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A6" w:rsidRPr="00FE0D5A" w:rsidRDefault="009904A6" w:rsidP="009904A6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Административная ответственность за мелкое хищение</w:t>
      </w:r>
    </w:p>
    <w:p w:rsidR="00FE0D5A" w:rsidRPr="00FE0D5A" w:rsidRDefault="00FE0D5A" w:rsidP="00FE0D5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FE0D5A">
        <w:rPr>
          <w:color w:val="333333"/>
          <w:sz w:val="28"/>
          <w:szCs w:val="28"/>
        </w:rPr>
        <w:t>За мелкое хищение чужого имущества действующим законодательством предусмотрена административная ответственность по ст. 7.27 КоАП РФ и уголовная ответственность по ст. 158.1 УК РФ.</w:t>
      </w:r>
    </w:p>
    <w:p w:rsidR="00FE0D5A" w:rsidRPr="00FE0D5A" w:rsidRDefault="00FE0D5A" w:rsidP="00FE0D5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FE0D5A">
        <w:rPr>
          <w:color w:val="333333"/>
          <w:sz w:val="28"/>
          <w:szCs w:val="28"/>
        </w:rPr>
        <w:t>Критерием разграничения мелкого хищения, влекущего за собой административную ответственность, от уголовного наказуемого деяния является размер причиненного ущерба, который зависит от стоимости похищенного.</w:t>
      </w:r>
    </w:p>
    <w:p w:rsidR="00FE0D5A" w:rsidRPr="00FE0D5A" w:rsidRDefault="00FE0D5A" w:rsidP="00FE0D5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FE0D5A">
        <w:rPr>
          <w:color w:val="333333"/>
          <w:sz w:val="28"/>
          <w:szCs w:val="28"/>
        </w:rPr>
        <w:t xml:space="preserve">Обращаю внимание, что административная ответственность наступает за мелкое хищение, размер которого не превышает 1000 рублей, а </w:t>
      </w:r>
      <w:proofErr w:type="gramStart"/>
      <w:r w:rsidRPr="00FE0D5A">
        <w:rPr>
          <w:color w:val="333333"/>
          <w:sz w:val="28"/>
          <w:szCs w:val="28"/>
        </w:rPr>
        <w:t>также</w:t>
      </w:r>
      <w:proofErr w:type="gramEnd"/>
      <w:r w:rsidRPr="00FE0D5A">
        <w:rPr>
          <w:color w:val="333333"/>
          <w:sz w:val="28"/>
          <w:szCs w:val="28"/>
        </w:rPr>
        <w:t xml:space="preserve"> если размер похищенного составляет от 1 до 2,5 тыс. рублей и правонарушение совершено путем кражи, мошенничества, присвоения или растраты при отсутствии признаков уголовно наказуемых деяний. Максимальное наказание за мелкое хищение - 120 часов обязательных работ.</w:t>
      </w:r>
    </w:p>
    <w:p w:rsidR="00FE0D5A" w:rsidRPr="00FE0D5A" w:rsidRDefault="00FE0D5A" w:rsidP="00FE0D5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FE0D5A">
        <w:rPr>
          <w:color w:val="333333"/>
          <w:sz w:val="28"/>
          <w:szCs w:val="28"/>
        </w:rPr>
        <w:t>В свою очередь, уголовная ответственность за мелкое хищение наступает при условии, если оно совершенно лицом, ранее подвергнутым административному наказанию, максимальное наказание за что составляет 1 год лишения свободы.</w:t>
      </w:r>
    </w:p>
    <w:p w:rsidR="00FE0D5A" w:rsidRPr="00FE0D5A" w:rsidRDefault="00FE0D5A" w:rsidP="00FE0D5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FE0D5A">
        <w:rPr>
          <w:color w:val="333333"/>
          <w:sz w:val="28"/>
          <w:szCs w:val="28"/>
        </w:rPr>
        <w:t>Административной или уголовной ответственности подлежит лицо, достигшее к моменту совершения деяния 16 лет. Если же правонарушение совершено лицом до достижения возраста административной или уголовной ответственности, то это является основанием для постановки подростка на профилактический учет в подразделении по делам несовершеннолетних отдела полиции и проведении с ним индивидуальной профилактической работы.</w:t>
      </w:r>
    </w:p>
    <w:p w:rsidR="00113EE9" w:rsidRPr="00FE0D5A" w:rsidRDefault="004365BD">
      <w:pPr>
        <w:rPr>
          <w:rFonts w:ascii="Times New Roman" w:hAnsi="Times New Roman" w:cs="Times New Roman"/>
          <w:sz w:val="28"/>
          <w:szCs w:val="28"/>
        </w:rPr>
      </w:pPr>
    </w:p>
    <w:sectPr w:rsidR="00113EE9" w:rsidRPr="00FE0D5A" w:rsidSect="006E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E0D5A"/>
    <w:rsid w:val="004365BD"/>
    <w:rsid w:val="006E48B9"/>
    <w:rsid w:val="009904A6"/>
    <w:rsid w:val="00B00445"/>
    <w:rsid w:val="00CC6E76"/>
    <w:rsid w:val="00F8464F"/>
    <w:rsid w:val="00F96819"/>
    <w:rsid w:val="00FE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Krokoz™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2021-05-19T13:45:00Z</cp:lastPrinted>
  <dcterms:created xsi:type="dcterms:W3CDTF">2021-05-25T00:27:00Z</dcterms:created>
  <dcterms:modified xsi:type="dcterms:W3CDTF">2021-05-25T00:27:00Z</dcterms:modified>
</cp:coreProperties>
</file>