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8C4A89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8C4A89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8C4A89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8C4A89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047D82" w:rsidP="00047D8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84526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</w:t>
            </w:r>
            <w:r w:rsidR="0044371D">
              <w:rPr>
                <w:b/>
                <w:szCs w:val="28"/>
              </w:rPr>
              <w:t>я</w:t>
            </w:r>
            <w:r w:rsidR="0084526F">
              <w:rPr>
                <w:b/>
                <w:szCs w:val="28"/>
              </w:rPr>
              <w:t xml:space="preserve"> 201</w:t>
            </w:r>
            <w:r w:rsidR="0044371D">
              <w:rPr>
                <w:b/>
                <w:szCs w:val="28"/>
              </w:rPr>
              <w:t>8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212E1" w:rsidRDefault="0084526F" w:rsidP="00047D8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47D82">
              <w:rPr>
                <w:b/>
                <w:szCs w:val="28"/>
              </w:rPr>
              <w:t>81</w:t>
            </w:r>
            <w:r>
              <w:rPr>
                <w:b/>
                <w:szCs w:val="28"/>
              </w:rPr>
              <w:t>/</w:t>
            </w:r>
            <w:r w:rsidR="00047D82">
              <w:rPr>
                <w:b/>
                <w:szCs w:val="28"/>
              </w:rPr>
              <w:t>668</w:t>
            </w:r>
          </w:p>
          <w:p w:rsidR="0084526F" w:rsidRDefault="0084526F" w:rsidP="00047D8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4526F" w:rsidRPr="00DB6D62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установлении времени безвозмездного предоставления </w:t>
      </w:r>
    </w:p>
    <w:p w:rsidR="0084526F" w:rsidRPr="00DB6D62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для встреч с избирателями помещений, находящихся </w:t>
      </w:r>
    </w:p>
    <w:p w:rsidR="0084526F" w:rsidRPr="00DB6D62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в государственной или муниципальной собственности, </w:t>
      </w:r>
    </w:p>
    <w:p w:rsidR="00866B91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при проведении </w:t>
      </w:r>
      <w:proofErr w:type="gramStart"/>
      <w:r w:rsidRPr="00DB6D62">
        <w:rPr>
          <w:b/>
          <w:bCs/>
          <w:szCs w:val="28"/>
          <w:lang w:eastAsia="ru-RU"/>
        </w:rPr>
        <w:t xml:space="preserve">выборов </w:t>
      </w:r>
      <w:r w:rsidR="005212E1">
        <w:rPr>
          <w:b/>
          <w:bCs/>
          <w:szCs w:val="28"/>
          <w:lang w:eastAsia="ru-RU"/>
        </w:rPr>
        <w:t>депутатов Законодательного Собрания Иркутской области</w:t>
      </w:r>
      <w:r w:rsidR="00866B91">
        <w:rPr>
          <w:b/>
          <w:bCs/>
          <w:szCs w:val="28"/>
          <w:lang w:eastAsia="ru-RU"/>
        </w:rPr>
        <w:t xml:space="preserve"> </w:t>
      </w:r>
      <w:r w:rsidR="00F249F5">
        <w:rPr>
          <w:b/>
          <w:bCs/>
          <w:szCs w:val="28"/>
          <w:lang w:eastAsia="ru-RU"/>
        </w:rPr>
        <w:t>третьего созыва</w:t>
      </w:r>
      <w:proofErr w:type="gramEnd"/>
    </w:p>
    <w:p w:rsidR="0084526F" w:rsidRPr="00DB6D62" w:rsidRDefault="005212E1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9</w:t>
      </w:r>
      <w:r w:rsidR="0084526F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сентября</w:t>
      </w:r>
      <w:r w:rsidR="0084526F">
        <w:rPr>
          <w:b/>
          <w:bCs/>
          <w:szCs w:val="28"/>
          <w:lang w:eastAsia="ru-RU"/>
        </w:rPr>
        <w:t xml:space="preserve"> 201</w:t>
      </w:r>
      <w:r w:rsidR="009F04DD">
        <w:rPr>
          <w:b/>
          <w:bCs/>
          <w:szCs w:val="28"/>
          <w:lang w:eastAsia="ru-RU"/>
        </w:rPr>
        <w:t>8</w:t>
      </w:r>
      <w:r w:rsidR="0084526F" w:rsidRPr="00DB6D62">
        <w:rPr>
          <w:b/>
          <w:bCs/>
          <w:szCs w:val="28"/>
          <w:lang w:eastAsia="ru-RU"/>
        </w:rPr>
        <w:t xml:space="preserve"> года</w:t>
      </w:r>
    </w:p>
    <w:p w:rsidR="0084526F" w:rsidRPr="00203B3B" w:rsidRDefault="0084526F" w:rsidP="00CA72BE">
      <w:pPr>
        <w:autoSpaceDE w:val="0"/>
        <w:autoSpaceDN w:val="0"/>
        <w:adjustRightInd w:val="0"/>
        <w:jc w:val="left"/>
        <w:rPr>
          <w:b/>
          <w:bCs/>
          <w:sz w:val="16"/>
          <w:szCs w:val="16"/>
          <w:lang w:eastAsia="ru-RU"/>
        </w:rPr>
      </w:pPr>
    </w:p>
    <w:p w:rsidR="0084526F" w:rsidRDefault="0084526F" w:rsidP="00CA72BE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</w:t>
      </w:r>
      <w:r w:rsidR="0044371D">
        <w:rPr>
          <w:szCs w:val="28"/>
          <w:lang w:eastAsia="ru-RU"/>
        </w:rPr>
        <w:t>пунктами</w:t>
      </w:r>
      <w:r w:rsidRPr="00DB6D62">
        <w:rPr>
          <w:szCs w:val="28"/>
          <w:lang w:eastAsia="ru-RU"/>
        </w:rPr>
        <w:t xml:space="preserve"> 3</w:t>
      </w:r>
      <w:r w:rsidR="0044371D">
        <w:rPr>
          <w:szCs w:val="28"/>
          <w:lang w:eastAsia="ru-RU"/>
        </w:rPr>
        <w:t>-5</w:t>
      </w:r>
      <w:r w:rsidRPr="00DB6D62">
        <w:rPr>
          <w:szCs w:val="28"/>
          <w:lang w:eastAsia="ru-RU"/>
        </w:rPr>
        <w:t xml:space="preserve"> статьи </w:t>
      </w:r>
      <w:r w:rsidR="0044371D">
        <w:rPr>
          <w:szCs w:val="28"/>
          <w:lang w:eastAsia="ru-RU"/>
        </w:rPr>
        <w:t>5</w:t>
      </w:r>
      <w:r w:rsidR="005212E1">
        <w:rPr>
          <w:szCs w:val="28"/>
          <w:lang w:eastAsia="ru-RU"/>
        </w:rPr>
        <w:t>7</w:t>
      </w:r>
      <w:r w:rsidRPr="00DB6D62">
        <w:rPr>
          <w:szCs w:val="28"/>
          <w:lang w:eastAsia="ru-RU"/>
        </w:rPr>
        <w:t xml:space="preserve"> </w:t>
      </w:r>
      <w:r w:rsidR="005212E1">
        <w:rPr>
          <w:szCs w:val="28"/>
          <w:lang w:eastAsia="ru-RU"/>
        </w:rPr>
        <w:t>Закона Иркутской области</w:t>
      </w:r>
      <w:r>
        <w:rPr>
          <w:szCs w:val="28"/>
          <w:lang w:eastAsia="ru-RU"/>
        </w:rPr>
        <w:t xml:space="preserve"> от </w:t>
      </w:r>
      <w:r w:rsidR="005212E1">
        <w:rPr>
          <w:szCs w:val="28"/>
          <w:lang w:eastAsia="ru-RU"/>
        </w:rPr>
        <w:t>6 апреля</w:t>
      </w:r>
      <w:r>
        <w:rPr>
          <w:szCs w:val="28"/>
          <w:lang w:eastAsia="ru-RU"/>
        </w:rPr>
        <w:t xml:space="preserve"> 201</w:t>
      </w:r>
      <w:r w:rsidR="005212E1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года № </w:t>
      </w:r>
      <w:r w:rsidR="0044371D">
        <w:rPr>
          <w:szCs w:val="28"/>
          <w:lang w:eastAsia="ru-RU"/>
        </w:rPr>
        <w:t>1</w:t>
      </w:r>
      <w:r w:rsidR="005212E1">
        <w:rPr>
          <w:szCs w:val="28"/>
          <w:lang w:eastAsia="ru-RU"/>
        </w:rPr>
        <w:t>8</w:t>
      </w:r>
      <w:r>
        <w:rPr>
          <w:szCs w:val="28"/>
          <w:lang w:eastAsia="ru-RU"/>
        </w:rPr>
        <w:t>-</w:t>
      </w:r>
      <w:r w:rsidR="005212E1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З «О выборах </w:t>
      </w:r>
      <w:r w:rsidR="005212E1">
        <w:rPr>
          <w:szCs w:val="28"/>
          <w:lang w:eastAsia="ru-RU"/>
        </w:rPr>
        <w:t>депутатов Законодательного Собрания Иркутской области</w:t>
      </w:r>
      <w:r>
        <w:rPr>
          <w:szCs w:val="28"/>
          <w:lang w:eastAsia="ru-RU"/>
        </w:rPr>
        <w:t xml:space="preserve">» </w:t>
      </w:r>
      <w:proofErr w:type="spellStart"/>
      <w:r>
        <w:rPr>
          <w:szCs w:val="28"/>
          <w:lang w:eastAsia="ru-RU"/>
        </w:rPr>
        <w:t>Слюдянская</w:t>
      </w:r>
      <w:proofErr w:type="spellEnd"/>
      <w:r>
        <w:rPr>
          <w:szCs w:val="28"/>
          <w:lang w:eastAsia="ru-RU"/>
        </w:rPr>
        <w:t xml:space="preserve"> </w:t>
      </w:r>
      <w:r w:rsidRPr="00465C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территориальная</w:t>
      </w:r>
      <w:r w:rsidRPr="00DB6D62">
        <w:rPr>
          <w:szCs w:val="28"/>
          <w:lang w:eastAsia="ru-RU"/>
        </w:rPr>
        <w:t xml:space="preserve"> избирательная комиссия</w:t>
      </w:r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44371D" w:rsidRDefault="0084526F" w:rsidP="00E0573B">
      <w:pPr>
        <w:spacing w:line="360" w:lineRule="auto"/>
        <w:ind w:firstLine="709"/>
      </w:pPr>
      <w:r w:rsidRPr="00DB6D62">
        <w:rPr>
          <w:bCs/>
          <w:spacing w:val="-4"/>
          <w:szCs w:val="28"/>
          <w:lang w:eastAsia="ru-RU"/>
        </w:rPr>
        <w:t xml:space="preserve">1. </w:t>
      </w:r>
      <w:r w:rsidR="0044371D">
        <w:t xml:space="preserve">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указанных помещений по заявкам зарегистрированных кандидатов, </w:t>
      </w:r>
      <w:r w:rsidR="00F773D6">
        <w:t>избирательных объединений</w:t>
      </w:r>
      <w:r w:rsidR="0044371D">
        <w:t>, выдвинувших зарегистрированных кандидатов:</w:t>
      </w:r>
    </w:p>
    <w:p w:rsidR="00E0573B" w:rsidRDefault="0044371D" w:rsidP="00E0573B">
      <w:pPr>
        <w:spacing w:line="360" w:lineRule="auto"/>
        <w:ind w:firstLine="709"/>
      </w:pPr>
      <w:r>
        <w:t>- в будние дни - на период времени, не превышающий полутора часов для каждого зарегистрированного кандидата, каждо</w:t>
      </w:r>
      <w:r w:rsidR="00F773D6">
        <w:t>му</w:t>
      </w:r>
      <w:r>
        <w:t xml:space="preserve"> </w:t>
      </w:r>
      <w:r w:rsidR="00F773D6">
        <w:t>избирательному объединению</w:t>
      </w:r>
      <w:r>
        <w:t>, выдвинувш</w:t>
      </w:r>
      <w:r w:rsidR="00F249F5">
        <w:t>ему</w:t>
      </w:r>
      <w:r>
        <w:t xml:space="preserve"> зарегистрированного кандидата;</w:t>
      </w:r>
    </w:p>
    <w:p w:rsidR="0044371D" w:rsidRDefault="0044371D" w:rsidP="00E0573B">
      <w:pPr>
        <w:spacing w:line="360" w:lineRule="auto"/>
        <w:ind w:firstLine="709"/>
      </w:pPr>
      <w:r>
        <w:lastRenderedPageBreak/>
        <w:t>- в выходные и нерабочие праздничные дни - на период времени, не превышающий двух часов для каждого зарег</w:t>
      </w:r>
      <w:r w:rsidR="00F773D6">
        <w:t>истрированного кандидата, каждому</w:t>
      </w:r>
      <w:r>
        <w:t xml:space="preserve"> </w:t>
      </w:r>
      <w:r w:rsidR="00F773D6">
        <w:t>избирательному объединению</w:t>
      </w:r>
      <w:r>
        <w:t>, вы</w:t>
      </w:r>
      <w:r w:rsidR="00F773D6">
        <w:t>двинувшему</w:t>
      </w:r>
      <w:r>
        <w:t xml:space="preserve"> зарегистрированного кандидата.</w:t>
      </w:r>
      <w:r>
        <w:br/>
        <w:t xml:space="preserve">           2. </w:t>
      </w:r>
      <w:proofErr w:type="gramStart"/>
      <w:r>
        <w:t xml:space="preserve">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выборов </w:t>
      </w:r>
      <w:r w:rsidR="000C6B4B">
        <w:t>депутатов Законодательного Собрания Иркутской области</w:t>
      </w:r>
      <w: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</w:t>
      </w:r>
      <w:r w:rsidR="002D4D59">
        <w:t xml:space="preserve">кандидату либо </w:t>
      </w:r>
      <w:r w:rsidR="000C6B4B">
        <w:t xml:space="preserve">избирательному </w:t>
      </w:r>
      <w:r w:rsidR="00F773D6">
        <w:t>объединению</w:t>
      </w:r>
      <w:r>
        <w:t xml:space="preserve"> для проведения агитационных публичных мероприятий</w:t>
      </w:r>
      <w:proofErr w:type="gramEnd"/>
      <w:r>
        <w:t xml:space="preserve">, </w:t>
      </w:r>
      <w:proofErr w:type="gramStart"/>
      <w:r>
        <w:t xml:space="preserve">не позднее дня, следующего за днем предоставления помещения, обеспечить своевременное уведомление </w:t>
      </w:r>
      <w:proofErr w:type="spellStart"/>
      <w:r w:rsidR="000C6B4B">
        <w:t>Слюдянской</w:t>
      </w:r>
      <w:proofErr w:type="spellEnd"/>
      <w:r w:rsidR="000C6B4B">
        <w:t xml:space="preserve"> территориальной избирательной комиссии</w:t>
      </w:r>
      <w: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</w:t>
      </w:r>
      <w:r w:rsidR="00F773D6">
        <w:t>избирательным объединениям</w:t>
      </w:r>
      <w:r>
        <w:t>,</w:t>
      </w:r>
      <w:r w:rsidR="00F773D6">
        <w:t xml:space="preserve"> </w:t>
      </w:r>
      <w:r>
        <w:t xml:space="preserve">выдвинувшим зарегистрированных кандидатов, по форме, предусмотренной приложением к настоящему </w:t>
      </w:r>
      <w:r w:rsidR="00F249F5">
        <w:t>р</w:t>
      </w:r>
      <w:r w:rsidR="00824B7B">
        <w:t>ешению</w:t>
      </w:r>
      <w:r>
        <w:t>.</w:t>
      </w:r>
      <w:proofErr w:type="gramEnd"/>
    </w:p>
    <w:p w:rsidR="00F249F5" w:rsidRDefault="00F249F5" w:rsidP="00E0573B">
      <w:pPr>
        <w:spacing w:line="360" w:lineRule="auto"/>
        <w:ind w:firstLine="709"/>
      </w:pPr>
      <w:r>
        <w:t xml:space="preserve">3. Размещать на официальном сайте </w:t>
      </w:r>
      <w:r w:rsidRPr="008B6D62">
        <w:rPr>
          <w:szCs w:val="28"/>
        </w:rPr>
        <w:t xml:space="preserve">администрации муниципального образования </w:t>
      </w:r>
      <w:proofErr w:type="spellStart"/>
      <w:r w:rsidRPr="008B6D62">
        <w:rPr>
          <w:szCs w:val="28"/>
        </w:rPr>
        <w:t>Слюдянский</w:t>
      </w:r>
      <w:proofErr w:type="spellEnd"/>
      <w:r w:rsidRPr="008B6D62">
        <w:rPr>
          <w:szCs w:val="28"/>
        </w:rPr>
        <w:t xml:space="preserve"> район: http://www.sludyanka.ru/ в разделе «Избирательная комиссия»</w:t>
      </w:r>
      <w:r>
        <w:rPr>
          <w:szCs w:val="28"/>
        </w:rPr>
        <w:t>, вкладка «Выборы и референдумы», «Выборы 9 сентября 2018 года», информацию, содержащуюся в полученных уведомлениях собственников, владельцев помещений.</w:t>
      </w:r>
    </w:p>
    <w:p w:rsidR="0084526F" w:rsidRDefault="00ED6CC2" w:rsidP="00E0573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</w:t>
      </w:r>
      <w:r w:rsidR="00F249F5">
        <w:rPr>
          <w:bCs/>
          <w:spacing w:val="-4"/>
          <w:szCs w:val="28"/>
          <w:lang w:eastAsia="ru-RU"/>
        </w:rPr>
        <w:t>4</w:t>
      </w:r>
      <w:r w:rsidR="0084526F" w:rsidRPr="00DB6D62">
        <w:rPr>
          <w:bCs/>
          <w:spacing w:val="-4"/>
          <w:szCs w:val="28"/>
          <w:lang w:eastAsia="ru-RU"/>
        </w:rPr>
        <w:t>. Направить копию решения</w:t>
      </w:r>
      <w:r w:rsidR="0084526F">
        <w:rPr>
          <w:bCs/>
          <w:spacing w:val="-4"/>
          <w:szCs w:val="28"/>
          <w:lang w:eastAsia="ru-RU"/>
        </w:rPr>
        <w:t xml:space="preserve"> главам муниципальных образований </w:t>
      </w:r>
      <w:proofErr w:type="spellStart"/>
      <w:r w:rsidR="0084526F">
        <w:rPr>
          <w:bCs/>
          <w:spacing w:val="-4"/>
          <w:szCs w:val="28"/>
          <w:lang w:eastAsia="ru-RU"/>
        </w:rPr>
        <w:t>Слюдянского</w:t>
      </w:r>
      <w:proofErr w:type="spellEnd"/>
      <w:r w:rsidR="0084526F">
        <w:rPr>
          <w:bCs/>
          <w:spacing w:val="-4"/>
          <w:szCs w:val="28"/>
          <w:lang w:eastAsia="ru-RU"/>
        </w:rPr>
        <w:t xml:space="preserve"> района</w:t>
      </w:r>
      <w:r w:rsidR="00F249F5">
        <w:rPr>
          <w:bCs/>
          <w:spacing w:val="-4"/>
          <w:szCs w:val="28"/>
          <w:lang w:eastAsia="ru-RU"/>
        </w:rPr>
        <w:t xml:space="preserve">, а также в МКУ «Комитет по социальной политике и культуре муниципального образования </w:t>
      </w:r>
      <w:proofErr w:type="spellStart"/>
      <w:r w:rsidR="00F249F5">
        <w:rPr>
          <w:bCs/>
          <w:spacing w:val="-4"/>
          <w:szCs w:val="28"/>
          <w:lang w:eastAsia="ru-RU"/>
        </w:rPr>
        <w:t>Слюдянский</w:t>
      </w:r>
      <w:proofErr w:type="spellEnd"/>
      <w:r w:rsidR="00F249F5">
        <w:rPr>
          <w:bCs/>
          <w:spacing w:val="-4"/>
          <w:szCs w:val="28"/>
          <w:lang w:eastAsia="ru-RU"/>
        </w:rPr>
        <w:t xml:space="preserve"> район»</w:t>
      </w:r>
      <w:r w:rsidR="0084526F">
        <w:rPr>
          <w:bCs/>
          <w:spacing w:val="-4"/>
          <w:szCs w:val="28"/>
          <w:lang w:eastAsia="ru-RU"/>
        </w:rPr>
        <w:t>.</w:t>
      </w:r>
    </w:p>
    <w:p w:rsidR="0084526F" w:rsidRPr="008D33E7" w:rsidRDefault="00F249F5" w:rsidP="00E0573B">
      <w:pPr>
        <w:spacing w:line="360" w:lineRule="auto"/>
        <w:ind w:firstLine="851"/>
        <w:rPr>
          <w:szCs w:val="28"/>
        </w:rPr>
      </w:pPr>
      <w:r>
        <w:rPr>
          <w:bCs/>
          <w:spacing w:val="-4"/>
          <w:szCs w:val="28"/>
          <w:lang w:eastAsia="ru-RU"/>
        </w:rPr>
        <w:lastRenderedPageBreak/>
        <w:t>5</w:t>
      </w:r>
      <w:r w:rsidR="0084526F">
        <w:rPr>
          <w:bCs/>
          <w:spacing w:val="-4"/>
          <w:szCs w:val="28"/>
          <w:lang w:eastAsia="ru-RU"/>
        </w:rPr>
        <w:t>.</w:t>
      </w:r>
      <w:r w:rsidR="0084526F">
        <w:rPr>
          <w:bCs/>
          <w:spacing w:val="-4"/>
          <w:szCs w:val="28"/>
        </w:rPr>
        <w:t xml:space="preserve"> Опубликовать решение </w:t>
      </w:r>
      <w:r w:rsidR="0084526F" w:rsidRPr="00B52B6D">
        <w:rPr>
          <w:bCs/>
          <w:spacing w:val="-4"/>
          <w:szCs w:val="28"/>
        </w:rPr>
        <w:t xml:space="preserve"> в </w:t>
      </w:r>
      <w:r w:rsidR="0084526F">
        <w:rPr>
          <w:bCs/>
          <w:spacing w:val="-4"/>
          <w:szCs w:val="28"/>
        </w:rPr>
        <w:t xml:space="preserve">газете  «Славное море», а также разместить </w:t>
      </w:r>
      <w:r w:rsidR="002971E4" w:rsidRPr="008B6D62">
        <w:rPr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2971E4" w:rsidRPr="008B6D62">
        <w:rPr>
          <w:szCs w:val="28"/>
        </w:rPr>
        <w:t>Слюдянский</w:t>
      </w:r>
      <w:proofErr w:type="spellEnd"/>
      <w:r w:rsidR="002971E4" w:rsidRPr="008B6D62">
        <w:rPr>
          <w:szCs w:val="28"/>
        </w:rPr>
        <w:t xml:space="preserve"> район: http://www.sludyanka.ru/ в разделе «Избирательная комиссия»</w:t>
      </w:r>
      <w:r w:rsidR="0084526F" w:rsidRPr="008D33E7">
        <w:rPr>
          <w:szCs w:val="28"/>
        </w:rPr>
        <w:t>.</w:t>
      </w:r>
    </w:p>
    <w:p w:rsidR="00F249F5" w:rsidRDefault="00F249F5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bookmarkStart w:id="0" w:name="_GoBack"/>
      <w:bookmarkEnd w:id="0"/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24B7B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   </w:t>
      </w:r>
      <w:r>
        <w:t>Н.Л. Титова</w:t>
      </w: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F249F5" w:rsidRDefault="00F249F5" w:rsidP="00ED6CC2">
      <w:pPr>
        <w:ind w:left="4536" w:right="139"/>
        <w:jc w:val="right"/>
        <w:rPr>
          <w:sz w:val="24"/>
          <w:szCs w:val="24"/>
        </w:rPr>
      </w:pPr>
    </w:p>
    <w:p w:rsidR="00ED6CC2" w:rsidRPr="00ED6CC2" w:rsidRDefault="00ED6CC2" w:rsidP="00ED6CC2">
      <w:pPr>
        <w:ind w:left="4536" w:right="139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 xml:space="preserve">Приложение  </w:t>
      </w:r>
    </w:p>
    <w:p w:rsidR="00ED6CC2" w:rsidRPr="00ED6CC2" w:rsidRDefault="00ED6CC2" w:rsidP="00ED6CC2">
      <w:pPr>
        <w:ind w:left="4536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ТИК</w:t>
      </w:r>
      <w:r w:rsidRPr="00ED6CC2">
        <w:rPr>
          <w:sz w:val="24"/>
          <w:szCs w:val="24"/>
        </w:rPr>
        <w:t xml:space="preserve"> </w:t>
      </w:r>
    </w:p>
    <w:p w:rsidR="00ED6CC2" w:rsidRPr="00ED6CC2" w:rsidRDefault="00703A64" w:rsidP="00ED6CC2">
      <w:pPr>
        <w:ind w:left="4536" w:right="139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866B91"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 w:rsidR="00ED6CC2">
        <w:rPr>
          <w:sz w:val="24"/>
          <w:szCs w:val="24"/>
        </w:rPr>
        <w:t xml:space="preserve">я 2018 года № </w:t>
      </w:r>
      <w:r>
        <w:rPr>
          <w:sz w:val="24"/>
          <w:szCs w:val="24"/>
        </w:rPr>
        <w:t>81</w:t>
      </w:r>
      <w:r w:rsidR="00ED6CC2" w:rsidRPr="00ED6CC2">
        <w:rPr>
          <w:sz w:val="24"/>
          <w:szCs w:val="24"/>
        </w:rPr>
        <w:t>/</w:t>
      </w:r>
      <w:r>
        <w:rPr>
          <w:sz w:val="24"/>
          <w:szCs w:val="24"/>
        </w:rPr>
        <w:t>668</w:t>
      </w:r>
    </w:p>
    <w:p w:rsidR="00ED6CC2" w:rsidRDefault="00ED6CC2" w:rsidP="00ED6CC2">
      <w:pPr>
        <w:pStyle w:val="ab"/>
        <w:tabs>
          <w:tab w:val="clear" w:pos="4677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Cs w:val="28"/>
        </w:rPr>
      </w:pPr>
      <w:r>
        <w:rPr>
          <w:szCs w:val="28"/>
        </w:rPr>
        <w:t>(примерная форма)</w:t>
      </w:r>
    </w:p>
    <w:p w:rsidR="00ED6CC2" w:rsidRDefault="00ED6CC2" w:rsidP="005212E1">
      <w:pPr>
        <w:pStyle w:val="ab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 w:rsidR="005212E1">
        <w:rPr>
          <w:szCs w:val="28"/>
        </w:rPr>
        <w:t>Слюдянскую</w:t>
      </w:r>
      <w:proofErr w:type="spellEnd"/>
      <w:r w:rsidR="005212E1">
        <w:rPr>
          <w:szCs w:val="28"/>
        </w:rPr>
        <w:t xml:space="preserve"> территориальную избирательную комиссию</w:t>
      </w:r>
    </w:p>
    <w:p w:rsidR="00ED6CC2" w:rsidRDefault="00ED6CC2" w:rsidP="00ED6CC2">
      <w:pPr>
        <w:pStyle w:val="ab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 </w:t>
      </w:r>
    </w:p>
    <w:p w:rsidR="00ED6CC2" w:rsidRDefault="00ED6CC2" w:rsidP="00ED6CC2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от _______________________________ </w:t>
      </w:r>
    </w:p>
    <w:p w:rsidR="00ED6CC2" w:rsidRDefault="00ED6CC2" w:rsidP="00ED6CC2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представителя собственника, владельца </w:t>
      </w:r>
    </w:p>
    <w:p w:rsidR="00ED6CC2" w:rsidRDefault="00ED6CC2" w:rsidP="00ED6CC2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помещения, занимаемая должность в организации, </w:t>
      </w:r>
    </w:p>
    <w:p w:rsidR="00ED6CC2" w:rsidRDefault="00ED6CC2" w:rsidP="00ED6CC2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предоставившей</w:t>
      </w:r>
      <w:proofErr w:type="gramEnd"/>
      <w:r>
        <w:rPr>
          <w:sz w:val="20"/>
          <w:szCs w:val="20"/>
        </w:rPr>
        <w:t xml:space="preserve"> помещение </w:t>
      </w:r>
    </w:p>
    <w:p w:rsidR="00ED6CC2" w:rsidRDefault="00ED6CC2" w:rsidP="00ED6CC2">
      <w:pPr>
        <w:pStyle w:val="ab"/>
        <w:tabs>
          <w:tab w:val="left" w:pos="6660"/>
          <w:tab w:val="left" w:pos="7230"/>
        </w:tabs>
        <w:spacing w:line="360" w:lineRule="auto"/>
        <w:ind w:left="4678"/>
        <w:jc w:val="center"/>
        <w:rPr>
          <w:b/>
          <w:szCs w:val="28"/>
        </w:rPr>
      </w:pPr>
    </w:p>
    <w:p w:rsidR="00ED6CC2" w:rsidRDefault="00ED6CC2" w:rsidP="00ED6CC2">
      <w:pPr>
        <w:pStyle w:val="ab"/>
        <w:tabs>
          <w:tab w:val="right" w:pos="-142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ED6CC2" w:rsidRDefault="00ED6CC2" w:rsidP="00ED6CC2">
      <w:pPr>
        <w:pStyle w:val="ab"/>
        <w:tabs>
          <w:tab w:val="right" w:pos="-142"/>
        </w:tabs>
        <w:ind w:firstLine="709"/>
        <w:jc w:val="center"/>
        <w:rPr>
          <w:szCs w:val="28"/>
        </w:rPr>
      </w:pPr>
      <w:r>
        <w:rPr>
          <w:szCs w:val="28"/>
        </w:rPr>
        <w:t>Сообщаю о том, что _____________</w:t>
      </w:r>
      <w:r w:rsidR="00703A64">
        <w:rPr>
          <w:szCs w:val="28"/>
        </w:rPr>
        <w:t xml:space="preserve">_____ 2018 года </w:t>
      </w:r>
      <w:proofErr w:type="gramStart"/>
      <w:r w:rsidR="00703A64">
        <w:rPr>
          <w:szCs w:val="28"/>
        </w:rPr>
        <w:t>с</w:t>
      </w:r>
      <w:proofErr w:type="gramEnd"/>
      <w:r w:rsidR="00703A64">
        <w:rPr>
          <w:szCs w:val="28"/>
        </w:rPr>
        <w:t xml:space="preserve"> _________</w:t>
      </w:r>
      <w:r>
        <w:rPr>
          <w:szCs w:val="28"/>
        </w:rPr>
        <w:t xml:space="preserve"> </w:t>
      </w:r>
    </w:p>
    <w:p w:rsidR="00ED6CC2" w:rsidRDefault="00ED6CC2" w:rsidP="00ED6CC2">
      <w:pPr>
        <w:pStyle w:val="ab"/>
        <w:tabs>
          <w:tab w:val="right" w:pos="-142"/>
        </w:tabs>
        <w:ind w:firstLine="709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</w:t>
      </w:r>
      <w:r>
        <w:rPr>
          <w:sz w:val="20"/>
          <w:szCs w:val="20"/>
        </w:rPr>
        <w:t xml:space="preserve">число, месяц                   </w:t>
      </w:r>
      <w:r w:rsidR="00703A6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часов, минут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 зарегистрированному кандидату (</w:t>
      </w:r>
      <w:r w:rsidR="00703A64">
        <w:rPr>
          <w:szCs w:val="28"/>
        </w:rPr>
        <w:t>избирательному объединению</w:t>
      </w:r>
      <w:r>
        <w:rPr>
          <w:szCs w:val="28"/>
        </w:rPr>
        <w:t xml:space="preserve">)   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ED6CC2" w:rsidRDefault="00ED6CC2" w:rsidP="00ED6CC2">
      <w:pPr>
        <w:pStyle w:val="ab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кандидата (наименование </w:t>
      </w:r>
      <w:r w:rsidR="00703A64">
        <w:rPr>
          <w:sz w:val="20"/>
          <w:szCs w:val="20"/>
        </w:rPr>
        <w:t>избирательного объединения</w:t>
      </w:r>
      <w:r>
        <w:rPr>
          <w:sz w:val="20"/>
          <w:szCs w:val="20"/>
        </w:rPr>
        <w:t>)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  <w:r>
        <w:rPr>
          <w:szCs w:val="28"/>
        </w:rPr>
        <w:t>для проведения встречи с избирателями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было предоставлено помещение, расположенное по адресу:____________________________________________ 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ED6CC2" w:rsidRDefault="00ED6CC2" w:rsidP="00ED6CC2">
      <w:pPr>
        <w:pStyle w:val="ab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указать площадь помещения, назначение, вместимость</w:t>
      </w:r>
    </w:p>
    <w:p w:rsidR="00ED6CC2" w:rsidRDefault="00ED6CC2" w:rsidP="00ED6CC2">
      <w:pPr>
        <w:pStyle w:val="ab"/>
        <w:tabs>
          <w:tab w:val="right" w:pos="-142"/>
        </w:tabs>
        <w:ind w:firstLine="709"/>
        <w:rPr>
          <w:szCs w:val="28"/>
        </w:rPr>
      </w:pPr>
      <w:r>
        <w:rPr>
          <w:vertAlign w:val="superscript"/>
        </w:rPr>
        <w:tab/>
      </w:r>
      <w:r>
        <w:rPr>
          <w:szCs w:val="28"/>
        </w:rPr>
        <w:t>Дан</w:t>
      </w:r>
      <w:r w:rsidR="005212E1">
        <w:rPr>
          <w:szCs w:val="28"/>
        </w:rPr>
        <w:t>ное помещение, согласно пункту 3</w:t>
      </w:r>
      <w:r>
        <w:rPr>
          <w:szCs w:val="28"/>
        </w:rPr>
        <w:t xml:space="preserve"> статьи 5</w:t>
      </w:r>
      <w:r w:rsidR="005212E1">
        <w:rPr>
          <w:szCs w:val="28"/>
        </w:rPr>
        <w:t>7</w:t>
      </w:r>
      <w:r>
        <w:rPr>
          <w:szCs w:val="28"/>
        </w:rPr>
        <w:t xml:space="preserve"> </w:t>
      </w:r>
      <w:r w:rsidR="005212E1">
        <w:rPr>
          <w:szCs w:val="28"/>
          <w:lang w:eastAsia="ru-RU"/>
        </w:rPr>
        <w:t>Закона Иркутской области «О выборах депутатов Законодательного Собрания Иркутской области»</w:t>
      </w:r>
      <w:r>
        <w:rPr>
          <w:szCs w:val="28"/>
        </w:rPr>
        <w:t xml:space="preserve">, было предоставлено </w:t>
      </w:r>
      <w:r w:rsidR="005212E1">
        <w:rPr>
          <w:szCs w:val="28"/>
        </w:rPr>
        <w:t>на безвозмездной основе</w:t>
      </w:r>
      <w:r>
        <w:rPr>
          <w:szCs w:val="28"/>
        </w:rPr>
        <w:t xml:space="preserve">. </w:t>
      </w:r>
    </w:p>
    <w:p w:rsidR="00ED6CC2" w:rsidRDefault="00ED6CC2" w:rsidP="00ED6CC2">
      <w:pPr>
        <w:pStyle w:val="ab"/>
        <w:tabs>
          <w:tab w:val="right" w:pos="-142"/>
        </w:tabs>
        <w:ind w:firstLine="709"/>
        <w:rPr>
          <w:szCs w:val="28"/>
        </w:rPr>
      </w:pPr>
      <w:r>
        <w:rPr>
          <w:szCs w:val="28"/>
        </w:rPr>
        <w:tab/>
        <w:t>Другим зарегистрированным кандидатам</w:t>
      </w:r>
      <w:r w:rsidR="00F773D6">
        <w:rPr>
          <w:szCs w:val="28"/>
        </w:rPr>
        <w:t>,</w:t>
      </w:r>
      <w:r>
        <w:rPr>
          <w:szCs w:val="28"/>
        </w:rPr>
        <w:t xml:space="preserve"> </w:t>
      </w:r>
      <w:r w:rsidR="00F773D6">
        <w:t xml:space="preserve">избирательным объединениям </w:t>
      </w:r>
      <w:r>
        <w:rPr>
          <w:szCs w:val="28"/>
        </w:rPr>
        <w:t>помещение может быть предоставлено в течение агитационного периода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ED6CC2" w:rsidRDefault="00ED6CC2" w:rsidP="00ED6CC2">
      <w:pPr>
        <w:pStyle w:val="ab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конкретные даты либо дни недели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  <w:r>
        <w:rPr>
          <w:szCs w:val="28"/>
        </w:rPr>
        <w:t xml:space="preserve">на время, установленное </w:t>
      </w:r>
      <w:proofErr w:type="spellStart"/>
      <w:r w:rsidR="00703A64">
        <w:rPr>
          <w:szCs w:val="28"/>
        </w:rPr>
        <w:t>Слюдянской</w:t>
      </w:r>
      <w:proofErr w:type="spellEnd"/>
      <w:r w:rsidR="00703A64">
        <w:rPr>
          <w:szCs w:val="28"/>
        </w:rPr>
        <w:t xml:space="preserve"> </w:t>
      </w:r>
      <w:r>
        <w:rPr>
          <w:szCs w:val="28"/>
        </w:rPr>
        <w:t>территориальной</w:t>
      </w:r>
      <w:r w:rsidR="00703A64">
        <w:rPr>
          <w:szCs w:val="28"/>
        </w:rPr>
        <w:t xml:space="preserve"> </w:t>
      </w:r>
      <w:r>
        <w:rPr>
          <w:szCs w:val="28"/>
        </w:rPr>
        <w:t xml:space="preserve">избирательной комиссией. 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</w:p>
    <w:p w:rsidR="00ED6CC2" w:rsidRDefault="00ED6CC2" w:rsidP="00ED6CC2">
      <w:pPr>
        <w:pStyle w:val="ab"/>
        <w:tabs>
          <w:tab w:val="right" w:pos="-142"/>
        </w:tabs>
        <w:ind w:firstLine="709"/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</w:rPr>
        <w:t>По вопросу предоставления помещения обращаться по тел: _________, к 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ED6CC2" w:rsidRDefault="00ED6CC2" w:rsidP="00ED6CC2">
      <w:pPr>
        <w:pStyle w:val="ab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Ф.И.О.</w:t>
      </w:r>
    </w:p>
    <w:p w:rsidR="00ED6CC2" w:rsidRDefault="00ED6CC2" w:rsidP="00ED6CC2">
      <w:pPr>
        <w:pStyle w:val="ab"/>
        <w:tabs>
          <w:tab w:val="right" w:pos="-142"/>
        </w:tabs>
        <w:rPr>
          <w:szCs w:val="28"/>
        </w:rPr>
      </w:pPr>
    </w:p>
    <w:p w:rsidR="00ED6CC2" w:rsidRDefault="00ED6CC2" w:rsidP="00ED6CC2">
      <w:pPr>
        <w:pStyle w:val="ab"/>
        <w:tabs>
          <w:tab w:val="right" w:pos="-142"/>
        </w:tabs>
        <w:rPr>
          <w:sz w:val="24"/>
          <w:szCs w:val="24"/>
        </w:rPr>
      </w:pPr>
      <w:r>
        <w:rPr>
          <w:szCs w:val="28"/>
        </w:rPr>
        <w:t xml:space="preserve">___________________ </w:t>
      </w:r>
      <w:r>
        <w:tab/>
      </w:r>
      <w:r>
        <w:tab/>
        <w:t>_________________</w:t>
      </w:r>
    </w:p>
    <w:p w:rsidR="00BF2920" w:rsidRDefault="00ED6CC2" w:rsidP="00ED6CC2">
      <w:pPr>
        <w:pStyle w:val="ab"/>
        <w:tabs>
          <w:tab w:val="right" w:pos="-142"/>
        </w:tabs>
        <w:spacing w:line="276" w:lineRule="auto"/>
        <w:jc w:val="center"/>
      </w:pPr>
      <w:r>
        <w:rPr>
          <w:sz w:val="20"/>
          <w:szCs w:val="20"/>
        </w:rPr>
        <w:t xml:space="preserve">    дата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sectPr w:rsidR="00BF2920" w:rsidSect="00E0573B">
      <w:pgSz w:w="11906" w:h="16838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B" w:rsidRDefault="000C6B4B" w:rsidP="0084526F">
      <w:r>
        <w:separator/>
      </w:r>
    </w:p>
  </w:endnote>
  <w:endnote w:type="continuationSeparator" w:id="0">
    <w:p w:rsidR="000C6B4B" w:rsidRDefault="000C6B4B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B" w:rsidRDefault="000C6B4B" w:rsidP="0084526F">
      <w:r>
        <w:separator/>
      </w:r>
    </w:p>
  </w:footnote>
  <w:footnote w:type="continuationSeparator" w:id="0">
    <w:p w:rsidR="000C6B4B" w:rsidRDefault="000C6B4B" w:rsidP="0084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47D82"/>
    <w:rsid w:val="000C6B4B"/>
    <w:rsid w:val="002971E4"/>
    <w:rsid w:val="002D4D59"/>
    <w:rsid w:val="0044371D"/>
    <w:rsid w:val="005212E1"/>
    <w:rsid w:val="00601D30"/>
    <w:rsid w:val="00703A64"/>
    <w:rsid w:val="00824B7B"/>
    <w:rsid w:val="0084526F"/>
    <w:rsid w:val="00866B91"/>
    <w:rsid w:val="008C4A89"/>
    <w:rsid w:val="009F04DD"/>
    <w:rsid w:val="00BD39FB"/>
    <w:rsid w:val="00BF2920"/>
    <w:rsid w:val="00CA72BE"/>
    <w:rsid w:val="00E0573B"/>
    <w:rsid w:val="00E35934"/>
    <w:rsid w:val="00ED6CC2"/>
    <w:rsid w:val="00F249F5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437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4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B7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nhideWhenUsed/>
    <w:rsid w:val="00824B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4B7B"/>
    <w:rPr>
      <w:rFonts w:ascii="Times New Roman" w:eastAsia="Times New Roman" w:hAnsi="Times New Roman" w:cs="Times New Roman"/>
      <w:sz w:val="28"/>
    </w:rPr>
  </w:style>
  <w:style w:type="paragraph" w:customStyle="1" w:styleId="4">
    <w:name w:val="Стиль4"/>
    <w:basedOn w:val="a"/>
    <w:rsid w:val="00ED6CC2"/>
    <w:pPr>
      <w:jc w:val="left"/>
    </w:pPr>
    <w:rPr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437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4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B7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nhideWhenUsed/>
    <w:rsid w:val="00824B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4B7B"/>
    <w:rPr>
      <w:rFonts w:ascii="Times New Roman" w:eastAsia="Times New Roman" w:hAnsi="Times New Roman" w:cs="Times New Roman"/>
      <w:sz w:val="28"/>
    </w:rPr>
  </w:style>
  <w:style w:type="paragraph" w:customStyle="1" w:styleId="4">
    <w:name w:val="Стиль4"/>
    <w:basedOn w:val="a"/>
    <w:rsid w:val="00ED6CC2"/>
    <w:pPr>
      <w:jc w:val="left"/>
    </w:pPr>
    <w:rPr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16</cp:revision>
  <cp:lastPrinted>2018-06-26T01:31:00Z</cp:lastPrinted>
  <dcterms:created xsi:type="dcterms:W3CDTF">2017-07-11T10:19:00Z</dcterms:created>
  <dcterms:modified xsi:type="dcterms:W3CDTF">2018-06-27T08:09:00Z</dcterms:modified>
</cp:coreProperties>
</file>