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DC093B" w:rsidRDefault="00773C03" w:rsidP="00DC093B">
      <w:pPr>
        <w:rPr>
          <w:sz w:val="23"/>
          <w:szCs w:val="23"/>
        </w:rPr>
      </w:pPr>
      <w:r w:rsidRPr="00DC093B">
        <w:t xml:space="preserve">От </w:t>
      </w:r>
      <w:r w:rsidR="006D540B">
        <w:rPr>
          <w:u w:val="single"/>
        </w:rPr>
        <w:t>«</w:t>
      </w:r>
      <w:r w:rsidR="00D574F9">
        <w:rPr>
          <w:u w:val="single"/>
        </w:rPr>
        <w:t xml:space="preserve"> 08</w:t>
      </w:r>
      <w:r w:rsidRPr="00DC093B">
        <w:rPr>
          <w:u w:val="single"/>
        </w:rPr>
        <w:t xml:space="preserve"> »</w:t>
      </w:r>
      <w:r w:rsidRPr="00DC093B">
        <w:t xml:space="preserve">  </w:t>
      </w:r>
      <w:r w:rsidRPr="00DC093B">
        <w:rPr>
          <w:u w:val="single"/>
        </w:rPr>
        <w:t xml:space="preserve"> </w:t>
      </w:r>
      <w:r w:rsidR="00D574F9">
        <w:rPr>
          <w:u w:val="single"/>
        </w:rPr>
        <w:t>декабря</w:t>
      </w:r>
      <w:r w:rsidRPr="00DC093B">
        <w:rPr>
          <w:u w:val="single"/>
        </w:rPr>
        <w:t xml:space="preserve"> </w:t>
      </w:r>
      <w:r w:rsidR="00697B9F" w:rsidRPr="00DC093B">
        <w:t>20</w:t>
      </w:r>
      <w:r w:rsidR="0000169E">
        <w:t>20</w:t>
      </w:r>
      <w:r w:rsidRPr="00DC093B">
        <w:t xml:space="preserve"> года №</w:t>
      </w:r>
      <w:r w:rsidR="001D5282">
        <w:t xml:space="preserve"> </w:t>
      </w:r>
      <w:r w:rsidR="00251752">
        <w:t>_</w:t>
      </w:r>
      <w:r w:rsidR="00D574F9">
        <w:rPr>
          <w:u w:val="single"/>
        </w:rPr>
        <w:t xml:space="preserve">588 </w:t>
      </w:r>
      <w:bookmarkStart w:id="0" w:name="_GoBack"/>
      <w:bookmarkEnd w:id="0"/>
      <w:r w:rsidR="00251752">
        <w:t>_</w:t>
      </w:r>
      <w:r w:rsidRPr="00DC093B">
        <w:rPr>
          <w:color w:val="FFFFFF" w:themeColor="background1"/>
          <w:u w:val="single"/>
        </w:rPr>
        <w:t>.</w:t>
      </w:r>
    </w:p>
    <w:p w:rsidR="00FC2CFE" w:rsidRPr="00DC093B" w:rsidRDefault="00FC2CFE" w:rsidP="00DC093B">
      <w:pPr>
        <w:rPr>
          <w:b/>
        </w:rPr>
      </w:pPr>
    </w:p>
    <w:p w:rsidR="006D540B" w:rsidRDefault="006D540B" w:rsidP="00DC093B">
      <w:pPr>
        <w:rPr>
          <w:b/>
        </w:rPr>
      </w:pPr>
      <w:r>
        <w:rPr>
          <w:b/>
        </w:rPr>
        <w:t>О внесении изменений в постановление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Pr="00DC093B" w:rsidRDefault="006D540B" w:rsidP="00DC093B">
      <w:pPr>
        <w:rPr>
          <w:b/>
        </w:rPr>
      </w:pPr>
      <w:r>
        <w:rPr>
          <w:b/>
        </w:rPr>
        <w:t>«</w:t>
      </w:r>
      <w:r w:rsidR="00CC3EF5" w:rsidRPr="00DC093B">
        <w:rPr>
          <w:b/>
        </w:rPr>
        <w:t>Об утверждении муниципальной программы</w:t>
      </w:r>
    </w:p>
    <w:p w:rsidR="00BC6E48" w:rsidRDefault="00CC3EF5" w:rsidP="00BC6E48">
      <w:pPr>
        <w:rPr>
          <w:b/>
        </w:rPr>
      </w:pPr>
      <w:r w:rsidRPr="00FF4FAC">
        <w:rPr>
          <w:b/>
        </w:rPr>
        <w:t>«</w:t>
      </w:r>
      <w:r w:rsidR="00BC6E48">
        <w:rPr>
          <w:b/>
        </w:rPr>
        <w:t>Поддержка приоритетных отраслей экономики</w:t>
      </w:r>
    </w:p>
    <w:p w:rsidR="00FF4FAC" w:rsidRPr="00FF4FAC" w:rsidRDefault="00FF4FAC" w:rsidP="00BC6E48">
      <w:pPr>
        <w:rPr>
          <w:b/>
        </w:rPr>
      </w:pPr>
      <w:r w:rsidRPr="00FF4FAC">
        <w:rPr>
          <w:b/>
        </w:rPr>
        <w:t xml:space="preserve">муниципального образования </w:t>
      </w:r>
    </w:p>
    <w:p w:rsidR="00FC2CFE" w:rsidRPr="00FF4FAC" w:rsidRDefault="00FF4FAC" w:rsidP="00FF4FAC">
      <w:pPr>
        <w:rPr>
          <w:b/>
        </w:rPr>
      </w:pPr>
      <w:r w:rsidRPr="00FF4FAC">
        <w:rPr>
          <w:b/>
        </w:rPr>
        <w:t>Слюдянский район</w:t>
      </w:r>
      <w:r w:rsidR="00BA526D">
        <w:rPr>
          <w:b/>
        </w:rPr>
        <w:t>»</w:t>
      </w:r>
      <w:r w:rsidRPr="00FF4FAC">
        <w:rPr>
          <w:b/>
        </w:rPr>
        <w:t xml:space="preserve"> на 20</w:t>
      </w:r>
      <w:r w:rsidR="00E8775F">
        <w:rPr>
          <w:b/>
        </w:rPr>
        <w:t>19</w:t>
      </w:r>
      <w:r w:rsidRPr="00FF4FAC">
        <w:rPr>
          <w:b/>
        </w:rPr>
        <w:t xml:space="preserve"> – 202</w:t>
      </w:r>
      <w:r w:rsidR="00E8775F">
        <w:rPr>
          <w:b/>
        </w:rPr>
        <w:t>4</w:t>
      </w:r>
      <w:r w:rsidRPr="00FF4FAC">
        <w:rPr>
          <w:b/>
        </w:rPr>
        <w:t xml:space="preserve"> годы</w:t>
      </w:r>
      <w:r w:rsidR="006D540B">
        <w:rPr>
          <w:b/>
        </w:rPr>
        <w:t>»</w:t>
      </w:r>
    </w:p>
    <w:p w:rsidR="00CC3EF5" w:rsidRPr="00DC093B" w:rsidRDefault="00CC3EF5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 xml:space="preserve">реализации Стратегии социально-экономического развития </w:t>
      </w:r>
      <w:proofErr w:type="spellStart"/>
      <w:r w:rsidR="00DD65CF" w:rsidRPr="00F33EE9">
        <w:t>Слюдянск</w:t>
      </w:r>
      <w:r w:rsidR="00E513C0">
        <w:t>ого</w:t>
      </w:r>
      <w:proofErr w:type="spellEnd"/>
      <w:r w:rsidR="00DD65CF" w:rsidRPr="00F33EE9">
        <w:t xml:space="preserve"> </w:t>
      </w:r>
      <w:r w:rsidR="00E513C0" w:rsidRPr="00F33EE9">
        <w:t xml:space="preserve">муниципального </w:t>
      </w:r>
      <w:r w:rsidR="00DD65CF" w:rsidRPr="00F33EE9">
        <w:t>район</w:t>
      </w:r>
      <w:r w:rsidR="00E513C0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</w:t>
      </w:r>
      <w:proofErr w:type="spellStart"/>
      <w:r w:rsidRPr="00DC093B">
        <w:t>Слюдянск</w:t>
      </w:r>
      <w:r w:rsidR="00336D89">
        <w:t>ого</w:t>
      </w:r>
      <w:proofErr w:type="spellEnd"/>
      <w:r w:rsidRPr="00DC093B">
        <w:t xml:space="preserve"> </w:t>
      </w:r>
      <w:r w:rsidR="00336D89" w:rsidRPr="00DC093B">
        <w:t xml:space="preserve">муниципального </w:t>
      </w:r>
      <w:r w:rsidRPr="00DC093B">
        <w:t>район</w:t>
      </w:r>
      <w:r w:rsidR="00336D89">
        <w:t>а</w:t>
      </w:r>
      <w:r w:rsidRPr="00DC093B">
        <w:t xml:space="preserve">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336D89">
        <w:t xml:space="preserve"> администрация </w:t>
      </w:r>
      <w:proofErr w:type="spellStart"/>
      <w:r w:rsidR="00336D89">
        <w:t>Слюдянского</w:t>
      </w:r>
      <w:proofErr w:type="spellEnd"/>
      <w:r w:rsidR="00336D89">
        <w:t xml:space="preserve"> муниципального района</w:t>
      </w:r>
      <w:r w:rsidRPr="00DC093B">
        <w:t xml:space="preserve"> </w:t>
      </w:r>
      <w:proofErr w:type="gramEnd"/>
    </w:p>
    <w:p w:rsidR="00FC2CFE" w:rsidRPr="00DC093B" w:rsidRDefault="00FC2CFE" w:rsidP="00DC093B">
      <w:pPr>
        <w:jc w:val="both"/>
      </w:pPr>
    </w:p>
    <w:p w:rsidR="00FC2CFE" w:rsidRPr="00DC093B" w:rsidRDefault="00FC2CFE" w:rsidP="00657ACE">
      <w:pPr>
        <w:jc w:val="center"/>
        <w:rPr>
          <w:b/>
        </w:rPr>
      </w:pPr>
      <w:r w:rsidRPr="00DC093B">
        <w:rPr>
          <w:b/>
        </w:rPr>
        <w:t>ПОСТАНОВЛЯ</w:t>
      </w:r>
      <w:r w:rsidR="00336D89">
        <w:rPr>
          <w:b/>
        </w:rPr>
        <w:t>ЕТ</w:t>
      </w:r>
      <w:r w:rsidRPr="00DC093B">
        <w:rPr>
          <w:b/>
        </w:rPr>
        <w:t>:</w:t>
      </w:r>
    </w:p>
    <w:p w:rsidR="00657ACE" w:rsidRDefault="00657ACE" w:rsidP="00657ACE">
      <w:pPr>
        <w:ind w:left="709"/>
        <w:jc w:val="both"/>
      </w:pPr>
    </w:p>
    <w:p w:rsidR="000B4CBE" w:rsidRDefault="00854675" w:rsidP="000B4CBE">
      <w:pPr>
        <w:numPr>
          <w:ilvl w:val="0"/>
          <w:numId w:val="1"/>
        </w:numPr>
        <w:ind w:left="0" w:firstLine="709"/>
        <w:jc w:val="both"/>
      </w:pPr>
      <w:r>
        <w:t>Внести изменения в постановление администрации муниципального образования Слюдянский район №</w:t>
      </w:r>
      <w:r w:rsidR="000D565F">
        <w:t xml:space="preserve"> </w:t>
      </w:r>
      <w:r>
        <w:t>844 от 27 декабря 2018 года «Об утверждении муниципальной программы «Поддержка приоритетны</w:t>
      </w:r>
      <w:r w:rsidR="000D565F">
        <w:t>х</w:t>
      </w:r>
      <w:r>
        <w:t xml:space="preserve"> отраслей экономики муниципального образования Слюдянский район» на 2019-2024 годы», изложив муниципальную программу в новой редакции</w:t>
      </w:r>
      <w:r w:rsidR="00FF4FAC" w:rsidRPr="00FF4FAC">
        <w:t xml:space="preserve"> </w:t>
      </w:r>
      <w:r w:rsidR="00FF4FAC">
        <w:t>(</w:t>
      </w:r>
      <w:r>
        <w:t>п</w:t>
      </w:r>
      <w:r w:rsidR="00FF4FAC">
        <w:t>рилагается).</w:t>
      </w:r>
    </w:p>
    <w:p w:rsidR="00CD409E" w:rsidRDefault="00CD409E" w:rsidP="00CD409E">
      <w:pPr>
        <w:ind w:left="709"/>
        <w:jc w:val="both"/>
      </w:pPr>
    </w:p>
    <w:p w:rsidR="000B4CBE" w:rsidRDefault="000B4CBE" w:rsidP="00554986">
      <w:pPr>
        <w:numPr>
          <w:ilvl w:val="0"/>
          <w:numId w:val="1"/>
        </w:numPr>
        <w:ind w:left="0" w:firstLine="709"/>
        <w:jc w:val="both"/>
      </w:pPr>
      <w:r w:rsidRPr="000B4CBE">
        <w:t xml:space="preserve">Признать утратившим силу постановление администрации </w:t>
      </w:r>
      <w:proofErr w:type="spellStart"/>
      <w:r w:rsidRPr="000B4CBE">
        <w:t>Слюдянск</w:t>
      </w:r>
      <w:r w:rsidR="00336D89">
        <w:t>ого</w:t>
      </w:r>
      <w:proofErr w:type="spellEnd"/>
      <w:r w:rsidRPr="000B4CBE">
        <w:t xml:space="preserve"> </w:t>
      </w:r>
      <w:r w:rsidR="00336D89" w:rsidRPr="000B4CBE">
        <w:t xml:space="preserve">муниципального </w:t>
      </w:r>
      <w:r w:rsidRPr="000B4CBE">
        <w:t>район</w:t>
      </w:r>
      <w:r w:rsidR="00336D89">
        <w:t>а</w:t>
      </w:r>
      <w:r w:rsidRPr="000B4CBE">
        <w:t xml:space="preserve"> №</w:t>
      </w:r>
      <w:r w:rsidR="00F812C5">
        <w:t>534</w:t>
      </w:r>
      <w:r w:rsidRPr="000B4CBE">
        <w:t xml:space="preserve"> от </w:t>
      </w:r>
      <w:r w:rsidR="00172782">
        <w:t>10</w:t>
      </w:r>
      <w:r w:rsidRPr="000B4CBE">
        <w:t xml:space="preserve"> </w:t>
      </w:r>
      <w:r w:rsidR="00F812C5">
        <w:t>ноября</w:t>
      </w:r>
      <w:r w:rsidRPr="000B4CBE">
        <w:t xml:space="preserve"> 20</w:t>
      </w:r>
      <w:r w:rsidR="00172782">
        <w:t>20</w:t>
      </w:r>
      <w:r w:rsidRPr="000B4CBE">
        <w:t xml:space="preserve"> г. «О внесении изменений в постановление администрации муниципального образования Слюдянский район от 27 декабря 2018 г. № 84</w:t>
      </w:r>
      <w:r w:rsidR="0000169E">
        <w:t>4</w:t>
      </w:r>
      <w:r w:rsidRPr="000B4CBE">
        <w:t xml:space="preserve"> «Об утверждении муниципальной программы «</w:t>
      </w:r>
      <w:r w:rsidR="0000169E">
        <w:t xml:space="preserve">Поддержка приоритетных отраслей экономики </w:t>
      </w:r>
      <w:r w:rsidRPr="000B4CBE">
        <w:t>муниципальн</w:t>
      </w:r>
      <w:r w:rsidR="00C532B0">
        <w:t>ого</w:t>
      </w:r>
      <w:r w:rsidRPr="000B4CBE">
        <w:t xml:space="preserve"> образовани</w:t>
      </w:r>
      <w:r w:rsidR="00C532B0">
        <w:t>я</w:t>
      </w:r>
      <w:r w:rsidRPr="000B4CBE">
        <w:t xml:space="preserve"> </w:t>
      </w:r>
      <w:proofErr w:type="spellStart"/>
      <w:r w:rsidRPr="000B4CBE">
        <w:t>Слюдянский</w:t>
      </w:r>
      <w:proofErr w:type="spellEnd"/>
      <w:r w:rsidRPr="000B4CBE">
        <w:t xml:space="preserve"> район» на 2019-2024 годы.</w:t>
      </w:r>
    </w:p>
    <w:p w:rsidR="00CD409E" w:rsidRDefault="00CD409E" w:rsidP="00CD409E">
      <w:pPr>
        <w:jc w:val="both"/>
      </w:pPr>
    </w:p>
    <w:p w:rsidR="006F3191" w:rsidRDefault="00FC2CFE" w:rsidP="00FF4FA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proofErr w:type="spellStart"/>
      <w:r w:rsidRPr="00DC093B">
        <w:t>Слюдянск</w:t>
      </w:r>
      <w:r w:rsidR="00336D89">
        <w:t>ого</w:t>
      </w:r>
      <w:proofErr w:type="spellEnd"/>
      <w:r w:rsidRPr="00DC093B">
        <w:t xml:space="preserve"> </w:t>
      </w:r>
      <w:r w:rsidR="00336D89" w:rsidRPr="00DC093B">
        <w:t xml:space="preserve">муниципального </w:t>
      </w:r>
      <w:r w:rsidRPr="00DC093B">
        <w:t>район</w:t>
      </w:r>
      <w:r w:rsidR="00336D89">
        <w:t>а</w:t>
      </w:r>
      <w:r w:rsidR="006F3191">
        <w:t xml:space="preserve"> </w:t>
      </w:r>
      <w:r w:rsidR="006F3191" w:rsidRPr="006F3191">
        <w:rPr>
          <w:szCs w:val="24"/>
          <w:lang w:eastAsia="ru-RU"/>
        </w:rPr>
        <w:t>по адресу http://www.sludyanka.ru в разделе «Муниципальные программы».</w:t>
      </w:r>
    </w:p>
    <w:p w:rsidR="00CD409E" w:rsidRPr="00CD409E" w:rsidRDefault="00CD409E" w:rsidP="00CD409E">
      <w:pPr>
        <w:pStyle w:val="a7"/>
        <w:rPr>
          <w:szCs w:val="24"/>
          <w:lang w:eastAsia="ru-RU"/>
        </w:rPr>
      </w:pPr>
    </w:p>
    <w:p w:rsidR="00CD409E" w:rsidRPr="006F3191" w:rsidRDefault="00CD409E" w:rsidP="00CD409E">
      <w:pPr>
        <w:pStyle w:val="a7"/>
        <w:spacing w:after="0" w:line="240" w:lineRule="auto"/>
        <w:ind w:left="709" w:firstLine="0"/>
        <w:rPr>
          <w:szCs w:val="24"/>
          <w:lang w:eastAsia="ru-RU"/>
        </w:rPr>
      </w:pPr>
    </w:p>
    <w:p w:rsidR="00FC2CFE" w:rsidRPr="00DC093B" w:rsidRDefault="00FC2CFE" w:rsidP="00FF4FAC">
      <w:pPr>
        <w:numPr>
          <w:ilvl w:val="0"/>
          <w:numId w:val="1"/>
        </w:numPr>
        <w:ind w:left="0" w:firstLine="709"/>
        <w:jc w:val="both"/>
      </w:pPr>
      <w:proofErr w:type="gramStart"/>
      <w:r w:rsidRPr="00DC093B">
        <w:lastRenderedPageBreak/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336D89" w:rsidRDefault="005D7067" w:rsidP="00DC093B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  <w:proofErr w:type="spellStart"/>
      <w:r w:rsidR="00FC2CFE" w:rsidRPr="00DC093B">
        <w:rPr>
          <w:b/>
        </w:rPr>
        <w:t>Слюдянск</w:t>
      </w:r>
      <w:r w:rsidR="00336D89">
        <w:rPr>
          <w:b/>
        </w:rPr>
        <w:t>ого</w:t>
      </w:r>
      <w:proofErr w:type="spellEnd"/>
    </w:p>
    <w:p w:rsidR="00314C9E" w:rsidRDefault="00336D89" w:rsidP="00DC093B">
      <w:pPr>
        <w:rPr>
          <w:b/>
        </w:rPr>
        <w:sectPr w:rsidR="00314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муниципального</w:t>
      </w:r>
      <w:r w:rsidR="00FC2CFE" w:rsidRPr="00DC093B">
        <w:rPr>
          <w:b/>
        </w:rPr>
        <w:t xml:space="preserve"> район</w:t>
      </w:r>
      <w:r>
        <w:rPr>
          <w:b/>
        </w:rPr>
        <w:t>а</w:t>
      </w:r>
      <w:r w:rsidR="00FC2CFE" w:rsidRPr="00DC093B">
        <w:rPr>
          <w:b/>
        </w:rPr>
        <w:t xml:space="preserve">                                                                                    </w:t>
      </w:r>
      <w:r w:rsidR="00E8775F">
        <w:rPr>
          <w:b/>
        </w:rPr>
        <w:t xml:space="preserve">  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FC2CFE" w:rsidRPr="0083151C" w:rsidRDefault="00FC2CFE" w:rsidP="00DC093B">
      <w:pPr>
        <w:jc w:val="right"/>
      </w:pPr>
      <w:proofErr w:type="spellStart"/>
      <w:r w:rsidRPr="0083151C">
        <w:t>Слюдянск</w:t>
      </w:r>
      <w:r w:rsidR="00336D89">
        <w:t>ого</w:t>
      </w:r>
      <w:proofErr w:type="spellEnd"/>
      <w:r w:rsidRPr="0083151C">
        <w:t xml:space="preserve"> </w:t>
      </w:r>
      <w:r w:rsidR="00336D89" w:rsidRPr="0083151C">
        <w:t xml:space="preserve">муниципального </w:t>
      </w:r>
      <w:r w:rsidRPr="0083151C">
        <w:t>район</w:t>
      </w:r>
      <w:r w:rsidR="00336D89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D574F9">
        <w:t xml:space="preserve"> 588</w:t>
      </w:r>
      <w:r w:rsidR="00FF68A9" w:rsidRPr="0083151C">
        <w:rPr>
          <w:color w:val="FFFFFF" w:themeColor="background1"/>
          <w:u w:val="single"/>
        </w:rPr>
        <w:t xml:space="preserve"> </w:t>
      </w:r>
      <w:r w:rsidR="00F91538">
        <w:t>от</w:t>
      </w:r>
      <w:r w:rsidR="00336D89">
        <w:t xml:space="preserve"> </w:t>
      </w:r>
      <w:r w:rsidR="00D574F9">
        <w:t>08 декабря</w:t>
      </w:r>
      <w:r w:rsidR="00336D89">
        <w:t xml:space="preserve"> </w:t>
      </w:r>
      <w:r w:rsidRPr="0083151C">
        <w:t>20</w:t>
      </w:r>
      <w:r w:rsidR="00C532B0">
        <w:t>20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93B">
        <w:rPr>
          <w:b/>
        </w:rPr>
        <w:t>МУНИЦИПАЛЬНОЙ ПРОГРАММЫ МУНИЦИПАЛЬНОГО ОБРАЗОВАНИЯ СЛЮДЯНСКИЙ РАЙОН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«ПОДДЕРЖКА ПРИОРИТЕТНЫХ ОТРАСЛЕЙ ЭКОНОМИКИ МУНИЦИПАЛЬНОГО ОБРАЗОВАНИЯ СЛЮДЯНСКИЙ РАЙОН</w:t>
      </w:r>
      <w:r w:rsidR="00BA526D">
        <w:rPr>
          <w:rFonts w:eastAsia="Calibri"/>
          <w:b/>
        </w:rPr>
        <w:t>»</w:t>
      </w:r>
      <w:r w:rsidRPr="00BC6E48">
        <w:rPr>
          <w:rFonts w:eastAsia="Calibri"/>
          <w:b/>
        </w:rPr>
        <w:t xml:space="preserve"> 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НА 20</w:t>
      </w:r>
      <w:r w:rsidR="00E8775F">
        <w:rPr>
          <w:rFonts w:eastAsia="Calibri"/>
          <w:b/>
        </w:rPr>
        <w:t>19</w:t>
      </w:r>
      <w:r w:rsidRPr="00BC6E48">
        <w:rPr>
          <w:rFonts w:eastAsia="Calibri"/>
          <w:b/>
        </w:rPr>
        <w:t xml:space="preserve"> – 202</w:t>
      </w:r>
      <w:r w:rsidR="00E8775F">
        <w:rPr>
          <w:rFonts w:eastAsia="Calibri"/>
          <w:b/>
        </w:rPr>
        <w:t>4</w:t>
      </w:r>
      <w:r w:rsidRPr="00BC6E48">
        <w:rPr>
          <w:rFonts w:eastAsia="Calibri"/>
          <w:b/>
        </w:rPr>
        <w:t xml:space="preserve"> ГОДЫ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  <w:r w:rsidRPr="00DC093B">
        <w:t>(далее – муниципальная программа)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7416B">
              <w:rPr>
                <w:sz w:val="22"/>
                <w:szCs w:val="22"/>
              </w:rPr>
              <w:t>Слюдянск</w:t>
            </w:r>
            <w:r w:rsidR="008B5243">
              <w:rPr>
                <w:sz w:val="22"/>
                <w:szCs w:val="22"/>
              </w:rPr>
              <w:t>ого</w:t>
            </w:r>
            <w:proofErr w:type="spellEnd"/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554986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B5243" w:rsidRPr="008B5243">
              <w:rPr>
                <w:sz w:val="22"/>
                <w:szCs w:val="22"/>
              </w:rPr>
              <w:t>Слюдянского</w:t>
            </w:r>
            <w:proofErr w:type="spellEnd"/>
            <w:r w:rsidR="008B5243" w:rsidRPr="008B5243">
              <w:rPr>
                <w:sz w:val="22"/>
                <w:szCs w:val="22"/>
              </w:rPr>
              <w:t xml:space="preserve"> муниципального района</w:t>
            </w:r>
            <w:r w:rsidR="00554986">
              <w:rPr>
                <w:sz w:val="22"/>
                <w:szCs w:val="22"/>
              </w:rPr>
              <w:t xml:space="preserve">, </w:t>
            </w:r>
            <w:r w:rsidR="00554986" w:rsidRPr="00554986">
              <w:rPr>
                <w:sz w:val="22"/>
                <w:szCs w:val="22"/>
              </w:rPr>
              <w:t>МКУ</w:t>
            </w:r>
            <w:r w:rsidR="00554986">
              <w:rPr>
                <w:sz w:val="22"/>
                <w:szCs w:val="22"/>
              </w:rPr>
              <w:t xml:space="preserve"> </w:t>
            </w:r>
            <w:r w:rsidR="00554986"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="008B5243" w:rsidRPr="008B5243">
              <w:rPr>
                <w:sz w:val="22"/>
                <w:szCs w:val="22"/>
              </w:rPr>
              <w:t>Слюдянского</w:t>
            </w:r>
            <w:proofErr w:type="spellEnd"/>
            <w:r w:rsidR="008B5243" w:rsidRPr="008B5243">
              <w:rPr>
                <w:sz w:val="22"/>
                <w:szCs w:val="22"/>
              </w:rPr>
              <w:t xml:space="preserve"> муниципального района</w:t>
            </w:r>
            <w:r w:rsidR="00554986"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BC6E4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муниципального образования Слюдянский район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«Экономическое стимулирование бизнес среды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="00BA526D" w:rsidRPr="00C7416B">
              <w:rPr>
                <w:sz w:val="22"/>
                <w:szCs w:val="22"/>
              </w:rPr>
              <w:t xml:space="preserve"> годы</w:t>
            </w:r>
            <w:r w:rsidRPr="00C7416B">
              <w:rPr>
                <w:sz w:val="22"/>
                <w:szCs w:val="22"/>
              </w:rPr>
              <w:t>.</w:t>
            </w:r>
          </w:p>
          <w:p w:rsidR="005C7C3E" w:rsidRPr="00C7416B" w:rsidRDefault="00F21497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«Развитие туризма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FB18D4" w:rsidRPr="00FB18D4">
              <w:rPr>
                <w:b/>
                <w:sz w:val="22"/>
                <w:szCs w:val="22"/>
              </w:rPr>
              <w:t>3</w:t>
            </w:r>
            <w:r w:rsidR="00F812C5">
              <w:rPr>
                <w:b/>
                <w:sz w:val="22"/>
                <w:szCs w:val="22"/>
              </w:rPr>
              <w:t> </w:t>
            </w:r>
            <w:r w:rsidR="00FB18D4" w:rsidRPr="00FB18D4">
              <w:rPr>
                <w:b/>
                <w:sz w:val="22"/>
                <w:szCs w:val="22"/>
              </w:rPr>
              <w:t>8</w:t>
            </w:r>
            <w:r w:rsidR="00F812C5">
              <w:rPr>
                <w:b/>
                <w:sz w:val="22"/>
                <w:szCs w:val="22"/>
              </w:rPr>
              <w:t>60 19</w:t>
            </w:r>
            <w:r w:rsidR="00FB18D4" w:rsidRPr="00FB18D4">
              <w:rPr>
                <w:b/>
                <w:sz w:val="22"/>
                <w:szCs w:val="22"/>
              </w:rPr>
              <w:t>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3E5812" w:rsidRPr="00F812C5">
              <w:rPr>
                <w:sz w:val="22"/>
                <w:szCs w:val="22"/>
              </w:rPr>
              <w:t xml:space="preserve">2 </w:t>
            </w:r>
            <w:r w:rsidR="00F812C5" w:rsidRPr="00F812C5">
              <w:rPr>
                <w:sz w:val="22"/>
                <w:szCs w:val="22"/>
              </w:rPr>
              <w:t>553</w:t>
            </w:r>
            <w:r w:rsidR="00C7416B" w:rsidRPr="00F812C5">
              <w:rPr>
                <w:sz w:val="22"/>
                <w:szCs w:val="22"/>
              </w:rPr>
              <w:t> </w:t>
            </w:r>
            <w:r w:rsidR="00F812C5" w:rsidRPr="00F812C5">
              <w:rPr>
                <w:sz w:val="22"/>
                <w:szCs w:val="22"/>
              </w:rPr>
              <w:t>39</w:t>
            </w:r>
            <w:r w:rsidR="00C7416B" w:rsidRPr="00F812C5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2</w:t>
            </w:r>
            <w:r w:rsidR="003E5812">
              <w:rPr>
                <w:sz w:val="22"/>
                <w:szCs w:val="22"/>
              </w:rPr>
              <w:t>6</w:t>
            </w:r>
            <w:r w:rsidR="00C7416B" w:rsidRPr="00C7416B">
              <w:rPr>
                <w:sz w:val="22"/>
                <w:szCs w:val="22"/>
              </w:rPr>
              <w:t>0 000</w:t>
            </w:r>
            <w:r w:rsidR="00A45BB1"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2. Ежегодное увеличение туристического потока и </w:t>
            </w:r>
            <w:r w:rsidRPr="00C7416B">
              <w:rPr>
                <w:sz w:val="22"/>
                <w:szCs w:val="22"/>
              </w:rPr>
              <w:lastRenderedPageBreak/>
              <w:t>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9C7CFD">
        <w:t xml:space="preserve">Муниципальная программа разработана в соответствии </w:t>
      </w:r>
      <w:r w:rsidR="008E25E6">
        <w:t xml:space="preserve">с </w:t>
      </w:r>
      <w:r w:rsidRPr="009C7CFD">
        <w:t xml:space="preserve">постановлением администрации муниципального образования Слюдянский район  от 28 августа 2013 года № 1278 «Об утверждении </w:t>
      </w:r>
      <w:hyperlink r:id="rId10" w:anchor="Par39" w:history="1">
        <w:proofErr w:type="gramStart"/>
        <w:r w:rsidRPr="009C7CFD">
          <w:t>Порядк</w:t>
        </w:r>
      </w:hyperlink>
      <w:r w:rsidRPr="009C7CFD">
        <w:t>а</w:t>
      </w:r>
      <w:proofErr w:type="gramEnd"/>
      <w:r w:rsidRPr="009C7CFD">
        <w:t xml:space="preserve"> принятия решений о разработке муниципальных программ муниципального образования Слюдянский район и их формирования и реализации» и учитывает положения </w:t>
      </w:r>
      <w:r w:rsidR="009C7CFD" w:rsidRPr="009C7CFD">
        <w:t>Стратегии</w:t>
      </w:r>
      <w:r w:rsidRPr="009C7CFD">
        <w:t xml:space="preserve"> социально-экономического развития </w:t>
      </w:r>
      <w:r w:rsidR="009C7CFD" w:rsidRPr="009C7CFD">
        <w:t xml:space="preserve">муниципального образования </w:t>
      </w:r>
      <w:r w:rsidRPr="009C7CFD">
        <w:t>Слюдянск</w:t>
      </w:r>
      <w:r w:rsidR="009C7CFD" w:rsidRPr="009C7CFD">
        <w:t>ий</w:t>
      </w:r>
      <w:r w:rsidRPr="009C7CFD">
        <w:t xml:space="preserve"> район на период </w:t>
      </w:r>
      <w:r w:rsidR="009C7CFD" w:rsidRPr="009C7CFD">
        <w:t>до 2030</w:t>
      </w:r>
      <w:r w:rsidRPr="009C7CFD">
        <w:t xml:space="preserve"> года</w:t>
      </w:r>
      <w:r w:rsidR="008E25E6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C5D59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>Социально-экономическое положение муниципального образования Слюдянский район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Слюдянский район расположено на юге Иркутской области. Район граничит  на севере с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110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proofErr w:type="spellStart"/>
      <w:r w:rsidRPr="00B848DC">
        <w:t>Слюдянского</w:t>
      </w:r>
      <w:proofErr w:type="spellEnd"/>
      <w:r w:rsidRPr="00B848DC">
        <w:t xml:space="preserve">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 xml:space="preserve">полному кругу </w:t>
            </w:r>
            <w:r w:rsidR="00B526E4" w:rsidRPr="00C7416B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</w:t>
      </w:r>
      <w:proofErr w:type="spellStart"/>
      <w:r w:rsidRPr="00C7235A">
        <w:t>Слюдянского</w:t>
      </w:r>
      <w:proofErr w:type="spellEnd"/>
      <w:r w:rsidRPr="00C7235A">
        <w:t xml:space="preserve">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После закрытия в 2013 году (годы работы ОАО «Байкальский целлюлозно-бумажный комбинат» 1966-2013 годы) градообразующего предприятия в </w:t>
      </w:r>
      <w:proofErr w:type="spellStart"/>
      <w:r w:rsidRPr="00C7235A">
        <w:t>г</w:t>
      </w:r>
      <w:proofErr w:type="gramStart"/>
      <w:r w:rsidRPr="00C7235A">
        <w:t>.Б</w:t>
      </w:r>
      <w:proofErr w:type="gramEnd"/>
      <w:r w:rsidRPr="00C7235A">
        <w:t>айкальске</w:t>
      </w:r>
      <w:proofErr w:type="spellEnd"/>
      <w:r w:rsidRPr="00C7235A">
        <w:t xml:space="preserve">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</w:t>
      </w:r>
      <w:proofErr w:type="spellStart"/>
      <w:r w:rsidRPr="00C7235A">
        <w:t>Слюдянского</w:t>
      </w:r>
      <w:proofErr w:type="spellEnd"/>
      <w:r w:rsidRPr="00C7235A">
        <w:t xml:space="preserve">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5C3F38" w:rsidRPr="005C3F38">
        <w:t>муниципального образования Слюдянский район</w:t>
      </w:r>
      <w:r w:rsidR="005C3F38">
        <w:t xml:space="preserve">, относящейся к </w:t>
      </w:r>
      <w:r w:rsidR="005C3F38">
        <w:lastRenderedPageBreak/>
        <w:t xml:space="preserve">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</w:t>
      </w:r>
      <w:proofErr w:type="gramEnd"/>
      <w:r w:rsidRPr="002E274E">
        <w:t xml:space="preserve"> улучшение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5A728D">
        <w:rPr>
          <w:sz w:val="22"/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>Экономическое стимулирование бизнес среды в муниципальном образовании Слюдянский район</w:t>
      </w:r>
      <w:r w:rsidR="00B526E4">
        <w:t>»</w:t>
      </w:r>
      <w:r w:rsidR="00460AE7" w:rsidRPr="0083151C">
        <w:t xml:space="preserve"> на 201</w:t>
      </w:r>
      <w:r w:rsidR="00201433">
        <w:t>9</w:t>
      </w:r>
      <w:r w:rsidR="00460AE7" w:rsidRPr="0083151C">
        <w:t>-20</w:t>
      </w:r>
      <w:r w:rsidR="00201433">
        <w:t>24</w:t>
      </w:r>
      <w:r w:rsidR="00B526E4">
        <w:t xml:space="preserve"> годы</w:t>
      </w:r>
      <w:r w:rsidR="00460AE7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>Развитие туризма в муниципальном образовании Слюдянский район</w:t>
      </w:r>
      <w:r w:rsidR="00B526E4">
        <w:t>»</w:t>
      </w:r>
      <w:r w:rsidRPr="0083151C">
        <w:t xml:space="preserve"> на 201</w:t>
      </w:r>
      <w:r w:rsidR="00201433">
        <w:t>9</w:t>
      </w:r>
      <w:r w:rsidRPr="0083151C">
        <w:t>-20</w:t>
      </w:r>
      <w:r w:rsidR="00201433">
        <w:t>24</w:t>
      </w:r>
      <w:r w:rsidRPr="0083151C">
        <w:t xml:space="preserve"> годы;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lastRenderedPageBreak/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проведения мониторинга угроз развития муниципального образования Слюдянский район,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Общий объем финансирования муниципальной программы с 2019 по 2024 год составляет </w:t>
      </w:r>
      <w:r w:rsidR="005128C7">
        <w:t xml:space="preserve">3 </w:t>
      </w:r>
      <w:r w:rsidR="00F812C5">
        <w:t>8</w:t>
      </w:r>
      <w:r w:rsidR="005128C7">
        <w:t>6</w:t>
      </w:r>
      <w:r w:rsidR="00F812C5">
        <w:t>0</w:t>
      </w:r>
      <w:r w:rsidR="005128C7">
        <w:t> </w:t>
      </w:r>
      <w:r w:rsidR="00F812C5">
        <w:t>19</w:t>
      </w:r>
      <w:r w:rsidR="005128C7">
        <w:t xml:space="preserve">0 </w:t>
      </w:r>
      <w:r>
        <w:t>рублей, в том числе по годам:</w:t>
      </w:r>
    </w:p>
    <w:p w:rsidR="003E5812" w:rsidRDefault="003E5812" w:rsidP="005128C7">
      <w:pPr>
        <w:widowControl w:val="0"/>
        <w:autoSpaceDE w:val="0"/>
        <w:autoSpaceDN w:val="0"/>
        <w:adjustRightInd w:val="0"/>
        <w:ind w:firstLine="709"/>
      </w:pPr>
      <w:r>
        <w:t>2019 год –</w:t>
      </w:r>
      <w:r w:rsidR="005128C7">
        <w:t>306 800</w:t>
      </w:r>
      <w:r>
        <w:t xml:space="preserve">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2020 год –2 </w:t>
      </w:r>
      <w:r w:rsidR="00F812C5">
        <w:t>553</w:t>
      </w:r>
      <w:r>
        <w:t xml:space="preserve"> </w:t>
      </w:r>
      <w:r w:rsidR="00F812C5">
        <w:t>39</w:t>
      </w:r>
      <w:r>
        <w:t>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2021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2022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2023 год –240 000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2024 год –240 000 рублей.</w:t>
      </w:r>
    </w:p>
    <w:p w:rsidR="0079315F" w:rsidRPr="00A45BB1" w:rsidRDefault="00FB35CD" w:rsidP="003E5812">
      <w:pPr>
        <w:widowControl w:val="0"/>
        <w:autoSpaceDE w:val="0"/>
        <w:autoSpaceDN w:val="0"/>
        <w:adjustRightInd w:val="0"/>
        <w:ind w:firstLine="709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Объем финансирования муниципальной программы за счет средств  бюджета муниципального образования Слюдянский район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lastRenderedPageBreak/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>а также другого 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1) Рост к</w:t>
      </w:r>
      <w:r>
        <w:rPr>
          <w:sz w:val="22"/>
          <w:szCs w:val="22"/>
        </w:rPr>
        <w:t>оличества</w:t>
      </w:r>
      <w:r w:rsidRPr="001401F3">
        <w:rPr>
          <w:sz w:val="22"/>
          <w:szCs w:val="22"/>
        </w:rPr>
        <w:t xml:space="preserve"> субъектов малого предприни</w:t>
      </w:r>
      <w:r>
        <w:rPr>
          <w:sz w:val="22"/>
          <w:szCs w:val="22"/>
        </w:rPr>
        <w:t>мательства на 1 тыс. населения к 202</w:t>
      </w:r>
      <w:r w:rsidR="00FB35CD">
        <w:rPr>
          <w:sz w:val="22"/>
          <w:szCs w:val="22"/>
        </w:rPr>
        <w:t>4</w:t>
      </w:r>
      <w:r>
        <w:rPr>
          <w:sz w:val="22"/>
          <w:szCs w:val="22"/>
        </w:rPr>
        <w:t xml:space="preserve"> году до </w:t>
      </w:r>
      <w:r w:rsidR="0018294D">
        <w:rPr>
          <w:sz w:val="22"/>
          <w:szCs w:val="22"/>
        </w:rPr>
        <w:t>29,1</w:t>
      </w:r>
      <w:r w:rsidRPr="0018294D">
        <w:rPr>
          <w:sz w:val="22"/>
          <w:szCs w:val="22"/>
        </w:rPr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FB35CD" w:rsidRDefault="00FB35CD" w:rsidP="00FB35CD">
      <w:pPr>
        <w:jc w:val="right"/>
      </w:pPr>
      <w:r>
        <w:t xml:space="preserve"> отраслей экономики</w:t>
      </w:r>
    </w:p>
    <w:p w:rsidR="00FB35CD" w:rsidRDefault="00FB35CD" w:rsidP="00FB35CD">
      <w:pPr>
        <w:jc w:val="right"/>
      </w:pPr>
      <w:r w:rsidRPr="00FF4FAC">
        <w:t>муниципального образования</w:t>
      </w:r>
    </w:p>
    <w:p w:rsidR="0083151C" w:rsidRDefault="00FB35CD" w:rsidP="006D7057">
      <w:pPr>
        <w:jc w:val="right"/>
      </w:pPr>
      <w:r w:rsidRPr="00FF4FAC">
        <w:t xml:space="preserve"> Слюдянский район</w:t>
      </w:r>
      <w:r w:rsidR="00CD0449">
        <w:t>»</w:t>
      </w:r>
      <w:r w:rsidRPr="00FF4FAC">
        <w:t xml:space="preserve"> на 20</w:t>
      </w:r>
      <w:r>
        <w:t>19</w:t>
      </w:r>
      <w:r w:rsidRPr="00FF4FAC">
        <w:t xml:space="preserve"> – 202</w:t>
      </w:r>
      <w:r>
        <w:t>4</w:t>
      </w:r>
      <w:r w:rsidRPr="00FF4FAC">
        <w:t xml:space="preserve"> годы</w:t>
      </w:r>
    </w:p>
    <w:p w:rsidR="006D7057" w:rsidRDefault="006D7057" w:rsidP="006D7057">
      <w:pPr>
        <w:jc w:val="right"/>
      </w:pPr>
    </w:p>
    <w:p w:rsidR="006C72A7" w:rsidRPr="0083151C" w:rsidRDefault="00A802BB" w:rsidP="0083151C">
      <w:pPr>
        <w:jc w:val="center"/>
      </w:pPr>
      <w:r w:rsidRPr="0083151C">
        <w:t>ПАСПОРТ</w:t>
      </w:r>
      <w:r w:rsidRPr="0083151C">
        <w:br/>
        <w:t>ПОДПРОГРАММЫ «ЭКОНОМИЧЕСКОЕ СТИМУЛИРОВАНИЕ БИЗНЕС СРЕДЫ В</w:t>
      </w:r>
      <w:r w:rsidR="006C72A7" w:rsidRPr="0083151C">
        <w:t xml:space="preserve"> МУНИЦИПАЛЬНОМ ОБРАЗОВАНИИ СЛЮДЯНСКИЙ РАЙОН</w:t>
      </w:r>
      <w:r w:rsidR="00CD0449">
        <w:t>»</w:t>
      </w:r>
      <w:r w:rsidR="006D7057">
        <w:t xml:space="preserve"> НА 20</w:t>
      </w:r>
      <w:r w:rsidR="00FB35CD">
        <w:t>19</w:t>
      </w:r>
      <w:r w:rsidR="006D7057">
        <w:t>-202</w:t>
      </w:r>
      <w:r w:rsidR="00FB35CD">
        <w:t>4</w:t>
      </w:r>
      <w:r w:rsidRPr="0083151C">
        <w:t xml:space="preserve"> ГОДЫ</w:t>
      </w:r>
      <w:r w:rsidR="006C72A7" w:rsidRPr="0083151C">
        <w:t xml:space="preserve"> </w:t>
      </w:r>
    </w:p>
    <w:p w:rsidR="006C72A7" w:rsidRDefault="00D46AE0" w:rsidP="0083151C">
      <w:pPr>
        <w:widowControl w:val="0"/>
        <w:autoSpaceDE w:val="0"/>
        <w:autoSpaceDN w:val="0"/>
        <w:adjustRightInd w:val="0"/>
        <w:jc w:val="center"/>
      </w:pPr>
      <w:r w:rsidRPr="0083151C">
        <w:t xml:space="preserve">(далее – Подпрограмма </w:t>
      </w:r>
      <w:r w:rsidR="00A60C06">
        <w:t>1</w:t>
      </w:r>
      <w:r w:rsidR="006C72A7" w:rsidRPr="0083151C">
        <w:t>)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</w:t>
            </w:r>
            <w:r w:rsidR="00FB35CD" w:rsidRPr="00C7416B">
              <w:rPr>
                <w:sz w:val="22"/>
                <w:szCs w:val="22"/>
              </w:rPr>
              <w:t>вания Слюдянский район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на 2019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>Экономическое стимулирование бизнес среды  в муниципальном обра</w:t>
            </w:r>
            <w:r w:rsidR="006D7057" w:rsidRPr="00C7416B">
              <w:rPr>
                <w:sz w:val="22"/>
                <w:szCs w:val="22"/>
              </w:rPr>
              <w:t>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на 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- 202</w:t>
            </w:r>
            <w:r w:rsidR="00FB35CD" w:rsidRPr="00C7416B">
              <w:rPr>
                <w:sz w:val="22"/>
                <w:szCs w:val="22"/>
              </w:rPr>
              <w:t>4</w:t>
            </w:r>
            <w:r w:rsidR="00A802BB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7416B">
              <w:rPr>
                <w:sz w:val="22"/>
                <w:szCs w:val="22"/>
              </w:rPr>
              <w:t>Слюдянск</w:t>
            </w:r>
            <w:r w:rsidR="00A90FCA">
              <w:rPr>
                <w:sz w:val="22"/>
                <w:szCs w:val="22"/>
              </w:rPr>
              <w:t>ого</w:t>
            </w:r>
            <w:proofErr w:type="spellEnd"/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>. Совершенствование системы получения СМСП 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</w:p>
          <w:p w:rsidR="00FA1D20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FA1D20" w:rsidRPr="00C7416B">
              <w:rPr>
                <w:sz w:val="22"/>
                <w:szCs w:val="22"/>
              </w:rPr>
              <w:t xml:space="preserve">. Популяризация малого и среднего предпринимательства.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83151C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CD1FC5">
              <w:rPr>
                <w:b/>
                <w:bCs/>
                <w:sz w:val="22"/>
                <w:szCs w:val="22"/>
              </w:rPr>
              <w:t>2 </w:t>
            </w:r>
            <w:r w:rsidR="00F812C5">
              <w:rPr>
                <w:b/>
                <w:bCs/>
                <w:sz w:val="22"/>
                <w:szCs w:val="22"/>
              </w:rPr>
              <w:t>764</w:t>
            </w:r>
            <w:r w:rsidR="00CD1FC5">
              <w:rPr>
                <w:b/>
                <w:bCs/>
                <w:sz w:val="22"/>
                <w:szCs w:val="22"/>
              </w:rPr>
              <w:t xml:space="preserve"> </w:t>
            </w:r>
            <w:r w:rsidR="00F812C5">
              <w:rPr>
                <w:b/>
                <w:bCs/>
                <w:sz w:val="22"/>
                <w:szCs w:val="22"/>
              </w:rPr>
              <w:t>12</w:t>
            </w:r>
            <w:r w:rsidR="005D395A">
              <w:rPr>
                <w:b/>
                <w:bCs/>
                <w:sz w:val="22"/>
                <w:szCs w:val="22"/>
              </w:rPr>
              <w:t>0</w:t>
            </w:r>
            <w:r w:rsidRPr="00C7416B">
              <w:rPr>
                <w:b/>
                <w:bCs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114A8">
              <w:rPr>
                <w:sz w:val="22"/>
                <w:szCs w:val="22"/>
              </w:rPr>
              <w:t xml:space="preserve">2 </w:t>
            </w:r>
            <w:r w:rsidR="00A90FCA">
              <w:rPr>
                <w:sz w:val="22"/>
                <w:szCs w:val="22"/>
              </w:rPr>
              <w:t>1</w:t>
            </w:r>
            <w:r w:rsidR="00F812C5">
              <w:rPr>
                <w:sz w:val="22"/>
                <w:szCs w:val="22"/>
              </w:rPr>
              <w:t>6</w:t>
            </w:r>
            <w:r w:rsidR="002218A4" w:rsidRPr="00C7416B">
              <w:rPr>
                <w:sz w:val="22"/>
                <w:szCs w:val="22"/>
              </w:rPr>
              <w:t xml:space="preserve">0 </w:t>
            </w:r>
            <w:r w:rsidR="00F812C5">
              <w:rPr>
                <w:sz w:val="22"/>
                <w:szCs w:val="22"/>
              </w:rPr>
              <w:t>72</w:t>
            </w:r>
            <w:r w:rsid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</w:t>
            </w:r>
            <w:r w:rsidRPr="00C7416B">
              <w:rPr>
                <w:sz w:val="22"/>
                <w:szCs w:val="22"/>
              </w:rPr>
              <w:lastRenderedPageBreak/>
              <w:t>предпринимательства в налоговых доходах муниципального образования Слюдянский район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3. Количество субъектов малого и среднего предпринимательства, которым </w:t>
            </w:r>
            <w:proofErr w:type="gramStart"/>
            <w:r w:rsidRPr="00C7416B">
              <w:rPr>
                <w:sz w:val="22"/>
                <w:szCs w:val="22"/>
              </w:rPr>
              <w:t>была оказана поддержка некоммерческой организацией</w:t>
            </w:r>
            <w:r w:rsidR="00C458E5" w:rsidRPr="00C7416B">
              <w:rPr>
                <w:sz w:val="22"/>
                <w:szCs w:val="22"/>
              </w:rPr>
              <w:t xml:space="preserve"> к 2024 году достигнет</w:t>
            </w:r>
            <w:proofErr w:type="gramEnd"/>
            <w:r w:rsidR="00C458E5" w:rsidRPr="00C7416B">
              <w:rPr>
                <w:sz w:val="22"/>
                <w:szCs w:val="22"/>
              </w:rPr>
              <w:t xml:space="preserve">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года темп роста количества индивидуальных предпринимателей показал положительную динамику.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среднего предпринимательства составляет 1125 ед., из них 3 относятся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t xml:space="preserve">Основное количество малых и средних предприятий (ЮЛ и ИП) сосредоточено в </w:t>
      </w:r>
      <w:r w:rsidRPr="004149BE">
        <w:rPr>
          <w:lang w:eastAsia="en-US"/>
        </w:rPr>
        <w:t xml:space="preserve">сфере оказания услуг торговли – 45 %, в сфере транспортировки и хранения – 10 %, на </w:t>
      </w:r>
      <w:r w:rsidRPr="004149BE">
        <w:rPr>
          <w:lang w:eastAsia="en-US"/>
        </w:rPr>
        <w:lastRenderedPageBreak/>
        <w:t>обрабатывающем производстве  – 7 %, в строительстве – 6 %, в деятельности гостиниц и предприятий общественного питания – 6 %.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Pr="004149BE">
        <w:rPr>
          <w:rFonts w:eastAsia="Calibri"/>
          <w:color w:val="FF0000"/>
          <w:lang w:eastAsia="en-US"/>
        </w:rPr>
        <w:t xml:space="preserve">.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"/>
        <w:gridCol w:w="2428"/>
        <w:gridCol w:w="3022"/>
        <w:gridCol w:w="3009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4149BE" w:rsidRPr="004149BE" w:rsidRDefault="004149BE" w:rsidP="004149BE">
      <w:pPr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</w:tbl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p w:rsidR="004149BE" w:rsidRPr="004149BE" w:rsidRDefault="00852F92" w:rsidP="004149BE">
      <w:pPr>
        <w:ind w:firstLine="709"/>
        <w:jc w:val="both"/>
        <w:rPr>
          <w:lang w:eastAsia="en-US"/>
        </w:rPr>
      </w:pPr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проводиться политика в области развития в целом малого и среднего предпринимательства, направленная на обеспечение реализации целей и принципов, установленных Федеральным законодательством. 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</w:t>
      </w:r>
      <w:proofErr w:type="spellStart"/>
      <w:r w:rsidRPr="004149BE">
        <w:rPr>
          <w:lang w:eastAsia="en-US"/>
        </w:rPr>
        <w:t>Слюдянском</w:t>
      </w:r>
      <w:proofErr w:type="spellEnd"/>
      <w:r w:rsidRPr="004149BE">
        <w:rPr>
          <w:lang w:eastAsia="en-US"/>
        </w:rPr>
        <w:t xml:space="preserve">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муниципального образования Слюдянский район от 16.07.2009 года № 61 IV – </w:t>
      </w:r>
      <w:proofErr w:type="spellStart"/>
      <w:r w:rsidRPr="004149BE">
        <w:rPr>
          <w:lang w:eastAsia="en-US"/>
        </w:rPr>
        <w:t>рд</w:t>
      </w:r>
      <w:proofErr w:type="spellEnd"/>
      <w:r w:rsidRPr="004149BE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района». По итогам работы  за 2017 год за </w:t>
      </w:r>
      <w:r w:rsidRPr="004149BE">
        <w:rPr>
          <w:lang w:eastAsia="en-US"/>
        </w:rPr>
        <w:lastRenderedPageBreak/>
        <w:t xml:space="preserve">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муниципального образования Слюдянский район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содействия развитию (создание условий для развития) малого и среднего предпринимательства  в муниципальном образовании Слюдянский район.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lastRenderedPageBreak/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>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 xml:space="preserve"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</w:t>
      </w:r>
      <w:r w:rsidRPr="002D7A2E">
        <w:lastRenderedPageBreak/>
        <w:t>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</w:t>
      </w:r>
      <w:r w:rsidRPr="001630E6">
        <w:rPr>
          <w:szCs w:val="24"/>
        </w:rPr>
        <w:lastRenderedPageBreak/>
        <w:t xml:space="preserve">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 xml:space="preserve">Расширение доступа к закупкам (Доля закупок муниципальными органами </w:t>
      </w:r>
      <w:proofErr w:type="spellStart"/>
      <w:r w:rsidRPr="003012F4">
        <w:rPr>
          <w:sz w:val="24"/>
          <w:szCs w:val="24"/>
        </w:rPr>
        <w:t>Слюдянского</w:t>
      </w:r>
      <w:proofErr w:type="spellEnd"/>
      <w:r w:rsidRPr="003012F4">
        <w:rPr>
          <w:sz w:val="24"/>
          <w:szCs w:val="24"/>
        </w:rPr>
        <w:t xml:space="preserve">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>, Центр сертификации, стандартизации и 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</w:t>
      </w:r>
      <w:proofErr w:type="spellStart"/>
      <w:r w:rsidRPr="002D7A2E">
        <w:rPr>
          <w:sz w:val="24"/>
          <w:szCs w:val="24"/>
        </w:rPr>
        <w:t>Слюдянского</w:t>
      </w:r>
      <w:proofErr w:type="spellEnd"/>
      <w:r w:rsidRPr="002D7A2E">
        <w:rPr>
          <w:sz w:val="24"/>
          <w:szCs w:val="24"/>
        </w:rPr>
        <w:t xml:space="preserve">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 xml:space="preserve"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</w:t>
      </w:r>
      <w:r w:rsidRPr="0083561E">
        <w:rPr>
          <w:sz w:val="24"/>
          <w:szCs w:val="24"/>
        </w:rPr>
        <w:lastRenderedPageBreak/>
        <w:t>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 xml:space="preserve">, обусловленной вхождением большей части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5A728D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5A728D">
        <w:t>с</w:t>
      </w:r>
      <w:r w:rsidR="00DC5262" w:rsidRPr="005A728D">
        <w:rPr>
          <w:sz w:val="22"/>
        </w:rPr>
        <w:t>одействие развитию</w:t>
      </w:r>
      <w:r w:rsidR="00C458E5">
        <w:rPr>
          <w:sz w:val="22"/>
        </w:rPr>
        <w:t xml:space="preserve"> и поддержк</w:t>
      </w:r>
      <w:r w:rsidR="0083561E">
        <w:rPr>
          <w:sz w:val="22"/>
        </w:rPr>
        <w:t>а</w:t>
      </w:r>
      <w:r w:rsidR="00DC5262" w:rsidRPr="005A728D">
        <w:rPr>
          <w:sz w:val="22"/>
        </w:rPr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>. Совершенствование системы получения СМСП организационной, методической, консультационной и информационной поддержки.</w:t>
      </w:r>
    </w:p>
    <w:p w:rsidR="00FA1D20" w:rsidRPr="005A728D" w:rsidRDefault="00F56FD0" w:rsidP="00FA1D20">
      <w:pPr>
        <w:ind w:firstLine="709"/>
        <w:jc w:val="both"/>
      </w:pPr>
      <w:r>
        <w:t>2</w:t>
      </w:r>
      <w:r w:rsidR="00FA1D20" w:rsidRPr="005A728D">
        <w:t xml:space="preserve">. Популяризация малого и среднего предпринимательства.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поставленных в подпрограмме цели и задач.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6C72A7" w:rsidRPr="0083151C" w:rsidRDefault="006C72A7" w:rsidP="001B0B6D"/>
    <w:p w:rsidR="006C72A7" w:rsidRDefault="006C72A7" w:rsidP="0083151C">
      <w:pPr>
        <w:jc w:val="center"/>
      </w:pPr>
      <w:r w:rsidRPr="0083151C">
        <w:t xml:space="preserve">РАЗДЕЛ </w:t>
      </w:r>
      <w:r w:rsidR="001B0B6D">
        <w:t>4</w:t>
      </w:r>
      <w:r w:rsidRPr="0083151C">
        <w:t>. РЕСУРСНОЕ ОБЕСПЕЧЕНИЕ ПОДПРОГРАММЫ</w:t>
      </w:r>
    </w:p>
    <w:p w:rsidR="0083151C" w:rsidRPr="0083151C" w:rsidRDefault="0083151C" w:rsidP="0083151C">
      <w:pPr>
        <w:ind w:firstLine="709"/>
        <w:jc w:val="center"/>
      </w:pPr>
    </w:p>
    <w:p w:rsidR="006C72A7" w:rsidRPr="002218A4" w:rsidRDefault="00D46AE0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2218A4">
        <w:lastRenderedPageBreak/>
        <w:t xml:space="preserve">Финансирование Подпрограммы </w:t>
      </w:r>
      <w:r w:rsidR="00397850" w:rsidRPr="002218A4">
        <w:t>1</w:t>
      </w:r>
      <w:r w:rsidR="006C72A7" w:rsidRPr="002218A4">
        <w:t xml:space="preserve"> (приложени</w:t>
      </w:r>
      <w:r w:rsidR="00DE2DEF">
        <w:t>е</w:t>
      </w:r>
      <w:r w:rsidR="006C72A7" w:rsidRPr="002218A4">
        <w:t xml:space="preserve"> </w:t>
      </w:r>
      <w:r w:rsidR="00DE2DEF">
        <w:t>4</w:t>
      </w:r>
      <w:r w:rsidR="006C72A7" w:rsidRPr="002218A4">
        <w:t>) осуществляется за счет средств бюджета муниципально</w:t>
      </w:r>
      <w:r w:rsidR="00DE2DEF">
        <w:t>го образования Слюдянский район.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</w:pPr>
      <w:r w:rsidRPr="002218A4">
        <w:t xml:space="preserve">Общий объем финансирования муниципальной подпрограммы с 2019 по 2024 год составляет </w:t>
      </w:r>
      <w:r w:rsidR="00F91D2D" w:rsidRPr="00F91D2D">
        <w:rPr>
          <w:b/>
        </w:rPr>
        <w:t xml:space="preserve">2 </w:t>
      </w:r>
      <w:r w:rsidR="00F812C5">
        <w:rPr>
          <w:b/>
        </w:rPr>
        <w:t>764</w:t>
      </w:r>
      <w:r w:rsidRPr="002218A4">
        <w:rPr>
          <w:b/>
          <w:bCs/>
        </w:rPr>
        <w:t xml:space="preserve"> </w:t>
      </w:r>
      <w:r w:rsidR="00F812C5">
        <w:rPr>
          <w:b/>
          <w:bCs/>
        </w:rPr>
        <w:t>12</w:t>
      </w:r>
      <w:r w:rsidRPr="002218A4">
        <w:rPr>
          <w:b/>
          <w:bCs/>
        </w:rPr>
        <w:t xml:space="preserve">0 </w:t>
      </w:r>
      <w:r w:rsidRPr="002218A4">
        <w:t>рублей, в том числе по годам: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2019 год –</w:t>
      </w:r>
      <w:r w:rsidR="005D395A" w:rsidRPr="00E53D54">
        <w:t>143 4</w:t>
      </w:r>
      <w:r w:rsidR="00C7416B">
        <w:t>00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2020 год –</w:t>
      </w:r>
      <w:r w:rsidR="000114A8">
        <w:t xml:space="preserve">2 </w:t>
      </w:r>
      <w:r w:rsidR="00A90FCA">
        <w:t>1</w:t>
      </w:r>
      <w:r w:rsidR="00F812C5">
        <w:t>6</w:t>
      </w:r>
      <w:r w:rsidR="00C7416B" w:rsidRPr="002218A4">
        <w:t xml:space="preserve">0 </w:t>
      </w:r>
      <w:r w:rsidR="00F812C5">
        <w:t>72</w:t>
      </w:r>
      <w:r w:rsidR="00C7416B">
        <w:t>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2021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2022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2023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2024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рублей.</w:t>
      </w:r>
    </w:p>
    <w:p w:rsidR="001B0B6D" w:rsidRDefault="001B0B6D" w:rsidP="0083151C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6A1EB5">
        <w:rPr>
          <w:iCs/>
        </w:rPr>
        <w:t>5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t xml:space="preserve">1. </w:t>
      </w:r>
      <w:r w:rsidRPr="0018294D">
        <w:rPr>
          <w:sz w:val="22"/>
        </w:rPr>
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</w:r>
      <w:r>
        <w:rPr>
          <w:sz w:val="22"/>
        </w:rPr>
        <w:t xml:space="preserve"> к 2024 году достигнет 14 %.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>2.Оборот продукции (работ, услуг) производимой малыми предприятиями к 2024 году составит 2 317,1 млн. рублей.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 xml:space="preserve">3. Количество субъектов малого и среднего предпринимательства, которым </w:t>
      </w:r>
      <w:proofErr w:type="gramStart"/>
      <w:r>
        <w:rPr>
          <w:sz w:val="22"/>
        </w:rPr>
        <w:t>была оказана поддержка некоммерческой организацией к 2024 году достигнет</w:t>
      </w:r>
      <w:proofErr w:type="gramEnd"/>
      <w:r>
        <w:rPr>
          <w:sz w:val="22"/>
        </w:rPr>
        <w:t xml:space="preserve"> 115 ед.</w:t>
      </w:r>
    </w:p>
    <w:p w:rsidR="006A1EB5" w:rsidRPr="001B0B6D" w:rsidRDefault="006A1EB5" w:rsidP="006A1EB5">
      <w:pPr>
        <w:widowControl w:val="0"/>
        <w:ind w:firstLine="709"/>
        <w:jc w:val="both"/>
        <w:outlineLvl w:val="4"/>
      </w:pPr>
      <w:r>
        <w:rPr>
          <w:sz w:val="22"/>
        </w:rPr>
        <w:t>4. Количество субъектов малого и среднего предпринимательства, 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A90FCA" w:rsidP="00B77C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6C72A7" w:rsidRPr="0083151C">
        <w:rPr>
          <w:color w:val="000000"/>
        </w:rPr>
        <w:t>ачальник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О.В. </w:t>
      </w:r>
      <w:proofErr w:type="spellStart"/>
      <w:r>
        <w:rPr>
          <w:color w:val="000000"/>
        </w:rPr>
        <w:t>Проворова</w:t>
      </w:r>
      <w:proofErr w:type="spellEnd"/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83151C" w:rsidRDefault="00A60C06" w:rsidP="00A60C06">
      <w:pPr>
        <w:ind w:firstLine="709"/>
        <w:jc w:val="right"/>
      </w:pPr>
      <w:r w:rsidRPr="0083151C">
        <w:t>муниципальной программе</w:t>
      </w:r>
    </w:p>
    <w:p w:rsidR="009E4AD4" w:rsidRDefault="00904491" w:rsidP="009E4AD4">
      <w:pPr>
        <w:jc w:val="right"/>
        <w:rPr>
          <w:sz w:val="22"/>
          <w:szCs w:val="22"/>
        </w:rPr>
      </w:pPr>
      <w:r>
        <w:t>«</w:t>
      </w:r>
      <w:r w:rsidR="009E4AD4" w:rsidRPr="00BC6E48">
        <w:rPr>
          <w:sz w:val="22"/>
          <w:szCs w:val="22"/>
        </w:rPr>
        <w:t>Поддержка приоритетных отраслей экономики</w:t>
      </w:r>
    </w:p>
    <w:p w:rsidR="009E4AD4" w:rsidRDefault="009E4AD4" w:rsidP="009E4AD4">
      <w:pPr>
        <w:jc w:val="right"/>
        <w:rPr>
          <w:sz w:val="22"/>
          <w:szCs w:val="22"/>
        </w:rPr>
      </w:pPr>
      <w:r w:rsidRPr="00BC6E48">
        <w:rPr>
          <w:sz w:val="22"/>
          <w:szCs w:val="22"/>
        </w:rPr>
        <w:t>муниципального образования</w:t>
      </w:r>
    </w:p>
    <w:p w:rsidR="00904491" w:rsidRDefault="009E4AD4" w:rsidP="009E4AD4">
      <w:pPr>
        <w:jc w:val="right"/>
      </w:pPr>
      <w:r w:rsidRPr="00BC6E48">
        <w:rPr>
          <w:sz w:val="22"/>
          <w:szCs w:val="22"/>
        </w:rPr>
        <w:t xml:space="preserve"> Слюдянский район</w:t>
      </w:r>
      <w:r w:rsidR="006A1EB5">
        <w:rPr>
          <w:sz w:val="22"/>
          <w:szCs w:val="22"/>
        </w:rPr>
        <w:t>»</w:t>
      </w:r>
      <w:r w:rsidRPr="00BC6E48">
        <w:rPr>
          <w:sz w:val="22"/>
          <w:szCs w:val="22"/>
        </w:rPr>
        <w:t xml:space="preserve"> на 20</w:t>
      </w:r>
      <w:r>
        <w:rPr>
          <w:sz w:val="22"/>
          <w:szCs w:val="22"/>
        </w:rPr>
        <w:t>19</w:t>
      </w:r>
      <w:r w:rsidRPr="00BC6E48">
        <w:rPr>
          <w:sz w:val="22"/>
          <w:szCs w:val="22"/>
        </w:rPr>
        <w:t xml:space="preserve"> – 202</w:t>
      </w:r>
      <w:r>
        <w:rPr>
          <w:sz w:val="22"/>
          <w:szCs w:val="22"/>
        </w:rPr>
        <w:t>4</w:t>
      </w:r>
      <w:r w:rsidRPr="00BC6E48">
        <w:rPr>
          <w:sz w:val="22"/>
          <w:szCs w:val="22"/>
        </w:rPr>
        <w:t xml:space="preserve"> годы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Pr="0083151C" w:rsidRDefault="00A60C06" w:rsidP="00A60C06">
      <w:pPr>
        <w:ind w:firstLine="709"/>
        <w:jc w:val="center"/>
      </w:pPr>
      <w:r w:rsidRPr="0083151C">
        <w:t>ПАСПОРТ</w:t>
      </w:r>
      <w:r w:rsidRPr="0083151C">
        <w:br/>
        <w:t>ПОДПРОГРАММЫ «</w:t>
      </w:r>
      <w:r w:rsidRPr="0083151C">
        <w:rPr>
          <w:bCs/>
        </w:rPr>
        <w:t xml:space="preserve">РАЗВИТИЕ ТУРИЗМА В МУНИЦИПАЛЬНОМ ОБРАЗОВАНИИ </w:t>
      </w:r>
      <w:r w:rsidR="00904491">
        <w:rPr>
          <w:bCs/>
        </w:rPr>
        <w:t>СЛЮДЯНСКИЙ РАЙОН</w:t>
      </w:r>
      <w:r w:rsidR="006A1EB5">
        <w:rPr>
          <w:bCs/>
        </w:rPr>
        <w:t>»</w:t>
      </w:r>
      <w:r w:rsidR="00904491">
        <w:rPr>
          <w:bCs/>
        </w:rPr>
        <w:t xml:space="preserve"> НА 20</w:t>
      </w:r>
      <w:r w:rsidR="009E4AD4">
        <w:rPr>
          <w:bCs/>
        </w:rPr>
        <w:t>19</w:t>
      </w:r>
      <w:r w:rsidR="00904491">
        <w:rPr>
          <w:bCs/>
        </w:rPr>
        <w:t>-202</w:t>
      </w:r>
      <w:r w:rsidR="009E4AD4">
        <w:rPr>
          <w:bCs/>
        </w:rPr>
        <w:t>4</w:t>
      </w:r>
      <w:r w:rsidRPr="0083151C">
        <w:rPr>
          <w:bCs/>
        </w:rPr>
        <w:t xml:space="preserve"> ГОДЫ</w:t>
      </w:r>
      <w:r w:rsidRPr="0083151C">
        <w:t xml:space="preserve"> (далее – Подпрограмма 2)</w:t>
      </w:r>
    </w:p>
    <w:p w:rsidR="00A60C06" w:rsidRPr="0083151C" w:rsidRDefault="00A60C06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6A1EB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DF717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>Развитие туризма в муниципальном обр</w:t>
            </w:r>
            <w:r w:rsidR="00904491" w:rsidRPr="00C7416B">
              <w:rPr>
                <w:sz w:val="22"/>
                <w:szCs w:val="22"/>
              </w:rPr>
              <w:t>азовании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="00A60C06" w:rsidRPr="00C7416B">
              <w:rPr>
                <w:sz w:val="22"/>
                <w:szCs w:val="22"/>
              </w:rPr>
              <w:t>-20</w:t>
            </w:r>
            <w:r w:rsidR="00904491" w:rsidRPr="00C7416B">
              <w:rPr>
                <w:sz w:val="22"/>
                <w:szCs w:val="22"/>
              </w:rPr>
              <w:t>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A90FCA" w:rsidRPr="00A90FCA">
              <w:rPr>
                <w:sz w:val="22"/>
                <w:szCs w:val="22"/>
              </w:rPr>
              <w:t>Слюдянского</w:t>
            </w:r>
            <w:proofErr w:type="spellEnd"/>
            <w:r w:rsidR="00A90FCA" w:rsidRPr="00A90FC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E61683" w:rsidRPr="00E61683">
              <w:rPr>
                <w:sz w:val="22"/>
                <w:szCs w:val="22"/>
              </w:rPr>
              <w:t>Слюдянского</w:t>
            </w:r>
            <w:proofErr w:type="spellEnd"/>
            <w:r w:rsidR="00E61683" w:rsidRPr="00E61683">
              <w:rPr>
                <w:sz w:val="22"/>
                <w:szCs w:val="22"/>
              </w:rPr>
              <w:t xml:space="preserve"> муниципального района</w:t>
            </w:r>
            <w:r w:rsidRPr="002F3AD2">
              <w:rPr>
                <w:sz w:val="22"/>
                <w:szCs w:val="22"/>
              </w:rPr>
              <w:t xml:space="preserve">, МКУ «Комитет по социальной политике и культуре </w:t>
            </w:r>
            <w:proofErr w:type="spellStart"/>
            <w:r w:rsidR="00E61683" w:rsidRPr="00E61683">
              <w:rPr>
                <w:sz w:val="22"/>
                <w:szCs w:val="22"/>
              </w:rPr>
              <w:t>Слюдянского</w:t>
            </w:r>
            <w:proofErr w:type="spellEnd"/>
            <w:r w:rsidR="00E61683" w:rsidRPr="00E61683">
              <w:rPr>
                <w:sz w:val="22"/>
                <w:szCs w:val="22"/>
              </w:rPr>
              <w:t xml:space="preserve"> муниципального района</w:t>
            </w:r>
            <w:r w:rsidRPr="002F3AD2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140A00" w:rsidP="00140A0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1. </w:t>
            </w:r>
            <w:r w:rsidR="00A60C06" w:rsidRPr="00C7416B">
              <w:rPr>
                <w:sz w:val="22"/>
              </w:rPr>
              <w:t xml:space="preserve">Повышение уровня использования туристского потенциала муниципального образования Слюдянский район;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5128C7">
              <w:rPr>
                <w:b/>
                <w:sz w:val="22"/>
                <w:szCs w:val="22"/>
              </w:rPr>
              <w:t xml:space="preserve">1 </w:t>
            </w:r>
            <w:r w:rsidR="00F812C5">
              <w:rPr>
                <w:b/>
                <w:sz w:val="22"/>
                <w:szCs w:val="22"/>
              </w:rPr>
              <w:t>096</w:t>
            </w:r>
            <w:r w:rsidR="005128C7">
              <w:rPr>
                <w:b/>
                <w:sz w:val="22"/>
                <w:szCs w:val="22"/>
              </w:rPr>
              <w:t> 0</w:t>
            </w:r>
            <w:r w:rsidR="00F812C5">
              <w:rPr>
                <w:b/>
                <w:sz w:val="22"/>
                <w:szCs w:val="22"/>
              </w:rPr>
              <w:t>70</w:t>
            </w:r>
            <w:r w:rsidR="005128C7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812C5">
              <w:rPr>
                <w:sz w:val="22"/>
                <w:szCs w:val="22"/>
              </w:rPr>
              <w:t>392</w:t>
            </w:r>
            <w:r w:rsidR="00C7416B" w:rsidRPr="00C7416B">
              <w:rPr>
                <w:sz w:val="22"/>
                <w:szCs w:val="22"/>
              </w:rPr>
              <w:t> </w:t>
            </w:r>
            <w:r w:rsidR="00F812C5">
              <w:rPr>
                <w:sz w:val="22"/>
                <w:szCs w:val="22"/>
              </w:rPr>
              <w:t>67</w:t>
            </w:r>
            <w:r w:rsidR="00C7416B" w:rsidRPr="00C7416B">
              <w:rPr>
                <w:sz w:val="22"/>
                <w:szCs w:val="22"/>
              </w:rPr>
              <w:t xml:space="preserve">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F91D2D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6A1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подпрограммы осуществляется за счет средств бюджета муниципального образования Слюдянский район.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Территория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Выгодное экономико-географического положения </w:t>
      </w:r>
      <w:proofErr w:type="spellStart"/>
      <w:r w:rsidRPr="003363E2">
        <w:rPr>
          <w:lang w:eastAsia="en-US"/>
        </w:rPr>
        <w:t>Слюдянского</w:t>
      </w:r>
      <w:proofErr w:type="spellEnd"/>
      <w:r w:rsidRPr="003363E2">
        <w:rPr>
          <w:lang w:eastAsia="en-US"/>
        </w:rPr>
        <w:t xml:space="preserve">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</w:t>
      </w:r>
      <w:proofErr w:type="spellStart"/>
      <w:r w:rsidRPr="003363E2">
        <w:rPr>
          <w:lang w:eastAsia="en-US"/>
        </w:rPr>
        <w:t>Слюд</w:t>
      </w:r>
      <w:r>
        <w:rPr>
          <w:lang w:eastAsia="en-US"/>
        </w:rPr>
        <w:t>янского</w:t>
      </w:r>
      <w:proofErr w:type="spellEnd"/>
      <w:r>
        <w:rPr>
          <w:lang w:eastAsia="en-US"/>
        </w:rPr>
        <w:t xml:space="preserve">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</w:t>
      </w:r>
      <w:r w:rsidRPr="003363E2">
        <w:rPr>
          <w:lang w:eastAsia="en-US"/>
        </w:rPr>
        <w:lastRenderedPageBreak/>
        <w:t>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МО Слюдянский район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</w:t>
      </w:r>
      <w:proofErr w:type="spellStart"/>
      <w:r w:rsidRPr="00BF3BCA">
        <w:rPr>
          <w:lang w:eastAsia="en-US"/>
        </w:rPr>
        <w:t>Слюдянского</w:t>
      </w:r>
      <w:proofErr w:type="spellEnd"/>
      <w:r w:rsidRPr="00BF3BCA">
        <w:rPr>
          <w:lang w:eastAsia="en-US"/>
        </w:rPr>
        <w:t xml:space="preserve"> района за </w:t>
      </w:r>
      <w:r w:rsidR="00EE0FC6">
        <w:rPr>
          <w:lang w:eastAsia="en-US"/>
        </w:rPr>
        <w:t>че</w:t>
      </w:r>
      <w:r w:rsidRPr="00BF3BCA">
        <w:rPr>
          <w:lang w:eastAsia="en-US"/>
        </w:rPr>
        <w:t>т</w:t>
      </w:r>
      <w:r w:rsidR="00EE0FC6">
        <w:rPr>
          <w:lang w:eastAsia="en-US"/>
        </w:rPr>
        <w:t>ы</w:t>
      </w:r>
      <w:r w:rsidRPr="00BF3BCA">
        <w:rPr>
          <w:lang w:eastAsia="en-US"/>
        </w:rPr>
        <w:t>рехлетний период (2014-201</w:t>
      </w:r>
      <w:r w:rsidR="00EB0E8D">
        <w:rPr>
          <w:lang w:eastAsia="en-US"/>
        </w:rPr>
        <w:t>7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852"/>
        <w:gridCol w:w="992"/>
        <w:gridCol w:w="992"/>
        <w:gridCol w:w="992"/>
        <w:gridCol w:w="851"/>
        <w:gridCol w:w="1701"/>
      </w:tblGrid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Показатель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Темп роста 2017 к 2016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Доля показателей </w:t>
            </w:r>
            <w:proofErr w:type="spellStart"/>
            <w:r w:rsidRPr="00F0220A">
              <w:rPr>
                <w:lang w:eastAsia="en-US"/>
              </w:rPr>
              <w:t>Слюдянского</w:t>
            </w:r>
            <w:proofErr w:type="spellEnd"/>
            <w:r w:rsidRPr="00F0220A">
              <w:rPr>
                <w:lang w:eastAsia="en-US"/>
              </w:rPr>
              <w:t xml:space="preserve"> района в показателях Иркутской области за 2017 год,%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Туристский поток, </w:t>
            </w:r>
            <w:proofErr w:type="spellStart"/>
            <w:r w:rsidRPr="00F0220A">
              <w:rPr>
                <w:lang w:eastAsia="en-US"/>
              </w:rPr>
              <w:t>тыс</w:t>
            </w:r>
            <w:proofErr w:type="gramStart"/>
            <w:r w:rsidRPr="00F0220A">
              <w:rPr>
                <w:lang w:eastAsia="en-US"/>
              </w:rPr>
              <w:t>.ч</w:t>
            </w:r>
            <w:proofErr w:type="gramEnd"/>
            <w:r w:rsidRPr="00F0220A">
              <w:rPr>
                <w:lang w:eastAsia="en-US"/>
              </w:rPr>
              <w:t>ел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216,533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217,942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249,597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231,081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14,4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Объем туристских услуг, </w:t>
            </w:r>
            <w:proofErr w:type="spellStart"/>
            <w:r w:rsidRPr="00F0220A">
              <w:rPr>
                <w:lang w:eastAsia="en-US"/>
              </w:rPr>
              <w:t>млн</w:t>
            </w:r>
            <w:proofErr w:type="gramStart"/>
            <w:r w:rsidRPr="00F0220A">
              <w:rPr>
                <w:lang w:eastAsia="en-US"/>
              </w:rPr>
              <w:t>.р</w:t>
            </w:r>
            <w:proofErr w:type="gramEnd"/>
            <w:r w:rsidRPr="00F0220A">
              <w:rPr>
                <w:lang w:eastAsia="en-US"/>
              </w:rPr>
              <w:t>уб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5,5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Занятость в туризме,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КСР,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8,8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койко-мест,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47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33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</w:t>
      </w:r>
      <w:proofErr w:type="spellStart"/>
      <w:r w:rsidRPr="007E125C">
        <w:rPr>
          <w:lang w:eastAsia="en-US"/>
        </w:rPr>
        <w:t>Слюдянского</w:t>
      </w:r>
      <w:proofErr w:type="spellEnd"/>
      <w:r w:rsidRPr="007E125C">
        <w:rPr>
          <w:lang w:eastAsia="en-US"/>
        </w:rPr>
        <w:t xml:space="preserve">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</w:t>
      </w:r>
      <w:r w:rsidRPr="00894D3A">
        <w:lastRenderedPageBreak/>
        <w:t xml:space="preserve">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</w:t>
      </w:r>
      <w:proofErr w:type="spellStart"/>
      <w:r w:rsidRPr="00E229BB">
        <w:rPr>
          <w:color w:val="000000"/>
        </w:rPr>
        <w:t>дестинация</w:t>
      </w:r>
      <w:proofErr w:type="spellEnd"/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lastRenderedPageBreak/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 xml:space="preserve">уристическое пространство, муниципальные образования, входящие в состав </w:t>
      </w:r>
      <w:proofErr w:type="spellStart"/>
      <w:r w:rsidR="00E710BB" w:rsidRPr="000C3DA7">
        <w:rPr>
          <w:lang w:eastAsia="en-US"/>
        </w:rPr>
        <w:t>Слюдянского</w:t>
      </w:r>
      <w:proofErr w:type="spellEnd"/>
      <w:r w:rsidR="00E710BB" w:rsidRPr="000C3DA7">
        <w:rPr>
          <w:lang w:eastAsia="en-US"/>
        </w:rPr>
        <w:t xml:space="preserve">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</w:t>
      </w:r>
      <w:proofErr w:type="gramStart"/>
      <w:r w:rsidRPr="000C3DA7">
        <w:rPr>
          <w:lang w:eastAsia="en-US"/>
        </w:rPr>
        <w:t>–</w:t>
      </w:r>
      <w:proofErr w:type="spellStart"/>
      <w:r w:rsidRPr="000C3DA7">
        <w:rPr>
          <w:lang w:eastAsia="en-US"/>
        </w:rPr>
        <w:t>Т</w:t>
      </w:r>
      <w:proofErr w:type="gramEnd"/>
      <w:r w:rsidRPr="000C3DA7">
        <w:rPr>
          <w:lang w:eastAsia="en-US"/>
        </w:rPr>
        <w:t>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spellStart"/>
      <w:proofErr w:type="gramStart"/>
      <w:r>
        <w:t>Дестинация</w:t>
      </w:r>
      <w:proofErr w:type="spellEnd"/>
      <w:r>
        <w:t xml:space="preserve">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Слюдянские</w:t>
      </w:r>
      <w:proofErr w:type="spellEnd"/>
      <w:r>
        <w:t xml:space="preserve"> озера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</w:t>
      </w:r>
      <w:proofErr w:type="gramStart"/>
      <w:r>
        <w:t>а–</w:t>
      </w:r>
      <w:proofErr w:type="gramEnd"/>
      <w:r>
        <w:t xml:space="preserve">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</w:t>
      </w:r>
      <w:r w:rsidRPr="006164AD">
        <w:lastRenderedPageBreak/>
        <w:t xml:space="preserve">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</w:t>
      </w:r>
      <w:proofErr w:type="spellStart"/>
      <w:r w:rsidRPr="000C3DA7">
        <w:t>Слюдянского</w:t>
      </w:r>
      <w:proofErr w:type="spellEnd"/>
      <w:r w:rsidRPr="000C3DA7">
        <w:t xml:space="preserve">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 xml:space="preserve">туризма, </w:t>
      </w:r>
      <w:r w:rsidRPr="006164AD">
        <w:lastRenderedPageBreak/>
        <w:t>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МО Слюдянский район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МО Слюдянский район.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Система подпрограммных мероприятий представляет собой комплекс 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>В рамках задачи «Повышение уровня использования туристского потенциала муниципального образования Слюдянский район», направленных на продвижение муниципального образования Слюдянский район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</w:t>
      </w:r>
      <w:proofErr w:type="gramEnd"/>
      <w:r w:rsidRPr="0083151C">
        <w:t>.д. путем продвижения муниципального образования Слюдянский район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</w:t>
      </w:r>
      <w:r w:rsidR="007962FC">
        <w:lastRenderedPageBreak/>
        <w:t>потенциала муниципального образования Слюдянский район</w:t>
      </w:r>
      <w:r w:rsidRPr="0083151C">
        <w:t>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jc w:val="center"/>
      </w:pPr>
      <w:r>
        <w:t xml:space="preserve">РАЗДЕЛ </w:t>
      </w:r>
      <w:r w:rsidR="001B0B6D">
        <w:t>4</w:t>
      </w:r>
      <w:r w:rsidR="00A60C06" w:rsidRPr="0083151C">
        <w:t>. РЕСУРСНОЕ ОБЕСПЕЧЕНИЕ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Финансирование Подпрограммы 2 осуществляется за счет средств местного бюджета</w:t>
      </w:r>
      <w:r w:rsidR="00493E9F">
        <w:t xml:space="preserve"> </w:t>
      </w:r>
      <w:r w:rsidRPr="0083151C">
        <w:t>(приложени</w:t>
      </w:r>
      <w:r w:rsidR="00E454C8">
        <w:t>е</w:t>
      </w:r>
      <w:r w:rsidRPr="0083151C">
        <w:t xml:space="preserve"> </w:t>
      </w:r>
      <w:r w:rsidR="007962FC">
        <w:t>4</w:t>
      </w:r>
      <w:r w:rsidRPr="0083151C">
        <w:t>).</w:t>
      </w:r>
    </w:p>
    <w:p w:rsidR="00F91D2D" w:rsidRPr="005D395A" w:rsidRDefault="00F91D2D" w:rsidP="00F91D2D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C7416B">
        <w:rPr>
          <w:sz w:val="22"/>
          <w:szCs w:val="22"/>
        </w:rPr>
        <w:t xml:space="preserve">Общий объем финансирования Подпрограммы 2 с 2019 по 2024 год составляет </w:t>
      </w:r>
      <w:r w:rsidRPr="00F91D2D">
        <w:rPr>
          <w:b/>
          <w:sz w:val="22"/>
          <w:szCs w:val="22"/>
        </w:rPr>
        <w:t>1</w:t>
      </w:r>
      <w:r w:rsidR="005128C7">
        <w:rPr>
          <w:b/>
          <w:sz w:val="22"/>
          <w:szCs w:val="22"/>
        </w:rPr>
        <w:t> </w:t>
      </w:r>
      <w:r w:rsidR="00F812C5">
        <w:rPr>
          <w:b/>
          <w:sz w:val="22"/>
          <w:szCs w:val="22"/>
        </w:rPr>
        <w:t>096</w:t>
      </w:r>
      <w:r w:rsidR="005128C7">
        <w:rPr>
          <w:b/>
          <w:sz w:val="22"/>
          <w:szCs w:val="22"/>
        </w:rPr>
        <w:t xml:space="preserve"> 0</w:t>
      </w:r>
      <w:r w:rsidR="00F812C5">
        <w:rPr>
          <w:b/>
          <w:sz w:val="22"/>
          <w:szCs w:val="22"/>
        </w:rPr>
        <w:t>7</w:t>
      </w:r>
      <w:r w:rsidR="005128C7">
        <w:rPr>
          <w:b/>
          <w:sz w:val="22"/>
          <w:szCs w:val="22"/>
        </w:rPr>
        <w:t>0</w:t>
      </w:r>
      <w:r w:rsidRPr="00C7416B">
        <w:rPr>
          <w:b/>
          <w:bCs/>
          <w:sz w:val="22"/>
          <w:szCs w:val="22"/>
        </w:rPr>
        <w:t xml:space="preserve"> </w:t>
      </w:r>
      <w:r w:rsidRPr="00C7416B">
        <w:rPr>
          <w:sz w:val="22"/>
          <w:szCs w:val="22"/>
        </w:rPr>
        <w:t>рублей, в том числе по годам: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2019 год –</w:t>
      </w:r>
      <w:r>
        <w:rPr>
          <w:sz w:val="22"/>
          <w:szCs w:val="22"/>
        </w:rPr>
        <w:t>1</w:t>
      </w:r>
      <w:r w:rsidR="005128C7">
        <w:rPr>
          <w:sz w:val="22"/>
          <w:szCs w:val="22"/>
        </w:rPr>
        <w:t xml:space="preserve">63 </w:t>
      </w:r>
      <w:r>
        <w:rPr>
          <w:sz w:val="22"/>
          <w:szCs w:val="22"/>
        </w:rPr>
        <w:t>40</w:t>
      </w:r>
      <w:r w:rsidR="005128C7">
        <w:rPr>
          <w:sz w:val="22"/>
          <w:szCs w:val="22"/>
        </w:rPr>
        <w:t>0</w:t>
      </w:r>
      <w:r w:rsidRPr="00C7416B">
        <w:rPr>
          <w:sz w:val="22"/>
          <w:szCs w:val="22"/>
        </w:rPr>
        <w:t xml:space="preserve">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2020 год –</w:t>
      </w:r>
      <w:r w:rsidR="00F812C5">
        <w:rPr>
          <w:sz w:val="22"/>
          <w:szCs w:val="22"/>
        </w:rPr>
        <w:t>392</w:t>
      </w:r>
      <w:r w:rsidRPr="00C7416B">
        <w:rPr>
          <w:sz w:val="22"/>
          <w:szCs w:val="22"/>
        </w:rPr>
        <w:t> </w:t>
      </w:r>
      <w:r w:rsidR="00F812C5">
        <w:rPr>
          <w:sz w:val="22"/>
          <w:szCs w:val="22"/>
        </w:rPr>
        <w:t>67</w:t>
      </w:r>
      <w:r w:rsidRPr="00C7416B">
        <w:rPr>
          <w:sz w:val="22"/>
          <w:szCs w:val="22"/>
        </w:rPr>
        <w:t>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2021 год –1</w:t>
      </w:r>
      <w:r>
        <w:rPr>
          <w:sz w:val="22"/>
          <w:szCs w:val="22"/>
        </w:rPr>
        <w:t>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2022 год –</w:t>
      </w:r>
      <w:r>
        <w:rPr>
          <w:sz w:val="22"/>
          <w:szCs w:val="22"/>
        </w:rPr>
        <w:t>13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2023 год –140 000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2024 год –140 000 рублей.</w:t>
      </w:r>
    </w:p>
    <w:p w:rsidR="00E454C8" w:rsidRDefault="00F91D2D" w:rsidP="00F91D2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7416B">
        <w:rPr>
          <w:sz w:val="22"/>
          <w:szCs w:val="22"/>
        </w:rPr>
        <w:t>Финансирование подпрограммы осуществляется за счет средств бюджета муниципального образования Слюдянский район.</w:t>
      </w:r>
    </w:p>
    <w:p w:rsidR="00F91D2D" w:rsidRDefault="00F91D2D" w:rsidP="00F91D2D">
      <w:pPr>
        <w:widowControl w:val="0"/>
        <w:autoSpaceDE w:val="0"/>
        <w:autoSpaceDN w:val="0"/>
        <w:adjustRightInd w:val="0"/>
        <w:ind w:firstLine="708"/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454C8">
        <w:t>5.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E61683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</w:t>
      </w:r>
      <w:r w:rsidR="00A60C06" w:rsidRPr="0083151C">
        <w:rPr>
          <w:szCs w:val="24"/>
        </w:rPr>
        <w:t>ачальник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О.В. </w:t>
      </w:r>
      <w:proofErr w:type="spellStart"/>
      <w:r>
        <w:rPr>
          <w:szCs w:val="24"/>
        </w:rPr>
        <w:t>Проворова</w:t>
      </w:r>
      <w:proofErr w:type="spellEnd"/>
      <w:r>
        <w:rPr>
          <w:szCs w:val="24"/>
        </w:rPr>
        <w:t xml:space="preserve"> </w:t>
      </w:r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EF2B91">
        <w:t>»</w:t>
      </w:r>
    </w:p>
    <w:p w:rsidR="00E61683" w:rsidRPr="00BC6E48" w:rsidRDefault="00E61683" w:rsidP="00BC6E48">
      <w:pPr>
        <w:jc w:val="right"/>
      </w:pPr>
      <w:r>
        <w:t>на 2019 – 2024 годы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EF2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на 2019 – 2024 годы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Туристический поток в МО Слюдянский район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EF2B91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Подпрограмма 1. «Экономическое стимулирование бизнес среды  в муниципальном образовании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567281">
              <w:rPr>
                <w:sz w:val="22"/>
                <w:szCs w:val="22"/>
              </w:rPr>
              <w:t xml:space="preserve"> на 20</w:t>
            </w:r>
            <w:r w:rsidR="004C1213">
              <w:rPr>
                <w:sz w:val="22"/>
                <w:szCs w:val="22"/>
              </w:rPr>
              <w:t>19 - 2024</w:t>
            </w:r>
            <w:r w:rsidRPr="00567281">
              <w:rPr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1106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Подпрограмма 2. «Развитие туризма в муниципальном образовании Слюдянский район» на 20</w:t>
            </w:r>
            <w:r w:rsidR="004C1213">
              <w:rPr>
                <w:color w:val="000000"/>
                <w:sz w:val="22"/>
                <w:szCs w:val="22"/>
              </w:rPr>
              <w:t>19</w:t>
            </w:r>
            <w:r w:rsidRPr="00567281">
              <w:rPr>
                <w:color w:val="000000"/>
                <w:sz w:val="22"/>
                <w:szCs w:val="22"/>
              </w:rPr>
              <w:t>-202</w:t>
            </w:r>
            <w:r w:rsidR="004C1213">
              <w:rPr>
                <w:color w:val="000000"/>
                <w:sz w:val="22"/>
                <w:szCs w:val="22"/>
              </w:rPr>
              <w:t>4</w:t>
            </w:r>
            <w:r w:rsidRPr="00567281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E61683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168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E61683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846A44">
        <w:t>»</w:t>
      </w:r>
      <w:r w:rsidRPr="00BC6E48">
        <w:t xml:space="preserve"> </w:t>
      </w:r>
    </w:p>
    <w:p w:rsidR="00BC6E48" w:rsidRPr="00BC6E48" w:rsidRDefault="00FB5144" w:rsidP="00BC6E48">
      <w:pPr>
        <w:jc w:val="right"/>
      </w:pPr>
      <w:r>
        <w:t>на 2019</w:t>
      </w:r>
      <w:r w:rsidR="00BC6E48" w:rsidRPr="00BC6E48">
        <w:t xml:space="preserve"> – 202</w:t>
      </w:r>
      <w:r>
        <w:t>4</w:t>
      </w:r>
      <w:r w:rsidR="00846A44">
        <w:t xml:space="preserve"> годы</w:t>
      </w:r>
    </w:p>
    <w:p w:rsidR="00555A1B" w:rsidRPr="00DC093B" w:rsidRDefault="00555A1B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600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276"/>
        <w:gridCol w:w="1142"/>
        <w:gridCol w:w="1249"/>
        <w:gridCol w:w="1106"/>
        <w:gridCol w:w="1130"/>
        <w:gridCol w:w="1166"/>
        <w:gridCol w:w="1142"/>
        <w:gridCol w:w="1178"/>
      </w:tblGrid>
      <w:tr w:rsidR="00C6453E" w:rsidRPr="00C6453E" w:rsidTr="00C6453E">
        <w:trPr>
          <w:trHeight w:val="323"/>
        </w:trPr>
        <w:tc>
          <w:tcPr>
            <w:tcW w:w="3085" w:type="dxa"/>
            <w:vMerge w:val="restart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276" w:type="dxa"/>
            <w:vMerge w:val="restart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113" w:type="dxa"/>
            <w:gridSpan w:val="7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C6453E" w:rsidRPr="00C6453E" w:rsidTr="00C6453E">
        <w:trPr>
          <w:trHeight w:val="300"/>
        </w:trPr>
        <w:tc>
          <w:tcPr>
            <w:tcW w:w="3085" w:type="dxa"/>
            <w:vMerge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Всего</w:t>
            </w:r>
          </w:p>
        </w:tc>
      </w:tr>
      <w:tr w:rsidR="00C6453E" w:rsidRPr="00C6453E" w:rsidTr="00C6453E">
        <w:trPr>
          <w:trHeight w:val="300"/>
        </w:trPr>
        <w:tc>
          <w:tcPr>
            <w:tcW w:w="3085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10</w:t>
            </w:r>
          </w:p>
        </w:tc>
      </w:tr>
      <w:tr w:rsidR="00C6453E" w:rsidRPr="00C6453E" w:rsidTr="00C6453E">
        <w:trPr>
          <w:trHeight w:val="2023"/>
        </w:trPr>
        <w:tc>
          <w:tcPr>
            <w:tcW w:w="3085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"Поддержка приоритетных отраслей экономики муниципального образования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12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3 860 190,00</w:t>
            </w:r>
          </w:p>
        </w:tc>
      </w:tr>
      <w:tr w:rsidR="00C6453E" w:rsidRPr="00C6453E" w:rsidTr="00C6453E">
        <w:trPr>
          <w:trHeight w:val="300"/>
        </w:trPr>
        <w:tc>
          <w:tcPr>
            <w:tcW w:w="14600" w:type="dxa"/>
            <w:gridSpan w:val="10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муниципальном образовании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район" на 2019 - 2024 годы</w:t>
            </w:r>
          </w:p>
        </w:tc>
      </w:tr>
      <w:tr w:rsidR="00C6453E" w:rsidRPr="00C6453E" w:rsidTr="00C6453E">
        <w:trPr>
          <w:trHeight w:val="2085"/>
        </w:trPr>
        <w:tc>
          <w:tcPr>
            <w:tcW w:w="3085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Подпрограмма 1. Экономическое стимулирование бизнес среды в муниципальном образовании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2 764 120,00</w:t>
            </w:r>
          </w:p>
        </w:tc>
      </w:tr>
      <w:tr w:rsidR="00C6453E" w:rsidRPr="00C6453E" w:rsidTr="00C6453E">
        <w:trPr>
          <w:trHeight w:val="2541"/>
        </w:trPr>
        <w:tc>
          <w:tcPr>
            <w:tcW w:w="3085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lastRenderedPageBreak/>
              <w:t>1.1. Основное мероприятие "Оказание содействия некоммерческим организациям, выражающим интересы субъектов малого и среднего предпринимательства"</w:t>
            </w:r>
          </w:p>
        </w:tc>
        <w:tc>
          <w:tcPr>
            <w:tcW w:w="212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2 310 000,00</w:t>
            </w:r>
          </w:p>
        </w:tc>
      </w:tr>
      <w:tr w:rsidR="00C6453E" w:rsidRPr="00C6453E" w:rsidTr="00C6453E">
        <w:trPr>
          <w:trHeight w:val="2399"/>
        </w:trPr>
        <w:tc>
          <w:tcPr>
            <w:tcW w:w="3085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1.2. Основное мероприятие "Проведение мероприятий, в целях популяризации малого и среднего предпринимательства"</w:t>
            </w:r>
          </w:p>
        </w:tc>
        <w:tc>
          <w:tcPr>
            <w:tcW w:w="212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454 120,00</w:t>
            </w:r>
          </w:p>
        </w:tc>
      </w:tr>
      <w:tr w:rsidR="00C6453E" w:rsidRPr="00C6453E" w:rsidTr="00C6453E">
        <w:trPr>
          <w:trHeight w:val="688"/>
        </w:trPr>
        <w:tc>
          <w:tcPr>
            <w:tcW w:w="14600" w:type="dxa"/>
            <w:gridSpan w:val="10"/>
            <w:hideMark/>
          </w:tcPr>
          <w:p w:rsid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</w:p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Подпрограмма 2. "Развитие туризма в муниципальном образовании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район" на 2019 - 2024 годы</w:t>
            </w:r>
          </w:p>
        </w:tc>
      </w:tr>
      <w:tr w:rsidR="00C6453E" w:rsidRPr="00C6453E" w:rsidTr="00C6453E">
        <w:trPr>
          <w:trHeight w:val="2319"/>
        </w:trPr>
        <w:tc>
          <w:tcPr>
            <w:tcW w:w="3085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Подпрограмма 2. Развитие туризма в муниципальном образовании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1 096 070,00</w:t>
            </w:r>
          </w:p>
        </w:tc>
      </w:tr>
      <w:tr w:rsidR="00C6453E" w:rsidRPr="00C6453E" w:rsidTr="00C6453E">
        <w:trPr>
          <w:trHeight w:val="2350"/>
        </w:trPr>
        <w:tc>
          <w:tcPr>
            <w:tcW w:w="3085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lastRenderedPageBreak/>
              <w:t xml:space="preserve">2.1. Основное мероприятие "Повышение уровня использования туристского потенциала муниципального образования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12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6453E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6453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249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10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130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166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142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178" w:type="dxa"/>
            <w:hideMark/>
          </w:tcPr>
          <w:p w:rsidR="00C6453E" w:rsidRPr="00C6453E" w:rsidRDefault="00C6453E" w:rsidP="00C6453E">
            <w:pPr>
              <w:pStyle w:val="a3"/>
              <w:rPr>
                <w:rFonts w:ascii="Times New Roman" w:hAnsi="Times New Roman" w:cs="Times New Roman"/>
              </w:rPr>
            </w:pPr>
            <w:r w:rsidRPr="00C6453E">
              <w:rPr>
                <w:rFonts w:ascii="Times New Roman" w:hAnsi="Times New Roman" w:cs="Times New Roman"/>
              </w:rPr>
              <w:t>1 096 070,00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E61683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683">
        <w:rPr>
          <w:rFonts w:ascii="Times New Roman" w:hAnsi="Times New Roman" w:cs="Times New Roman"/>
          <w:sz w:val="24"/>
          <w:szCs w:val="24"/>
        </w:rPr>
        <w:t>О.В. Проворова</w:t>
      </w:r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A42D44" w:rsidRDefault="00810D0A" w:rsidP="000626D6">
      <w:pPr>
        <w:jc w:val="both"/>
      </w:pPr>
      <w:r>
        <w:t>Н</w:t>
      </w:r>
      <w:r w:rsidR="000626D6" w:rsidRPr="00A42D44">
        <w:t>ачальник</w:t>
      </w:r>
      <w:r>
        <w:t>а</w:t>
      </w:r>
      <w:r w:rsidR="000626D6" w:rsidRPr="00A42D44">
        <w:t xml:space="preserve"> отдела учета и расчетов – </w:t>
      </w:r>
    </w:p>
    <w:p w:rsidR="00CF72A9" w:rsidRDefault="00810D0A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CF72A9">
        <w:t xml:space="preserve"> </w:t>
      </w:r>
      <w:r w:rsidR="00CF72A9">
        <w:rPr>
          <w:rFonts w:ascii="Times New Roman" w:hAnsi="Times New Roman" w:cs="Times New Roman"/>
          <w:sz w:val="24"/>
          <w:szCs w:val="24"/>
        </w:rPr>
        <w:t>у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CF72A9" w:rsidRPr="00CF72A9">
        <w:rPr>
          <w:rFonts w:ascii="Times New Roman" w:hAnsi="Times New Roman" w:cs="Times New Roman"/>
          <w:color w:val="000000"/>
          <w:sz w:val="24"/>
          <w:szCs w:val="24"/>
        </w:rPr>
        <w:t xml:space="preserve"> труда,</w:t>
      </w:r>
    </w:p>
    <w:p w:rsidR="00CF72A9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F72A9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810D0A" w:rsidRDefault="00CF72A9" w:rsidP="00810D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10D0A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</w:p>
    <w:p w:rsidR="000F7460" w:rsidRPr="00846A44" w:rsidRDefault="00810D0A" w:rsidP="00810D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F9" w:rsidRDefault="00D574F9" w:rsidP="00555A1B">
      <w:r>
        <w:separator/>
      </w:r>
    </w:p>
  </w:endnote>
  <w:endnote w:type="continuationSeparator" w:id="0">
    <w:p w:rsidR="00D574F9" w:rsidRDefault="00D574F9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F9" w:rsidRDefault="00D574F9" w:rsidP="00555A1B">
      <w:r>
        <w:separator/>
      </w:r>
    </w:p>
  </w:footnote>
  <w:footnote w:type="continuationSeparator" w:id="0">
    <w:p w:rsidR="00D574F9" w:rsidRDefault="00D574F9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7B87581"/>
    <w:multiLevelType w:val="hybridMultilevel"/>
    <w:tmpl w:val="41B2AF9A"/>
    <w:lvl w:ilvl="0" w:tplc="17847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208CE"/>
    <w:rsid w:val="00023E02"/>
    <w:rsid w:val="00024327"/>
    <w:rsid w:val="000322C1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9031F"/>
    <w:rsid w:val="000915CD"/>
    <w:rsid w:val="000A0048"/>
    <w:rsid w:val="000A2417"/>
    <w:rsid w:val="000A2B89"/>
    <w:rsid w:val="000B4CBE"/>
    <w:rsid w:val="000B4D04"/>
    <w:rsid w:val="000C752E"/>
    <w:rsid w:val="000D565F"/>
    <w:rsid w:val="000D7780"/>
    <w:rsid w:val="000E5B80"/>
    <w:rsid w:val="000E5F4B"/>
    <w:rsid w:val="000F0A47"/>
    <w:rsid w:val="000F727A"/>
    <w:rsid w:val="000F7460"/>
    <w:rsid w:val="0011063F"/>
    <w:rsid w:val="0011337F"/>
    <w:rsid w:val="00113E05"/>
    <w:rsid w:val="00121765"/>
    <w:rsid w:val="001351D2"/>
    <w:rsid w:val="00140A00"/>
    <w:rsid w:val="0014655A"/>
    <w:rsid w:val="0016152D"/>
    <w:rsid w:val="001630E6"/>
    <w:rsid w:val="0016744B"/>
    <w:rsid w:val="00172782"/>
    <w:rsid w:val="00177F4A"/>
    <w:rsid w:val="0018294D"/>
    <w:rsid w:val="00185AF8"/>
    <w:rsid w:val="00186108"/>
    <w:rsid w:val="00191E5E"/>
    <w:rsid w:val="001B0B6D"/>
    <w:rsid w:val="001B1108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346"/>
    <w:rsid w:val="00234EFB"/>
    <w:rsid w:val="00237F5B"/>
    <w:rsid w:val="002403BB"/>
    <w:rsid w:val="00244151"/>
    <w:rsid w:val="002441B1"/>
    <w:rsid w:val="00251752"/>
    <w:rsid w:val="002538C5"/>
    <w:rsid w:val="00253AB8"/>
    <w:rsid w:val="0026056C"/>
    <w:rsid w:val="00261E0C"/>
    <w:rsid w:val="00275A39"/>
    <w:rsid w:val="002918CC"/>
    <w:rsid w:val="002B6E9A"/>
    <w:rsid w:val="002C73AA"/>
    <w:rsid w:val="002D0018"/>
    <w:rsid w:val="002D0280"/>
    <w:rsid w:val="002D0DCA"/>
    <w:rsid w:val="002D3EE3"/>
    <w:rsid w:val="002D625D"/>
    <w:rsid w:val="002D6F2E"/>
    <w:rsid w:val="002E3B5B"/>
    <w:rsid w:val="002E43B0"/>
    <w:rsid w:val="002E486E"/>
    <w:rsid w:val="002E625D"/>
    <w:rsid w:val="002F3AD2"/>
    <w:rsid w:val="00314317"/>
    <w:rsid w:val="0031469F"/>
    <w:rsid w:val="00314C9E"/>
    <w:rsid w:val="00316A5C"/>
    <w:rsid w:val="00317BF4"/>
    <w:rsid w:val="00330233"/>
    <w:rsid w:val="00334073"/>
    <w:rsid w:val="003364E0"/>
    <w:rsid w:val="00336D89"/>
    <w:rsid w:val="00347D9B"/>
    <w:rsid w:val="00356B8D"/>
    <w:rsid w:val="003662D5"/>
    <w:rsid w:val="0037187B"/>
    <w:rsid w:val="00373F2A"/>
    <w:rsid w:val="003813ED"/>
    <w:rsid w:val="00397850"/>
    <w:rsid w:val="003A1CD4"/>
    <w:rsid w:val="003A35B3"/>
    <w:rsid w:val="003B6AE9"/>
    <w:rsid w:val="003C2C35"/>
    <w:rsid w:val="003C2FAD"/>
    <w:rsid w:val="003D4598"/>
    <w:rsid w:val="003E5812"/>
    <w:rsid w:val="003F4C74"/>
    <w:rsid w:val="0041399C"/>
    <w:rsid w:val="004149BE"/>
    <w:rsid w:val="00431341"/>
    <w:rsid w:val="00433FD3"/>
    <w:rsid w:val="0044598C"/>
    <w:rsid w:val="004528E5"/>
    <w:rsid w:val="00460AE7"/>
    <w:rsid w:val="00461EE6"/>
    <w:rsid w:val="004629BB"/>
    <w:rsid w:val="004722ED"/>
    <w:rsid w:val="004760D0"/>
    <w:rsid w:val="00483685"/>
    <w:rsid w:val="00490341"/>
    <w:rsid w:val="00493E9F"/>
    <w:rsid w:val="004A030B"/>
    <w:rsid w:val="004A3BE0"/>
    <w:rsid w:val="004A70D1"/>
    <w:rsid w:val="004B0615"/>
    <w:rsid w:val="004B2C55"/>
    <w:rsid w:val="004C1213"/>
    <w:rsid w:val="004C716C"/>
    <w:rsid w:val="004D3DF4"/>
    <w:rsid w:val="004D72F7"/>
    <w:rsid w:val="00503CA0"/>
    <w:rsid w:val="00505DDC"/>
    <w:rsid w:val="00506BB3"/>
    <w:rsid w:val="005128C7"/>
    <w:rsid w:val="005416F8"/>
    <w:rsid w:val="0055012F"/>
    <w:rsid w:val="00550505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3541"/>
    <w:rsid w:val="0059356A"/>
    <w:rsid w:val="00595FC8"/>
    <w:rsid w:val="005A13D8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FF"/>
    <w:rsid w:val="006302CB"/>
    <w:rsid w:val="0064093C"/>
    <w:rsid w:val="00657ACE"/>
    <w:rsid w:val="006630ED"/>
    <w:rsid w:val="0066374F"/>
    <w:rsid w:val="00687114"/>
    <w:rsid w:val="00697B9F"/>
    <w:rsid w:val="006A1996"/>
    <w:rsid w:val="006A1AF2"/>
    <w:rsid w:val="006A1EB5"/>
    <w:rsid w:val="006A6FD8"/>
    <w:rsid w:val="006C2018"/>
    <w:rsid w:val="006C243F"/>
    <w:rsid w:val="006C72A7"/>
    <w:rsid w:val="006D14CD"/>
    <w:rsid w:val="006D540B"/>
    <w:rsid w:val="006D7057"/>
    <w:rsid w:val="006E4813"/>
    <w:rsid w:val="006E71D5"/>
    <w:rsid w:val="006F1BEB"/>
    <w:rsid w:val="006F2677"/>
    <w:rsid w:val="006F3191"/>
    <w:rsid w:val="006F4AB9"/>
    <w:rsid w:val="00700EDB"/>
    <w:rsid w:val="00707BF4"/>
    <w:rsid w:val="00747799"/>
    <w:rsid w:val="0075275F"/>
    <w:rsid w:val="0075792E"/>
    <w:rsid w:val="007655A0"/>
    <w:rsid w:val="007718E9"/>
    <w:rsid w:val="00773C03"/>
    <w:rsid w:val="00774ED4"/>
    <w:rsid w:val="00783DC9"/>
    <w:rsid w:val="00786A01"/>
    <w:rsid w:val="0079315F"/>
    <w:rsid w:val="007962FC"/>
    <w:rsid w:val="007B48FA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3957"/>
    <w:rsid w:val="008079BC"/>
    <w:rsid w:val="00807A14"/>
    <w:rsid w:val="00810D0A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494B"/>
    <w:rsid w:val="0088780C"/>
    <w:rsid w:val="00894D3A"/>
    <w:rsid w:val="008A31AE"/>
    <w:rsid w:val="008A5E16"/>
    <w:rsid w:val="008B2565"/>
    <w:rsid w:val="008B5243"/>
    <w:rsid w:val="008B6A86"/>
    <w:rsid w:val="008C5D59"/>
    <w:rsid w:val="008D196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34807"/>
    <w:rsid w:val="00A35F94"/>
    <w:rsid w:val="00A41708"/>
    <w:rsid w:val="00A42D44"/>
    <w:rsid w:val="00A4556B"/>
    <w:rsid w:val="00A45BB1"/>
    <w:rsid w:val="00A462E1"/>
    <w:rsid w:val="00A5030F"/>
    <w:rsid w:val="00A5369F"/>
    <w:rsid w:val="00A60C06"/>
    <w:rsid w:val="00A67DBB"/>
    <w:rsid w:val="00A7071D"/>
    <w:rsid w:val="00A74AEA"/>
    <w:rsid w:val="00A758ED"/>
    <w:rsid w:val="00A802BB"/>
    <w:rsid w:val="00A90FCA"/>
    <w:rsid w:val="00A93DD5"/>
    <w:rsid w:val="00AB2E32"/>
    <w:rsid w:val="00AB3D3C"/>
    <w:rsid w:val="00AC0C1A"/>
    <w:rsid w:val="00AC7F67"/>
    <w:rsid w:val="00AD6F7A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27AB5"/>
    <w:rsid w:val="00B34970"/>
    <w:rsid w:val="00B34AD1"/>
    <w:rsid w:val="00B40B0F"/>
    <w:rsid w:val="00B526E4"/>
    <w:rsid w:val="00B54A9E"/>
    <w:rsid w:val="00B6297C"/>
    <w:rsid w:val="00B666E8"/>
    <w:rsid w:val="00B700D8"/>
    <w:rsid w:val="00B77CED"/>
    <w:rsid w:val="00B848DC"/>
    <w:rsid w:val="00B87D9C"/>
    <w:rsid w:val="00BA1FFF"/>
    <w:rsid w:val="00BA42AD"/>
    <w:rsid w:val="00BA526D"/>
    <w:rsid w:val="00BB20D6"/>
    <w:rsid w:val="00BC5CDB"/>
    <w:rsid w:val="00BC6E48"/>
    <w:rsid w:val="00BD5D0D"/>
    <w:rsid w:val="00BD7019"/>
    <w:rsid w:val="00BE1045"/>
    <w:rsid w:val="00C00631"/>
    <w:rsid w:val="00C07A0D"/>
    <w:rsid w:val="00C16F78"/>
    <w:rsid w:val="00C22826"/>
    <w:rsid w:val="00C458E5"/>
    <w:rsid w:val="00C46F8A"/>
    <w:rsid w:val="00C52F7D"/>
    <w:rsid w:val="00C532B0"/>
    <w:rsid w:val="00C6453E"/>
    <w:rsid w:val="00C64DA3"/>
    <w:rsid w:val="00C71AA4"/>
    <w:rsid w:val="00C73C4A"/>
    <w:rsid w:val="00C7416B"/>
    <w:rsid w:val="00C8125A"/>
    <w:rsid w:val="00CC17CB"/>
    <w:rsid w:val="00CC3EF5"/>
    <w:rsid w:val="00CC6B5C"/>
    <w:rsid w:val="00CD0449"/>
    <w:rsid w:val="00CD1FC5"/>
    <w:rsid w:val="00CD409E"/>
    <w:rsid w:val="00CD4DC7"/>
    <w:rsid w:val="00CF72A9"/>
    <w:rsid w:val="00D000FD"/>
    <w:rsid w:val="00D004CE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4F9"/>
    <w:rsid w:val="00D57D9F"/>
    <w:rsid w:val="00D6067E"/>
    <w:rsid w:val="00D61E3C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32DB0"/>
    <w:rsid w:val="00E454C8"/>
    <w:rsid w:val="00E513C0"/>
    <w:rsid w:val="00E53D54"/>
    <w:rsid w:val="00E5690D"/>
    <w:rsid w:val="00E61683"/>
    <w:rsid w:val="00E710BB"/>
    <w:rsid w:val="00E765B3"/>
    <w:rsid w:val="00E77AFE"/>
    <w:rsid w:val="00E81D53"/>
    <w:rsid w:val="00E8775F"/>
    <w:rsid w:val="00EB0E8D"/>
    <w:rsid w:val="00EB228D"/>
    <w:rsid w:val="00EC0360"/>
    <w:rsid w:val="00EE0FC6"/>
    <w:rsid w:val="00EE2F22"/>
    <w:rsid w:val="00EE5AA1"/>
    <w:rsid w:val="00EF2B91"/>
    <w:rsid w:val="00EF535E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812C5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F06E7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861184"/>
        <c:axId val="72872320"/>
        <c:axId val="57934720"/>
      </c:bar3DChart>
      <c:catAx>
        <c:axId val="72861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2872320"/>
        <c:crosses val="autoZero"/>
        <c:auto val="1"/>
        <c:lblAlgn val="ctr"/>
        <c:lblOffset val="100"/>
        <c:noMultiLvlLbl val="0"/>
      </c:catAx>
      <c:valAx>
        <c:axId val="72872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861184"/>
        <c:crosses val="autoZero"/>
        <c:crossBetween val="between"/>
      </c:valAx>
      <c:serAx>
        <c:axId val="57934720"/>
        <c:scaling>
          <c:orientation val="minMax"/>
        </c:scaling>
        <c:delete val="1"/>
        <c:axPos val="b"/>
        <c:majorTickMark val="none"/>
        <c:minorTickMark val="none"/>
        <c:tickLblPos val="nextTo"/>
        <c:crossAx val="72872320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layout/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963200"/>
        <c:axId val="72964736"/>
      </c:radarChart>
      <c:catAx>
        <c:axId val="72963200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72964736"/>
        <c:crosses val="autoZero"/>
        <c:auto val="1"/>
        <c:lblAlgn val="ctr"/>
        <c:lblOffset val="100"/>
        <c:noMultiLvlLbl val="0"/>
      </c:catAx>
      <c:valAx>
        <c:axId val="72964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2963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76831744"/>
        <c:axId val="76862208"/>
        <c:axId val="0"/>
      </c:bar3DChart>
      <c:catAx>
        <c:axId val="76831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862208"/>
        <c:crosses val="autoZero"/>
        <c:auto val="0"/>
        <c:lblAlgn val="ctr"/>
        <c:lblOffset val="10"/>
        <c:tickLblSkip val="1"/>
        <c:noMultiLvlLbl val="0"/>
      </c:catAx>
      <c:valAx>
        <c:axId val="76862208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76831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78352768"/>
        <c:axId val="78356480"/>
      </c:barChart>
      <c:catAx>
        <c:axId val="78352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356480"/>
        <c:crosses val="autoZero"/>
        <c:auto val="1"/>
        <c:lblAlgn val="ctr"/>
        <c:lblOffset val="100"/>
        <c:noMultiLvlLbl val="0"/>
      </c:catAx>
      <c:valAx>
        <c:axId val="7835648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83527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1A6C-4F8D-4706-A805-2EB05991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12474</Words>
  <Characters>71104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4</cp:revision>
  <cp:lastPrinted>2020-12-08T08:39:00Z</cp:lastPrinted>
  <dcterms:created xsi:type="dcterms:W3CDTF">2020-12-03T08:03:00Z</dcterms:created>
  <dcterms:modified xsi:type="dcterms:W3CDTF">2020-12-08T08:54:00Z</dcterms:modified>
</cp:coreProperties>
</file>