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B2" w:rsidRDefault="00A648B2" w:rsidP="00A648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B2" w:rsidRDefault="00A648B2" w:rsidP="00A648B2">
      <w:pPr>
        <w:jc w:val="center"/>
        <w:rPr>
          <w:b/>
          <w:sz w:val="28"/>
        </w:rPr>
      </w:pPr>
    </w:p>
    <w:p w:rsidR="00A648B2" w:rsidRPr="009767F6" w:rsidRDefault="00A648B2" w:rsidP="00A648B2">
      <w:pPr>
        <w:jc w:val="center"/>
        <w:rPr>
          <w:sz w:val="28"/>
          <w:szCs w:val="28"/>
        </w:rPr>
      </w:pPr>
      <w:r w:rsidRPr="009767F6">
        <w:rPr>
          <w:sz w:val="28"/>
          <w:szCs w:val="28"/>
        </w:rPr>
        <w:t>Российская  Федерация</w:t>
      </w:r>
    </w:p>
    <w:p w:rsidR="00A648B2" w:rsidRPr="009767F6" w:rsidRDefault="00A648B2" w:rsidP="00A648B2">
      <w:pPr>
        <w:jc w:val="center"/>
        <w:rPr>
          <w:sz w:val="28"/>
          <w:szCs w:val="28"/>
        </w:rPr>
      </w:pPr>
      <w:r w:rsidRPr="009767F6">
        <w:rPr>
          <w:sz w:val="28"/>
          <w:szCs w:val="28"/>
        </w:rPr>
        <w:t>Иркутская область</w:t>
      </w:r>
    </w:p>
    <w:p w:rsidR="00A648B2" w:rsidRDefault="00A648B2" w:rsidP="00A648B2">
      <w:pPr>
        <w:jc w:val="center"/>
        <w:rPr>
          <w:sz w:val="28"/>
          <w:szCs w:val="28"/>
        </w:rPr>
      </w:pPr>
      <w:proofErr w:type="spellStart"/>
      <w:r w:rsidRPr="009767F6">
        <w:rPr>
          <w:sz w:val="28"/>
          <w:szCs w:val="28"/>
        </w:rPr>
        <w:t>Слюдянский</w:t>
      </w:r>
      <w:proofErr w:type="spellEnd"/>
      <w:r w:rsidRPr="009767F6">
        <w:rPr>
          <w:sz w:val="28"/>
          <w:szCs w:val="28"/>
        </w:rPr>
        <w:t xml:space="preserve"> муниципальный район </w:t>
      </w:r>
    </w:p>
    <w:p w:rsidR="0096012F" w:rsidRDefault="0096012F" w:rsidP="0096012F">
      <w:pPr>
        <w:jc w:val="center"/>
        <w:rPr>
          <w:b/>
          <w:sz w:val="32"/>
        </w:rPr>
      </w:pPr>
    </w:p>
    <w:p w:rsidR="0096012F" w:rsidRDefault="0096012F" w:rsidP="0096012F">
      <w:pPr>
        <w:jc w:val="center"/>
        <w:rPr>
          <w:b/>
          <w:sz w:val="32"/>
        </w:rPr>
      </w:pPr>
      <w:r>
        <w:rPr>
          <w:b/>
          <w:sz w:val="32"/>
        </w:rPr>
        <w:t xml:space="preserve">ДУМА МУНИЦИПАЛЬНОГО ОБРАЗОВАНИЯ </w:t>
      </w:r>
    </w:p>
    <w:p w:rsidR="0096012F" w:rsidRDefault="0096012F" w:rsidP="0096012F">
      <w:pPr>
        <w:jc w:val="center"/>
        <w:rPr>
          <w:b/>
          <w:sz w:val="32"/>
        </w:rPr>
      </w:pPr>
      <w:r>
        <w:rPr>
          <w:b/>
          <w:sz w:val="32"/>
        </w:rPr>
        <w:t xml:space="preserve">СЛЮДЯНСКИЙ РАЙОН </w:t>
      </w:r>
    </w:p>
    <w:p w:rsidR="0096012F" w:rsidRDefault="0096012F" w:rsidP="0096012F">
      <w:pPr>
        <w:jc w:val="center"/>
        <w:rPr>
          <w:b/>
          <w:sz w:val="32"/>
        </w:rPr>
      </w:pPr>
    </w:p>
    <w:p w:rsidR="0096012F" w:rsidRDefault="0096012F" w:rsidP="0096012F">
      <w:pPr>
        <w:pStyle w:val="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6012F" w:rsidRDefault="0096012F" w:rsidP="0096012F">
      <w:pPr>
        <w:rPr>
          <w:b/>
        </w:rPr>
      </w:pPr>
    </w:p>
    <w:p w:rsidR="0096012F" w:rsidRDefault="0096012F" w:rsidP="0096012F">
      <w:pPr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людянка</w:t>
      </w:r>
      <w:proofErr w:type="spellEnd"/>
    </w:p>
    <w:p w:rsidR="0096012F" w:rsidRDefault="0096012F" w:rsidP="0096012F">
      <w:pPr>
        <w:jc w:val="center"/>
      </w:pPr>
    </w:p>
    <w:p w:rsidR="0096012F" w:rsidRDefault="0096012F" w:rsidP="0096012F">
      <w:pPr>
        <w:rPr>
          <w:b/>
        </w:rPr>
      </w:pPr>
      <w:r>
        <w:rPr>
          <w:b/>
        </w:rPr>
        <w:t>Решение принято районной Думой «</w:t>
      </w:r>
      <w:r w:rsidR="00A648B2">
        <w:rPr>
          <w:b/>
        </w:rPr>
        <w:t>28</w:t>
      </w:r>
      <w:r>
        <w:rPr>
          <w:b/>
        </w:rPr>
        <w:t>»</w:t>
      </w:r>
      <w:r w:rsidR="00A648B2">
        <w:rPr>
          <w:b/>
        </w:rPr>
        <w:t xml:space="preserve">  </w:t>
      </w:r>
      <w:r w:rsidR="00A648B2" w:rsidRPr="00A648B2">
        <w:rPr>
          <w:b/>
        </w:rPr>
        <w:t>ноября</w:t>
      </w:r>
      <w:r>
        <w:rPr>
          <w:b/>
        </w:rPr>
        <w:t xml:space="preserve"> 201</w:t>
      </w:r>
      <w:r w:rsidR="007D1036">
        <w:rPr>
          <w:b/>
        </w:rPr>
        <w:t>9</w:t>
      </w:r>
      <w:r>
        <w:rPr>
          <w:b/>
        </w:rPr>
        <w:t xml:space="preserve"> года </w:t>
      </w:r>
    </w:p>
    <w:p w:rsidR="0096012F" w:rsidRDefault="0096012F" w:rsidP="0096012F"/>
    <w:p w:rsidR="0096012F" w:rsidRDefault="0096012F" w:rsidP="0096012F">
      <w:pPr>
        <w:rPr>
          <w:b/>
        </w:rPr>
      </w:pPr>
      <w:r>
        <w:rPr>
          <w:b/>
        </w:rPr>
        <w:t xml:space="preserve">О ходе выполнения </w:t>
      </w:r>
    </w:p>
    <w:p w:rsidR="0096012F" w:rsidRDefault="0096012F" w:rsidP="0096012F">
      <w:pPr>
        <w:rPr>
          <w:b/>
        </w:rPr>
      </w:pPr>
      <w:r>
        <w:rPr>
          <w:b/>
        </w:rPr>
        <w:t xml:space="preserve">муниципальной  программы  </w:t>
      </w:r>
    </w:p>
    <w:p w:rsidR="0096012F" w:rsidRDefault="0096012F" w:rsidP="0096012F">
      <w:pPr>
        <w:rPr>
          <w:b/>
        </w:rPr>
      </w:pPr>
      <w:r>
        <w:rPr>
          <w:b/>
        </w:rPr>
        <w:t xml:space="preserve">«Создание условий для развития </w:t>
      </w:r>
    </w:p>
    <w:p w:rsidR="0096012F" w:rsidRDefault="0096012F" w:rsidP="0096012F">
      <w:pPr>
        <w:rPr>
          <w:b/>
        </w:rPr>
      </w:pPr>
      <w:r>
        <w:rPr>
          <w:b/>
        </w:rPr>
        <w:t xml:space="preserve">сельскохозяйственного производства </w:t>
      </w:r>
    </w:p>
    <w:p w:rsidR="0096012F" w:rsidRDefault="0096012F" w:rsidP="0096012F">
      <w:pPr>
        <w:rPr>
          <w:b/>
        </w:rPr>
      </w:pPr>
      <w:r>
        <w:rPr>
          <w:b/>
        </w:rPr>
        <w:t xml:space="preserve">в поселениях 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района</w:t>
      </w:r>
      <w:r w:rsidR="00904E4E">
        <w:rPr>
          <w:b/>
        </w:rPr>
        <w:t>»</w:t>
      </w:r>
      <w:r>
        <w:rPr>
          <w:b/>
        </w:rPr>
        <w:t xml:space="preserve"> </w:t>
      </w:r>
    </w:p>
    <w:p w:rsidR="0096012F" w:rsidRDefault="0096012F" w:rsidP="0096012F">
      <w:pPr>
        <w:rPr>
          <w:b/>
        </w:rPr>
      </w:pPr>
      <w:r>
        <w:rPr>
          <w:b/>
        </w:rPr>
        <w:t>на 201</w:t>
      </w:r>
      <w:r w:rsidR="007D1036">
        <w:rPr>
          <w:b/>
        </w:rPr>
        <w:t>9</w:t>
      </w:r>
      <w:r>
        <w:rPr>
          <w:b/>
        </w:rPr>
        <w:t>-20</w:t>
      </w:r>
      <w:r w:rsidR="00904E4E">
        <w:rPr>
          <w:b/>
        </w:rPr>
        <w:t>2</w:t>
      </w:r>
      <w:r w:rsidR="007D1036">
        <w:rPr>
          <w:b/>
        </w:rPr>
        <w:t>4</w:t>
      </w:r>
      <w:r>
        <w:rPr>
          <w:b/>
        </w:rPr>
        <w:t xml:space="preserve"> гг.</w:t>
      </w:r>
      <w:r w:rsidR="002521A7">
        <w:rPr>
          <w:b/>
        </w:rPr>
        <w:t xml:space="preserve"> </w:t>
      </w:r>
      <w:r w:rsidR="007D1036">
        <w:rPr>
          <w:b/>
        </w:rPr>
        <w:t xml:space="preserve">за </w:t>
      </w:r>
      <w:r w:rsidR="00904E4E">
        <w:rPr>
          <w:b/>
        </w:rPr>
        <w:t>9 месяцев 201</w:t>
      </w:r>
      <w:r w:rsidR="007D1036">
        <w:rPr>
          <w:b/>
        </w:rPr>
        <w:t>9</w:t>
      </w:r>
      <w:r w:rsidR="00904E4E">
        <w:rPr>
          <w:b/>
        </w:rPr>
        <w:t xml:space="preserve"> года</w:t>
      </w:r>
    </w:p>
    <w:p w:rsidR="0096012F" w:rsidRDefault="0096012F" w:rsidP="0096012F">
      <w:pPr>
        <w:ind w:right="5952"/>
        <w:jc w:val="both"/>
      </w:pPr>
      <w:r>
        <w:tab/>
      </w:r>
    </w:p>
    <w:p w:rsidR="0096012F" w:rsidRDefault="0096012F" w:rsidP="0096012F">
      <w:pPr>
        <w:ind w:firstLine="720"/>
        <w:jc w:val="both"/>
      </w:pPr>
      <w:proofErr w:type="gramStart"/>
      <w:r>
        <w:rPr>
          <w:bCs/>
        </w:rPr>
        <w:t xml:space="preserve">Заслушав начальника  управления социально-экономического развития администрации муниципального образования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 О.В. </w:t>
      </w:r>
      <w:proofErr w:type="spellStart"/>
      <w:r>
        <w:rPr>
          <w:bCs/>
        </w:rPr>
        <w:t>Проворову</w:t>
      </w:r>
      <w:proofErr w:type="spellEnd"/>
      <w:r>
        <w:rPr>
          <w:bCs/>
        </w:rPr>
        <w:t xml:space="preserve"> и в целях осуществления координации деятельности и создания условий для взаимодействия органов самоуправления муниципального образования </w:t>
      </w:r>
      <w:proofErr w:type="spellStart"/>
      <w:r>
        <w:rPr>
          <w:bCs/>
        </w:rPr>
        <w:t>Слюдянский</w:t>
      </w:r>
      <w:proofErr w:type="spellEnd"/>
      <w:r>
        <w:rPr>
          <w:bCs/>
        </w:rPr>
        <w:t xml:space="preserve"> район, организаций различных форм собственности и организационно-правовых форм, общественных объединений и средств массовой информации по вопросам развития сельскохозяйственного производства района, руководствуясь статьей 15 Федерального закона от 06.10.2003 г. N 131-ФЗ "Об</w:t>
      </w:r>
      <w:proofErr w:type="gramEnd"/>
      <w:r>
        <w:rPr>
          <w:bCs/>
        </w:rPr>
        <w:t xml:space="preserve"> общих </w:t>
      </w:r>
      <w:proofErr w:type="gramStart"/>
      <w:r>
        <w:rPr>
          <w:bCs/>
        </w:rPr>
        <w:t>принципах</w:t>
      </w:r>
      <w:proofErr w:type="gramEnd"/>
      <w:r>
        <w:rPr>
          <w:bCs/>
        </w:rPr>
        <w:t xml:space="preserve"> организации местного самоуправления в Российской Федерации", </w:t>
      </w:r>
      <w:r>
        <w:t xml:space="preserve">статьями  31, 48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 (новая редакция), зарегистрированного постановлением </w:t>
      </w:r>
      <w:r w:rsidR="002521A7">
        <w:t>Г</w:t>
      </w:r>
      <w:r>
        <w:t xml:space="preserve">убернатора  Иркутской области от 30.06.2005г.  №303-п, </w:t>
      </w:r>
    </w:p>
    <w:p w:rsidR="0096012F" w:rsidRDefault="0096012F" w:rsidP="0096012F">
      <w:pPr>
        <w:ind w:firstLine="709"/>
        <w:jc w:val="both"/>
      </w:pPr>
    </w:p>
    <w:p w:rsidR="0096012F" w:rsidRDefault="0096012F" w:rsidP="0096012F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РАЙОННАЯ ДУМА РЕШИЛА: </w:t>
      </w:r>
    </w:p>
    <w:p w:rsidR="0096012F" w:rsidRDefault="0096012F" w:rsidP="0096012F">
      <w:pPr>
        <w:jc w:val="both"/>
      </w:pPr>
    </w:p>
    <w:p w:rsidR="0096012F" w:rsidRDefault="0096012F" w:rsidP="0096012F">
      <w:pPr>
        <w:numPr>
          <w:ilvl w:val="0"/>
          <w:numId w:val="5"/>
        </w:numPr>
        <w:jc w:val="both"/>
      </w:pPr>
      <w:r>
        <w:t xml:space="preserve">Информацию о ходе выполнения муниципальной </w:t>
      </w:r>
      <w:r w:rsidR="002521A7">
        <w:t>п</w:t>
      </w:r>
      <w:r>
        <w:t xml:space="preserve">рограммы «Создание условий для развития сельскохозяйственного производства в поселениях  </w:t>
      </w:r>
      <w:proofErr w:type="spellStart"/>
      <w:r>
        <w:t>Слюдянского</w:t>
      </w:r>
      <w:proofErr w:type="spellEnd"/>
      <w:r>
        <w:t xml:space="preserve"> района</w:t>
      </w:r>
      <w:r w:rsidR="00904E4E">
        <w:t>»</w:t>
      </w:r>
      <w:r>
        <w:t xml:space="preserve"> на 201</w:t>
      </w:r>
      <w:r w:rsidR="007D1036">
        <w:t>9</w:t>
      </w:r>
      <w:r>
        <w:t>-20</w:t>
      </w:r>
      <w:r w:rsidR="00904E4E">
        <w:t>2</w:t>
      </w:r>
      <w:r w:rsidR="007D1036">
        <w:t>4</w:t>
      </w:r>
      <w:r>
        <w:t xml:space="preserve"> гг. </w:t>
      </w:r>
      <w:r w:rsidR="002521A7">
        <w:t xml:space="preserve">за </w:t>
      </w:r>
      <w:r w:rsidR="00904E4E">
        <w:t>9 месяцев 201</w:t>
      </w:r>
      <w:r w:rsidR="007D1036">
        <w:t>9</w:t>
      </w:r>
      <w:r w:rsidR="00904E4E">
        <w:t xml:space="preserve"> года </w:t>
      </w:r>
      <w:r w:rsidR="002521A7">
        <w:t xml:space="preserve"> </w:t>
      </w:r>
      <w:r w:rsidR="00653D94">
        <w:t>(Приложение 1)</w:t>
      </w:r>
      <w:r w:rsidR="00653D94" w:rsidRPr="00653D94">
        <w:t xml:space="preserve"> </w:t>
      </w:r>
      <w:r>
        <w:t>принять к сведению</w:t>
      </w:r>
      <w:r w:rsidR="00653D94">
        <w:t>.</w:t>
      </w: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ind w:left="360"/>
        <w:jc w:val="both"/>
      </w:pPr>
    </w:p>
    <w:p w:rsidR="0096012F" w:rsidRDefault="0096012F" w:rsidP="0096012F">
      <w:pPr>
        <w:rPr>
          <w:b/>
        </w:rPr>
      </w:pPr>
      <w:r>
        <w:rPr>
          <w:b/>
        </w:rPr>
        <w:t xml:space="preserve">Председатель Думы </w:t>
      </w:r>
      <w:proofErr w:type="gramStart"/>
      <w:r>
        <w:rPr>
          <w:b/>
        </w:rPr>
        <w:t>муниципального</w:t>
      </w:r>
      <w:proofErr w:type="gramEnd"/>
    </w:p>
    <w:p w:rsidR="0096012F" w:rsidRDefault="002521A7" w:rsidP="00904E4E">
      <w:r>
        <w:rPr>
          <w:b/>
        </w:rPr>
        <w:t>о</w:t>
      </w:r>
      <w:r w:rsidR="0096012F">
        <w:rPr>
          <w:b/>
        </w:rPr>
        <w:t xml:space="preserve">бразования </w:t>
      </w:r>
      <w:proofErr w:type="spellStart"/>
      <w:r w:rsidR="0096012F">
        <w:rPr>
          <w:b/>
        </w:rPr>
        <w:t>Слюдянский</w:t>
      </w:r>
      <w:proofErr w:type="spellEnd"/>
      <w:r w:rsidR="0096012F">
        <w:rPr>
          <w:b/>
        </w:rPr>
        <w:t xml:space="preserve"> район                                                    </w:t>
      </w:r>
      <w:r w:rsidR="007D1036">
        <w:rPr>
          <w:b/>
        </w:rPr>
        <w:t xml:space="preserve">                               А.В. Николаев</w:t>
      </w:r>
      <w:r w:rsidR="0096012F">
        <w:rPr>
          <w:b/>
        </w:rPr>
        <w:t xml:space="preserve"> </w:t>
      </w:r>
      <w:r w:rsidR="006B7E0A">
        <w:rPr>
          <w:b/>
        </w:rPr>
        <w:t xml:space="preserve">                     </w:t>
      </w:r>
      <w:r w:rsidR="0096012F">
        <w:rPr>
          <w:b/>
        </w:rPr>
        <w:t xml:space="preserve">         </w:t>
      </w:r>
    </w:p>
    <w:p w:rsidR="0096012F" w:rsidRDefault="0096012F" w:rsidP="0096012F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96012F" w:rsidRDefault="0096012F" w:rsidP="0096012F">
      <w:pPr>
        <w:jc w:val="both"/>
        <w:rPr>
          <w:b/>
        </w:rPr>
      </w:pPr>
    </w:p>
    <w:p w:rsidR="0096012F" w:rsidRPr="00A648B2" w:rsidRDefault="0096012F" w:rsidP="0096012F">
      <w:pPr>
        <w:jc w:val="both"/>
      </w:pPr>
      <w:r>
        <w:t xml:space="preserve">от     </w:t>
      </w:r>
      <w:r w:rsidR="00A648B2">
        <w:rPr>
          <w:u w:val="single"/>
        </w:rPr>
        <w:t>28.11.2019 г.</w:t>
      </w:r>
      <w:r>
        <w:t xml:space="preserve"> №  </w:t>
      </w:r>
      <w:r w:rsidR="00A648B2">
        <w:t xml:space="preserve">34 – </w:t>
      </w:r>
      <w:r w:rsidR="00A648B2">
        <w:rPr>
          <w:lang w:val="en-US"/>
        </w:rPr>
        <w:t xml:space="preserve">VII </w:t>
      </w:r>
      <w:proofErr w:type="spellStart"/>
      <w:r w:rsidR="00A648B2">
        <w:t>рд</w:t>
      </w:r>
      <w:proofErr w:type="spellEnd"/>
    </w:p>
    <w:p w:rsidR="00230DF5" w:rsidRDefault="00230DF5" w:rsidP="00230DF5">
      <w:pPr>
        <w:pStyle w:val="Default"/>
        <w:jc w:val="both"/>
      </w:pPr>
    </w:p>
    <w:p w:rsidR="0096012F" w:rsidRDefault="0096012F" w:rsidP="00230DF5">
      <w:pPr>
        <w:pStyle w:val="Default"/>
        <w:jc w:val="center"/>
        <w:rPr>
          <w:b/>
          <w:bCs/>
          <w:sz w:val="28"/>
          <w:szCs w:val="28"/>
        </w:rPr>
      </w:pPr>
    </w:p>
    <w:p w:rsidR="0096012F" w:rsidRDefault="0096012F" w:rsidP="00230DF5">
      <w:pPr>
        <w:pStyle w:val="Default"/>
        <w:jc w:val="center"/>
        <w:rPr>
          <w:b/>
          <w:bCs/>
          <w:sz w:val="28"/>
          <w:szCs w:val="28"/>
        </w:rPr>
      </w:pPr>
    </w:p>
    <w:p w:rsidR="0096012F" w:rsidRDefault="0096012F" w:rsidP="00230DF5">
      <w:pPr>
        <w:pStyle w:val="Default"/>
        <w:jc w:val="center"/>
        <w:rPr>
          <w:b/>
          <w:bCs/>
          <w:sz w:val="28"/>
          <w:szCs w:val="28"/>
        </w:rPr>
      </w:pPr>
    </w:p>
    <w:p w:rsidR="0096012F" w:rsidRDefault="0096012F" w:rsidP="0096012F">
      <w:pPr>
        <w:pStyle w:val="Default"/>
        <w:rPr>
          <w:b/>
          <w:bCs/>
          <w:sz w:val="28"/>
          <w:szCs w:val="28"/>
        </w:rPr>
      </w:pPr>
    </w:p>
    <w:p w:rsidR="0096012F" w:rsidRDefault="0096012F" w:rsidP="00230DF5">
      <w:pPr>
        <w:pStyle w:val="Default"/>
        <w:jc w:val="center"/>
        <w:rPr>
          <w:b/>
          <w:bCs/>
          <w:sz w:val="28"/>
          <w:szCs w:val="28"/>
        </w:rPr>
      </w:pPr>
    </w:p>
    <w:p w:rsidR="0096012F" w:rsidRDefault="0096012F" w:rsidP="00230DF5">
      <w:pPr>
        <w:pStyle w:val="Default"/>
        <w:jc w:val="center"/>
        <w:rPr>
          <w:b/>
          <w:bCs/>
          <w:sz w:val="28"/>
          <w:szCs w:val="28"/>
        </w:rPr>
      </w:pPr>
    </w:p>
    <w:p w:rsidR="00E4084D" w:rsidRDefault="00E4084D" w:rsidP="00E4084D">
      <w:pPr>
        <w:pStyle w:val="Default"/>
        <w:jc w:val="both"/>
      </w:pPr>
    </w:p>
    <w:p w:rsidR="00E4084D" w:rsidRDefault="00E4084D" w:rsidP="00E4084D">
      <w:pPr>
        <w:pStyle w:val="Default"/>
        <w:jc w:val="right"/>
        <w:rPr>
          <w:bCs/>
        </w:rPr>
      </w:pPr>
      <w:r>
        <w:rPr>
          <w:bCs/>
        </w:rPr>
        <w:t>Приложение к решению</w:t>
      </w:r>
    </w:p>
    <w:p w:rsidR="00E4084D" w:rsidRDefault="00E4084D" w:rsidP="00E4084D">
      <w:pPr>
        <w:pStyle w:val="Default"/>
        <w:jc w:val="right"/>
        <w:rPr>
          <w:bCs/>
        </w:rPr>
      </w:pPr>
      <w:r>
        <w:rPr>
          <w:bCs/>
        </w:rPr>
        <w:t>районной Думы</w:t>
      </w:r>
    </w:p>
    <w:p w:rsidR="00E4084D" w:rsidRPr="00C43F2C" w:rsidRDefault="00E4084D" w:rsidP="00E4084D">
      <w:pPr>
        <w:pStyle w:val="Default"/>
        <w:jc w:val="right"/>
        <w:rPr>
          <w:bCs/>
        </w:rPr>
      </w:pPr>
      <w:r>
        <w:rPr>
          <w:bCs/>
        </w:rPr>
        <w:t xml:space="preserve"> от</w:t>
      </w:r>
      <w:r w:rsidR="00A648B2">
        <w:rPr>
          <w:bCs/>
        </w:rPr>
        <w:t xml:space="preserve"> 28.11.2019 г. </w:t>
      </w:r>
      <w:r>
        <w:rPr>
          <w:bCs/>
        </w:rPr>
        <w:t>№</w:t>
      </w:r>
      <w:r w:rsidR="00A648B2">
        <w:t xml:space="preserve">34 – </w:t>
      </w:r>
      <w:r w:rsidR="00A648B2">
        <w:rPr>
          <w:lang w:val="en-US"/>
        </w:rPr>
        <w:t>VII</w:t>
      </w:r>
      <w:r w:rsidR="00A648B2" w:rsidRPr="00A648B2">
        <w:t xml:space="preserve"> </w:t>
      </w:r>
      <w:proofErr w:type="spellStart"/>
      <w:r w:rsidR="00A648B2">
        <w:t>рд</w:t>
      </w:r>
      <w:proofErr w:type="spellEnd"/>
      <w:r>
        <w:rPr>
          <w:bCs/>
        </w:rPr>
        <w:t xml:space="preserve"> </w:t>
      </w:r>
    </w:p>
    <w:p w:rsidR="00E4084D" w:rsidRDefault="00E4084D" w:rsidP="00E4084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ходе выполнения</w:t>
      </w:r>
    </w:p>
    <w:p w:rsidR="00E4084D" w:rsidRPr="00C43F2C" w:rsidRDefault="00E4084D" w:rsidP="00E4084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43F2C">
        <w:rPr>
          <w:b/>
          <w:sz w:val="28"/>
          <w:szCs w:val="28"/>
        </w:rPr>
        <w:t>программы</w:t>
      </w:r>
    </w:p>
    <w:p w:rsidR="00E4084D" w:rsidRPr="001F390B" w:rsidRDefault="00E4084D" w:rsidP="00E4084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F390B">
        <w:rPr>
          <w:rFonts w:eastAsiaTheme="minorHAnsi"/>
          <w:color w:val="000000"/>
          <w:sz w:val="28"/>
          <w:szCs w:val="28"/>
          <w:lang w:eastAsia="en-US"/>
        </w:rPr>
        <w:t>«Создание условий для развития сельскохозяйственного</w:t>
      </w:r>
    </w:p>
    <w:p w:rsidR="00E4084D" w:rsidRPr="001F390B" w:rsidRDefault="00E4084D" w:rsidP="00E4084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F390B">
        <w:rPr>
          <w:rFonts w:eastAsiaTheme="minorHAnsi"/>
          <w:color w:val="000000"/>
          <w:sz w:val="28"/>
          <w:szCs w:val="28"/>
          <w:lang w:eastAsia="en-US"/>
        </w:rPr>
        <w:t xml:space="preserve">производства в поселениях  </w:t>
      </w:r>
      <w:proofErr w:type="spellStart"/>
      <w:r w:rsidRPr="001F390B">
        <w:rPr>
          <w:rFonts w:eastAsiaTheme="minorHAnsi"/>
          <w:color w:val="000000"/>
          <w:sz w:val="28"/>
          <w:szCs w:val="28"/>
          <w:lang w:eastAsia="en-US"/>
        </w:rPr>
        <w:t>Слюдянского</w:t>
      </w:r>
      <w:proofErr w:type="spellEnd"/>
      <w:r w:rsidRPr="001F390B">
        <w:rPr>
          <w:rFonts w:eastAsiaTheme="minorHAnsi"/>
          <w:color w:val="000000"/>
          <w:sz w:val="28"/>
          <w:szCs w:val="28"/>
          <w:lang w:eastAsia="en-US"/>
        </w:rPr>
        <w:t xml:space="preserve"> района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E4084D" w:rsidRDefault="00E4084D" w:rsidP="00E4084D">
      <w:pPr>
        <w:pStyle w:val="Default"/>
        <w:jc w:val="center"/>
        <w:rPr>
          <w:sz w:val="28"/>
          <w:szCs w:val="28"/>
        </w:rPr>
      </w:pPr>
      <w:r w:rsidRPr="001F390B">
        <w:rPr>
          <w:sz w:val="28"/>
          <w:szCs w:val="28"/>
        </w:rPr>
        <w:t>на 201</w:t>
      </w:r>
      <w:r w:rsidRPr="008477DB">
        <w:rPr>
          <w:sz w:val="28"/>
          <w:szCs w:val="28"/>
        </w:rPr>
        <w:t>9</w:t>
      </w:r>
      <w:r w:rsidRPr="001F390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8477DB">
        <w:rPr>
          <w:sz w:val="28"/>
          <w:szCs w:val="28"/>
        </w:rPr>
        <w:t>4</w:t>
      </w:r>
      <w:r w:rsidRPr="001F390B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Pr="00230DF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9 месяцев 201</w:t>
      </w:r>
      <w:r w:rsidRPr="008477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4084D" w:rsidRPr="004C4532" w:rsidRDefault="00E4084D" w:rsidP="00E4084D">
      <w:pPr>
        <w:pStyle w:val="Default"/>
        <w:jc w:val="center"/>
      </w:pPr>
    </w:p>
    <w:p w:rsidR="00E4084D" w:rsidRPr="004C4532" w:rsidRDefault="00E4084D" w:rsidP="00E4084D">
      <w:pPr>
        <w:ind w:left="426"/>
        <w:jc w:val="both"/>
      </w:pPr>
      <w:r w:rsidRPr="004C4532">
        <w:t xml:space="preserve">               </w:t>
      </w:r>
      <w:proofErr w:type="gramStart"/>
      <w:r w:rsidRPr="004C4532">
        <w:t xml:space="preserve">С 1 января 2019 года реализуется муниципальная Программа «Создание условий для развития сельскохозяйственного производства в поселениях  </w:t>
      </w:r>
      <w:proofErr w:type="spellStart"/>
      <w:r w:rsidRPr="004C4532">
        <w:t>Слюдянского</w:t>
      </w:r>
      <w:proofErr w:type="spellEnd"/>
      <w:r w:rsidRPr="004C4532">
        <w:t xml:space="preserve"> района» на 2019-2024 гг., утвержденная Постановлением от 27 декабря  2018 года № 855 «Создание условий для развития сельскохозяйственного производства в поселениях  </w:t>
      </w:r>
      <w:proofErr w:type="spellStart"/>
      <w:r w:rsidRPr="004C4532">
        <w:t>Слюдянского</w:t>
      </w:r>
      <w:proofErr w:type="spellEnd"/>
      <w:r w:rsidRPr="004C4532">
        <w:t xml:space="preserve"> района» на 2019-2024 годы в рамках принятой Стратегии </w:t>
      </w:r>
      <w:r w:rsidRPr="004C4532">
        <w:rPr>
          <w:shd w:val="clear" w:color="auto" w:fill="FCFCFC"/>
        </w:rPr>
        <w:t xml:space="preserve">«Стратегия социально-экономического развития </w:t>
      </w:r>
      <w:proofErr w:type="spellStart"/>
      <w:r w:rsidRPr="004C4532">
        <w:rPr>
          <w:shd w:val="clear" w:color="auto" w:fill="FCFCFC"/>
        </w:rPr>
        <w:t>Слюдянского</w:t>
      </w:r>
      <w:proofErr w:type="spellEnd"/>
      <w:r w:rsidRPr="004C4532">
        <w:rPr>
          <w:shd w:val="clear" w:color="auto" w:fill="FCFCFC"/>
        </w:rPr>
        <w:t xml:space="preserve"> муниципального  образования на период до 2030года».</w:t>
      </w:r>
      <w:proofErr w:type="gramEnd"/>
    </w:p>
    <w:p w:rsidR="00E4084D" w:rsidRPr="004C4532" w:rsidRDefault="00E4084D" w:rsidP="00E4084D">
      <w:pPr>
        <w:pStyle w:val="Default"/>
        <w:ind w:left="426"/>
        <w:jc w:val="both"/>
      </w:pPr>
      <w:r w:rsidRPr="004C4532">
        <w:t xml:space="preserve">              Муниципальная Программа «Создание условий для развития сельскохозяйственного производства в поселениях  </w:t>
      </w:r>
      <w:proofErr w:type="spellStart"/>
      <w:r w:rsidRPr="004C4532">
        <w:t>Слюдянского</w:t>
      </w:r>
      <w:proofErr w:type="spellEnd"/>
      <w:r w:rsidRPr="004C4532">
        <w:t xml:space="preserve"> района» на 2019-2024 гг. определяет цели, задачи и основные направления развития сельского хозяйства, финансовое обеспечение и механизмы  реализации предусмотренных мероприятий, показатели их результативности.</w:t>
      </w:r>
    </w:p>
    <w:p w:rsidR="00E4084D" w:rsidRPr="004C4532" w:rsidRDefault="00E4084D" w:rsidP="00E4084D">
      <w:pPr>
        <w:pStyle w:val="Default"/>
        <w:ind w:left="426"/>
        <w:jc w:val="both"/>
      </w:pPr>
      <w:r w:rsidRPr="004C4532">
        <w:t xml:space="preserve">             Основные направления в сфере развития агропромышленного комплекса на период до 2024 года определены муниципальной программой, которая включает в себя четыре подпрограммы:</w:t>
      </w:r>
    </w:p>
    <w:p w:rsidR="00E4084D" w:rsidRPr="004C4532" w:rsidRDefault="00E4084D" w:rsidP="00E4084D">
      <w:pPr>
        <w:pStyle w:val="ConsPlusNormal"/>
        <w:numPr>
          <w:ilvl w:val="0"/>
          <w:numId w:val="15"/>
        </w:numPr>
        <w:tabs>
          <w:tab w:val="left" w:pos="256"/>
        </w:tabs>
        <w:ind w:left="426" w:firstLine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4532">
        <w:rPr>
          <w:sz w:val="24"/>
          <w:szCs w:val="24"/>
        </w:rPr>
        <w:t>П</w:t>
      </w:r>
      <w:r w:rsidRPr="004C4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одпрограмма 1 «Развитие отрасли растениеводства»</w:t>
      </w:r>
    </w:p>
    <w:p w:rsidR="00E4084D" w:rsidRPr="004C4532" w:rsidRDefault="00E4084D" w:rsidP="00E4084D">
      <w:pPr>
        <w:pStyle w:val="ConsPlusNormal"/>
        <w:numPr>
          <w:ilvl w:val="0"/>
          <w:numId w:val="15"/>
        </w:numPr>
        <w:tabs>
          <w:tab w:val="left" w:pos="256"/>
        </w:tabs>
        <w:ind w:left="317" w:firstLine="1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4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Подпрограмма 2 «Развитие отрасли животноводства и </w:t>
      </w:r>
      <w:proofErr w:type="spellStart"/>
      <w:r w:rsidRPr="004C4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аквакультуры</w:t>
      </w:r>
      <w:proofErr w:type="spellEnd"/>
      <w:r w:rsidRPr="004C4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</w:t>
      </w:r>
    </w:p>
    <w:p w:rsidR="00E4084D" w:rsidRPr="004C4532" w:rsidRDefault="00E4084D" w:rsidP="00E4084D">
      <w:pPr>
        <w:pStyle w:val="ConsPlusNormal"/>
        <w:numPr>
          <w:ilvl w:val="0"/>
          <w:numId w:val="15"/>
        </w:numPr>
        <w:tabs>
          <w:tab w:val="left" w:pos="256"/>
        </w:tabs>
        <w:ind w:left="317" w:firstLine="1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453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Подпрограмма 3 «Развитие рынка сельскохозяйственной продукции, сырья и продовольствия»</w:t>
      </w:r>
    </w:p>
    <w:p w:rsidR="00E4084D" w:rsidRPr="004C4532" w:rsidRDefault="00E4084D" w:rsidP="00E4084D">
      <w:pPr>
        <w:ind w:left="317" w:firstLine="109"/>
        <w:rPr>
          <w:rFonts w:eastAsiaTheme="minorHAnsi"/>
          <w:color w:val="000000"/>
          <w:lang w:eastAsia="en-US"/>
        </w:rPr>
      </w:pPr>
      <w:r w:rsidRPr="004C4532">
        <w:rPr>
          <w:rFonts w:eastAsiaTheme="minorHAnsi"/>
          <w:color w:val="000000"/>
          <w:lang w:eastAsia="en-US"/>
        </w:rPr>
        <w:t xml:space="preserve">4. Подпрограмма 4 «Обеспечение комплексного, пространственного и территориального развития сельских поселений </w:t>
      </w:r>
      <w:proofErr w:type="spellStart"/>
      <w:r w:rsidRPr="004C4532">
        <w:rPr>
          <w:rFonts w:eastAsiaTheme="minorHAnsi"/>
          <w:color w:val="000000"/>
          <w:lang w:eastAsia="en-US"/>
        </w:rPr>
        <w:t>Слюдянского</w:t>
      </w:r>
      <w:proofErr w:type="spellEnd"/>
      <w:r w:rsidRPr="004C4532">
        <w:rPr>
          <w:rFonts w:eastAsiaTheme="minorHAnsi"/>
          <w:color w:val="000000"/>
          <w:lang w:eastAsia="en-US"/>
        </w:rPr>
        <w:t xml:space="preserve"> района» </w:t>
      </w:r>
    </w:p>
    <w:p w:rsidR="00E4084D" w:rsidRPr="004C4532" w:rsidRDefault="00E4084D" w:rsidP="00E4084D">
      <w:pPr>
        <w:pStyle w:val="Default"/>
        <w:ind w:left="426"/>
        <w:jc w:val="both"/>
      </w:pPr>
      <w:r w:rsidRPr="004C4532">
        <w:t xml:space="preserve">                Главной целью программы является обеспечение  продовольственной безопасности и насыщение рынка района качественными продуктами питания, доступными всем группам населения.</w:t>
      </w:r>
    </w:p>
    <w:p w:rsidR="00E4084D" w:rsidRPr="004C4532" w:rsidRDefault="00E4084D" w:rsidP="00E4084D">
      <w:pPr>
        <w:pStyle w:val="Default"/>
        <w:ind w:left="426"/>
        <w:jc w:val="both"/>
      </w:pPr>
    </w:p>
    <w:p w:rsidR="00E4084D" w:rsidRPr="004C4532" w:rsidRDefault="00E4084D" w:rsidP="00E4084D">
      <w:pPr>
        <w:pStyle w:val="Default"/>
        <w:ind w:left="426"/>
        <w:jc w:val="both"/>
        <w:rPr>
          <w:b/>
        </w:rPr>
      </w:pPr>
      <w:r w:rsidRPr="004C4532">
        <w:t xml:space="preserve">              </w:t>
      </w:r>
      <w:r w:rsidRPr="004C4532">
        <w:rPr>
          <w:b/>
        </w:rPr>
        <w:t>Подпрограмма 1 «Развитие отрасли растениеводства»</w:t>
      </w:r>
    </w:p>
    <w:p w:rsidR="00E4084D" w:rsidRPr="004C4532" w:rsidRDefault="00E4084D" w:rsidP="00E4084D">
      <w:pPr>
        <w:pStyle w:val="Default"/>
        <w:ind w:left="426"/>
        <w:jc w:val="both"/>
        <w:rPr>
          <w:b/>
        </w:rPr>
      </w:pPr>
      <w:r w:rsidRPr="004C4532">
        <w:rPr>
          <w:b/>
        </w:rPr>
        <w:t xml:space="preserve">              </w:t>
      </w:r>
    </w:p>
    <w:p w:rsidR="00E4084D" w:rsidRPr="004C4532" w:rsidRDefault="00E4084D" w:rsidP="00E4084D">
      <w:pPr>
        <w:spacing w:line="276" w:lineRule="auto"/>
        <w:jc w:val="both"/>
      </w:pPr>
      <w:r w:rsidRPr="004C4532">
        <w:t xml:space="preserve">             Подпрограмма предусматривает  4 </w:t>
      </w:r>
      <w:proofErr w:type="gramStart"/>
      <w:r w:rsidRPr="004C4532">
        <w:t>основных</w:t>
      </w:r>
      <w:proofErr w:type="gramEnd"/>
      <w:r w:rsidRPr="004C4532">
        <w:t xml:space="preserve"> мероприятия:  </w:t>
      </w:r>
      <w:r w:rsidRPr="004C4532">
        <w:rPr>
          <w:rFonts w:eastAsiaTheme="minorHAnsi"/>
          <w:color w:val="000000"/>
          <w:lang w:eastAsia="en-US"/>
        </w:rPr>
        <w:t>«Развитие плодово-ягодного растениеводства», «Развитие овощеводства», «Повышение плодородия земель сельскохозяйственного назначения», «Реализация проекта «Агрошкола». Ресурсное о</w:t>
      </w:r>
      <w:r w:rsidRPr="004C4532">
        <w:t xml:space="preserve">беспечение подпрограммы на 2019 год составило </w:t>
      </w:r>
      <w:r w:rsidRPr="004C4532">
        <w:rPr>
          <w:lang w:eastAsia="en-US"/>
        </w:rPr>
        <w:t xml:space="preserve">  </w:t>
      </w:r>
      <w:r w:rsidRPr="004C4532">
        <w:rPr>
          <w:rFonts w:eastAsiaTheme="minorHAnsi"/>
          <w:color w:val="000000"/>
          <w:lang w:eastAsia="en-US"/>
        </w:rPr>
        <w:t xml:space="preserve">641600,00 рублей. По трем основным мероприятиям: </w:t>
      </w:r>
      <w:r w:rsidRPr="004C4532">
        <w:t>«Развитие плодово-ягодного растениеводства», «Повышение плодородия земель сельскохозяйственного назначения», «Реализация проекта «Агрошкола» Управлением социально – экономического  развития  проведена следующая работа:</w:t>
      </w:r>
    </w:p>
    <w:p w:rsidR="00E4084D" w:rsidRPr="004C4532" w:rsidRDefault="00E4084D" w:rsidP="00E4084D">
      <w:pPr>
        <w:spacing w:line="276" w:lineRule="auto"/>
        <w:ind w:left="426"/>
        <w:jc w:val="both"/>
        <w:rPr>
          <w:rFonts w:eastAsiaTheme="minorHAnsi"/>
          <w:color w:val="000000"/>
          <w:lang w:eastAsia="en-US"/>
        </w:rPr>
      </w:pPr>
    </w:p>
    <w:p w:rsidR="00E4084D" w:rsidRPr="004C4532" w:rsidRDefault="00E4084D" w:rsidP="00E4084D">
      <w:pPr>
        <w:pStyle w:val="a6"/>
        <w:ind w:left="426"/>
        <w:jc w:val="both"/>
        <w:rPr>
          <w:color w:val="000000"/>
          <w:sz w:val="24"/>
          <w:szCs w:val="24"/>
        </w:rPr>
      </w:pPr>
      <w:r w:rsidRPr="004C4532">
        <w:rPr>
          <w:rFonts w:ascii="Times New Roman" w:hAnsi="Times New Roman" w:cs="Times New Roman"/>
          <w:sz w:val="24"/>
          <w:szCs w:val="24"/>
        </w:rPr>
        <w:t xml:space="preserve">- в 2019 году продолжена реализация направления, начатого в  2018 году по созданию промышленных плодово-ягодных садов в пос. </w:t>
      </w:r>
      <w:proofErr w:type="spellStart"/>
      <w:r w:rsidRPr="004C4532">
        <w:rPr>
          <w:rFonts w:ascii="Times New Roman" w:hAnsi="Times New Roman" w:cs="Times New Roman"/>
          <w:sz w:val="24"/>
          <w:szCs w:val="24"/>
        </w:rPr>
        <w:t>Новоснежная</w:t>
      </w:r>
      <w:proofErr w:type="spellEnd"/>
      <w:r w:rsidRPr="004C4532">
        <w:rPr>
          <w:rFonts w:ascii="Times New Roman" w:hAnsi="Times New Roman" w:cs="Times New Roman"/>
          <w:sz w:val="24"/>
          <w:szCs w:val="24"/>
        </w:rPr>
        <w:t xml:space="preserve">. Проведены общественные слушания по внесению изменений в градостроительный план в части  смены разрешенного вида использования:  с размещения иных объектов специального назначения на  размещение объектов сельскохозяйственного назначения  и сельскохозяйственных угодий потенциально пригодного земельного участка площадью 31 га. Для проектирования организации территории сада в целом, дорожной сети и защитных полос, кварталов и конструкций насаждений </w:t>
      </w:r>
      <w:r w:rsidRPr="004C4532">
        <w:rPr>
          <w:rFonts w:ascii="Times New Roman" w:hAnsi="Times New Roman" w:cs="Times New Roman"/>
          <w:sz w:val="24"/>
          <w:szCs w:val="24"/>
        </w:rPr>
        <w:lastRenderedPageBreak/>
        <w:t>(включая сорта, подвой, схемы размещения, системы формирования кроны и др.)  доктором биологических наук Раченко М. А.</w:t>
      </w:r>
      <w:r w:rsidRPr="004C4532">
        <w:rPr>
          <w:color w:val="000000"/>
          <w:sz w:val="24"/>
          <w:szCs w:val="24"/>
        </w:rPr>
        <w:t xml:space="preserve"> </w:t>
      </w:r>
      <w:r w:rsidRPr="004C4532">
        <w:rPr>
          <w:rFonts w:ascii="Times New Roman" w:hAnsi="Times New Roman" w:cs="Times New Roman"/>
          <w:sz w:val="24"/>
          <w:szCs w:val="24"/>
        </w:rPr>
        <w:t xml:space="preserve">осуществлен выезд и осмотр площадки. </w:t>
      </w:r>
      <w:r w:rsidRPr="004C4532">
        <w:rPr>
          <w:rFonts w:ascii="Times New Roman" w:hAnsi="Times New Roman" w:cs="Times New Roman"/>
          <w:color w:val="000000"/>
          <w:sz w:val="24"/>
          <w:szCs w:val="24"/>
        </w:rPr>
        <w:t>На основе заключенного договора с</w:t>
      </w:r>
      <w:r w:rsidRPr="004C4532">
        <w:rPr>
          <w:sz w:val="24"/>
          <w:szCs w:val="24"/>
        </w:rPr>
        <w:t xml:space="preserve"> </w:t>
      </w:r>
      <w:r w:rsidRPr="004C4532">
        <w:rPr>
          <w:rFonts w:ascii="Times New Roman" w:hAnsi="Times New Roman" w:cs="Times New Roman"/>
          <w:color w:val="000000"/>
          <w:sz w:val="24"/>
          <w:szCs w:val="24"/>
        </w:rPr>
        <w:t>ФГБУ «</w:t>
      </w:r>
      <w:proofErr w:type="gram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Иркутское</w:t>
      </w:r>
      <w:proofErr w:type="gram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 УГМС» получены метеоданные,  необходимые для проектирования садов. По итогам работы за 9-ть месяцев освоение программных средств составило 4,3 процента. </w:t>
      </w:r>
    </w:p>
    <w:p w:rsidR="00E4084D" w:rsidRPr="004C4532" w:rsidRDefault="00E4084D" w:rsidP="00E4084D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532">
        <w:rPr>
          <w:rFonts w:ascii="Times New Roman" w:hAnsi="Times New Roman" w:cs="Times New Roman"/>
          <w:sz w:val="24"/>
          <w:szCs w:val="24"/>
        </w:rPr>
        <w:t xml:space="preserve">- продолжена работа по проведению </w:t>
      </w:r>
      <w:proofErr w:type="gramStart"/>
      <w:r w:rsidRPr="004C4532">
        <w:rPr>
          <w:rFonts w:ascii="Times New Roman" w:hAnsi="Times New Roman" w:cs="Times New Roman"/>
          <w:sz w:val="24"/>
          <w:szCs w:val="24"/>
        </w:rPr>
        <w:t>культур-технической</w:t>
      </w:r>
      <w:proofErr w:type="gramEnd"/>
      <w:r w:rsidRPr="004C4532">
        <w:rPr>
          <w:rFonts w:ascii="Times New Roman" w:hAnsi="Times New Roman" w:cs="Times New Roman"/>
          <w:sz w:val="24"/>
          <w:szCs w:val="24"/>
        </w:rPr>
        <w:t xml:space="preserve"> мелиорации. Определены земли подлежащие вводу в сельскохозяйственный оборот, площадь таких земель составила 304,7 га. На реализацию  мероприятия, программой предусмотрено 191600 рублей, освоение денежных сре</w:t>
      </w:r>
      <w:proofErr w:type="gramStart"/>
      <w:r w:rsidRPr="004C45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C4532">
        <w:rPr>
          <w:rFonts w:ascii="Times New Roman" w:hAnsi="Times New Roman" w:cs="Times New Roman"/>
          <w:sz w:val="24"/>
          <w:szCs w:val="24"/>
        </w:rPr>
        <w:t>огнозируется в декабре месяце 2019 года.</w:t>
      </w:r>
    </w:p>
    <w:p w:rsidR="00E4084D" w:rsidRPr="004C4532" w:rsidRDefault="00E4084D" w:rsidP="00E4084D">
      <w:pPr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t xml:space="preserve">– продолжена реализация проекта «Агрошкола» на базе МБОУ СОШ № 49. Работа данного направления заключалась в  подборке </w:t>
      </w:r>
      <w:proofErr w:type="spellStart"/>
      <w:r w:rsidRPr="004C4532">
        <w:rPr>
          <w:rFonts w:eastAsiaTheme="minorHAnsi"/>
          <w:lang w:eastAsia="en-US"/>
        </w:rPr>
        <w:t>аквапонического</w:t>
      </w:r>
      <w:proofErr w:type="spellEnd"/>
      <w:r w:rsidRPr="004C4532">
        <w:rPr>
          <w:rFonts w:eastAsiaTheme="minorHAnsi"/>
          <w:lang w:eastAsia="en-US"/>
        </w:rPr>
        <w:t xml:space="preserve"> оборудования,  мебели, освещения, инвентаря для посадки растений с последующим приобретением.   Так же класс оборудован  проектором, экраном, электронным микроскопом. Транслируется  из аквариума жизнь рыб (карпов</w:t>
      </w:r>
      <w:proofErr w:type="gramStart"/>
      <w:r w:rsidRPr="004C4532">
        <w:rPr>
          <w:rFonts w:eastAsiaTheme="minorHAnsi"/>
          <w:lang w:eastAsia="en-US"/>
        </w:rPr>
        <w:t xml:space="preserve"> К</w:t>
      </w:r>
      <w:proofErr w:type="gramEnd"/>
      <w:r w:rsidRPr="004C4532">
        <w:rPr>
          <w:rFonts w:eastAsiaTheme="minorHAnsi"/>
          <w:lang w:eastAsia="en-US"/>
        </w:rPr>
        <w:t xml:space="preserve">ои)  на  телевизоры, находящиеся в коридорах школы. Проект предусматривает познания детьми, как ведения традиционного земледелия, так и выращивания овощных культур с использованием новых технологий. Предусмотренные денежные средства в размере 50000 рублей освоены на 99,68 процентов. Также для реализации проекта в рамках  мероприятий перечня проектов народных инициатив  были привлечены средства областного бюджета в размере 425000 рублей. </w:t>
      </w:r>
    </w:p>
    <w:p w:rsidR="00E4084D" w:rsidRPr="004C4532" w:rsidRDefault="00E4084D" w:rsidP="00E4084D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084D" w:rsidRPr="004C4532" w:rsidRDefault="00E4084D" w:rsidP="00E4084D">
      <w:pPr>
        <w:pStyle w:val="a6"/>
        <w:ind w:left="426"/>
        <w:jc w:val="both"/>
        <w:rPr>
          <w:rFonts w:eastAsia="Arial Unicode MS"/>
          <w:b/>
          <w:color w:val="000000"/>
          <w:sz w:val="24"/>
          <w:szCs w:val="24"/>
        </w:rPr>
      </w:pPr>
      <w:r w:rsidRPr="004C4532">
        <w:rPr>
          <w:rFonts w:ascii="Times New Roman" w:hAnsi="Times New Roman" w:cs="Times New Roman"/>
          <w:sz w:val="24"/>
          <w:szCs w:val="24"/>
        </w:rPr>
        <w:t xml:space="preserve">    Исполнение подпрограммы по итогам работы девяти месяцев составило </w:t>
      </w:r>
      <w:r w:rsidRPr="004C4532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4C4532">
        <w:rPr>
          <w:rFonts w:ascii="Times New Roman" w:hAnsi="Times New Roman" w:cs="Times New Roman"/>
          <w:sz w:val="24"/>
          <w:szCs w:val="24"/>
        </w:rPr>
        <w:t>49841,20 рублей или 9,20   процента.</w:t>
      </w:r>
      <w:r w:rsidRPr="004C4532">
        <w:rPr>
          <w:rFonts w:eastAsia="Arial Unicode MS"/>
          <w:b/>
          <w:color w:val="000000"/>
          <w:sz w:val="24"/>
          <w:szCs w:val="24"/>
        </w:rPr>
        <w:t xml:space="preserve"> </w:t>
      </w:r>
    </w:p>
    <w:p w:rsidR="00E4084D" w:rsidRPr="004C4532" w:rsidRDefault="00E4084D" w:rsidP="00E4084D">
      <w:pPr>
        <w:pStyle w:val="a6"/>
        <w:ind w:left="426"/>
        <w:jc w:val="both"/>
        <w:rPr>
          <w:rFonts w:eastAsia="Arial Unicode MS"/>
          <w:b/>
          <w:color w:val="000000"/>
          <w:sz w:val="24"/>
          <w:szCs w:val="24"/>
        </w:rPr>
      </w:pPr>
    </w:p>
    <w:p w:rsidR="00E4084D" w:rsidRPr="004C4532" w:rsidRDefault="00E4084D" w:rsidP="00E4084D">
      <w:pPr>
        <w:pStyle w:val="a6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5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2 «Развитие отрасли животноводства и </w:t>
      </w:r>
      <w:proofErr w:type="spellStart"/>
      <w:r w:rsidRPr="004C4532">
        <w:rPr>
          <w:rFonts w:ascii="Times New Roman" w:hAnsi="Times New Roman" w:cs="Times New Roman"/>
          <w:b/>
          <w:color w:val="000000"/>
          <w:sz w:val="24"/>
          <w:szCs w:val="24"/>
        </w:rPr>
        <w:t>аквакультуры</w:t>
      </w:r>
      <w:proofErr w:type="spellEnd"/>
      <w:r w:rsidRPr="004C45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t xml:space="preserve">        Подпрограмма предусматривает  3 </w:t>
      </w:r>
      <w:proofErr w:type="gramStart"/>
      <w:r w:rsidRPr="004C4532">
        <w:t>основных</w:t>
      </w:r>
      <w:proofErr w:type="gramEnd"/>
      <w:r w:rsidRPr="004C4532">
        <w:t xml:space="preserve"> мероприятия:  «Развитие молочной отрасли животноводства», «Развитие молочной отрасли животноводства», «Развитие </w:t>
      </w:r>
      <w:proofErr w:type="spellStart"/>
      <w:r w:rsidRPr="004C4532">
        <w:t>аквакультуры</w:t>
      </w:r>
      <w:proofErr w:type="spellEnd"/>
      <w:r w:rsidRPr="004C4532">
        <w:t>».</w:t>
      </w:r>
      <w:r w:rsidRPr="004C4532">
        <w:rPr>
          <w:color w:val="auto"/>
        </w:rPr>
        <w:t xml:space="preserve"> Ресурсное обеспечение подпрограммы на 2019 год составило   0  рублей. 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rPr>
          <w:color w:val="auto"/>
        </w:rPr>
        <w:t xml:space="preserve">        По указанным направлениям Администрация муниципального образования </w:t>
      </w:r>
      <w:proofErr w:type="spellStart"/>
      <w:r w:rsidRPr="004C4532">
        <w:rPr>
          <w:color w:val="auto"/>
        </w:rPr>
        <w:t>Слюдянский</w:t>
      </w:r>
      <w:proofErr w:type="spellEnd"/>
      <w:r w:rsidRPr="004C4532">
        <w:rPr>
          <w:color w:val="auto"/>
        </w:rPr>
        <w:t xml:space="preserve"> район оказывает содействие в </w:t>
      </w:r>
      <w:proofErr w:type="gramStart"/>
      <w:r w:rsidRPr="004C4532">
        <w:rPr>
          <w:color w:val="auto"/>
        </w:rPr>
        <w:t>реализации</w:t>
      </w:r>
      <w:proofErr w:type="gramEnd"/>
      <w:r w:rsidRPr="004C4532">
        <w:rPr>
          <w:color w:val="auto"/>
        </w:rPr>
        <w:t xml:space="preserve"> следующие инвестиционные проекты: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rPr>
          <w:color w:val="auto"/>
        </w:rPr>
        <w:t xml:space="preserve">- создание семейной животноводческой фермы молочного направления (Глава КФХ </w:t>
      </w:r>
      <w:proofErr w:type="spellStart"/>
      <w:r w:rsidRPr="004C4532">
        <w:rPr>
          <w:color w:val="auto"/>
        </w:rPr>
        <w:t>Балтадонис</w:t>
      </w:r>
      <w:proofErr w:type="spellEnd"/>
      <w:r w:rsidRPr="004C4532">
        <w:rPr>
          <w:color w:val="auto"/>
        </w:rPr>
        <w:t xml:space="preserve"> А. С.);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rPr>
          <w:color w:val="auto"/>
        </w:rPr>
        <w:t xml:space="preserve">- создание семейной животноводческой фермы мясного направления (Глава КФХ </w:t>
      </w:r>
      <w:proofErr w:type="spellStart"/>
      <w:r w:rsidRPr="004C4532">
        <w:rPr>
          <w:color w:val="auto"/>
        </w:rPr>
        <w:t>Погожев</w:t>
      </w:r>
      <w:proofErr w:type="spellEnd"/>
      <w:r w:rsidRPr="004C4532">
        <w:rPr>
          <w:color w:val="auto"/>
        </w:rPr>
        <w:t xml:space="preserve"> Г. В.);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rPr>
          <w:color w:val="auto"/>
        </w:rPr>
        <w:t xml:space="preserve">- создание рыбоводного участка и разведение </w:t>
      </w:r>
      <w:proofErr w:type="spellStart"/>
      <w:r w:rsidRPr="004C4532">
        <w:rPr>
          <w:color w:val="auto"/>
        </w:rPr>
        <w:t>аквакультуры</w:t>
      </w:r>
      <w:proofErr w:type="spellEnd"/>
      <w:r w:rsidRPr="004C4532">
        <w:rPr>
          <w:color w:val="auto"/>
        </w:rPr>
        <w:t xml:space="preserve"> </w:t>
      </w:r>
      <w:proofErr w:type="gramStart"/>
      <w:r w:rsidRPr="004C4532">
        <w:rPr>
          <w:color w:val="auto"/>
        </w:rPr>
        <w:t>в</w:t>
      </w:r>
      <w:proofErr w:type="gramEnd"/>
      <w:r w:rsidRPr="004C4532">
        <w:rPr>
          <w:color w:val="auto"/>
        </w:rPr>
        <w:t xml:space="preserve"> с. Тибельти             (инициатор </w:t>
      </w:r>
      <w:proofErr w:type="spellStart"/>
      <w:r w:rsidRPr="004C4532">
        <w:rPr>
          <w:color w:val="auto"/>
        </w:rPr>
        <w:t>Солонкин</w:t>
      </w:r>
      <w:proofErr w:type="spellEnd"/>
      <w:r w:rsidRPr="004C4532">
        <w:rPr>
          <w:color w:val="auto"/>
        </w:rPr>
        <w:t xml:space="preserve"> В. М.).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rPr>
          <w:color w:val="auto"/>
        </w:rPr>
        <w:t xml:space="preserve">          Все проекты реализуются или планируются к реализации в </w:t>
      </w:r>
      <w:proofErr w:type="spellStart"/>
      <w:r w:rsidRPr="004C4532">
        <w:rPr>
          <w:color w:val="auto"/>
        </w:rPr>
        <w:t>Быстринском</w:t>
      </w:r>
      <w:proofErr w:type="spellEnd"/>
      <w:r w:rsidRPr="004C4532">
        <w:rPr>
          <w:color w:val="auto"/>
        </w:rPr>
        <w:t xml:space="preserve"> муниципальном образовании.</w:t>
      </w:r>
    </w:p>
    <w:p w:rsidR="00E4084D" w:rsidRPr="004C4532" w:rsidRDefault="00E4084D" w:rsidP="00E4084D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084D" w:rsidRPr="004C4532" w:rsidRDefault="00E4084D" w:rsidP="00E4084D">
      <w:pPr>
        <w:pStyle w:val="a6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53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3 «Развитие рынка сельскохозяйственной продукции, сырья и продовольствия»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t xml:space="preserve">           Подпрограмма предусматривает  2 основных мероприятия  </w:t>
      </w:r>
      <w:r w:rsidRPr="004C4532">
        <w:rPr>
          <w:color w:val="auto"/>
        </w:rPr>
        <w:t xml:space="preserve">«Развитие различных форм хозяйствования в АПК» и  «Развитие переработки сельскохозяйственной продукции». Ресурсное обеспечение подпрограммы на 2019 год составило  7631891,87  рублей. </w:t>
      </w: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rPr>
          <w:color w:val="auto"/>
        </w:rPr>
        <w:t xml:space="preserve">            В рамках мероприятия «Развитие различных форм хозяйствования в АПК» проведена следующая основная работа:</w:t>
      </w:r>
    </w:p>
    <w:p w:rsidR="00E4084D" w:rsidRPr="004C4532" w:rsidRDefault="00E4084D" w:rsidP="00E4084D">
      <w:pPr>
        <w:pStyle w:val="a6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532">
        <w:rPr>
          <w:rFonts w:ascii="Times New Roman" w:hAnsi="Times New Roman" w:cs="Times New Roman"/>
          <w:sz w:val="24"/>
          <w:szCs w:val="24"/>
        </w:rPr>
        <w:t xml:space="preserve">-  в августе месяце состоялась 2-я районная выставка-ярмарка, в которой приняли участие 8 садоводческих некоммерческих объединений. В рамках выставки была представлена плодовоовощная продукция, выращенная садоводами - любителями. </w:t>
      </w:r>
    </w:p>
    <w:p w:rsidR="00E4084D" w:rsidRPr="004C4532" w:rsidRDefault="00E4084D" w:rsidP="00E4084D">
      <w:pPr>
        <w:pStyle w:val="a6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532">
        <w:rPr>
          <w:rFonts w:ascii="Times New Roman" w:hAnsi="Times New Roman" w:cs="Times New Roman"/>
          <w:sz w:val="24"/>
          <w:szCs w:val="24"/>
        </w:rPr>
        <w:t xml:space="preserve">С 22 по 25 октября Администрация муниципального образования </w:t>
      </w:r>
      <w:proofErr w:type="spellStart"/>
      <w:r w:rsidRPr="004C453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C4532">
        <w:rPr>
          <w:rFonts w:ascii="Times New Roman" w:hAnsi="Times New Roman" w:cs="Times New Roman"/>
          <w:sz w:val="24"/>
          <w:szCs w:val="24"/>
        </w:rPr>
        <w:t xml:space="preserve"> район впервые приняла участие в </w:t>
      </w:r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агропромышленной неделе - крупнейшем региональном форуме производителей сельскохозяйственной продукции и продовольствия, </w:t>
      </w:r>
      <w:r w:rsidRPr="004C4532">
        <w:rPr>
          <w:rFonts w:ascii="Times New Roman" w:hAnsi="Times New Roman" w:cs="Times New Roman"/>
          <w:sz w:val="24"/>
          <w:szCs w:val="24"/>
        </w:rPr>
        <w:t xml:space="preserve">презентовав продукцию </w:t>
      </w:r>
      <w:r w:rsidRPr="004C4532">
        <w:rPr>
          <w:rFonts w:ascii="Times New Roman" w:hAnsi="Times New Roman" w:cs="Times New Roman"/>
          <w:sz w:val="24"/>
          <w:szCs w:val="24"/>
        </w:rPr>
        <w:lastRenderedPageBreak/>
        <w:t xml:space="preserve">местных товаропроизводителей, а именно молочную продукцию – молоко коровье цельное, йогурт классический; макароны «Байкальские» в ассортименте; травяные чаи из дикоросов, а так же пироги с начинкой из ягод, произрастающих на территории района.  </w:t>
      </w:r>
      <w:proofErr w:type="gramEnd"/>
    </w:p>
    <w:p w:rsidR="00E4084D" w:rsidRPr="004C4532" w:rsidRDefault="00E4084D" w:rsidP="00E4084D">
      <w:pPr>
        <w:pStyle w:val="a6"/>
        <w:ind w:left="426"/>
        <w:jc w:val="both"/>
        <w:rPr>
          <w:sz w:val="24"/>
          <w:szCs w:val="24"/>
        </w:rPr>
      </w:pPr>
      <w:r w:rsidRPr="004C4532">
        <w:rPr>
          <w:rFonts w:ascii="Times New Roman" w:hAnsi="Times New Roman" w:cs="Times New Roman"/>
          <w:sz w:val="24"/>
          <w:szCs w:val="24"/>
        </w:rPr>
        <w:t xml:space="preserve">- значимым мероприятием в целях обеспечения детей здоровым питанием в садах и школах </w:t>
      </w:r>
      <w:proofErr w:type="spellStart"/>
      <w:r w:rsidRPr="004C453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C4532">
        <w:rPr>
          <w:rFonts w:ascii="Times New Roman" w:hAnsi="Times New Roman" w:cs="Times New Roman"/>
          <w:sz w:val="24"/>
          <w:szCs w:val="24"/>
        </w:rPr>
        <w:t xml:space="preserve"> района, стало проведение научного уикенда «Инновационные подходы в организации питания детей в образовательных учреждениях </w:t>
      </w:r>
      <w:proofErr w:type="spellStart"/>
      <w:r w:rsidRPr="004C453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4C4532">
        <w:rPr>
          <w:rFonts w:ascii="Times New Roman" w:hAnsi="Times New Roman" w:cs="Times New Roman"/>
          <w:sz w:val="24"/>
          <w:szCs w:val="24"/>
        </w:rPr>
        <w:t xml:space="preserve"> района» с участием студентов кафедры химии и пищевой технологии им. Профессора В.В. </w:t>
      </w:r>
      <w:proofErr w:type="spellStart"/>
      <w:r w:rsidRPr="004C4532">
        <w:rPr>
          <w:rFonts w:ascii="Times New Roman" w:hAnsi="Times New Roman" w:cs="Times New Roman"/>
          <w:sz w:val="24"/>
          <w:szCs w:val="24"/>
        </w:rPr>
        <w:t>Тутуриной</w:t>
      </w:r>
      <w:proofErr w:type="spellEnd"/>
      <w:r w:rsidRPr="004C4532">
        <w:rPr>
          <w:rFonts w:ascii="Times New Roman" w:hAnsi="Times New Roman" w:cs="Times New Roman"/>
          <w:sz w:val="24"/>
          <w:szCs w:val="24"/>
        </w:rPr>
        <w:t xml:space="preserve">   Института высоких технологий ИРНИТУ. </w:t>
      </w:r>
      <w:r w:rsidRPr="004C4532">
        <w:rPr>
          <w:rFonts w:ascii="Times New Roman" w:hAnsi="Times New Roman" w:cs="Times New Roman"/>
          <w:color w:val="000000"/>
          <w:sz w:val="24"/>
          <w:szCs w:val="24"/>
        </w:rPr>
        <w:t>Студенты разработали предложения по формированию научно-обоснованного единого меню для школ и садов, презентовали инновационные разработки с целью их дальнейшего внедрения в рацион питания, в том числе в части плодово-ягодной продукции.</w:t>
      </w:r>
      <w:r w:rsidRPr="004C4532">
        <w:rPr>
          <w:sz w:val="24"/>
          <w:szCs w:val="24"/>
        </w:rPr>
        <w:t xml:space="preserve"> </w:t>
      </w:r>
    </w:p>
    <w:p w:rsidR="00E4084D" w:rsidRPr="004C4532" w:rsidRDefault="00E4084D" w:rsidP="00E4084D">
      <w:pPr>
        <w:pStyle w:val="a6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532">
        <w:rPr>
          <w:sz w:val="24"/>
          <w:szCs w:val="24"/>
        </w:rPr>
        <w:t xml:space="preserve">- </w:t>
      </w:r>
      <w:r w:rsidRPr="004C4532">
        <w:rPr>
          <w:rFonts w:ascii="Times New Roman" w:hAnsi="Times New Roman" w:cs="Times New Roman"/>
          <w:sz w:val="24"/>
          <w:szCs w:val="24"/>
        </w:rPr>
        <w:t>в начале</w:t>
      </w:r>
      <w:r w:rsidRPr="004C4532">
        <w:rPr>
          <w:sz w:val="24"/>
          <w:szCs w:val="24"/>
        </w:rPr>
        <w:t xml:space="preserve"> </w:t>
      </w:r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2019 года Администрация муниципального района приступила к освоению субсидии, предоставленной из областного бюджета местному бюджету на условиях </w:t>
      </w:r>
      <w:proofErr w:type="spell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 для приведения в надлежащие состояние объектов электросетевого хозяйства садоводческим некоммерческим объединениям с последующей передачей электрических сетей территориальным сетевым организациям. В рамках данного мероприятия проводились заседания координационного совета с приглашением специалистов ОГУЭП «</w:t>
      </w:r>
      <w:proofErr w:type="spell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Облкоммунэнерго</w:t>
      </w:r>
      <w:proofErr w:type="spell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», проведен конкурс среди садоводческих некоммерческих товариществ </w:t>
      </w:r>
      <w:proofErr w:type="spell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на получение субсидии, с победителями конкурса СНТ «Перевал», СНТ «Железнодорожник» заключены соглашения. Велась активная работа с ОАО «РЖД», ОГУЭП «</w:t>
      </w:r>
      <w:proofErr w:type="spell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Облкоммунэнерго</w:t>
      </w:r>
      <w:proofErr w:type="spell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» по вопросу принятия на баланс электросетевого хозяйства СНТ. </w:t>
      </w:r>
      <w:proofErr w:type="gram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С Министерством имущественных отношений Иркутской области, Министерством жилищно-коммунального хозяйства Иркутской области решены вопросы  предоставления </w:t>
      </w:r>
      <w:proofErr w:type="spell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  расходных обязательств на оказание содействия по приведению в надлежащие состояние объектов электросетевого хозяйства с последующей передачей  на баланс ОГУЭП «</w:t>
      </w:r>
      <w:proofErr w:type="spell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Облкоммунэнерго</w:t>
      </w:r>
      <w:proofErr w:type="spell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End"/>
    </w:p>
    <w:p w:rsidR="00E4084D" w:rsidRPr="004C4532" w:rsidRDefault="00E4084D" w:rsidP="00E4084D">
      <w:pPr>
        <w:ind w:left="425" w:firstLine="709"/>
        <w:jc w:val="both"/>
      </w:pPr>
      <w:r w:rsidRPr="004C4532">
        <w:t xml:space="preserve">Финансовое обеспечение расходных обязательств, в целях </w:t>
      </w:r>
      <w:proofErr w:type="spellStart"/>
      <w:r w:rsidRPr="004C4532">
        <w:t>софинансирования</w:t>
      </w:r>
      <w:proofErr w:type="spellEnd"/>
      <w:r w:rsidRPr="004C4532">
        <w:t xml:space="preserve"> победителей конкурса распределились следующим образом:</w:t>
      </w:r>
    </w:p>
    <w:p w:rsidR="00E4084D" w:rsidRPr="004C4532" w:rsidRDefault="00E4084D" w:rsidP="00E4084D">
      <w:pPr>
        <w:jc w:val="both"/>
      </w:pPr>
    </w:p>
    <w:tbl>
      <w:tblPr>
        <w:tblW w:w="99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59"/>
        <w:gridCol w:w="1701"/>
        <w:gridCol w:w="1417"/>
        <w:gridCol w:w="1701"/>
      </w:tblGrid>
      <w:tr w:rsidR="00E4084D" w:rsidRPr="004C4532" w:rsidTr="00E4084D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 xml:space="preserve">Наименование </w:t>
            </w:r>
          </w:p>
          <w:p w:rsidR="00E4084D" w:rsidRPr="004C4532" w:rsidRDefault="00E4084D" w:rsidP="00E4084D">
            <w:pPr>
              <w:jc w:val="both"/>
            </w:pPr>
            <w:r w:rsidRPr="004C4532">
              <w:t>СНТ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center"/>
            </w:pPr>
            <w:r w:rsidRPr="004C4532">
              <w:t>Объем финансового обеспечения на реализацию мероприятий (руб.)</w:t>
            </w:r>
          </w:p>
        </w:tc>
      </w:tr>
      <w:tr w:rsidR="00E4084D" w:rsidRPr="004C4532" w:rsidTr="00E4084D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4D" w:rsidRPr="004C4532" w:rsidRDefault="00E4084D" w:rsidP="00E408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center"/>
            </w:pPr>
            <w:r w:rsidRPr="004C4532"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center"/>
            </w:pPr>
            <w:r w:rsidRPr="004C4532">
              <w:t>Иные источники</w:t>
            </w:r>
          </w:p>
        </w:tc>
      </w:tr>
      <w:tr w:rsidR="00E4084D" w:rsidRPr="004C4532" w:rsidTr="00E408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СНТ «Перевал»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3405572,75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3000000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105572,75</w:t>
            </w:r>
          </w:p>
        </w:tc>
      </w:tr>
      <w:tr w:rsidR="00E4084D" w:rsidRPr="004C4532" w:rsidTr="00E408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СНТ «Железнодорожник»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2093370,00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1844068,67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184406,87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</w:pPr>
            <w:r w:rsidRPr="004C4532">
              <w:t>64894,46</w:t>
            </w:r>
          </w:p>
        </w:tc>
      </w:tr>
      <w:tr w:rsidR="00E4084D" w:rsidRPr="004C4532" w:rsidTr="00E4084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  <w:rPr>
                <w:b/>
              </w:rPr>
            </w:pPr>
            <w:r w:rsidRPr="004C453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  <w:rPr>
                <w:b/>
              </w:rPr>
            </w:pPr>
            <w:r w:rsidRPr="004C4532">
              <w:rPr>
                <w:b/>
              </w:rPr>
              <w:t>5498942,75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  <w:rPr>
                <w:b/>
              </w:rPr>
            </w:pPr>
            <w:r w:rsidRPr="004C4532">
              <w:rPr>
                <w:b/>
              </w:rPr>
              <w:t>4844068,67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  <w:rPr>
                <w:b/>
              </w:rPr>
            </w:pPr>
            <w:r w:rsidRPr="004C4532">
              <w:rPr>
                <w:b/>
              </w:rPr>
              <w:t>484406,87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4D" w:rsidRPr="004C4532" w:rsidRDefault="00E4084D" w:rsidP="00E4084D">
            <w:pPr>
              <w:jc w:val="both"/>
              <w:rPr>
                <w:b/>
              </w:rPr>
            </w:pPr>
            <w:r w:rsidRPr="004C4532">
              <w:rPr>
                <w:b/>
              </w:rPr>
              <w:t>170467,21</w:t>
            </w:r>
          </w:p>
        </w:tc>
      </w:tr>
    </w:tbl>
    <w:p w:rsidR="00E4084D" w:rsidRPr="004C4532" w:rsidRDefault="00E4084D" w:rsidP="00E4084D">
      <w:pPr>
        <w:pStyle w:val="a6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          Кроме реализованных мероприятий, программа предусматривает мероприятие по предоставлению субсидии из местного бюджета на ведение уставной деятельности Союзу садоводов </w:t>
      </w:r>
      <w:proofErr w:type="spellStart"/>
      <w:r w:rsidRPr="004C4532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 района Иркутской области, которая будет предоставлена в ноябре месяце 2019 года.</w:t>
      </w:r>
    </w:p>
    <w:p w:rsidR="00E4084D" w:rsidRPr="004C4532" w:rsidRDefault="00E4084D" w:rsidP="00E4084D">
      <w:pPr>
        <w:pStyle w:val="a6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532">
        <w:rPr>
          <w:rFonts w:ascii="Times New Roman" w:hAnsi="Times New Roman" w:cs="Times New Roman"/>
          <w:color w:val="000000"/>
          <w:sz w:val="24"/>
          <w:szCs w:val="24"/>
        </w:rPr>
        <w:t xml:space="preserve">         В целом по основному мероприятию освоение программных средств составило 82,83 % или 5918643,79 рублей.</w:t>
      </w:r>
    </w:p>
    <w:p w:rsidR="00E4084D" w:rsidRPr="004C4532" w:rsidRDefault="00E4084D" w:rsidP="00E4084D">
      <w:pPr>
        <w:spacing w:line="276" w:lineRule="auto"/>
        <w:ind w:left="426"/>
        <w:jc w:val="both"/>
        <w:rPr>
          <w:rFonts w:eastAsiaTheme="minorHAnsi"/>
          <w:lang w:eastAsia="en-US"/>
        </w:rPr>
      </w:pPr>
      <w:r w:rsidRPr="004C4532">
        <w:rPr>
          <w:color w:val="000000"/>
        </w:rPr>
        <w:t xml:space="preserve">         </w:t>
      </w:r>
      <w:proofErr w:type="gramStart"/>
      <w:r w:rsidRPr="004C4532">
        <w:rPr>
          <w:color w:val="000000"/>
        </w:rPr>
        <w:t xml:space="preserve">При реализации основного мероприятия </w:t>
      </w:r>
      <w:r w:rsidRPr="004C4532">
        <w:rPr>
          <w:lang w:eastAsia="en-US"/>
        </w:rPr>
        <w:t xml:space="preserve"> </w:t>
      </w:r>
      <w:r w:rsidRPr="004C4532">
        <w:rPr>
          <w:rFonts w:eastAsiaTheme="minorHAnsi"/>
          <w:color w:val="000000"/>
          <w:lang w:eastAsia="en-US"/>
        </w:rPr>
        <w:t>«Развитие переработки сельскохозяйственной продукции», Адми</w:t>
      </w:r>
      <w:r w:rsidRPr="004C4532">
        <w:t xml:space="preserve">нистрация муниципального образования </w:t>
      </w:r>
      <w:proofErr w:type="spellStart"/>
      <w:r w:rsidRPr="004C4532">
        <w:t>Слюдянский</w:t>
      </w:r>
      <w:proofErr w:type="spellEnd"/>
      <w:r w:rsidRPr="004C4532">
        <w:t xml:space="preserve"> район о</w:t>
      </w:r>
      <w:r w:rsidRPr="004C4532">
        <w:rPr>
          <w:rFonts w:eastAsiaTheme="minorHAnsi"/>
          <w:lang w:eastAsia="en-US"/>
        </w:rPr>
        <w:t xml:space="preserve">казала имущественную поддержку Главе КФХ </w:t>
      </w:r>
      <w:proofErr w:type="spellStart"/>
      <w:r w:rsidRPr="004C4532">
        <w:rPr>
          <w:rFonts w:eastAsiaTheme="minorHAnsi"/>
          <w:lang w:eastAsia="en-US"/>
        </w:rPr>
        <w:t>Балтадонис</w:t>
      </w:r>
      <w:proofErr w:type="spellEnd"/>
      <w:r w:rsidRPr="004C4532">
        <w:rPr>
          <w:rFonts w:eastAsiaTheme="minorHAnsi"/>
          <w:lang w:eastAsia="en-US"/>
        </w:rPr>
        <w:t xml:space="preserve"> А.С.  в виде подготовки (приобретение водонагревателя, осуществление ремонтных работ части здания, расположенного по адресу: г. </w:t>
      </w:r>
      <w:proofErr w:type="spellStart"/>
      <w:r w:rsidRPr="004C4532">
        <w:rPr>
          <w:rFonts w:eastAsiaTheme="minorHAnsi"/>
          <w:lang w:eastAsia="en-US"/>
        </w:rPr>
        <w:t>Слюдянка</w:t>
      </w:r>
      <w:proofErr w:type="spellEnd"/>
      <w:r w:rsidRPr="004C4532">
        <w:rPr>
          <w:rFonts w:eastAsiaTheme="minorHAnsi"/>
          <w:lang w:eastAsia="en-US"/>
        </w:rPr>
        <w:t>, ул. Гранитная, 3 Б)  и передачи в пользование на правах аренды муниципального имущества под размещение цеха по переработке молока.</w:t>
      </w:r>
      <w:proofErr w:type="gramEnd"/>
      <w:r w:rsidRPr="004C4532">
        <w:rPr>
          <w:rFonts w:eastAsiaTheme="minorHAnsi"/>
          <w:lang w:eastAsia="en-US"/>
        </w:rPr>
        <w:t xml:space="preserve"> Запланированные  средства в размере 461485 рублей освоены на 100 процентов.</w:t>
      </w:r>
    </w:p>
    <w:p w:rsidR="00E4084D" w:rsidRPr="004C4532" w:rsidRDefault="00E4084D" w:rsidP="00E4084D">
      <w:pPr>
        <w:spacing w:line="276" w:lineRule="auto"/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lastRenderedPageBreak/>
        <w:t xml:space="preserve">           Исполнение подпрограммы по итогам работы девяти месяцев составила 83,87 % или 6380128,79 рублей</w:t>
      </w:r>
    </w:p>
    <w:p w:rsidR="00E4084D" w:rsidRPr="004C4532" w:rsidRDefault="00E4084D" w:rsidP="00E4084D">
      <w:pPr>
        <w:spacing w:line="276" w:lineRule="auto"/>
        <w:ind w:left="426"/>
        <w:jc w:val="both"/>
        <w:rPr>
          <w:rFonts w:eastAsiaTheme="minorHAnsi"/>
          <w:lang w:eastAsia="en-US"/>
        </w:rPr>
      </w:pPr>
    </w:p>
    <w:p w:rsidR="00E4084D" w:rsidRPr="004C4532" w:rsidRDefault="00E4084D" w:rsidP="00E4084D">
      <w:pPr>
        <w:spacing w:line="276" w:lineRule="auto"/>
        <w:ind w:left="426"/>
        <w:jc w:val="center"/>
        <w:rPr>
          <w:rFonts w:eastAsiaTheme="minorHAnsi"/>
          <w:b/>
          <w:color w:val="000000"/>
          <w:lang w:eastAsia="en-US"/>
        </w:rPr>
      </w:pPr>
      <w:r w:rsidRPr="004C4532">
        <w:rPr>
          <w:rFonts w:eastAsiaTheme="minorHAnsi"/>
          <w:b/>
          <w:color w:val="000000"/>
          <w:lang w:eastAsia="en-US"/>
        </w:rPr>
        <w:t xml:space="preserve">Подпрограмма 4 «Обеспечение комплексного, пространственного и территориального развития сельских поселений </w:t>
      </w:r>
      <w:proofErr w:type="spellStart"/>
      <w:r w:rsidRPr="004C4532">
        <w:rPr>
          <w:rFonts w:eastAsiaTheme="minorHAnsi"/>
          <w:b/>
          <w:color w:val="000000"/>
          <w:lang w:eastAsia="en-US"/>
        </w:rPr>
        <w:t>Слюдянского</w:t>
      </w:r>
      <w:proofErr w:type="spellEnd"/>
      <w:r w:rsidRPr="004C4532">
        <w:rPr>
          <w:rFonts w:eastAsiaTheme="minorHAnsi"/>
          <w:b/>
          <w:color w:val="000000"/>
          <w:lang w:eastAsia="en-US"/>
        </w:rPr>
        <w:t xml:space="preserve"> района»</w:t>
      </w:r>
    </w:p>
    <w:p w:rsidR="00E4084D" w:rsidRPr="004C4532" w:rsidRDefault="00E4084D" w:rsidP="00E4084D">
      <w:pPr>
        <w:spacing w:line="276" w:lineRule="auto"/>
        <w:ind w:left="426"/>
        <w:jc w:val="center"/>
        <w:rPr>
          <w:rFonts w:eastAsiaTheme="minorHAnsi"/>
          <w:b/>
          <w:color w:val="000000"/>
          <w:lang w:eastAsia="en-US"/>
        </w:rPr>
      </w:pPr>
    </w:p>
    <w:p w:rsidR="00E4084D" w:rsidRPr="004C4532" w:rsidRDefault="00E4084D" w:rsidP="00E4084D">
      <w:pPr>
        <w:pStyle w:val="ConsPlusNormal"/>
        <w:adjustRightInd/>
        <w:ind w:left="426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Подпрограмма предусматривает  3 основных мероприятия  «Внесение изменений в документы территориального планирования сельских поселений </w:t>
      </w:r>
      <w:proofErr w:type="spellStart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района», «Внесение изменений в документы градостроительного зонирования сельских поселений </w:t>
      </w:r>
      <w:proofErr w:type="spellStart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района», «Постановка границ населенных пунктов сельских поселений </w:t>
      </w:r>
      <w:proofErr w:type="spellStart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на государственный кадастровый учет». Ресурсное обеспечение подпрограммы на 2019 год составило  200000  рублей.</w:t>
      </w:r>
    </w:p>
    <w:p w:rsidR="00E4084D" w:rsidRPr="004C4532" w:rsidRDefault="00E4084D" w:rsidP="00E4084D">
      <w:pPr>
        <w:pStyle w:val="ConsPlusNormal"/>
        <w:adjustRightInd/>
        <w:ind w:left="426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4532">
        <w:rPr>
          <w:color w:val="000000"/>
          <w:sz w:val="24"/>
          <w:szCs w:val="24"/>
          <w:shd w:val="clear" w:color="auto" w:fill="FFFFFF"/>
        </w:rPr>
        <w:t xml:space="preserve">           </w:t>
      </w:r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01.01.2017 года Управление стратегического и инфраструктурного развития осуществляет полномочия сельских  поселений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территории.  На реализацию  основного мероприятия «Внесение изменений в документы территориального планирования сельских поселений </w:t>
      </w:r>
      <w:proofErr w:type="spellStart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 запланировано 100000 рублей. В рамках выделенных денежных средств, для внесения изменений в генеральный план </w:t>
      </w:r>
      <w:proofErr w:type="spellStart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Новоснежнинского</w:t>
      </w:r>
      <w:proofErr w:type="spellEnd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образования,  выполнены работы по подготовке проекта "Внесение изменений в генеральный план </w:t>
      </w:r>
      <w:proofErr w:type="spellStart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Новоснежнинского</w:t>
      </w:r>
      <w:proofErr w:type="spellEnd"/>
      <w:r w:rsidRPr="004C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образования". В настоящее время проект дорабатывается по замечаниям и предложениям поступивших в период проведения публичных слушаний.  Стоимость работ составила 99 999 рублей, освоение – 100 процентов.  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t xml:space="preserve">        Исполнение подпрограммы по итогам работы девяти месяцев составила 50 % или 99999 рублей.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E4084D" w:rsidRPr="004C4532" w:rsidRDefault="00E4084D" w:rsidP="00E4084D">
      <w:pPr>
        <w:pStyle w:val="Default"/>
        <w:ind w:left="426"/>
        <w:jc w:val="both"/>
        <w:rPr>
          <w:color w:val="auto"/>
        </w:rPr>
      </w:pPr>
      <w:r w:rsidRPr="004C4532">
        <w:rPr>
          <w:color w:val="auto"/>
        </w:rPr>
        <w:t xml:space="preserve">        В целом за 9 месяцев 2019 года плановое финансирование  муниципальной программы  составило 8348491,87 рублей, фактическое исполнение составило 6529968,99 рублей или 78,22 процента.</w:t>
      </w:r>
    </w:p>
    <w:p w:rsidR="00E4084D" w:rsidRPr="004C4532" w:rsidRDefault="00E4084D" w:rsidP="00E4084D">
      <w:pPr>
        <w:pStyle w:val="Default"/>
        <w:ind w:left="426"/>
        <w:jc w:val="both"/>
      </w:pP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t xml:space="preserve">         Кроме исполнения  основных мероприятий программы,  Управлением социально-экономического развития также была проведена следующая работа: </w:t>
      </w:r>
    </w:p>
    <w:p w:rsidR="00E4084D" w:rsidRPr="004C4532" w:rsidRDefault="00E4084D" w:rsidP="00E4084D">
      <w:pPr>
        <w:widowControl w:val="0"/>
        <w:ind w:left="426"/>
        <w:jc w:val="both"/>
        <w:outlineLvl w:val="4"/>
      </w:pPr>
      <w:r w:rsidRPr="004C4532">
        <w:t xml:space="preserve">- в Министерство сельского хозяйства Иркутской области предоставлялись сводные ежеквартальные специфические бухгалтерские отчеты, что позволило  местным </w:t>
      </w:r>
      <w:proofErr w:type="spellStart"/>
      <w:r w:rsidRPr="004C4532">
        <w:t>сельхозтоваропроизводителям</w:t>
      </w:r>
      <w:proofErr w:type="spellEnd"/>
      <w:r w:rsidRPr="004C4532">
        <w:t xml:space="preserve"> принимать участие в конкурсе на грант «Начинающий фермер» и получать  субсидии в части понесенных затрат из бюджетов всех уровней;</w:t>
      </w:r>
    </w:p>
    <w:p w:rsidR="00E4084D" w:rsidRPr="004C4532" w:rsidRDefault="00E4084D" w:rsidP="00E4084D">
      <w:pPr>
        <w:widowControl w:val="0"/>
        <w:ind w:left="426"/>
        <w:jc w:val="both"/>
        <w:outlineLvl w:val="4"/>
      </w:pPr>
      <w:r w:rsidRPr="004C4532">
        <w:t xml:space="preserve">- составлена ежегодная бюджетная заявка </w:t>
      </w:r>
      <w:proofErr w:type="gramStart"/>
      <w:r w:rsidRPr="004C4532">
        <w:t>в Министерство сельского хозяйства Иркутской области  с указанием приоритетных проектов на территории  района для реализации проектов по строительству</w:t>
      </w:r>
      <w:proofErr w:type="gramEnd"/>
      <w:r w:rsidRPr="004C4532">
        <w:t xml:space="preserve"> объектов культуры в сельских поселениях (</w:t>
      </w:r>
      <w:proofErr w:type="spellStart"/>
      <w:r w:rsidRPr="004C4532">
        <w:t>Быстринское</w:t>
      </w:r>
      <w:proofErr w:type="spellEnd"/>
      <w:r w:rsidRPr="004C4532">
        <w:t xml:space="preserve"> сельское поселение)  </w:t>
      </w:r>
      <w:proofErr w:type="spellStart"/>
      <w:r w:rsidRPr="004C4532">
        <w:t>Слюдянского</w:t>
      </w:r>
      <w:proofErr w:type="spellEnd"/>
      <w:r w:rsidRPr="004C4532">
        <w:t xml:space="preserve"> района;</w:t>
      </w:r>
    </w:p>
    <w:p w:rsidR="00E4084D" w:rsidRPr="004C4532" w:rsidRDefault="00E4084D" w:rsidP="00E4084D">
      <w:pPr>
        <w:widowControl w:val="0"/>
        <w:ind w:left="426"/>
        <w:jc w:val="both"/>
        <w:outlineLvl w:val="4"/>
      </w:pPr>
      <w:r w:rsidRPr="004C4532">
        <w:t xml:space="preserve">-  совместно со специалистом УФК по Иркутской области осуществлялась работа по перечислению денежных средств за поставляемое оборудование для молочного цеха и фермы  Главы КФХ </w:t>
      </w:r>
      <w:proofErr w:type="spellStart"/>
      <w:r w:rsidRPr="004C4532">
        <w:t>Балтадонис</w:t>
      </w:r>
      <w:proofErr w:type="spellEnd"/>
      <w:r w:rsidRPr="004C4532">
        <w:t xml:space="preserve"> А.С. в рамках полученного гранта на создание семейной животноводческой фермы;</w:t>
      </w:r>
    </w:p>
    <w:p w:rsidR="00E4084D" w:rsidRPr="004C4532" w:rsidRDefault="00E4084D" w:rsidP="00E4084D">
      <w:pPr>
        <w:widowControl w:val="0"/>
        <w:ind w:left="426"/>
        <w:jc w:val="both"/>
        <w:outlineLvl w:val="4"/>
      </w:pPr>
      <w:proofErr w:type="gramStart"/>
      <w:r w:rsidRPr="004C4532">
        <w:t xml:space="preserve">-   подготовлен и направлен пакет документов в Министерство сельского хозяйства Иркутской области по включению в реестр заявок о необходимости заготовки древесины для реализации направлений и осуществления мероприятий, включенных в государственные программы российской федерации, государственные программы иркутской области поддержки сельскохозяйственного производства сельскохозяйственных товаропроизводителей и связанных со строительством, ремонтом зданий, строений, сооружений сельскохозяйственного назначения и их отоплением (Глава КФХ </w:t>
      </w:r>
      <w:proofErr w:type="spellStart"/>
      <w:r w:rsidRPr="004C4532">
        <w:t>Погожев</w:t>
      </w:r>
      <w:proofErr w:type="spellEnd"/>
      <w:r w:rsidRPr="004C4532">
        <w:t xml:space="preserve"> Г.В.);</w:t>
      </w:r>
      <w:proofErr w:type="gramEnd"/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4532">
        <w:t>- подготовлен и направлен пакет документов в Министерство сельского хозяйства Иркутской области  для</w:t>
      </w:r>
      <w:r w:rsidRPr="004C4532">
        <w:rPr>
          <w:rFonts w:eastAsiaTheme="minorHAnsi"/>
          <w:lang w:eastAsia="en-US"/>
        </w:rPr>
        <w:t xml:space="preserve"> возмещения части затрат на оплату работ по сертификации пищевой продукции, выполненных органом по сертификации (Глава КФХ </w:t>
      </w:r>
      <w:proofErr w:type="spellStart"/>
      <w:r w:rsidRPr="004C4532">
        <w:rPr>
          <w:rFonts w:eastAsiaTheme="minorHAnsi"/>
          <w:lang w:eastAsia="en-US"/>
        </w:rPr>
        <w:t>Балтадонис</w:t>
      </w:r>
      <w:proofErr w:type="spellEnd"/>
      <w:r w:rsidRPr="004C4532">
        <w:rPr>
          <w:rFonts w:eastAsiaTheme="minorHAnsi"/>
          <w:lang w:eastAsia="en-US"/>
        </w:rPr>
        <w:t xml:space="preserve"> А.С.);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lastRenderedPageBreak/>
        <w:t>- оказано содействие  в  сборе необходимых документов и подача их в организацию, осуществляющую сертификацию продукции (получены положительные протоколы испытаний, декларации соответствия на молоко, йогурт);</w:t>
      </w:r>
    </w:p>
    <w:p w:rsidR="00E4084D" w:rsidRPr="004C4532" w:rsidRDefault="00E4084D" w:rsidP="00E4084D">
      <w:pPr>
        <w:widowControl w:val="0"/>
        <w:ind w:left="426"/>
        <w:jc w:val="both"/>
        <w:outlineLvl w:val="4"/>
        <w:rPr>
          <w:rFonts w:eastAsiaTheme="minorHAnsi"/>
          <w:color w:val="000000"/>
          <w:lang w:eastAsia="en-US"/>
        </w:rPr>
      </w:pPr>
      <w:r w:rsidRPr="004C4532">
        <w:rPr>
          <w:rFonts w:eastAsiaTheme="minorHAnsi"/>
          <w:lang w:eastAsia="en-US"/>
        </w:rPr>
        <w:t xml:space="preserve">- подобрано необходимое оборудование и материалы, заключены договора с компаниями на   поставку палаток, столов и стульев для проведения выставок – ярмарок, поставку холодильного оборудования, прицепа - фургона для нужд </w:t>
      </w:r>
      <w:hyperlink r:id="rId8" w:tooltip="МАУ &quot;ЦЕНТР СПЕЦИАЛИЗИРОВАННОЙ ПИЩЕВОЙ ПРОДУКЦИИ И СЕРВИСА СЛЮДЯНСКОГО РАЙОНА&quot;" w:history="1">
        <w:r w:rsidRPr="004C4532">
          <w:t xml:space="preserve">МАУ "Центр специализированной пищевой продукции и сервиса муниципального образования </w:t>
        </w:r>
        <w:proofErr w:type="spellStart"/>
        <w:r w:rsidRPr="004C4532">
          <w:t>Слюдянский</w:t>
        </w:r>
        <w:proofErr w:type="spellEnd"/>
        <w:r w:rsidRPr="004C4532">
          <w:t xml:space="preserve"> район"</w:t>
        </w:r>
      </w:hyperlink>
      <w:r w:rsidRPr="004C4532">
        <w:rPr>
          <w:rFonts w:eastAsiaTheme="minorHAnsi"/>
          <w:lang w:eastAsia="en-US"/>
        </w:rPr>
        <w:t>;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t>- разработан со специалистом Управления стратегического и инфраструктурного развития эскиз упаковки молока;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t xml:space="preserve">-  подготовлен  и показан  видеоматериал на  Региональном совете Иркутской области по использованию  </w:t>
      </w:r>
      <w:proofErr w:type="spellStart"/>
      <w:r w:rsidRPr="004C4532">
        <w:rPr>
          <w:rFonts w:eastAsiaTheme="minorHAnsi"/>
          <w:lang w:eastAsia="en-US"/>
        </w:rPr>
        <w:t>мульчерного</w:t>
      </w:r>
      <w:proofErr w:type="spellEnd"/>
      <w:r w:rsidRPr="004C4532">
        <w:rPr>
          <w:rFonts w:eastAsiaTheme="minorHAnsi"/>
          <w:lang w:eastAsia="en-US"/>
        </w:rPr>
        <w:t xml:space="preserve">, </w:t>
      </w:r>
      <w:proofErr w:type="spellStart"/>
      <w:r w:rsidRPr="004C4532">
        <w:rPr>
          <w:rFonts w:eastAsiaTheme="minorHAnsi"/>
          <w:lang w:eastAsia="en-US"/>
        </w:rPr>
        <w:t>ротоваторного</w:t>
      </w:r>
      <w:proofErr w:type="spellEnd"/>
      <w:r w:rsidRPr="004C4532">
        <w:rPr>
          <w:rFonts w:eastAsiaTheme="minorHAnsi"/>
          <w:lang w:eastAsia="en-US"/>
        </w:rPr>
        <w:t xml:space="preserve"> оборудования при проведении </w:t>
      </w:r>
      <w:proofErr w:type="gramStart"/>
      <w:r w:rsidRPr="004C4532">
        <w:rPr>
          <w:rFonts w:eastAsiaTheme="minorHAnsi"/>
          <w:lang w:eastAsia="en-US"/>
        </w:rPr>
        <w:t>культур-технической</w:t>
      </w:r>
      <w:proofErr w:type="gramEnd"/>
      <w:r w:rsidRPr="004C4532">
        <w:rPr>
          <w:rFonts w:eastAsiaTheme="minorHAnsi"/>
          <w:lang w:eastAsia="en-US"/>
        </w:rPr>
        <w:t xml:space="preserve"> мелиорации;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C4532">
        <w:rPr>
          <w:rFonts w:eastAsiaTheme="minorHAnsi"/>
          <w:lang w:eastAsia="en-US"/>
        </w:rPr>
        <w:t xml:space="preserve">- при участии представителей </w:t>
      </w:r>
      <w:proofErr w:type="spellStart"/>
      <w:r w:rsidRPr="004C4532">
        <w:rPr>
          <w:rFonts w:eastAsiaTheme="minorHAnsi"/>
          <w:lang w:eastAsia="en-US"/>
        </w:rPr>
        <w:t>Россельхознадзора</w:t>
      </w:r>
      <w:proofErr w:type="spellEnd"/>
      <w:r w:rsidRPr="004C4532">
        <w:rPr>
          <w:rFonts w:eastAsiaTheme="minorHAnsi"/>
          <w:lang w:eastAsia="en-US"/>
        </w:rPr>
        <w:t xml:space="preserve">, Службы ветеринарии, администрации г. </w:t>
      </w:r>
      <w:proofErr w:type="spellStart"/>
      <w:r w:rsidRPr="004C4532">
        <w:rPr>
          <w:rFonts w:eastAsiaTheme="minorHAnsi"/>
          <w:lang w:eastAsia="en-US"/>
        </w:rPr>
        <w:t>Слюдянка</w:t>
      </w:r>
      <w:proofErr w:type="spellEnd"/>
      <w:r w:rsidRPr="004C4532">
        <w:rPr>
          <w:rFonts w:eastAsiaTheme="minorHAnsi"/>
          <w:lang w:eastAsia="en-US"/>
        </w:rPr>
        <w:t xml:space="preserve"> проведено совещание, темой которого стало выпас </w:t>
      </w:r>
      <w:proofErr w:type="gramStart"/>
      <w:r w:rsidRPr="004C4532">
        <w:rPr>
          <w:rFonts w:eastAsiaTheme="minorHAnsi"/>
          <w:lang w:eastAsia="en-US"/>
        </w:rPr>
        <w:t>крупно-рогатого</w:t>
      </w:r>
      <w:proofErr w:type="gramEnd"/>
      <w:r w:rsidRPr="004C4532">
        <w:rPr>
          <w:rFonts w:eastAsiaTheme="minorHAnsi"/>
          <w:lang w:eastAsia="en-US"/>
        </w:rPr>
        <w:t xml:space="preserve"> скота в населенных пунктах. По итогам определено место передержки скота, изымаемого в связи с отсутствием ветеринарных сопроводительных документов при перевозке скота, либо нахождении в не установленных местах.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</w:pPr>
      <w:r w:rsidRPr="004C4532">
        <w:rPr>
          <w:rFonts w:eastAsiaTheme="minorHAnsi"/>
          <w:lang w:eastAsia="en-US"/>
        </w:rPr>
        <w:t xml:space="preserve">         Значимые результаты работы 2019 года:</w:t>
      </w:r>
      <w:r w:rsidRPr="004C4532">
        <w:t xml:space="preserve">   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</w:pPr>
      <w:r w:rsidRPr="004C4532">
        <w:t xml:space="preserve">- при содействии Администрации муниципального образования </w:t>
      </w:r>
      <w:proofErr w:type="spellStart"/>
      <w:r w:rsidRPr="004C4532">
        <w:t>Слюдянский</w:t>
      </w:r>
      <w:proofErr w:type="spellEnd"/>
      <w:r w:rsidRPr="004C4532">
        <w:t xml:space="preserve"> район запущено промышленное производство переработки молока. В настоящее время цех производит сертифицированную продукцию: </w:t>
      </w:r>
      <w:proofErr w:type="gramStart"/>
      <w:r w:rsidRPr="004C4532">
        <w:t>молоко</w:t>
      </w:r>
      <w:proofErr w:type="gramEnd"/>
      <w:r w:rsidRPr="004C4532">
        <w:t xml:space="preserve"> пастеризованное цельное, йогурт классический. Однако   приобретенное оборудование позволяет выпускать всю линейку молочной продукции.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</w:pPr>
    </w:p>
    <w:p w:rsidR="00E4084D" w:rsidRPr="004C4532" w:rsidRDefault="00E4084D" w:rsidP="00E4084D">
      <w:pPr>
        <w:widowControl w:val="0"/>
        <w:ind w:left="426"/>
        <w:jc w:val="both"/>
        <w:outlineLvl w:val="4"/>
      </w:pPr>
      <w:r w:rsidRPr="004C4532">
        <w:t xml:space="preserve">- участие  Главы КФХ  Дубинина И. (падь Талая г. </w:t>
      </w:r>
      <w:proofErr w:type="spellStart"/>
      <w:r w:rsidRPr="004C4532">
        <w:t>Слюдянка</w:t>
      </w:r>
      <w:proofErr w:type="spellEnd"/>
      <w:r w:rsidRPr="004C4532">
        <w:t xml:space="preserve">), в конкурсе на получение гранта «Начинающий фермер», где набрала недостаточное количество балов для получения гранта; 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</w:pPr>
      <w:r w:rsidRPr="004C4532">
        <w:t xml:space="preserve">- </w:t>
      </w:r>
      <w:proofErr w:type="spellStart"/>
      <w:r w:rsidRPr="004C4532">
        <w:t>Быстринское</w:t>
      </w:r>
      <w:proofErr w:type="spellEnd"/>
      <w:r w:rsidRPr="004C4532">
        <w:t xml:space="preserve">, </w:t>
      </w:r>
      <w:proofErr w:type="spellStart"/>
      <w:r w:rsidRPr="004C4532">
        <w:t>Новоснежнинское</w:t>
      </w:r>
      <w:proofErr w:type="spellEnd"/>
      <w:r w:rsidRPr="004C4532">
        <w:t xml:space="preserve">, </w:t>
      </w:r>
      <w:proofErr w:type="spellStart"/>
      <w:r w:rsidRPr="004C4532">
        <w:t>Утуликское</w:t>
      </w:r>
      <w:proofErr w:type="spellEnd"/>
      <w:r w:rsidRPr="004C4532">
        <w:t xml:space="preserve">   сельские поселения приняли участие в конкурсе  на получение </w:t>
      </w:r>
      <w:r w:rsidRPr="004C4532">
        <w:rPr>
          <w:rFonts w:eastAsiaTheme="minorHAnsi"/>
          <w:lang w:eastAsia="en-US"/>
        </w:rPr>
        <w:t xml:space="preserve">субсидий из областного бюджета местным бюджетам в целях </w:t>
      </w:r>
      <w:proofErr w:type="spellStart"/>
      <w:r w:rsidRPr="004C4532">
        <w:rPr>
          <w:rFonts w:eastAsiaTheme="minorHAnsi"/>
          <w:lang w:eastAsia="en-US"/>
        </w:rPr>
        <w:t>софинансирования</w:t>
      </w:r>
      <w:proofErr w:type="spellEnd"/>
      <w:r w:rsidRPr="004C4532">
        <w:rPr>
          <w:rFonts w:eastAsiaTheme="minorHAnsi"/>
          <w:lang w:eastAsia="en-US"/>
        </w:rPr>
        <w:t xml:space="preserve"> расходных обязательств на поддержку местных инициатив граждан, проживающих в сельской местности. По итогам конкурса победителями </w:t>
      </w:r>
      <w:proofErr w:type="gramStart"/>
      <w:r w:rsidRPr="004C4532">
        <w:rPr>
          <w:rFonts w:eastAsiaTheme="minorHAnsi"/>
          <w:lang w:eastAsia="en-US"/>
        </w:rPr>
        <w:t>объявлены</w:t>
      </w:r>
      <w:proofErr w:type="gramEnd"/>
      <w:r w:rsidRPr="004C4532">
        <w:rPr>
          <w:rFonts w:eastAsiaTheme="minorHAnsi"/>
          <w:lang w:eastAsia="en-US"/>
        </w:rPr>
        <w:t xml:space="preserve">:  </w:t>
      </w:r>
      <w:proofErr w:type="spellStart"/>
      <w:proofErr w:type="gramStart"/>
      <w:r w:rsidRPr="004C4532">
        <w:rPr>
          <w:rFonts w:eastAsiaTheme="minorHAnsi"/>
          <w:lang w:eastAsia="en-US"/>
        </w:rPr>
        <w:t>Быстринское</w:t>
      </w:r>
      <w:proofErr w:type="spellEnd"/>
      <w:r w:rsidRPr="004C4532">
        <w:rPr>
          <w:rFonts w:eastAsiaTheme="minorHAnsi"/>
          <w:lang w:eastAsia="en-US"/>
        </w:rPr>
        <w:t xml:space="preserve"> сельское поселение с проектом «Создание и обустройство парковой зоны», общие расходы по проекту составили 720 тыс. рублей; </w:t>
      </w:r>
      <w:proofErr w:type="spellStart"/>
      <w:r w:rsidRPr="004C4532">
        <w:rPr>
          <w:rFonts w:eastAsiaTheme="minorHAnsi"/>
          <w:lang w:eastAsia="en-US"/>
        </w:rPr>
        <w:t>Новоснежнинское</w:t>
      </w:r>
      <w:proofErr w:type="spellEnd"/>
      <w:r w:rsidRPr="004C4532">
        <w:rPr>
          <w:rFonts w:eastAsiaTheme="minorHAnsi"/>
          <w:lang w:eastAsia="en-US"/>
        </w:rPr>
        <w:t xml:space="preserve"> сельское поселение с проектом </w:t>
      </w:r>
      <w:r w:rsidRPr="004C4532">
        <w:t xml:space="preserve">  «Создание и развитие  условий, укрепление материально технической базы, изготовление и пошив сценических костюмов для коллективов, действующих на базе МКУК «СЕЛЬСКИЙ ДОМ КУЛЬТУРЫ», общие расходы по проекту составили 285 тыс. рублей.  </w:t>
      </w:r>
      <w:proofErr w:type="gramEnd"/>
    </w:p>
    <w:p w:rsidR="00E4084D" w:rsidRPr="004C4532" w:rsidRDefault="00E4084D" w:rsidP="00E4084D">
      <w:pPr>
        <w:pStyle w:val="Default"/>
        <w:ind w:left="426"/>
        <w:jc w:val="both"/>
      </w:pPr>
      <w:r w:rsidRPr="004C4532">
        <w:t xml:space="preserve">         </w:t>
      </w:r>
    </w:p>
    <w:p w:rsidR="00E4084D" w:rsidRPr="004C4532" w:rsidRDefault="00E4084D" w:rsidP="00E4084D">
      <w:pPr>
        <w:autoSpaceDE w:val="0"/>
        <w:autoSpaceDN w:val="0"/>
        <w:adjustRightInd w:val="0"/>
        <w:ind w:left="426"/>
        <w:jc w:val="both"/>
      </w:pPr>
    </w:p>
    <w:p w:rsidR="00E4084D" w:rsidRPr="004C4532" w:rsidRDefault="00E4084D" w:rsidP="00E4084D">
      <w:pPr>
        <w:widowControl w:val="0"/>
        <w:ind w:left="426"/>
        <w:jc w:val="both"/>
        <w:outlineLvl w:val="4"/>
      </w:pPr>
      <w:r w:rsidRPr="004C4532">
        <w:t xml:space="preserve">         Подробная информация по реализации Программы представлена в приложениях № 1, №2 к Отчету Программы. </w:t>
      </w:r>
    </w:p>
    <w:p w:rsidR="00E4084D" w:rsidRDefault="00E4084D" w:rsidP="00E4084D">
      <w:pPr>
        <w:widowControl w:val="0"/>
        <w:ind w:left="426"/>
        <w:jc w:val="both"/>
        <w:outlineLvl w:val="4"/>
      </w:pPr>
      <w:r w:rsidRPr="004C4532">
        <w:t xml:space="preserve">         </w:t>
      </w:r>
      <w:proofErr w:type="gramStart"/>
      <w:r w:rsidRPr="004C4532">
        <w:t xml:space="preserve">Учитывая актуальность данного направления работы и в соответствии с приоритетами социально-экономического развития муниципального образования на период до 2030 года, обозначенными в </w:t>
      </w:r>
      <w:r w:rsidRPr="004C4532">
        <w:rPr>
          <w:shd w:val="clear" w:color="auto" w:fill="FCFCFC"/>
        </w:rPr>
        <w:t xml:space="preserve">«Стратегия социально-экономического развития </w:t>
      </w:r>
      <w:proofErr w:type="spellStart"/>
      <w:r w:rsidRPr="004C4532">
        <w:rPr>
          <w:shd w:val="clear" w:color="auto" w:fill="FCFCFC"/>
        </w:rPr>
        <w:t>Слюдянского</w:t>
      </w:r>
      <w:proofErr w:type="spellEnd"/>
      <w:r w:rsidRPr="004C4532">
        <w:rPr>
          <w:shd w:val="clear" w:color="auto" w:fill="FCFCFC"/>
        </w:rPr>
        <w:t xml:space="preserve"> муниципального  образования на период до 2030года»</w:t>
      </w:r>
      <w:r w:rsidRPr="004C4532">
        <w:t>, программа позволит создать дополнительные рабочие места,  обеспечить местное население качественной сельхозпродукцией местного производства, улучшить  условия  проживания на селе, создать условия для формирования активной жизненной позиции молодежи на селе.</w:t>
      </w:r>
      <w:proofErr w:type="gramEnd"/>
    </w:p>
    <w:p w:rsidR="00E4084D" w:rsidRDefault="00E4084D" w:rsidP="00E4084D">
      <w:pPr>
        <w:widowControl w:val="0"/>
        <w:ind w:left="426"/>
        <w:jc w:val="both"/>
        <w:outlineLvl w:val="4"/>
      </w:pPr>
    </w:p>
    <w:p w:rsidR="00E4084D" w:rsidRDefault="00E4084D" w:rsidP="00E4084D">
      <w:pPr>
        <w:widowControl w:val="0"/>
        <w:ind w:left="426"/>
        <w:jc w:val="both"/>
        <w:outlineLvl w:val="4"/>
      </w:pPr>
    </w:p>
    <w:p w:rsidR="00E4084D" w:rsidRDefault="00E4084D" w:rsidP="00E4084D">
      <w:pPr>
        <w:widowControl w:val="0"/>
        <w:ind w:left="426"/>
        <w:jc w:val="both"/>
        <w:outlineLvl w:val="4"/>
      </w:pPr>
    </w:p>
    <w:p w:rsidR="00E4084D" w:rsidRPr="00F01236" w:rsidRDefault="00E4084D" w:rsidP="00E4084D">
      <w:pPr>
        <w:ind w:left="426"/>
        <w:jc w:val="both"/>
        <w:rPr>
          <w:b/>
        </w:rPr>
      </w:pPr>
      <w:r w:rsidRPr="00F01236">
        <w:rPr>
          <w:rFonts w:eastAsia="Calibri"/>
          <w:b/>
          <w:lang w:eastAsia="en-US"/>
        </w:rPr>
        <w:t>Н</w:t>
      </w:r>
      <w:r w:rsidRPr="00F01236">
        <w:rPr>
          <w:b/>
        </w:rPr>
        <w:t>ачальник Управления</w:t>
      </w:r>
    </w:p>
    <w:p w:rsidR="00E4084D" w:rsidRPr="00F01236" w:rsidRDefault="00E4084D" w:rsidP="00E4084D">
      <w:pPr>
        <w:ind w:left="426"/>
        <w:jc w:val="both"/>
        <w:rPr>
          <w:b/>
        </w:rPr>
      </w:pPr>
      <w:r w:rsidRPr="00F01236">
        <w:rPr>
          <w:b/>
        </w:rPr>
        <w:t>социально-экономического развития</w:t>
      </w:r>
    </w:p>
    <w:p w:rsidR="00E4084D" w:rsidRPr="00F01236" w:rsidRDefault="00E4084D" w:rsidP="00E4084D">
      <w:pPr>
        <w:ind w:left="426"/>
        <w:jc w:val="both"/>
        <w:rPr>
          <w:b/>
        </w:rPr>
      </w:pPr>
      <w:r w:rsidRPr="00F01236">
        <w:rPr>
          <w:b/>
        </w:rPr>
        <w:t xml:space="preserve">администрации МО </w:t>
      </w:r>
      <w:proofErr w:type="spellStart"/>
      <w:r w:rsidRPr="00F01236">
        <w:rPr>
          <w:b/>
        </w:rPr>
        <w:t>Слюдянский</w:t>
      </w:r>
      <w:proofErr w:type="spellEnd"/>
      <w:r w:rsidRPr="00F01236">
        <w:rPr>
          <w:b/>
        </w:rPr>
        <w:t xml:space="preserve"> район                                                     О.В. </w:t>
      </w:r>
      <w:proofErr w:type="spellStart"/>
      <w:r w:rsidRPr="00F01236">
        <w:rPr>
          <w:b/>
        </w:rPr>
        <w:t>Проворова</w:t>
      </w:r>
      <w:proofErr w:type="spellEnd"/>
    </w:p>
    <w:p w:rsidR="00E4084D" w:rsidRPr="00F01236" w:rsidRDefault="00E4084D" w:rsidP="00E4084D">
      <w:pPr>
        <w:jc w:val="both"/>
        <w:rPr>
          <w:b/>
        </w:rPr>
      </w:pPr>
    </w:p>
    <w:p w:rsidR="00E4084D" w:rsidRPr="004C4532" w:rsidRDefault="00E4084D" w:rsidP="00E4084D">
      <w:pPr>
        <w:widowControl w:val="0"/>
        <w:ind w:left="426"/>
        <w:jc w:val="both"/>
        <w:outlineLvl w:val="4"/>
      </w:pPr>
    </w:p>
    <w:p w:rsidR="00E4084D" w:rsidRPr="004C4532" w:rsidRDefault="00E4084D" w:rsidP="00E4084D">
      <w:pPr>
        <w:widowControl w:val="0"/>
        <w:jc w:val="both"/>
        <w:outlineLvl w:val="4"/>
        <w:sectPr w:rsidR="00E4084D" w:rsidRPr="004C4532" w:rsidSect="00E4084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4084D" w:rsidRPr="00FB349D" w:rsidRDefault="00E4084D" w:rsidP="00E4084D">
      <w:pPr>
        <w:jc w:val="right"/>
        <w:rPr>
          <w:spacing w:val="10"/>
          <w:sz w:val="22"/>
          <w:szCs w:val="22"/>
          <w:lang w:eastAsia="en-US"/>
        </w:rPr>
      </w:pPr>
      <w:bookmarkStart w:id="0" w:name="bookmark10"/>
      <w:r w:rsidRPr="00FB349D">
        <w:rPr>
          <w:spacing w:val="10"/>
          <w:sz w:val="22"/>
          <w:szCs w:val="22"/>
          <w:lang w:eastAsia="en-US"/>
        </w:rPr>
        <w:lastRenderedPageBreak/>
        <w:t>Приложение № 1</w:t>
      </w:r>
    </w:p>
    <w:p w:rsidR="00E4084D" w:rsidRPr="00E4084D" w:rsidRDefault="00E4084D" w:rsidP="00E4084D">
      <w:pPr>
        <w:jc w:val="center"/>
        <w:rPr>
          <w:b/>
          <w:spacing w:val="10"/>
          <w:lang w:eastAsia="en-US"/>
        </w:rPr>
      </w:pPr>
      <w:r w:rsidRPr="00E4084D">
        <w:rPr>
          <w:b/>
          <w:spacing w:val="10"/>
          <w:lang w:eastAsia="en-US"/>
        </w:rPr>
        <w:t>Анализ объема финансирования муниципальной программы</w:t>
      </w:r>
      <w:bookmarkEnd w:id="0"/>
    </w:p>
    <w:p w:rsidR="00E4084D" w:rsidRPr="00E4084D" w:rsidRDefault="00E4084D" w:rsidP="00E4084D">
      <w:pPr>
        <w:jc w:val="center"/>
        <w:rPr>
          <w:spacing w:val="10"/>
          <w:lang w:eastAsia="en-US"/>
        </w:rPr>
      </w:pPr>
      <w:r w:rsidRPr="00E4084D">
        <w:rPr>
          <w:b/>
          <w:spacing w:val="10"/>
          <w:lang w:eastAsia="en-US"/>
        </w:rPr>
        <w:t xml:space="preserve">« Создание условий для развития сельскохозяйственного производства в поселениях </w:t>
      </w:r>
      <w:proofErr w:type="spellStart"/>
      <w:r w:rsidRPr="00E4084D">
        <w:rPr>
          <w:b/>
          <w:spacing w:val="10"/>
          <w:lang w:eastAsia="en-US"/>
        </w:rPr>
        <w:t>Слюдянского</w:t>
      </w:r>
      <w:proofErr w:type="spellEnd"/>
      <w:r w:rsidRPr="00E4084D">
        <w:rPr>
          <w:b/>
          <w:spacing w:val="10"/>
          <w:lang w:eastAsia="en-US"/>
        </w:rPr>
        <w:t xml:space="preserve"> района на 2019-2024 гг.»</w:t>
      </w:r>
    </w:p>
    <w:tbl>
      <w:tblPr>
        <w:tblpPr w:leftFromText="180" w:rightFromText="180" w:vertAnchor="text" w:horzAnchor="margin" w:tblpXSpec="center" w:tblpY="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796"/>
        <w:gridCol w:w="879"/>
        <w:gridCol w:w="1051"/>
        <w:gridCol w:w="1061"/>
        <w:gridCol w:w="1047"/>
        <w:gridCol w:w="1935"/>
      </w:tblGrid>
      <w:tr w:rsidR="00E4084D" w:rsidRPr="004C4532" w:rsidTr="00E4084D">
        <w:trPr>
          <w:trHeight w:val="1380"/>
        </w:trPr>
        <w:tc>
          <w:tcPr>
            <w:tcW w:w="223" w:type="pct"/>
            <w:vMerge w:val="restar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4C4532">
              <w:rPr>
                <w:rFonts w:eastAsia="Arial"/>
                <w:sz w:val="20"/>
                <w:szCs w:val="20"/>
                <w:lang w:eastAsia="en-US"/>
              </w:rPr>
              <w:t>№</w:t>
            </w:r>
            <w:r w:rsidRPr="004C4532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C4532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C4532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56" w:type="pct"/>
            <w:vMerge w:val="restar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Наименование</w:t>
            </w:r>
          </w:p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Основных мероприятий</w:t>
            </w:r>
          </w:p>
          <w:p w:rsidR="00E4084D" w:rsidRPr="004C4532" w:rsidRDefault="00E4084D" w:rsidP="00E4084D">
            <w:pPr>
              <w:shd w:val="clear" w:color="auto" w:fill="FFFFFF"/>
              <w:ind w:hanging="1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Источники</w:t>
            </w:r>
          </w:p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финансирования</w:t>
            </w:r>
          </w:p>
          <w:p w:rsidR="00E4084D" w:rsidRPr="004C4532" w:rsidRDefault="00E4084D" w:rsidP="00E4084D">
            <w:pPr>
              <w:shd w:val="clear" w:color="auto" w:fill="FFFFFF"/>
              <w:ind w:hanging="1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Объем</w:t>
            </w:r>
          </w:p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финансирования,</w:t>
            </w:r>
          </w:p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руб.</w:t>
            </w:r>
          </w:p>
          <w:p w:rsidR="00E4084D" w:rsidRPr="004C4532" w:rsidRDefault="00E4084D" w:rsidP="00E4084D">
            <w:pPr>
              <w:shd w:val="clear" w:color="auto" w:fill="FFFFFF"/>
              <w:ind w:hanging="1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47" w:type="pct"/>
            <w:vMerge w:val="restar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Пояснения </w:t>
            </w:r>
            <w:proofErr w:type="gramStart"/>
            <w:r w:rsidRPr="004C4532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освоению</w:t>
            </w:r>
          </w:p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объемов</w:t>
            </w:r>
          </w:p>
          <w:p w:rsidR="00E4084D" w:rsidRPr="004C4532" w:rsidRDefault="00E4084D" w:rsidP="00E4084D">
            <w:pPr>
              <w:shd w:val="clear" w:color="auto" w:fill="FFFFFF"/>
              <w:ind w:hanging="112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C4532">
              <w:rPr>
                <w:sz w:val="20"/>
                <w:szCs w:val="20"/>
                <w:lang w:eastAsia="en-US"/>
              </w:rPr>
              <w:t>фина</w:t>
            </w:r>
            <w:proofErr w:type="spellEnd"/>
            <w:r w:rsidRPr="004C4532">
              <w:rPr>
                <w:sz w:val="20"/>
                <w:szCs w:val="20"/>
                <w:lang w:eastAsia="en-US"/>
              </w:rPr>
              <w:t xml:space="preserve">           финансирования</w:t>
            </w:r>
          </w:p>
        </w:tc>
      </w:tr>
      <w:tr w:rsidR="00E4084D" w:rsidRPr="004C4532" w:rsidTr="00E4084D">
        <w:trPr>
          <w:trHeight w:val="620"/>
        </w:trPr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5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 w:rsidRPr="004C4532">
              <w:rPr>
                <w:rFonts w:eastAsia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227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4084D" w:rsidRPr="004C4532" w:rsidTr="00E4084D">
        <w:trPr>
          <w:trHeight w:val="227"/>
        </w:trPr>
        <w:tc>
          <w:tcPr>
            <w:tcW w:w="223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6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spacing w:line="276" w:lineRule="auto"/>
              <w:jc w:val="both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Муниципальная программа «Создание условий для развития сельскохозяйственного производства в поселениях 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района» на 2019-2024 годы</w:t>
            </w:r>
          </w:p>
        </w:tc>
        <w:tc>
          <w:tcPr>
            <w:tcW w:w="429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Федеральный, Областной, </w:t>
            </w:r>
          </w:p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Местный бюджеты </w:t>
            </w:r>
          </w:p>
        </w:tc>
        <w:tc>
          <w:tcPr>
            <w:tcW w:w="514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8348491,87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6529968,99</w:t>
            </w:r>
          </w:p>
        </w:tc>
        <w:tc>
          <w:tcPr>
            <w:tcW w:w="512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78,22</w:t>
            </w:r>
          </w:p>
        </w:tc>
        <w:tc>
          <w:tcPr>
            <w:tcW w:w="947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ind w:left="133" w:hanging="13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374"/>
        </w:trPr>
        <w:tc>
          <w:tcPr>
            <w:tcW w:w="223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6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Подпрограмма 1 «Развитие отрасли растениеводства»</w:t>
            </w:r>
          </w:p>
        </w:tc>
        <w:tc>
          <w:tcPr>
            <w:tcW w:w="42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b/>
                <w:color w:val="000000"/>
                <w:sz w:val="20"/>
                <w:szCs w:val="20"/>
              </w:rPr>
              <w:t>541600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b/>
                <w:color w:val="000000"/>
                <w:sz w:val="20"/>
                <w:szCs w:val="20"/>
              </w:rPr>
              <w:t>49841,20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562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Основное мероприятие 1 </w:t>
            </w:r>
          </w:p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«Развитие плодово-ягодного растениеводства»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vMerge w:val="restar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Проектирование промышленных плодово-ягодных садов перенесено на 2020 год 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1.1.1  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Проектирование промышленных садов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300000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vMerge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Приобретение саженцев многолетних плодово-ягодных насаждений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571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jc w:val="both"/>
              <w:rPr>
                <w:rFonts w:eastAsia="Arial Unicode MS"/>
                <w:i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Основное мероприятие 2 «Развитие овощеводства»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autoSpaceDE w:val="0"/>
              <w:autoSpaceDN w:val="0"/>
              <w:adjustRightInd w:val="0"/>
              <w:rPr>
                <w:rFonts w:eastAsia="Arial Unicode MS"/>
                <w:i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Развитие овощеводства открытого грунта (приобретение посадочного материала)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rPr>
                <w:i/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Развитие овощеводства закрытого грунта и </w:t>
            </w:r>
            <w:proofErr w:type="spellStart"/>
            <w:r w:rsidRPr="004C4532">
              <w:rPr>
                <w:sz w:val="20"/>
                <w:szCs w:val="20"/>
                <w:lang w:eastAsia="en-US"/>
              </w:rPr>
              <w:t>грибоводства</w:t>
            </w:r>
            <w:proofErr w:type="spellEnd"/>
            <w:r w:rsidRPr="004C4532">
              <w:rPr>
                <w:sz w:val="20"/>
                <w:szCs w:val="20"/>
                <w:lang w:eastAsia="en-US"/>
              </w:rPr>
              <w:t xml:space="preserve"> (создание тепличных комплексов)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Основное мероприятие 3</w:t>
            </w:r>
          </w:p>
          <w:p w:rsidR="00E4084D" w:rsidRPr="004C4532" w:rsidRDefault="00E4084D" w:rsidP="00E4084D">
            <w:pPr>
              <w:rPr>
                <w:rFonts w:eastAsiaTheme="minorHAnsi"/>
                <w:i/>
                <w:iCs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«Повышение плодородия земель сельскохозяйственного назначения»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191600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vMerge w:val="restar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Мероприятия по обследованию земель будут произведены в октябре месяце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i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Проведение агрохимического обследования земель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vMerge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i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Проведение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культуртехнической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мелиорации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191600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vMerge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Основное мероприятие 4</w:t>
            </w:r>
          </w:p>
          <w:p w:rsidR="00E4084D" w:rsidRPr="004C4532" w:rsidRDefault="00E4084D" w:rsidP="00E4084D">
            <w:pPr>
              <w:rPr>
                <w:rFonts w:eastAsia="Arial Unicode MS"/>
                <w:i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«Реализация проекта «Агрошкола»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50</w:t>
            </w:r>
            <w:proofErr w:type="gramEnd"/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49841,20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947" w:type="pct"/>
            <w:vMerge w:val="restar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Приобретены материалы для аквариумов, рыбы – карпы «КОИ» 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Закуп посадочных и других материалов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49841,20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947" w:type="pct"/>
            <w:vMerge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56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Подпрограмма 2 «Развитие отрасли животноводства и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Основное мероприятие 1 «Развитие молочной отрасли животноводства»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«Содействие развитию товарно-молочной фермы» (субсидирование приобретения племенного скота молочного направления, субсидирование 1 литра реализованного молока)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Основное мероприятие 2 «Развитие мясной отрасли животноводства»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Содействие в развитии проекта по созданию мясной фермы с промышленным забоем КРС (субсидирование приобретения племенного скота мясного направления,</w:t>
            </w: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</w:t>
            </w: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lastRenderedPageBreak/>
              <w:t>субсидирование создания сертифицированной убойной площадки)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lastRenderedPageBreak/>
              <w:t>2.2.2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Содействие развитию </w:t>
            </w:r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рекреационной</w:t>
            </w:r>
            <w:proofErr w:type="gram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аквакультуры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(закуп мальков рыб для зарыбления водоемов)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Содействие развитию </w:t>
            </w:r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товарной</w:t>
            </w:r>
            <w:proofErr w:type="gram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прудовой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аквакультуры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(субсидирование приобретения посадочного материала и кормов)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6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Подпрограмма 3 «Развитие рынка сельскохозяйственной продукции, сырья и продовольствия»</w:t>
            </w:r>
          </w:p>
        </w:tc>
        <w:tc>
          <w:tcPr>
            <w:tcW w:w="42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7706891,87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6380128,79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83,87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Основное мероприятие 1 «Развитие различных форм хозяйствования в АПК»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7145406,87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5918643,79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82,83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Поддержка деятельности Союза садоводов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района (субсидирование некоммерческой организации)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Субсидия будет предоставлена в октябре месяце 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3.1.2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346000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346000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Приобретено  специализированное оборудование (столы, стулья, тент, палатки) 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val="ru" w:eastAsia="en-US"/>
              </w:rPr>
            </w:pPr>
            <w:r w:rsidRPr="004C4532">
              <w:rPr>
                <w:sz w:val="20"/>
                <w:szCs w:val="20"/>
                <w:lang w:val="ru" w:eastAsia="en-US"/>
              </w:rPr>
              <w:t>3.1.3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Организация и содействие в организации проведения обучающих семинаров и других мероприятий для субъектов сельскохозяйственной деятельности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32,69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Проведена ярмарк</w:t>
            </w:r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</w:rPr>
              <w:t>а-</w:t>
            </w:r>
            <w:proofErr w:type="gramEnd"/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 выставка. Оставшаяся сумма будет потрачена на форум предпринимателей в декабре месяце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3.1.4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Софинансирование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ab/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6734406,87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5567740,79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Предоставлена субсидия </w:t>
            </w:r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</w:rPr>
              <w:t>из</w:t>
            </w:r>
            <w:proofErr w:type="gramEnd"/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</w:rPr>
              <w:t>ОБ</w:t>
            </w:r>
            <w:proofErr w:type="gramEnd"/>
            <w:r w:rsidRPr="004C4532">
              <w:rPr>
                <w:rFonts w:eastAsia="Arial Unicode MS"/>
                <w:color w:val="000000"/>
                <w:sz w:val="20"/>
                <w:szCs w:val="20"/>
              </w:rPr>
              <w:t xml:space="preserve"> и МБ на приведение в надлежащие состояние электросетевого хозяйства садоводств 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Основное мероприятие 2</w:t>
            </w:r>
          </w:p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«Развитие переработки сельскохозяйственной продукции»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461485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461485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молочной и кисломолочной продукции (приобретение оборудования)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3.2.2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мясной продукции (приобретение оборудования)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3.2.3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соковой продукции, в том числе из дикорастущих ягод (приобретение оборудования)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3.2.4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Реконструкция здания по адресу :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г</w:t>
            </w:r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.С</w:t>
            </w:r>
            <w:proofErr w:type="gram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людянка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, ул. Гранитная 3 для создания Центра специализированной пищевой продукции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461485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461485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Произведен ремонт помещения для производства молочной продукции с последующей передачей в аренду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6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Подпрограмма 4</w:t>
            </w: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«Обеспечение комплексного, пространственного и территориального развития сельских поселений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района»</w:t>
            </w:r>
          </w:p>
        </w:tc>
        <w:tc>
          <w:tcPr>
            <w:tcW w:w="42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Основное мероприятие 1 «Внесение изменений в документы территориального планирования сельских поселений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lastRenderedPageBreak/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района»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Основное мероприятие 2 «Внесение изменений в документы градостроительного зонирования сельских поселений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района»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Изменения будут внесены в 2020 году</w:t>
            </w:r>
          </w:p>
        </w:tc>
      </w:tr>
      <w:tr w:rsidR="00E4084D" w:rsidRPr="004C4532" w:rsidTr="00E4084D">
        <w:trPr>
          <w:trHeight w:val="346"/>
        </w:trPr>
        <w:tc>
          <w:tcPr>
            <w:tcW w:w="223" w:type="pct"/>
            <w:shd w:val="clear" w:color="auto" w:fill="FFFFFF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856" w:type="pct"/>
            <w:shd w:val="clear" w:color="auto" w:fill="FFFFFF"/>
          </w:tcPr>
          <w:p w:rsidR="00E4084D" w:rsidRPr="004C4532" w:rsidRDefault="00E4084D" w:rsidP="00E4084D">
            <w:pPr>
              <w:spacing w:line="276" w:lineRule="auto"/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Основное мероприятие 3 Постановка границ населенных пунктов сельских поселений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района на государственный кадастровый учет.</w:t>
            </w:r>
          </w:p>
        </w:tc>
        <w:tc>
          <w:tcPr>
            <w:tcW w:w="42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Theme="minorHAnsi"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Итого по подпрограмме 1</w:t>
            </w:r>
            <w:r w:rsidRPr="004C4532">
              <w:rPr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b/>
                <w:color w:val="000000"/>
                <w:sz w:val="20"/>
                <w:szCs w:val="20"/>
              </w:rPr>
              <w:t>541600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b/>
                <w:color w:val="000000"/>
                <w:sz w:val="20"/>
                <w:szCs w:val="20"/>
              </w:rPr>
              <w:t>49841,20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b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4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4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бюджет Иркутской области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4C4532">
              <w:rPr>
                <w:sz w:val="20"/>
                <w:szCs w:val="20"/>
                <w:lang w:eastAsia="en-US"/>
              </w:rPr>
              <w:t>Слюдянского</w:t>
            </w:r>
            <w:proofErr w:type="spellEnd"/>
            <w:r w:rsidRPr="004C4532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541600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b/>
                <w:color w:val="000000"/>
                <w:sz w:val="20"/>
                <w:szCs w:val="20"/>
              </w:rPr>
              <w:t>49841,20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Итого по подпрограмме 2, в том числе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val="ru" w:eastAsia="en-US"/>
              </w:rPr>
            </w:pPr>
            <w:r w:rsidRPr="004C4532">
              <w:rPr>
                <w:sz w:val="20"/>
                <w:szCs w:val="20"/>
                <w:lang w:val="ru" w:eastAsia="en-US"/>
              </w:rPr>
              <w:t>Федеральный бюджет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Бюджет Иркутской области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4C4532">
              <w:rPr>
                <w:sz w:val="20"/>
                <w:szCs w:val="20"/>
                <w:lang w:eastAsia="en-US"/>
              </w:rPr>
              <w:t>Слюдянского</w:t>
            </w:r>
            <w:proofErr w:type="spellEnd"/>
            <w:r w:rsidRPr="004C4532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Итого по подпрограмме 3, в том числе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7606891,87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6380128,79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83,87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Бюджет Иркутской области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4844068,67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4C4532">
              <w:rPr>
                <w:sz w:val="20"/>
                <w:szCs w:val="20"/>
                <w:lang w:eastAsia="en-US"/>
              </w:rPr>
              <w:t>Слюдянского</w:t>
            </w:r>
            <w:proofErr w:type="spellEnd"/>
            <w:r w:rsidRPr="004C4532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1606891,87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1536060,12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95,59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Итого по подпрограмме 4, в том числе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val="ru"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Бюджет Иркутской области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4C4532">
              <w:rPr>
                <w:sz w:val="20"/>
                <w:szCs w:val="20"/>
                <w:lang w:eastAsia="en-US"/>
              </w:rPr>
              <w:t>Слюдянского</w:t>
            </w:r>
            <w:proofErr w:type="spellEnd"/>
            <w:r w:rsidRPr="004C4532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9"/>
        </w:trPr>
        <w:tc>
          <w:tcPr>
            <w:tcW w:w="2509" w:type="pct"/>
            <w:gridSpan w:val="3"/>
            <w:shd w:val="clear" w:color="auto" w:fill="C2D69B" w:themeFill="accent3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514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C2D69B" w:themeFill="accent3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84"/>
        </w:trPr>
        <w:tc>
          <w:tcPr>
            <w:tcW w:w="2509" w:type="pct"/>
            <w:gridSpan w:val="3"/>
            <w:shd w:val="clear" w:color="auto" w:fill="FABF8F" w:themeFill="accent6" w:themeFillTint="99"/>
          </w:tcPr>
          <w:p w:rsidR="00E4084D" w:rsidRPr="004C4532" w:rsidRDefault="00E4084D" w:rsidP="00E4084D">
            <w:pPr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 xml:space="preserve">Итого по программе </w:t>
            </w:r>
          </w:p>
        </w:tc>
        <w:tc>
          <w:tcPr>
            <w:tcW w:w="514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8348491,87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6529968,99</w:t>
            </w:r>
          </w:p>
        </w:tc>
        <w:tc>
          <w:tcPr>
            <w:tcW w:w="512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4532">
              <w:rPr>
                <w:b/>
                <w:sz w:val="20"/>
                <w:szCs w:val="20"/>
                <w:lang w:eastAsia="en-US"/>
              </w:rPr>
              <w:t>78,22</w:t>
            </w:r>
          </w:p>
        </w:tc>
        <w:tc>
          <w:tcPr>
            <w:tcW w:w="947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70"/>
        </w:trPr>
        <w:tc>
          <w:tcPr>
            <w:tcW w:w="2509" w:type="pct"/>
            <w:gridSpan w:val="3"/>
            <w:shd w:val="clear" w:color="auto" w:fill="FABF8F" w:themeFill="accent6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федеральный бюджет</w:t>
            </w:r>
          </w:p>
        </w:tc>
        <w:tc>
          <w:tcPr>
            <w:tcW w:w="514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94"/>
        </w:trPr>
        <w:tc>
          <w:tcPr>
            <w:tcW w:w="2509" w:type="pct"/>
            <w:gridSpan w:val="3"/>
            <w:shd w:val="clear" w:color="auto" w:fill="FABF8F" w:themeFill="accent6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бюджет Иркутской области</w:t>
            </w:r>
          </w:p>
        </w:tc>
        <w:tc>
          <w:tcPr>
            <w:tcW w:w="514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4844068,67</w:t>
            </w:r>
          </w:p>
        </w:tc>
        <w:tc>
          <w:tcPr>
            <w:tcW w:w="512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947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384"/>
        </w:trPr>
        <w:tc>
          <w:tcPr>
            <w:tcW w:w="2509" w:type="pct"/>
            <w:gridSpan w:val="3"/>
            <w:shd w:val="clear" w:color="auto" w:fill="FABF8F" w:themeFill="accent6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4C4532">
              <w:rPr>
                <w:sz w:val="20"/>
                <w:szCs w:val="20"/>
                <w:lang w:eastAsia="en-US"/>
              </w:rPr>
              <w:t>Слюдянского</w:t>
            </w:r>
            <w:proofErr w:type="spellEnd"/>
            <w:r w:rsidRPr="004C4532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14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2348491,87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1685900,32</w:t>
            </w:r>
          </w:p>
        </w:tc>
        <w:tc>
          <w:tcPr>
            <w:tcW w:w="512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71,79</w:t>
            </w:r>
          </w:p>
        </w:tc>
        <w:tc>
          <w:tcPr>
            <w:tcW w:w="947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  <w:tr w:rsidR="00E4084D" w:rsidRPr="004C4532" w:rsidTr="00E4084D">
        <w:trPr>
          <w:trHeight w:val="428"/>
        </w:trPr>
        <w:tc>
          <w:tcPr>
            <w:tcW w:w="2509" w:type="pct"/>
            <w:gridSpan w:val="3"/>
            <w:shd w:val="clear" w:color="auto" w:fill="FABF8F" w:themeFill="accent6" w:themeFillTint="99"/>
          </w:tcPr>
          <w:p w:rsidR="00E4084D" w:rsidRPr="004C4532" w:rsidRDefault="00E4084D" w:rsidP="00E4084D">
            <w:pPr>
              <w:rPr>
                <w:sz w:val="20"/>
                <w:szCs w:val="20"/>
                <w:lang w:eastAsia="en-US"/>
              </w:rPr>
            </w:pPr>
            <w:r w:rsidRPr="004C4532">
              <w:rPr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514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7" w:type="pct"/>
            <w:shd w:val="clear" w:color="auto" w:fill="FABF8F" w:themeFill="accent6" w:themeFillTint="99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E4084D" w:rsidRDefault="00E4084D" w:rsidP="00E4084D">
      <w:pPr>
        <w:tabs>
          <w:tab w:val="left" w:leader="underscore" w:pos="6546"/>
        </w:tabs>
        <w:jc w:val="center"/>
        <w:rPr>
          <w:b/>
          <w:spacing w:val="10"/>
          <w:sz w:val="22"/>
          <w:szCs w:val="22"/>
          <w:lang w:eastAsia="en-US"/>
        </w:rPr>
      </w:pPr>
    </w:p>
    <w:p w:rsidR="00E4084D" w:rsidRPr="00D83867" w:rsidRDefault="00E4084D" w:rsidP="00E4084D">
      <w:pPr>
        <w:tabs>
          <w:tab w:val="left" w:leader="underscore" w:pos="6546"/>
        </w:tabs>
        <w:jc w:val="center"/>
        <w:rPr>
          <w:b/>
          <w:spacing w:val="10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26"/>
        <w:tblW w:w="104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544"/>
        <w:gridCol w:w="709"/>
        <w:gridCol w:w="1276"/>
        <w:gridCol w:w="142"/>
        <w:gridCol w:w="903"/>
        <w:gridCol w:w="1493"/>
        <w:gridCol w:w="1819"/>
      </w:tblGrid>
      <w:tr w:rsidR="00E4084D" w:rsidRPr="004C4532" w:rsidTr="00E4084D">
        <w:trPr>
          <w:trHeight w:val="426"/>
        </w:trPr>
        <w:tc>
          <w:tcPr>
            <w:tcW w:w="10463" w:type="dxa"/>
            <w:gridSpan w:val="8"/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right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lastRenderedPageBreak/>
              <w:t>Приложение 2</w:t>
            </w:r>
          </w:p>
        </w:tc>
      </w:tr>
      <w:tr w:rsidR="00E4084D" w:rsidRPr="004C4532" w:rsidTr="00E4084D">
        <w:trPr>
          <w:trHeight w:val="658"/>
        </w:trPr>
        <w:tc>
          <w:tcPr>
            <w:tcW w:w="1046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E4084D" w:rsidRPr="00E4084D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lang w:eastAsia="en-US"/>
              </w:rPr>
            </w:pPr>
            <w:r w:rsidRPr="00E4084D">
              <w:rPr>
                <w:rFonts w:eastAsiaTheme="majorEastAsia"/>
                <w:b/>
                <w:bCs/>
                <w:lang w:eastAsia="en-US"/>
              </w:rPr>
              <w:t>Анализ показателей результативности муниципальной программы,</w:t>
            </w:r>
          </w:p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E4084D">
              <w:rPr>
                <w:rFonts w:eastAsiaTheme="majorEastAsia"/>
                <w:b/>
                <w:bCs/>
                <w:lang w:eastAsia="en-US"/>
              </w:rPr>
              <w:t>достигнутых за 9-ть месяцев 2019 г.</w:t>
            </w:r>
          </w:p>
        </w:tc>
      </w:tr>
      <w:tr w:rsidR="00E4084D" w:rsidRPr="004C4532" w:rsidTr="00E4084D">
        <w:trPr>
          <w:trHeight w:val="65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Значение показателя результативности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Пояснения по достигнутым значениям</w:t>
            </w:r>
          </w:p>
        </w:tc>
      </w:tr>
      <w:tr w:rsidR="00E4084D" w:rsidRPr="004C4532" w:rsidTr="00E4084D">
        <w:trPr>
          <w:trHeight w:val="27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3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E4084D" w:rsidRPr="004C4532" w:rsidTr="00E4084D">
        <w:trPr>
          <w:trHeight w:val="278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Программа «</w:t>
            </w:r>
            <w:r w:rsidRPr="004C4532">
              <w:rPr>
                <w:rFonts w:eastAsia="Arial Unicode MS"/>
                <w:b/>
                <w:i/>
                <w:color w:val="000000"/>
                <w:sz w:val="20"/>
                <w:szCs w:val="20"/>
                <w:lang w:val="ru" w:eastAsia="en-US"/>
              </w:rPr>
              <w:t xml:space="preserve">Создание условий для развития сельскохозяйственного производства в поселениях  </w:t>
            </w:r>
            <w:proofErr w:type="spellStart"/>
            <w:r w:rsidRPr="004C4532">
              <w:rPr>
                <w:rFonts w:eastAsia="Arial Unicode MS"/>
                <w:b/>
                <w:i/>
                <w:color w:val="000000"/>
                <w:sz w:val="20"/>
                <w:szCs w:val="20"/>
                <w:lang w:val="ru" w:eastAsia="en-US"/>
              </w:rPr>
              <w:t>Слюдянского</w:t>
            </w:r>
            <w:proofErr w:type="spellEnd"/>
            <w:r w:rsidRPr="004C4532">
              <w:rPr>
                <w:rFonts w:eastAsia="Arial Unicode MS"/>
                <w:b/>
                <w:i/>
                <w:color w:val="000000"/>
                <w:sz w:val="20"/>
                <w:szCs w:val="20"/>
                <w:lang w:val="ru" w:eastAsia="en-US"/>
              </w:rPr>
              <w:t xml:space="preserve"> района» на 2019-2024 годы</w:t>
            </w:r>
          </w:p>
        </w:tc>
      </w:tr>
      <w:tr w:rsidR="00E4084D" w:rsidRPr="004C4532" w:rsidTr="00E4084D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молока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1004</w:t>
            </w: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,</w:t>
            </w: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72,39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outlineLvl w:val="1"/>
              <w:rPr>
                <w:rFonts w:eastAsiaTheme="majorEastAsia"/>
                <w:bCs/>
                <w:sz w:val="20"/>
                <w:szCs w:val="20"/>
              </w:rPr>
            </w:pPr>
          </w:p>
        </w:tc>
      </w:tr>
      <w:tr w:rsidR="00E4084D" w:rsidRPr="004C4532" w:rsidTr="00E4084D">
        <w:trPr>
          <w:trHeight w:val="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мяса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14,27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Основной забой скота проходит в 4 квартале</w:t>
            </w:r>
          </w:p>
        </w:tc>
      </w:tr>
      <w:tr w:rsidR="00E4084D" w:rsidRPr="004C4532" w:rsidTr="00E4084D">
        <w:trPr>
          <w:trHeight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Ввод в оборот земель сельскохозяйственного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Проведено обследование земель в октябре месяце. Введено в оборот 7 га.   </w:t>
            </w:r>
          </w:p>
        </w:tc>
      </w:tr>
      <w:tr w:rsidR="00E4084D" w:rsidRPr="004C4532" w:rsidTr="00E4084D">
        <w:trPr>
          <w:trHeight w:val="341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Подпрограмма 1 «Развитие отрасли растениеводства»</w:t>
            </w:r>
          </w:p>
        </w:tc>
      </w:tr>
      <w:tr w:rsidR="00E4084D" w:rsidRPr="004C4532" w:rsidTr="00E4084D">
        <w:trPr>
          <w:trHeight w:val="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Про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изводство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продукции</w:t>
            </w:r>
            <w:r w:rsidRPr="004C4532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растениеводства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Тыс.</w:t>
            </w:r>
          </w:p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273561,3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239467,87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87,54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8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1</w:t>
            </w: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Ввод в оборот земель сельскохозяйственного назначения.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Проведено обследование земель в октябре месяце. Введено в оборот 7  га.</w:t>
            </w:r>
          </w:p>
        </w:tc>
      </w:tr>
      <w:tr w:rsidR="00E4084D" w:rsidRPr="004C4532" w:rsidTr="00E4084D">
        <w:trPr>
          <w:trHeight w:val="411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Подпрограмма 2 «Развитие отрасли животноводства и </w:t>
            </w:r>
            <w:proofErr w:type="spellStart"/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аквакультуры</w:t>
            </w:r>
            <w:proofErr w:type="spellEnd"/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»</w:t>
            </w:r>
          </w:p>
        </w:tc>
      </w:tr>
      <w:tr w:rsidR="00E4084D" w:rsidRPr="004C4532" w:rsidTr="00E4084D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продукции животноводства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Тыс.</w:t>
            </w:r>
          </w:p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67870,89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42665,77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62,86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мяса на убой в живой массе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14,27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5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молока 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1004,12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72,39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409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Подпрограмма 3 «Развитие рынка сельскохозяйственной продукции, сырья и продовольствия»</w:t>
            </w:r>
          </w:p>
        </w:tc>
      </w:tr>
      <w:tr w:rsidR="00E4084D" w:rsidRPr="004C4532" w:rsidTr="00E4084D">
        <w:trPr>
          <w:trHeight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Производство молочной, мясной и плодово-ягодной продукции из местного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Тыс.</w:t>
            </w:r>
          </w:p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2966,42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16,99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К промышленной  переработке молока приступили с сентября месяца 2019 года  </w:t>
            </w:r>
          </w:p>
        </w:tc>
      </w:tr>
      <w:tr w:rsidR="00E4084D" w:rsidRPr="004C4532" w:rsidTr="00E4084D">
        <w:trPr>
          <w:trHeight w:val="557"/>
        </w:trPr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Подпрограмма 4 «Обеспечение комплексного, пространственного и территориального развития сельских поселений </w:t>
            </w:r>
            <w:proofErr w:type="spellStart"/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Слюдянского</w:t>
            </w:r>
            <w:proofErr w:type="spellEnd"/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 xml:space="preserve"> района»</w:t>
            </w:r>
          </w:p>
        </w:tc>
      </w:tr>
      <w:tr w:rsidR="00E4084D" w:rsidRPr="004C4532" w:rsidTr="00E4084D">
        <w:trPr>
          <w:trHeight w:val="8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Количество сельских поселений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района, имеющих актуализированные документы территориального планирования,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Количество сельских поселений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района, имеющих актуализированные документы градостроительного зонирования,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  <w:tr w:rsidR="00E4084D" w:rsidRPr="004C4532" w:rsidTr="00E4084D">
        <w:trPr>
          <w:trHeight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val="en-US"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val="en-US" w:eastAsia="en-US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Количество сельских поселений </w:t>
            </w:r>
            <w:proofErr w:type="spellStart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>Слюдянского</w:t>
            </w:r>
            <w:proofErr w:type="spellEnd"/>
            <w:r w:rsidRPr="004C4532">
              <w:rPr>
                <w:rFonts w:eastAsia="Arial Unicode MS"/>
                <w:color w:val="000000"/>
                <w:sz w:val="20"/>
                <w:szCs w:val="20"/>
                <w:lang w:val="ru" w:eastAsia="en-US"/>
              </w:rPr>
              <w:t xml:space="preserve"> района, имеющих поставленные на государственный кадастровый учёт границы населённых пунктов;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C4532">
              <w:rPr>
                <w:rFonts w:eastAsia="Arial Unicode MS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4C4532">
              <w:rPr>
                <w:rFonts w:eastAsia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  <w:r w:rsidRPr="004C4532">
              <w:rPr>
                <w:rFonts w:eastAsiaTheme="majorEastAsia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4D" w:rsidRPr="004C4532" w:rsidRDefault="00E4084D" w:rsidP="00E4084D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0"/>
                <w:szCs w:val="20"/>
                <w:lang w:eastAsia="en-US"/>
              </w:rPr>
            </w:pPr>
          </w:p>
        </w:tc>
      </w:tr>
    </w:tbl>
    <w:p w:rsidR="00E4084D" w:rsidRDefault="00E4084D" w:rsidP="00E4084D">
      <w:pPr>
        <w:pStyle w:val="Default"/>
        <w:rPr>
          <w:b/>
          <w:bCs/>
          <w:sz w:val="28"/>
          <w:szCs w:val="28"/>
        </w:rPr>
      </w:pPr>
      <w:bookmarkStart w:id="1" w:name="_GoBack"/>
      <w:bookmarkEnd w:id="1"/>
    </w:p>
    <w:sectPr w:rsidR="00E4084D" w:rsidSect="00E523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FB838"/>
    <w:multiLevelType w:val="hybridMultilevel"/>
    <w:tmpl w:val="385FF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F84C06"/>
    <w:multiLevelType w:val="hybridMultilevel"/>
    <w:tmpl w:val="14A35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81D985"/>
    <w:multiLevelType w:val="hybridMultilevel"/>
    <w:tmpl w:val="CE428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7C1CAA"/>
    <w:multiLevelType w:val="hybridMultilevel"/>
    <w:tmpl w:val="7D64CEB0"/>
    <w:lvl w:ilvl="0" w:tplc="AF3291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6E1888"/>
    <w:multiLevelType w:val="hybridMultilevel"/>
    <w:tmpl w:val="38A0E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C2CB4"/>
    <w:multiLevelType w:val="hybridMultilevel"/>
    <w:tmpl w:val="1D7090D8"/>
    <w:lvl w:ilvl="0" w:tplc="6122A8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63F"/>
    <w:multiLevelType w:val="hybridMultilevel"/>
    <w:tmpl w:val="DF7AE7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65F7A8C"/>
    <w:multiLevelType w:val="hybridMultilevel"/>
    <w:tmpl w:val="7EE2453A"/>
    <w:lvl w:ilvl="0" w:tplc="542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C0E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8BC6D2A"/>
    <w:multiLevelType w:val="hybridMultilevel"/>
    <w:tmpl w:val="10E09D0C"/>
    <w:lvl w:ilvl="0" w:tplc="85E66FB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833AB"/>
    <w:multiLevelType w:val="hybridMultilevel"/>
    <w:tmpl w:val="0B32026A"/>
    <w:lvl w:ilvl="0" w:tplc="A9C42EA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1">
    <w:nsid w:val="64E26F26"/>
    <w:multiLevelType w:val="hybridMultilevel"/>
    <w:tmpl w:val="0B32026A"/>
    <w:lvl w:ilvl="0" w:tplc="A9C42EA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2">
    <w:nsid w:val="706F2B9D"/>
    <w:multiLevelType w:val="hybridMultilevel"/>
    <w:tmpl w:val="025E43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CD2475"/>
    <w:multiLevelType w:val="hybridMultilevel"/>
    <w:tmpl w:val="CC7A2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178B0"/>
    <w:multiLevelType w:val="hybridMultilevel"/>
    <w:tmpl w:val="B41ACD12"/>
    <w:lvl w:ilvl="0" w:tplc="0419000F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F5"/>
    <w:rsid w:val="00006050"/>
    <w:rsid w:val="00046A33"/>
    <w:rsid w:val="00047C9D"/>
    <w:rsid w:val="00073B67"/>
    <w:rsid w:val="00074139"/>
    <w:rsid w:val="000A592D"/>
    <w:rsid w:val="000A7EE2"/>
    <w:rsid w:val="000C0D5D"/>
    <w:rsid w:val="000C204E"/>
    <w:rsid w:val="000D52EF"/>
    <w:rsid w:val="00102BD4"/>
    <w:rsid w:val="00160E8D"/>
    <w:rsid w:val="001611C0"/>
    <w:rsid w:val="00171D78"/>
    <w:rsid w:val="001B6909"/>
    <w:rsid w:val="001D614B"/>
    <w:rsid w:val="001F390B"/>
    <w:rsid w:val="001F6D92"/>
    <w:rsid w:val="00230DF5"/>
    <w:rsid w:val="002340F7"/>
    <w:rsid w:val="002453B2"/>
    <w:rsid w:val="002521A7"/>
    <w:rsid w:val="002A1EDF"/>
    <w:rsid w:val="002A20A5"/>
    <w:rsid w:val="002A6673"/>
    <w:rsid w:val="002B265E"/>
    <w:rsid w:val="0030251D"/>
    <w:rsid w:val="0034111E"/>
    <w:rsid w:val="003804AD"/>
    <w:rsid w:val="003974A4"/>
    <w:rsid w:val="003C1287"/>
    <w:rsid w:val="003E42A2"/>
    <w:rsid w:val="00411AD6"/>
    <w:rsid w:val="0047652C"/>
    <w:rsid w:val="004A65AE"/>
    <w:rsid w:val="005004F8"/>
    <w:rsid w:val="005348F4"/>
    <w:rsid w:val="005466EA"/>
    <w:rsid w:val="00577FDD"/>
    <w:rsid w:val="005D5E03"/>
    <w:rsid w:val="00604A1A"/>
    <w:rsid w:val="00626FF4"/>
    <w:rsid w:val="00637F11"/>
    <w:rsid w:val="00653D94"/>
    <w:rsid w:val="00675783"/>
    <w:rsid w:val="006A43B9"/>
    <w:rsid w:val="006B7E0A"/>
    <w:rsid w:val="006D61AF"/>
    <w:rsid w:val="00704491"/>
    <w:rsid w:val="00726F33"/>
    <w:rsid w:val="00796DFD"/>
    <w:rsid w:val="007B4A38"/>
    <w:rsid w:val="007D1036"/>
    <w:rsid w:val="007F33E4"/>
    <w:rsid w:val="008065B9"/>
    <w:rsid w:val="0082078B"/>
    <w:rsid w:val="00823106"/>
    <w:rsid w:val="00881223"/>
    <w:rsid w:val="008B3120"/>
    <w:rsid w:val="008B367D"/>
    <w:rsid w:val="008E48C9"/>
    <w:rsid w:val="00904E4E"/>
    <w:rsid w:val="009435FA"/>
    <w:rsid w:val="0096012F"/>
    <w:rsid w:val="00972365"/>
    <w:rsid w:val="009876C0"/>
    <w:rsid w:val="009A0FA3"/>
    <w:rsid w:val="009D0585"/>
    <w:rsid w:val="00A016C3"/>
    <w:rsid w:val="00A26A9D"/>
    <w:rsid w:val="00A648B2"/>
    <w:rsid w:val="00A83E62"/>
    <w:rsid w:val="00AA4580"/>
    <w:rsid w:val="00AC41AE"/>
    <w:rsid w:val="00AE4930"/>
    <w:rsid w:val="00B1708A"/>
    <w:rsid w:val="00B337D7"/>
    <w:rsid w:val="00B8055C"/>
    <w:rsid w:val="00C23963"/>
    <w:rsid w:val="00C658D0"/>
    <w:rsid w:val="00CC5068"/>
    <w:rsid w:val="00CE6757"/>
    <w:rsid w:val="00CF2EDA"/>
    <w:rsid w:val="00D37F71"/>
    <w:rsid w:val="00D44399"/>
    <w:rsid w:val="00D52F55"/>
    <w:rsid w:val="00D721E0"/>
    <w:rsid w:val="00DA02AA"/>
    <w:rsid w:val="00DB5F0C"/>
    <w:rsid w:val="00DD2D14"/>
    <w:rsid w:val="00E10CBE"/>
    <w:rsid w:val="00E2459C"/>
    <w:rsid w:val="00E4084D"/>
    <w:rsid w:val="00E52380"/>
    <w:rsid w:val="00E91754"/>
    <w:rsid w:val="00E94225"/>
    <w:rsid w:val="00EE7208"/>
    <w:rsid w:val="00F634BF"/>
    <w:rsid w:val="00F90DD8"/>
    <w:rsid w:val="00F946E8"/>
    <w:rsid w:val="00F95589"/>
    <w:rsid w:val="00FA20DA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012F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01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3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75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40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012F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01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30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75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6D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40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9170-21A4-423D-AAFE-BBE1E7C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7948</Words>
  <Characters>45307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Побежимова Анна Константиновна</cp:lastModifiedBy>
  <cp:revision>4</cp:revision>
  <cp:lastPrinted>2019-12-02T02:34:00Z</cp:lastPrinted>
  <dcterms:created xsi:type="dcterms:W3CDTF">2019-11-20T00:50:00Z</dcterms:created>
  <dcterms:modified xsi:type="dcterms:W3CDTF">2019-12-02T02:34:00Z</dcterms:modified>
</cp:coreProperties>
</file>