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D2" w:rsidRPr="00554FD2" w:rsidRDefault="00554FD2" w:rsidP="00554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FD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54FD2" w:rsidRPr="00554FD2" w:rsidRDefault="00554FD2" w:rsidP="00554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FD2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554FD2" w:rsidRPr="00554FD2" w:rsidRDefault="00554FD2" w:rsidP="00554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FD2"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554FD2" w:rsidRPr="00554FD2" w:rsidRDefault="00554FD2" w:rsidP="00554F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FD2">
        <w:rPr>
          <w:rFonts w:ascii="Times New Roman" w:eastAsia="Calibri" w:hAnsi="Times New Roman" w:cs="Times New Roman"/>
          <w:b/>
          <w:sz w:val="28"/>
          <w:szCs w:val="28"/>
        </w:rPr>
        <w:t>АДМИНИСТРАЦИЯ МАРИТУЙСКОГО СЕЛЬСКОГО ПОСЕЛЕНИЯ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F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FD2" w:rsidRPr="00554FD2" w:rsidRDefault="00554FD2" w:rsidP="00554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FD2">
        <w:rPr>
          <w:rFonts w:ascii="Times New Roman" w:eastAsia="Times New Roman" w:hAnsi="Times New Roman" w:cs="Times New Roman"/>
          <w:bCs/>
          <w:sz w:val="24"/>
          <w:szCs w:val="24"/>
        </w:rPr>
        <w:t>01.11.2021 г.  №24-п</w:t>
      </w:r>
    </w:p>
    <w:p w:rsidR="00554FD2" w:rsidRPr="00554FD2" w:rsidRDefault="00554FD2" w:rsidP="0055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основных направлений </w:t>
      </w:r>
    </w:p>
    <w:p w:rsidR="00554FD2" w:rsidRPr="00554FD2" w:rsidRDefault="00554FD2" w:rsidP="0055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и налоговой политики Маритуйского </w:t>
      </w:r>
    </w:p>
    <w:p w:rsidR="00554FD2" w:rsidRPr="00554FD2" w:rsidRDefault="00554FD2" w:rsidP="0055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на 2022 год и </w:t>
      </w:r>
    </w:p>
    <w:p w:rsidR="00554FD2" w:rsidRPr="00554FD2" w:rsidRDefault="00554FD2" w:rsidP="0055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2023 и 2024 годов </w:t>
      </w:r>
    </w:p>
    <w:p w:rsidR="00554FD2" w:rsidRPr="00554FD2" w:rsidRDefault="00554FD2" w:rsidP="00554F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2 статьи 172 и статьёй 184.2 Бюджетного кодекса Российской Федерации, статьей 7 Положения о бюджетном процессе в </w:t>
      </w:r>
      <w:proofErr w:type="spellStart"/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Маритуйском</w:t>
      </w:r>
      <w:proofErr w:type="spellEnd"/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утвержденного решением Думы Маритуйского сельского поселения от28.09.2012 г. № 14-3сд</w:t>
      </w:r>
      <w:r w:rsidRPr="00554F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на основании статей 10, 43, 46 </w:t>
      </w:r>
      <w:r w:rsidRPr="00554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Маритуйского муниципального образования, администрация Маритуйского сельского поселения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4FD2" w:rsidRPr="00554FD2" w:rsidRDefault="00554FD2" w:rsidP="0055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54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FD2" w:rsidRPr="00554FD2" w:rsidRDefault="00554FD2" w:rsidP="00554F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5"/>
          <w:sz w:val="24"/>
          <w:szCs w:val="24"/>
          <w:lang w:eastAsia="ru-RU"/>
        </w:rPr>
      </w:pPr>
      <w:r w:rsidRPr="00554FD2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Основные направления бюджетной и налоговой политики Маритуйского муниципального образования на 2022 год и плановый период 2023 и 2024 годов (прилагается).</w:t>
      </w:r>
    </w:p>
    <w:p w:rsidR="00554FD2" w:rsidRPr="00554FD2" w:rsidRDefault="00554FD2" w:rsidP="00554F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4FD2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печатном издании «Вестник Маритуйского муниципального образования» и разместить на официальном сайте муниципального образования. </w:t>
      </w:r>
    </w:p>
    <w:p w:rsidR="00554FD2" w:rsidRPr="00554FD2" w:rsidRDefault="00554FD2" w:rsidP="00554F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4F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554F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54F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специалиста, согласно распределению должностных обязанностей.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4FD2" w:rsidRPr="00554FD2" w:rsidRDefault="00554FD2" w:rsidP="00554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D2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</w:t>
      </w:r>
      <w:proofErr w:type="spellStart"/>
      <w:r w:rsidRPr="00554FD2">
        <w:rPr>
          <w:rFonts w:ascii="Times New Roman" w:eastAsia="Calibri" w:hAnsi="Times New Roman" w:cs="Times New Roman"/>
          <w:sz w:val="24"/>
          <w:szCs w:val="24"/>
        </w:rPr>
        <w:t>Е.А.Антонова</w:t>
      </w:r>
      <w:proofErr w:type="spellEnd"/>
    </w:p>
    <w:p w:rsidR="00554FD2" w:rsidRPr="00554FD2" w:rsidRDefault="00554FD2" w:rsidP="00554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FD2" w:rsidRPr="00554FD2" w:rsidRDefault="00554FD2" w:rsidP="00554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FD2" w:rsidRPr="00554FD2" w:rsidRDefault="00554FD2" w:rsidP="00554F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4B5" w:rsidRDefault="000A34B5"/>
    <w:p w:rsidR="00554FD2" w:rsidRDefault="00554FD2"/>
    <w:p w:rsidR="00554FD2" w:rsidRDefault="00554FD2"/>
    <w:p w:rsidR="00554FD2" w:rsidRDefault="00554FD2"/>
    <w:p w:rsidR="00554FD2" w:rsidRDefault="00554FD2"/>
    <w:p w:rsidR="00554FD2" w:rsidRDefault="00554FD2"/>
    <w:p w:rsidR="00554FD2" w:rsidRDefault="00554FD2"/>
    <w:p w:rsidR="00554FD2" w:rsidRDefault="00554FD2"/>
    <w:p w:rsidR="00554FD2" w:rsidRDefault="00554FD2"/>
    <w:p w:rsidR="00554FD2" w:rsidRDefault="00554FD2"/>
    <w:p w:rsidR="00554FD2" w:rsidRPr="00554FD2" w:rsidRDefault="00554FD2" w:rsidP="00554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54FD2" w:rsidRPr="00554FD2" w:rsidRDefault="00554FD2" w:rsidP="00554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54FD2" w:rsidRPr="00554FD2" w:rsidRDefault="00554FD2" w:rsidP="00554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Маритуйского сельского поселения </w:t>
      </w:r>
    </w:p>
    <w:p w:rsidR="00554FD2" w:rsidRPr="00554FD2" w:rsidRDefault="00554FD2" w:rsidP="00554FD2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FD2">
        <w:rPr>
          <w:rFonts w:ascii="Times New Roman" w:eastAsia="Calibri" w:hAnsi="Times New Roman" w:cs="Times New Roman"/>
          <w:sz w:val="24"/>
          <w:szCs w:val="24"/>
          <w:lang w:eastAsia="ru-RU"/>
        </w:rPr>
        <w:t>От 01.11.2021г. №24-п</w:t>
      </w:r>
    </w:p>
    <w:p w:rsidR="00554FD2" w:rsidRPr="00554FD2" w:rsidRDefault="00554FD2" w:rsidP="00554FD2">
      <w:pPr>
        <w:spacing w:after="0" w:line="240" w:lineRule="auto"/>
        <w:ind w:left="5954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4FD2" w:rsidRPr="00554FD2" w:rsidRDefault="00554FD2" w:rsidP="00554F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FD2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бюджетной и налоговой политики</w:t>
      </w:r>
    </w:p>
    <w:p w:rsidR="00554FD2" w:rsidRPr="00554FD2" w:rsidRDefault="00554FD2" w:rsidP="00554F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FD2">
        <w:rPr>
          <w:rFonts w:ascii="Times New Roman" w:eastAsia="Calibri" w:hAnsi="Times New Roman" w:cs="Times New Roman"/>
          <w:b/>
          <w:sz w:val="24"/>
          <w:szCs w:val="24"/>
        </w:rPr>
        <w:t xml:space="preserve">Маритуйского  муниципального образования на 2022 год </w:t>
      </w:r>
    </w:p>
    <w:p w:rsidR="00554FD2" w:rsidRPr="00554FD2" w:rsidRDefault="00554FD2" w:rsidP="00554F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FD2">
        <w:rPr>
          <w:rFonts w:ascii="Times New Roman" w:eastAsia="Calibri" w:hAnsi="Times New Roman" w:cs="Times New Roman"/>
          <w:b/>
          <w:sz w:val="24"/>
          <w:szCs w:val="24"/>
        </w:rPr>
        <w:t>и на плановый период 2023 и 2024 годов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FD2" w:rsidRPr="00554FD2" w:rsidRDefault="00554FD2" w:rsidP="0055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Основные направления бюджетной и налоговой политики на 2022 год и на плановый период 2023 и 2024 годов разработаны в соответствии с пунктом 2 статьи 172, со статьей 184.2 Бюджетного кодекса Российской Федерации, Положением о бюджетном процессе в </w:t>
      </w:r>
      <w:proofErr w:type="spellStart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Маритуйском</w:t>
      </w:r>
      <w:proofErr w:type="spellEnd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муниципальном образовании и отображает цели и задачи при осуществлении бюджетной и налоговой политики Маритуйского муниципального образования (далее – муниципальное образование), определяют условия, принимаемые</w:t>
      </w:r>
      <w:proofErr w:type="gramEnd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составления проекта бюджета Маритуйского муниципального образования на 2022 год и плановый период 2023 и 2024 годов, устанавливают на среднесрочный период приоритеты в сфере управления муниципальными финансами, а так 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 </w:t>
      </w:r>
    </w:p>
    <w:p w:rsidR="00554FD2" w:rsidRPr="00554FD2" w:rsidRDefault="00554FD2" w:rsidP="00554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Бюджетная и налоговая политика Маритуйского муниципального образования на 2022 год и плановый период 2023 и 2024 годов ориентирована на обеспечение сбалансированности и устойчивости бюджета муниципального образования, повышение качества бюджетного планирования и исполнения бюджета муниципального образования, прозрачности и открытости бюджетного планирования, сдерживание роста долговых обязательств, учитывает задачи муниципального уровня, обозначенные Правительством Российской Федерации и Правительством Иркутской области в сфере налоговой и</w:t>
      </w:r>
      <w:proofErr w:type="gramEnd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бюджетной политики на 2022 год и плановый период 2023 и 2024 годов,</w:t>
      </w:r>
      <w:r w:rsidRPr="00554FD2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 </w:t>
      </w:r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года», Посланием Президента Российской Федерации Федеральному Собранию</w:t>
      </w:r>
      <w:proofErr w:type="gramEnd"/>
      <w:r w:rsidRPr="00554F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Российской Федерации от 21 апреля 2021 года.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D2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определены следующие приоритеты бюджетной и налоговой политике в сфере управления муниципальными финансами: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D2">
        <w:rPr>
          <w:rFonts w:ascii="Times New Roman" w:eastAsia="Calibri" w:hAnsi="Times New Roman" w:cs="Times New Roman"/>
          <w:sz w:val="24"/>
          <w:szCs w:val="24"/>
        </w:rPr>
        <w:t>- создание условий для устойчивого исполнения бюджета муниципального образования;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D2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программного </w:t>
      </w:r>
      <w:proofErr w:type="gramStart"/>
      <w:r w:rsidRPr="00554FD2">
        <w:rPr>
          <w:rFonts w:ascii="Times New Roman" w:eastAsia="Calibri" w:hAnsi="Times New Roman" w:cs="Times New Roman"/>
          <w:sz w:val="24"/>
          <w:szCs w:val="24"/>
        </w:rPr>
        <w:t>метода планирования расходов бюджета муниципального образования</w:t>
      </w:r>
      <w:proofErr w:type="gramEnd"/>
      <w:r w:rsidRPr="00554FD2">
        <w:rPr>
          <w:rFonts w:ascii="Times New Roman" w:eastAsia="Calibri" w:hAnsi="Times New Roman" w:cs="Times New Roman"/>
          <w:sz w:val="24"/>
          <w:szCs w:val="24"/>
        </w:rPr>
        <w:t xml:space="preserve"> с целью повышения эффективности расходов и их увязка с программными целями и задачами </w:t>
      </w:r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D2">
        <w:rPr>
          <w:rFonts w:ascii="Times New Roman" w:eastAsia="Calibri" w:hAnsi="Times New Roman" w:cs="Times New Roman"/>
          <w:sz w:val="24"/>
          <w:szCs w:val="24"/>
        </w:rPr>
        <w:t>- обеспечение открытости и прозрачности бюджета и бюджетного процесса;</w:t>
      </w:r>
    </w:p>
    <w:p w:rsid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D2">
        <w:rPr>
          <w:rFonts w:ascii="Times New Roman" w:eastAsia="Calibri" w:hAnsi="Times New Roman" w:cs="Times New Roman"/>
          <w:sz w:val="24"/>
          <w:szCs w:val="24"/>
        </w:rPr>
        <w:t>- эффективное регулирование муниципального долга.</w:t>
      </w:r>
    </w:p>
    <w:p w:rsidR="00E66476" w:rsidRDefault="00E66476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476" w:rsidRPr="00E66476" w:rsidRDefault="00E66476" w:rsidP="00E664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76">
        <w:rPr>
          <w:rFonts w:ascii="Times New Roman" w:eastAsia="Calibri" w:hAnsi="Times New Roman" w:cs="Times New Roman"/>
          <w:b/>
          <w:sz w:val="24"/>
          <w:szCs w:val="24"/>
        </w:rPr>
        <w:t xml:space="preserve">1. Основные итоги реализации бюджетной и налоговой политики </w:t>
      </w:r>
    </w:p>
    <w:p w:rsidR="00E66476" w:rsidRPr="00E66476" w:rsidRDefault="00E66476" w:rsidP="00E664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76">
        <w:rPr>
          <w:rFonts w:ascii="Times New Roman" w:eastAsia="Calibri" w:hAnsi="Times New Roman" w:cs="Times New Roman"/>
          <w:b/>
          <w:sz w:val="24"/>
          <w:szCs w:val="24"/>
        </w:rPr>
        <w:t xml:space="preserve">в 2020 году 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76">
        <w:rPr>
          <w:rFonts w:ascii="Times New Roman" w:eastAsia="Calibri" w:hAnsi="Times New Roman" w:cs="Times New Roman"/>
          <w:sz w:val="24"/>
          <w:szCs w:val="24"/>
        </w:rPr>
        <w:t xml:space="preserve">При исполнении местного бюджета в 2020 году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Маритуйского</w:t>
      </w:r>
      <w:r w:rsidRPr="00E6647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администрация) руководствовалась следующими приоритетами:</w:t>
      </w:r>
    </w:p>
    <w:p w:rsidR="00E66476" w:rsidRPr="00E66476" w:rsidRDefault="00E66476" w:rsidP="00E66476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приоритизация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 и необходимости реализации на территории </w:t>
      </w:r>
    </w:p>
    <w:p w:rsidR="00E66476" w:rsidRPr="00E66476" w:rsidRDefault="00E66476" w:rsidP="00E66476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Маритуйского</w:t>
      </w: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муниципального образования программ по основным направлениям стратегического развития Российской Федерации, в том числе Плана социального развития экономического роста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Маритуйского</w:t>
      </w: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муниципального образования;</w:t>
      </w:r>
    </w:p>
    <w:p w:rsidR="00E66476" w:rsidRPr="00E66476" w:rsidRDefault="00E66476" w:rsidP="00E66476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расходов. </w:t>
      </w:r>
      <w:r w:rsidRPr="00E664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Интеграция бюджетного и закупочного процесса через развитие системы нормирования, автоматизации контрольных процедур</w:t>
      </w: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</w:t>
      </w:r>
    </w:p>
    <w:p w:rsidR="00E66476" w:rsidRPr="00E66476" w:rsidRDefault="00E66476" w:rsidP="00E66476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поселка и реальных финансовых возможностей бюджета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Маритуйского</w:t>
      </w: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муниципального образования, развития механизма проектного управления</w:t>
      </w:r>
      <w:r w:rsidRPr="00E6647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процессного характера, дальнейшего совершенствования системы оценки эффективности реализации муниципальных программ. Введение с 2019 года системы целеполагания, советующей утвержденной Стратегии социально-экономического развития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Маритуйского</w:t>
      </w: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муниципального образования до 2030 года;</w:t>
      </w:r>
    </w:p>
    <w:p w:rsidR="00E66476" w:rsidRPr="00E66476" w:rsidRDefault="00E66476" w:rsidP="00E66476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повышение прозрачности и открытости бюджета и бюджетного процесса для понимания гражданами реализуемой в поселении бюджетной и налоговой политики;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76">
        <w:rPr>
          <w:rFonts w:ascii="Times New Roman" w:eastAsia="Times New Roman" w:hAnsi="Times New Roman" w:cs="Times New Roman"/>
          <w:sz w:val="24"/>
          <w:szCs w:val="24"/>
        </w:rPr>
        <w:t>- создание условий для повышения качества предоставления муниципальных услуг путем перехода к формированию перечней услуг на базе общероссийских (региональных) перечней;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76">
        <w:rPr>
          <w:rFonts w:ascii="Times New Roman" w:eastAsia="Times New Roman" w:hAnsi="Times New Roman" w:cs="Times New Roman"/>
          <w:sz w:val="24"/>
          <w:szCs w:val="24"/>
        </w:rPr>
        <w:t xml:space="preserve">- развития информационного пространства посредством интеграции информационных систем, используемых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Маритуйском</w:t>
      </w:r>
      <w:proofErr w:type="spellEnd"/>
      <w:r w:rsidRPr="00E66476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муниципальном образовании с общероссийскими системами (ГИС ГМП, ГАС «ЖКХ», «Электронный бюджет»);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76">
        <w:rPr>
          <w:rFonts w:ascii="Times New Roman" w:eastAsia="Times New Roman" w:hAnsi="Times New Roman" w:cs="Times New Roman"/>
          <w:sz w:val="24"/>
          <w:szCs w:val="24"/>
        </w:rPr>
        <w:t>- развитие внутреннего финансового контроля и мониторинга качества финансового менеджмента;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76">
        <w:rPr>
          <w:rFonts w:ascii="Times New Roman" w:eastAsia="Times New Roman" w:hAnsi="Times New Roman" w:cs="Times New Roman"/>
          <w:sz w:val="24"/>
          <w:szCs w:val="24"/>
        </w:rPr>
        <w:t xml:space="preserve">-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поселения; 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76">
        <w:rPr>
          <w:rFonts w:ascii="Times New Roman" w:eastAsia="Times New Roman" w:hAnsi="Times New Roman" w:cs="Times New Roman"/>
          <w:sz w:val="24"/>
          <w:szCs w:val="24"/>
        </w:rPr>
        <w:t>- 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процедуру обсуждения и принятия бюджетных решений, обеспечение контроля их эффективности и результативности.</w:t>
      </w:r>
    </w:p>
    <w:p w:rsidR="00E66476" w:rsidRPr="00E66476" w:rsidRDefault="00E66476" w:rsidP="00E664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Сбалансированная политика сельского поселения в 2020 году обеспечила исполнение бюджета поселения за 2020 год по доходам в объеме 11286,92</w:t>
      </w:r>
      <w:r w:rsidRPr="00E6647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тыс. руб. (при плане 11343,98 тыс. руб.) или на 99,5% к плановым показателям, по расходам – 13510,71 тыс. руб. (при плане 14714,97 тыс. руб.) или на 91,8%</w:t>
      </w: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плановым показателям, что позволило администрации сельского поселения финансирование большинства заявленных расходов в рамках реализации</w:t>
      </w:r>
      <w:proofErr w:type="gramEnd"/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муниципальных программ и непрограммных направлений деятельности органа исполнительной власти в заявленном объеме, при наличии подтверждающих платежных документов.</w:t>
      </w:r>
    </w:p>
    <w:p w:rsidR="00E66476" w:rsidRPr="00E66476" w:rsidRDefault="00E66476" w:rsidP="00E664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Безусловное исполнение нормативных актов позволило в 2020 году эффективно управлять средствами единого счета бюджета, обеспечить его ликвидность в течение всего финансового года.</w:t>
      </w:r>
    </w:p>
    <w:p w:rsidR="00E66476" w:rsidRPr="00E66476" w:rsidRDefault="00E66476" w:rsidP="00E664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проведенной работы в 2020 году бюджет сельского поселения  исполнен с </w:t>
      </w: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профицитом в объеме 2224,0 тыс. руб.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76">
        <w:rPr>
          <w:rFonts w:ascii="Times New Roman" w:eastAsia="Calibri" w:hAnsi="Times New Roman" w:cs="Times New Roman"/>
          <w:sz w:val="24"/>
          <w:szCs w:val="24"/>
        </w:rPr>
        <w:lastRenderedPageBreak/>
        <w:t>В приоритетном порядке обеспечено финансирование из местного бюджета таких социально значимых направлений, благоустройство территории поселка (63,9%) социальные мероприятия (98,7 %), пожарная безопасность (64,1%).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76">
        <w:rPr>
          <w:rFonts w:ascii="Times New Roman" w:eastAsia="Calibri" w:hAnsi="Times New Roman" w:cs="Times New Roman"/>
          <w:sz w:val="24"/>
          <w:szCs w:val="24"/>
        </w:rPr>
        <w:t>Отсутствие возможностей для наращивания общего объема расходов местного бюджета привело к необходимости выявления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2018 г. № 204 задач и создающих условия для экономического роста.</w:t>
      </w:r>
    </w:p>
    <w:p w:rsidR="00E66476" w:rsidRPr="00E66476" w:rsidRDefault="00E66476" w:rsidP="00E6647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контрольных процедур за соблюдением бюджетного законодательства поселениями:</w:t>
      </w:r>
    </w:p>
    <w:p w:rsidR="00E66476" w:rsidRPr="00E66476" w:rsidRDefault="00E66476" w:rsidP="00E66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проводилась экспертиза проектов бюджетов поселений;</w:t>
      </w:r>
    </w:p>
    <w:p w:rsidR="00E66476" w:rsidRPr="00E66476" w:rsidRDefault="00E66476" w:rsidP="00E66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ежемесячный мониторинг исполнения бюджетов поселений.</w:t>
      </w:r>
    </w:p>
    <w:p w:rsidR="00E66476" w:rsidRPr="00E66476" w:rsidRDefault="00E66476" w:rsidP="00E66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476" w:rsidRPr="00E66476" w:rsidRDefault="00E66476" w:rsidP="00E66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76">
        <w:rPr>
          <w:rFonts w:ascii="Times New Roman" w:eastAsia="Calibri" w:hAnsi="Times New Roman" w:cs="Times New Roman"/>
          <w:b/>
          <w:sz w:val="24"/>
          <w:szCs w:val="24"/>
        </w:rPr>
        <w:t>2. Основные направления налоговой политики на 2022 год и плановый период 2023 и 2024 годов</w:t>
      </w:r>
    </w:p>
    <w:p w:rsidR="00E66476" w:rsidRPr="00E66476" w:rsidRDefault="00E66476" w:rsidP="00E66476">
      <w:pPr>
        <w:tabs>
          <w:tab w:val="left" w:pos="91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476" w:rsidRPr="00E66476" w:rsidRDefault="00E66476" w:rsidP="00E66476">
      <w:pPr>
        <w:tabs>
          <w:tab w:val="left" w:pos="91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76">
        <w:rPr>
          <w:rFonts w:ascii="Times New Roman" w:eastAsia="Calibri" w:hAnsi="Times New Roman" w:cs="Times New Roman"/>
          <w:sz w:val="24"/>
          <w:szCs w:val="24"/>
        </w:rPr>
        <w:t xml:space="preserve">Планирование доходов местного бюджета будет осуществляться по «консервативному» сценарию прогноза социально - экономического развития </w:t>
      </w:r>
      <w:r w:rsidRPr="00E66476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Pr="00E66476">
        <w:rPr>
          <w:rFonts w:ascii="Times New Roman" w:eastAsia="Calibri" w:hAnsi="Times New Roman" w:cs="Times New Roman"/>
          <w:sz w:val="24"/>
          <w:szCs w:val="24"/>
        </w:rPr>
        <w:t xml:space="preserve">. Налоговая политика </w:t>
      </w:r>
      <w:r w:rsidRPr="00E66476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  <w:r w:rsidRPr="00E66476">
        <w:rPr>
          <w:rFonts w:ascii="Times New Roman" w:eastAsia="Calibri" w:hAnsi="Times New Roman" w:cs="Times New Roman"/>
          <w:sz w:val="24"/>
          <w:szCs w:val="24"/>
        </w:rPr>
        <w:t xml:space="preserve"> будет формироваться с учетом изменений, принятых и планируемых  к принятию на федеральном и региональном уровне.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целями налоговой политики на 2022 и 2023-2024 годов остаются обеспечение полного и стабильного поступления налоговых и неналоговых платежей в местный бюджет.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направлениями решений данной задачи  являются: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совершенствование законодательства по местным налогам с учетом изменений в налоговом законодательстве Российской Федерации;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ориентация приоритетов налоговой </w:t>
      </w:r>
      <w:proofErr w:type="gramStart"/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политики на достижение</w:t>
      </w:r>
      <w:proofErr w:type="gramEnd"/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национальных целей развития;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эффективность и прозрачность муниципального управления;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модернизация бюджетного процесса;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-повышение реалистичности прогнозирования и минимизация рисков несбалансированности при бюджетном планировании;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укрепление доходной базы местного бюджета за счет наращивания стабильных доходных источников и мобилизации в бюджет имеющихся резервов;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стимулирование инвестиционной деятельности;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проведение целенаправленной работы с населением - недоимщиками по погашению задолженности по земельному налогу и налогу на имущество физических лиц;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Основными направлениями, по которым предполагается реализовать  налоговую политику в 2022-2024 годах, являются: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сохранение и развитие налоговой базы в сложившихся экономических условиях.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налоговой политики одним из необходимых условий является продолжение  совместной работы с налоговыми, правоохранительными и иными федеральными органами в части выявления резервов увеличения налоговой базы по налогам, поступающим в местный бюджет, повышения эффективности администрирования доходов бюджета и пресечения уклонения от их уплаты.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формировании доходов бюджета немаловажным направлением будет являться работа с населением, в том числе сбор сведений, идентифицирующих правообладателей земельных участков, ведение разъяснительной работы по оформлению и государственной регистрации земельных паев и прочих земель, находящихся в собственности у граждан, </w:t>
      </w: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оформление</w:t>
      </w: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 собственности на недвижимое имущество. </w:t>
      </w:r>
      <w:r w:rsidRPr="00E66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Проведение информационно-разъяснительной работы с налогоплательщиками, направленной на повышение налоговой </w:t>
      </w:r>
      <w:r w:rsidRPr="00E664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грамотности и побуждению налогоплательщиков к своевременному исполнению налоговых обязательств.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6476" w:rsidRPr="00E66476" w:rsidRDefault="00E66476" w:rsidP="00E66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47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6476">
        <w:rPr>
          <w:rFonts w:ascii="Times New Roman" w:eastAsia="Calibri" w:hAnsi="Times New Roman" w:cs="Times New Roman"/>
          <w:b/>
          <w:sz w:val="24"/>
          <w:szCs w:val="24"/>
        </w:rPr>
        <w:t>. Основные направления бюджетной политики на 2021 год и плановый период 2022 и 2023 годов</w:t>
      </w:r>
    </w:p>
    <w:p w:rsidR="00E66476" w:rsidRPr="00E66476" w:rsidRDefault="00E66476" w:rsidP="00E664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76" w:rsidRPr="00E66476" w:rsidRDefault="00E66476" w:rsidP="00E664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установленными Министерством финансов Иркутской области.</w:t>
      </w:r>
      <w:proofErr w:type="gramEnd"/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При формировании бюджета муниципального образования необходимо обеспечить финансированием действующие расходные обязательства.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направлениями бюджетной политики в области расходов являются: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закрепление положительных результатов, достигнутых при формировании и исполнении местного бюджета за предыдущие годы;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установление приоритетных направлений расходов местного бюджета; </w:t>
      </w:r>
    </w:p>
    <w:p w:rsidR="00E66476" w:rsidRPr="00E66476" w:rsidRDefault="00E66476" w:rsidP="00E664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режима экономного и рационального использования средств местного бюджета;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безусловное исполнение принятых расходных обязательств;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эффективности использования ресурсов при закупках товаров и услуг для муниципальных нужд;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совершенствование  механизмов </w:t>
      </w:r>
      <w:proofErr w:type="gramStart"/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нормоконтроля</w:t>
      </w:r>
      <w:proofErr w:type="spellEnd"/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минимизация кредиторской задолженности;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76">
        <w:rPr>
          <w:rFonts w:ascii="Times New Roman" w:eastAsia="Calibri" w:hAnsi="Times New Roman" w:cs="Times New Roman"/>
          <w:color w:val="000000"/>
          <w:sz w:val="24"/>
          <w:szCs w:val="24"/>
        </w:rPr>
        <w:t>- прозрачность и открытость бюджетного процесса, возможность участия граждан и общественных организаций в формировании местного бюджета;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t>Увеличение расходов на оплату труда муниципальных служащих и работников муниципальных учреждений муниципального образования производится с учетом возможностей местного бюджета и требований законодательства Российской Федерации.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Разработка и реализация муниципальных программ осуществляется в соответствии с приоритетными направлениями социально-экономического развития муниципального образования с учетом оценки результатов их реализации, привлечения внебюджетных источников для </w:t>
      </w:r>
      <w:proofErr w:type="spellStart"/>
      <w:r w:rsidRPr="00E66476">
        <w:rPr>
          <w:rFonts w:ascii="Times New Roman" w:eastAsia="Times New Roman" w:hAnsi="Times New Roman" w:cs="Calibri"/>
          <w:sz w:val="24"/>
          <w:szCs w:val="24"/>
        </w:rPr>
        <w:t>софинансирования</w:t>
      </w:r>
      <w:proofErr w:type="spellEnd"/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 программных мероприятий, активного участия в государственных программах Российской Федерации, государственных программах Иркутской области. Более 80% расходов местного бюджета ежегодно направляется в рамках реализации муниципальных программ. 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операционного управления.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В сфере дорожного хозяйства продолжится реализация мероприятий, направленных на повышение уровня содержания </w:t>
      </w:r>
      <w:r>
        <w:rPr>
          <w:rFonts w:ascii="Times New Roman" w:eastAsia="Times New Roman" w:hAnsi="Times New Roman" w:cs="Calibri"/>
          <w:sz w:val="24"/>
          <w:szCs w:val="24"/>
        </w:rPr>
        <w:t>п</w:t>
      </w:r>
      <w:r w:rsidRPr="00E66476">
        <w:rPr>
          <w:rFonts w:ascii="Times New Roman" w:eastAsia="Times New Roman" w:hAnsi="Times New Roman" w:cs="Calibri"/>
          <w:sz w:val="24"/>
          <w:szCs w:val="24"/>
        </w:rPr>
        <w:t>риоритетными направлениями расходов дорожного фонда остаются расходы на восстановление уличного освещения и оплата за уличное освещение.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В сфере благоустройства продолжится реализация мероприятий по охране окружающей среды, развитию системы обращения с отходами производства и потребления, созданию условий для безопасного проживания граждан на территории муниципального образования, благоустройству общественных территорий.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В сфере пожарной безопасности будут учтены представления </w:t>
      </w:r>
      <w:proofErr w:type="spellStart"/>
      <w:r w:rsidRPr="00E66476">
        <w:rPr>
          <w:rFonts w:ascii="Times New Roman" w:eastAsia="Times New Roman" w:hAnsi="Times New Roman" w:cs="Calibri"/>
          <w:sz w:val="24"/>
          <w:szCs w:val="24"/>
        </w:rPr>
        <w:t>пожн</w:t>
      </w:r>
      <w:bookmarkStart w:id="0" w:name="_GoBack"/>
      <w:bookmarkEnd w:id="0"/>
      <w:r w:rsidRPr="00E66476">
        <w:rPr>
          <w:rFonts w:ascii="Times New Roman" w:eastAsia="Times New Roman" w:hAnsi="Times New Roman" w:cs="Calibri"/>
          <w:sz w:val="24"/>
          <w:szCs w:val="24"/>
        </w:rPr>
        <w:t>адзора</w:t>
      </w:r>
      <w:proofErr w:type="spellEnd"/>
      <w:r w:rsidRPr="00E66476">
        <w:rPr>
          <w:rFonts w:ascii="Times New Roman" w:eastAsia="Times New Roman" w:hAnsi="Times New Roman" w:cs="Calibri"/>
          <w:sz w:val="24"/>
          <w:szCs w:val="24"/>
        </w:rPr>
        <w:t>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E66476">
        <w:rPr>
          <w:rFonts w:ascii="Times New Roman" w:eastAsia="Times New Roman" w:hAnsi="Times New Roman" w:cs="Calibri"/>
          <w:sz w:val="24"/>
          <w:szCs w:val="24"/>
        </w:rPr>
        <w:t>Важным направлением реализации бюджетной политики муниципального образования является участие в реализации национальных и региональных проектах на территории муниципального образования для решения задач, обеспечивающих достижение целевых показателей национальных проектов, установленных Указами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</w:t>
      </w:r>
      <w:proofErr w:type="gramEnd"/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 национальных </w:t>
      </w:r>
      <w:proofErr w:type="gramStart"/>
      <w:r w:rsidRPr="00E66476">
        <w:rPr>
          <w:rFonts w:ascii="Times New Roman" w:eastAsia="Times New Roman" w:hAnsi="Times New Roman" w:cs="Calibri"/>
          <w:sz w:val="24"/>
          <w:szCs w:val="24"/>
        </w:rPr>
        <w:t>целях</w:t>
      </w:r>
      <w:proofErr w:type="gramEnd"/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 развития Российской Федерации на период до 2030 года». При планировании бюджетных ассигнований на бюджетные инвестиции и капитальный ремонт, приоритет будет отдан расходам, связанным с выполнением условий </w:t>
      </w:r>
      <w:proofErr w:type="spellStart"/>
      <w:r w:rsidRPr="00E66476">
        <w:rPr>
          <w:rFonts w:ascii="Times New Roman" w:eastAsia="Times New Roman" w:hAnsi="Times New Roman" w:cs="Calibri"/>
          <w:sz w:val="24"/>
          <w:szCs w:val="24"/>
        </w:rPr>
        <w:t>софинансирования</w:t>
      </w:r>
      <w:proofErr w:type="spellEnd"/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 за счет средств федерального и областного бюджетов. Выделение средств позволит значительно повысить качество оказываемых услуг в сфере культуры и как  следствие, благоприятно скажется в целом на повышении уровня жизни местного населения.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t>Стабильность бюджетной политики муниципального образования непосредственно зависит от сбалансированности полномочий органов местного самоуправления по решению вопросов местного значения и наличия ресурсов на их реализацию. В основе бюджетной политики муниципального образования в сфере межбюджетных отношений – осуществление взаимодействия с органами государственной власти Иркутской области по увеличению объемов межбюджетных трансфертов, направляемых на финансовое обеспечение вопросов местного значения, в том числе в рамках реализации мероприятий государственных программ Российской Федерации, государственных программ Иркутской области.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t>В настоящее время доходы местного бюджета не обеспечивают необходимый объем ресурсов для решений задач социального и экономического развития муниципального образования.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Одним из направлений бюджетной политики муниципального образования является задача обеспечения прозрачности (открытости), понятности и доступности данных для местного населения по вопросам </w:t>
      </w:r>
      <w:proofErr w:type="spellStart"/>
      <w:r w:rsidRPr="00E66476">
        <w:rPr>
          <w:rFonts w:ascii="Times New Roman" w:eastAsia="Times New Roman" w:hAnsi="Times New Roman" w:cs="Calibri"/>
          <w:sz w:val="24"/>
          <w:szCs w:val="24"/>
        </w:rPr>
        <w:t>финансовобюджетной</w:t>
      </w:r>
      <w:proofErr w:type="spellEnd"/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 сферы. </w:t>
      </w:r>
    </w:p>
    <w:p w:rsidR="00E66476" w:rsidRPr="00E66476" w:rsidRDefault="00E66476" w:rsidP="00E66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6476">
        <w:rPr>
          <w:rFonts w:ascii="Times New Roman" w:eastAsia="Times New Roman" w:hAnsi="Times New Roman" w:cs="Calibri"/>
          <w:sz w:val="24"/>
          <w:szCs w:val="24"/>
        </w:rPr>
        <w:t xml:space="preserve">Для решения задачи продолжится размещение информационно разъяснительных материалов на всех стадиях бюджетного процесса на официальном сайте администрации 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</w:t>
      </w:r>
      <w:proofErr w:type="gramEnd"/>
    </w:p>
    <w:p w:rsidR="00554FD2" w:rsidRPr="00554FD2" w:rsidRDefault="00554FD2" w:rsidP="00554F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54FD2" w:rsidRPr="005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92"/>
    <w:rsid w:val="000A34B5"/>
    <w:rsid w:val="00554FD2"/>
    <w:rsid w:val="00B15492"/>
    <w:rsid w:val="00E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2527</Words>
  <Characters>14410</Characters>
  <Application>Microsoft Office Word</Application>
  <DocSecurity>0</DocSecurity>
  <Lines>120</Lines>
  <Paragraphs>33</Paragraphs>
  <ScaleCrop>false</ScaleCrop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2021-12-09T06:01:00Z</dcterms:created>
  <dcterms:modified xsi:type="dcterms:W3CDTF">2021-12-09T06:15:00Z</dcterms:modified>
</cp:coreProperties>
</file>