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drawings/drawing3.xml" ContentType="application/vnd.openxmlformats-officedocument.drawingml.chartshapes+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drawings/drawing4.xml" ContentType="application/vnd.openxmlformats-officedocument.drawingml.chartshapes+xml"/>
  <Override PartName="/word/charts/chart10.xml" ContentType="application/vnd.openxmlformats-officedocument.drawingml.chart+xml"/>
  <Override PartName="/word/charts/chart11.xml" ContentType="application/vnd.openxmlformats-officedocument.drawingml.chart+xml"/>
  <Override PartName="/word/theme/themeOverride7.xml" ContentType="application/vnd.openxmlformats-officedocument.themeOverride+xml"/>
  <Override PartName="/word/charts/chart12.xml" ContentType="application/vnd.openxmlformats-officedocument.drawingml.chart+xml"/>
  <Override PartName="/word/theme/themeOverride8.xml" ContentType="application/vnd.openxmlformats-officedocument.themeOverride+xml"/>
  <Override PartName="/word/charts/chart13.xml" ContentType="application/vnd.openxmlformats-officedocument.drawingml.chart+xml"/>
  <Override PartName="/word/theme/themeOverride9.xml" ContentType="application/vnd.openxmlformats-officedocument.themeOverride+xml"/>
  <Override PartName="/word/charts/chart14.xml" ContentType="application/vnd.openxmlformats-officedocument.drawingml.chart+xml"/>
  <Override PartName="/word/theme/themeOverride10.xml" ContentType="application/vnd.openxmlformats-officedocument.themeOverride+xml"/>
  <Override PartName="/word/charts/chart15.xml" ContentType="application/vnd.openxmlformats-officedocument.drawingml.chart+xml"/>
  <Override PartName="/word/theme/themeOverride11.xml" ContentType="application/vnd.openxmlformats-officedocument.themeOverride+xml"/>
  <Override PartName="/word/charts/chart16.xml" ContentType="application/vnd.openxmlformats-officedocument.drawingml.chart+xml"/>
  <Override PartName="/word/theme/themeOverride12.xml" ContentType="application/vnd.openxmlformats-officedocument.themeOverride+xml"/>
  <Override PartName="/word/charts/chart17.xml" ContentType="application/vnd.openxmlformats-officedocument.drawingml.chart+xml"/>
  <Override PartName="/word/theme/themeOverride13.xml" ContentType="application/vnd.openxmlformats-officedocument.themeOverride+xml"/>
  <Override PartName="/word/charts/chart18.xml" ContentType="application/vnd.openxmlformats-officedocument.drawingml.chart+xml"/>
  <Override PartName="/word/charts/chart19.xml" ContentType="application/vnd.openxmlformats-officedocument.drawingml.chart+xml"/>
  <Override PartName="/word/theme/themeOverride14.xml" ContentType="application/vnd.openxmlformats-officedocument.themeOverride+xml"/>
  <Override PartName="/word/charts/chart20.xml" ContentType="application/vnd.openxmlformats-officedocument.drawingml.chart+xml"/>
  <Override PartName="/word/theme/themeOverride15.xml" ContentType="application/vnd.openxmlformats-officedocument.themeOverride+xml"/>
  <Override PartName="/word/charts/chart21.xml" ContentType="application/vnd.openxmlformats-officedocument.drawingml.chart+xml"/>
  <Override PartName="/word/theme/themeOverride16.xml" ContentType="application/vnd.openxmlformats-officedocument.themeOverride+xml"/>
  <Override PartName="/word/charts/chart22.xml" ContentType="application/vnd.openxmlformats-officedocument.drawingml.chart+xml"/>
  <Override PartName="/word/theme/themeOverride17.xml" ContentType="application/vnd.openxmlformats-officedocument.themeOverride+xml"/>
  <Override PartName="/word/drawings/drawing5.xml" ContentType="application/vnd.openxmlformats-officedocument.drawingml.chartshapes+xml"/>
  <Override PartName="/word/charts/chart23.xml" ContentType="application/vnd.openxmlformats-officedocument.drawingml.chart+xml"/>
  <Override PartName="/word/theme/themeOverride18.xml" ContentType="application/vnd.openxmlformats-officedocument.themeOverride+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theme/themeOverride19.xml" ContentType="application/vnd.openxmlformats-officedocument.themeOverride+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charts/chart33.xml" ContentType="application/vnd.openxmlformats-officedocument.drawingml.chart+xml"/>
  <Override PartName="/word/theme/themeOverride20.xml" ContentType="application/vnd.openxmlformats-officedocument.themeOverride+xml"/>
  <Override PartName="/word/charts/chart34.xml" ContentType="application/vnd.openxmlformats-officedocument.drawingml.chart+xml"/>
  <Override PartName="/word/charts/chart35.xml" ContentType="application/vnd.openxmlformats-officedocument.drawingml.chart+xml"/>
  <Override PartName="/word/charts/chart36.xml" ContentType="application/vnd.openxmlformats-officedocument.drawingml.chart+xml"/>
  <Override PartName="/word/charts/chart37.xml" ContentType="application/vnd.openxmlformats-officedocument.drawingml.chart+xml"/>
  <Override PartName="/word/charts/chart38.xml" ContentType="application/vnd.openxmlformats-officedocument.drawingml.chart+xml"/>
  <Override PartName="/word/theme/themeOverride21.xml" ContentType="application/vnd.openxmlformats-officedocument.themeOverride+xml"/>
  <Override PartName="/word/charts/chart39.xml" ContentType="application/vnd.openxmlformats-officedocument.drawingml.chart+xml"/>
  <Override PartName="/word/charts/chart40.xml" ContentType="application/vnd.openxmlformats-officedocument.drawingml.chart+xml"/>
  <Override PartName="/word/theme/themeOverride22.xml" ContentType="application/vnd.openxmlformats-officedocument.themeOverride+xml"/>
  <Override PartName="/word/charts/chart41.xml" ContentType="application/vnd.openxmlformats-officedocument.drawingml.chart+xml"/>
  <Override PartName="/word/charts/chart42.xml" ContentType="application/vnd.openxmlformats-officedocument.drawingml.chart+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theme/themeOverride23.xml" ContentType="application/vnd.openxmlformats-officedocument.themeOverride+xml"/>
  <Override PartName="/word/charts/chart46.xml" ContentType="application/vnd.openxmlformats-officedocument.drawingml.chart+xml"/>
  <Override PartName="/word/theme/themeOverride24.xml" ContentType="application/vnd.openxmlformats-officedocument.themeOverride+xml"/>
  <Override PartName="/word/charts/chart47.xml" ContentType="application/vnd.openxmlformats-officedocument.drawingml.chart+xml"/>
  <Override PartName="/word/theme/themeOverride25.xml" ContentType="application/vnd.openxmlformats-officedocument.themeOverride+xml"/>
  <Override PartName="/word/drawings/drawing6.xml" ContentType="application/vnd.openxmlformats-officedocument.drawingml.chartshapes+xml"/>
  <Override PartName="/word/charts/chart48.xml" ContentType="application/vnd.openxmlformats-officedocument.drawingml.chart+xml"/>
  <Override PartName="/word/theme/themeOverride26.xml" ContentType="application/vnd.openxmlformats-officedocument.themeOverride+xml"/>
  <Override PartName="/word/charts/chart49.xml" ContentType="application/vnd.openxmlformats-officedocument.drawingml.chart+xml"/>
  <Override PartName="/word/theme/themeOverride27.xml" ContentType="application/vnd.openxmlformats-officedocument.themeOverride+xml"/>
  <Override PartName="/word/drawings/drawing7.xml" ContentType="application/vnd.openxmlformats-officedocument.drawingml.chartshapes+xml"/>
  <Override PartName="/word/charts/chart50.xml" ContentType="application/vnd.openxmlformats-officedocument.drawingml.chart+xml"/>
  <Override PartName="/word/charts/chart51.xml" ContentType="application/vnd.openxmlformats-officedocument.drawingml.chart+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6E9" w:rsidRDefault="004666E9" w:rsidP="004666E9">
      <w:pPr>
        <w:shd w:val="clear" w:color="auto" w:fill="FFFFFF" w:themeFill="background1"/>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936768" behindDoc="0" locked="0" layoutInCell="1" allowOverlap="1" wp14:anchorId="435F0643" wp14:editId="2F8008E4">
            <wp:simplePos x="0" y="0"/>
            <wp:positionH relativeFrom="column">
              <wp:posOffset>2938145</wp:posOffset>
            </wp:positionH>
            <wp:positionV relativeFrom="paragraph">
              <wp:posOffset>152400</wp:posOffset>
            </wp:positionV>
            <wp:extent cx="590550" cy="742315"/>
            <wp:effectExtent l="0" t="0" r="0" b="635"/>
            <wp:wrapTopAndBottom/>
            <wp:docPr id="29" name="Рисунок 29"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4"/>
          <w:szCs w:val="24"/>
        </w:rPr>
        <w:t xml:space="preserve"> </w:t>
      </w:r>
    </w:p>
    <w:p w:rsidR="004666E9" w:rsidRPr="00E73210" w:rsidRDefault="004666E9" w:rsidP="004666E9">
      <w:pPr>
        <w:shd w:val="clear" w:color="auto" w:fill="FFFFFF" w:themeFill="background1"/>
        <w:spacing w:after="0" w:line="240" w:lineRule="auto"/>
        <w:jc w:val="right"/>
        <w:rPr>
          <w:rFonts w:ascii="Times New Roman" w:eastAsia="Times New Roman" w:hAnsi="Times New Roman" w:cs="Times New Roman"/>
          <w:lang w:eastAsia="ru-RU"/>
        </w:rPr>
      </w:pPr>
    </w:p>
    <w:p w:rsidR="004666E9" w:rsidRPr="00E73210" w:rsidRDefault="004666E9" w:rsidP="004666E9">
      <w:pPr>
        <w:shd w:val="clear" w:color="auto" w:fill="FFFFFF" w:themeFill="background1"/>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lang w:eastAsia="ru-RU"/>
        </w:rPr>
      </w:pP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Pr>
          <w:rFonts w:ascii="Times New Roman" w:eastAsia="Times New Roman" w:hAnsi="Times New Roman" w:cs="Times New Roman"/>
          <w:b/>
          <w:bCs/>
          <w:sz w:val="24"/>
          <w:szCs w:val="24"/>
          <w:lang w:eastAsia="ru-RU"/>
        </w:rPr>
        <w:t>_</w:t>
      </w:r>
      <w:r w:rsidRPr="004666E9">
        <w:rPr>
          <w:rFonts w:ascii="Times New Roman" w:eastAsia="Times New Roman" w:hAnsi="Times New Roman" w:cs="Times New Roman"/>
          <w:b/>
          <w:bCs/>
          <w:sz w:val="24"/>
          <w:szCs w:val="24"/>
          <w:lang w:eastAsia="ru-RU"/>
        </w:rPr>
        <w:t>_</w:t>
      </w:r>
      <w:r w:rsidR="007257C7">
        <w:rPr>
          <w:rFonts w:ascii="Times New Roman" w:eastAsia="Times New Roman" w:hAnsi="Times New Roman" w:cs="Times New Roman"/>
          <w:b/>
          <w:bCs/>
          <w:sz w:val="24"/>
          <w:szCs w:val="24"/>
          <w:lang w:eastAsia="ru-RU"/>
        </w:rPr>
        <w:t>29</w:t>
      </w:r>
      <w:r w:rsidRPr="004666E9">
        <w:rPr>
          <w:rFonts w:ascii="Times New Roman" w:eastAsia="Times New Roman" w:hAnsi="Times New Roman" w:cs="Times New Roman"/>
          <w:b/>
          <w:bCs/>
          <w:sz w:val="24"/>
          <w:szCs w:val="24"/>
          <w:lang w:eastAsia="ru-RU"/>
        </w:rPr>
        <w:t>_</w:t>
      </w:r>
      <w:r>
        <w:rPr>
          <w:rFonts w:ascii="Times New Roman" w:eastAsia="Times New Roman" w:hAnsi="Times New Roman" w:cs="Times New Roman"/>
          <w:b/>
          <w:bCs/>
          <w:sz w:val="24"/>
          <w:szCs w:val="24"/>
          <w:lang w:eastAsia="ru-RU"/>
        </w:rPr>
        <w:t>__ мая</w:t>
      </w:r>
      <w:r w:rsidRPr="00E73210">
        <w:rPr>
          <w:rFonts w:ascii="Times New Roman" w:eastAsia="Times New Roman" w:hAnsi="Times New Roman" w:cs="Times New Roman"/>
          <w:b/>
          <w:bCs/>
          <w:sz w:val="24"/>
          <w:szCs w:val="24"/>
          <w:lang w:eastAsia="ru-RU"/>
        </w:rPr>
        <w:t xml:space="preserve">  202</w:t>
      </w:r>
      <w:r w:rsidRPr="004666E9">
        <w:rPr>
          <w:rFonts w:ascii="Times New Roman" w:eastAsia="Times New Roman" w:hAnsi="Times New Roman" w:cs="Times New Roman"/>
          <w:b/>
          <w:bCs/>
          <w:sz w:val="24"/>
          <w:szCs w:val="24"/>
          <w:lang w:eastAsia="ru-RU"/>
        </w:rPr>
        <w:t>5</w:t>
      </w:r>
      <w:r w:rsidRPr="00E73210">
        <w:rPr>
          <w:rFonts w:ascii="Times New Roman" w:eastAsia="Times New Roman" w:hAnsi="Times New Roman" w:cs="Times New Roman"/>
          <w:b/>
          <w:bCs/>
          <w:sz w:val="24"/>
          <w:szCs w:val="24"/>
          <w:lang w:eastAsia="ru-RU"/>
        </w:rPr>
        <w:t xml:space="preserve"> года </w:t>
      </w: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деятельности админи</w:t>
      </w:r>
      <w:r>
        <w:rPr>
          <w:rFonts w:ascii="Times New Roman" w:eastAsia="Times New Roman" w:hAnsi="Times New Roman" w:cs="Times New Roman"/>
          <w:b/>
          <w:sz w:val="24"/>
          <w:szCs w:val="24"/>
          <w:lang w:eastAsia="ru-RU"/>
        </w:rPr>
        <w:t>страции  муниципального района</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иных подведомственных мэру муниципального района</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органов местного самоуправления,</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w:t>
      </w:r>
      <w:r>
        <w:rPr>
          <w:rFonts w:ascii="Times New Roman" w:eastAsia="Times New Roman" w:hAnsi="Times New Roman" w:cs="Times New Roman"/>
          <w:b/>
          <w:sz w:val="24"/>
          <w:szCs w:val="24"/>
          <w:lang w:eastAsia="ru-RU"/>
        </w:rPr>
        <w:t>2</w:t>
      </w:r>
      <w:r w:rsidRPr="004666E9">
        <w:rPr>
          <w:rFonts w:ascii="Times New Roman" w:eastAsia="Times New Roman" w:hAnsi="Times New Roman" w:cs="Times New Roman"/>
          <w:b/>
          <w:sz w:val="24"/>
          <w:szCs w:val="24"/>
          <w:lang w:eastAsia="ru-RU"/>
        </w:rPr>
        <w:t>4</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Pr>
          <w:rFonts w:ascii="Times New Roman" w:eastAsia="Times New Roman" w:hAnsi="Times New Roman" w:cs="Times New Roman"/>
          <w:b/>
          <w:sz w:val="24"/>
          <w:szCs w:val="24"/>
          <w:lang w:eastAsia="ru-RU"/>
        </w:rPr>
        <w:t>2</w:t>
      </w:r>
      <w:r w:rsidRPr="004666E9">
        <w:rPr>
          <w:rFonts w:ascii="Times New Roman" w:eastAsia="Times New Roman" w:hAnsi="Times New Roman" w:cs="Times New Roman"/>
          <w:b/>
          <w:sz w:val="24"/>
          <w:szCs w:val="24"/>
          <w:lang w:eastAsia="ru-RU"/>
        </w:rPr>
        <w:t>4</w:t>
      </w:r>
      <w:r w:rsidRPr="007D7312">
        <w:rPr>
          <w:rFonts w:ascii="Times New Roman" w:eastAsia="Times New Roman" w:hAnsi="Times New Roman" w:cs="Times New Roman"/>
          <w:b/>
          <w:sz w:val="24"/>
          <w:szCs w:val="24"/>
          <w:lang w:eastAsia="ru-RU"/>
        </w:rPr>
        <w:t xml:space="preserve"> году Плана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w:t>
      </w:r>
      <w:r w:rsidRPr="007D7312">
        <w:rPr>
          <w:rFonts w:ascii="Times New Roman" w:eastAsia="Times New Roman" w:hAnsi="Times New Roman" w:cs="Times New Roman"/>
          <w:b/>
          <w:sz w:val="24"/>
          <w:szCs w:val="24"/>
          <w:lang w:eastAsia="ru-RU"/>
        </w:rPr>
        <w:t xml:space="preserve"> 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реализации </w:t>
      </w:r>
      <w:proofErr w:type="gramStart"/>
      <w:r w:rsidRPr="007D7312">
        <w:rPr>
          <w:rFonts w:ascii="Times New Roman" w:eastAsia="Times New Roman" w:hAnsi="Times New Roman" w:cs="Times New Roman"/>
          <w:b/>
          <w:sz w:val="24"/>
          <w:szCs w:val="24"/>
          <w:lang w:eastAsia="ru-RU"/>
        </w:rPr>
        <w:t>муниципальных</w:t>
      </w:r>
      <w:proofErr w:type="gramEnd"/>
      <w:r w:rsidRPr="007D7312">
        <w:rPr>
          <w:rFonts w:ascii="Times New Roman" w:eastAsia="Times New Roman" w:hAnsi="Times New Roman" w:cs="Times New Roman"/>
          <w:b/>
          <w:sz w:val="24"/>
          <w:szCs w:val="24"/>
          <w:lang w:eastAsia="ru-RU"/>
        </w:rPr>
        <w:t xml:space="preserve">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w:t>
      </w:r>
      <w:r>
        <w:rPr>
          <w:rFonts w:ascii="Times New Roman" w:eastAsia="Times New Roman" w:hAnsi="Times New Roman" w:cs="Times New Roman"/>
          <w:b/>
          <w:sz w:val="24"/>
          <w:szCs w:val="24"/>
          <w:lang w:eastAsia="ru-RU"/>
        </w:rPr>
        <w:t>2</w:t>
      </w:r>
      <w:r w:rsidRPr="00E80F3F">
        <w:rPr>
          <w:rFonts w:ascii="Times New Roman" w:eastAsia="Times New Roman" w:hAnsi="Times New Roman" w:cs="Times New Roman"/>
          <w:b/>
          <w:sz w:val="24"/>
          <w:szCs w:val="24"/>
          <w:lang w:eastAsia="ru-RU"/>
        </w:rPr>
        <w:t>4</w:t>
      </w:r>
      <w:r w:rsidRPr="007D7312">
        <w:rPr>
          <w:rFonts w:ascii="Times New Roman" w:eastAsia="Times New Roman" w:hAnsi="Times New Roman" w:cs="Times New Roman"/>
          <w:b/>
          <w:sz w:val="24"/>
          <w:szCs w:val="24"/>
          <w:lang w:eastAsia="ru-RU"/>
        </w:rPr>
        <w:t xml:space="preserve"> году</w:t>
      </w:r>
    </w:p>
    <w:p w:rsidR="004666E9"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4666E9"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частью 7 статьи 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4666E9" w:rsidRPr="007D7312"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4666E9" w:rsidRPr="007D7312" w:rsidRDefault="004666E9" w:rsidP="004666E9">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4666E9" w:rsidRPr="0036157F" w:rsidRDefault="004666E9" w:rsidP="004666E9">
      <w:pPr>
        <w:pStyle w:val="a4"/>
        <w:numPr>
          <w:ilvl w:val="0"/>
          <w:numId w:val="55"/>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pPr>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 и иных подведомственных мэру муниципального района органов местного самоуправления, в том числе о решении вопросов, поставленных Думой Слюдянского муниципального района,  за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sidRPr="0036157F">
        <w:rPr>
          <w:rFonts w:ascii="Times New Roman" w:eastAsia="Times New Roman" w:hAnsi="Times New Roman" w:cs="Times New Roman"/>
          <w:sz w:val="24"/>
          <w:szCs w:val="24"/>
          <w:lang w:eastAsia="ru-RU"/>
        </w:rPr>
        <w:t xml:space="preserve"> год,  о ходе реализации в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Слюдянск</w:t>
      </w:r>
      <w:r>
        <w:rPr>
          <w:rFonts w:ascii="Times New Roman" w:eastAsia="Times New Roman" w:hAnsi="Times New Roman" w:cs="Times New Roman"/>
          <w:sz w:val="24"/>
          <w:szCs w:val="24"/>
          <w:lang w:eastAsia="ru-RU"/>
        </w:rPr>
        <w:t>ого</w:t>
      </w:r>
      <w:r w:rsidRPr="0036157F">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году (прилагается).</w:t>
      </w:r>
    </w:p>
    <w:p w:rsidR="004666E9"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sectPr w:rsidR="004666E9" w:rsidSect="00571244">
          <w:footerReference w:type="default" r:id="rId10"/>
          <w:pgSz w:w="11906" w:h="16838"/>
          <w:pgMar w:top="1134" w:right="850" w:bottom="1134" w:left="1701" w:header="708" w:footer="708" w:gutter="0"/>
          <w:cols w:space="3"/>
          <w:titlePg/>
          <w:docGrid w:linePitch="360"/>
        </w:sectPr>
      </w:pP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 xml:space="preserve">а,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 xml:space="preserve">а </w:t>
      </w:r>
      <w:r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sidRPr="007D7312">
        <w:rPr>
          <w:rFonts w:ascii="Times New Roman" w:eastAsia="Times New Roman" w:hAnsi="Times New Roman" w:cs="Times New Roman"/>
          <w:sz w:val="24"/>
          <w:szCs w:val="24"/>
          <w:lang w:eastAsia="ru-RU"/>
        </w:rPr>
        <w:t xml:space="preserve"> год  удовлетворительной.</w:t>
      </w: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Разместить</w:t>
      </w:r>
      <w:proofErr w:type="gramEnd"/>
      <w:r>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4666E9" w:rsidRPr="00E73210" w:rsidRDefault="004666E9" w:rsidP="004666E9">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4666E9" w:rsidRPr="00E73210" w:rsidRDefault="004666E9" w:rsidP="004666E9">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4666E9" w:rsidRPr="00E73210" w:rsidRDefault="004666E9" w:rsidP="004666E9">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4666E9" w:rsidRPr="000D1E2D" w:rsidRDefault="004666E9" w:rsidP="004666E9">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0D1E2D">
        <w:rPr>
          <w:rFonts w:ascii="Times New Roman" w:eastAsia="Times New Roman" w:hAnsi="Times New Roman" w:cs="Times New Roman"/>
          <w:b/>
          <w:bCs/>
          <w:sz w:val="24"/>
          <w:szCs w:val="24"/>
          <w:lang w:eastAsia="ru-RU"/>
        </w:rPr>
        <w:t>А.В. Смирнов</w:t>
      </w: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4666E9" w:rsidRPr="00E73210"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937792" behindDoc="0" locked="0" layoutInCell="1" allowOverlap="1" wp14:anchorId="77A35807" wp14:editId="5074F5C2">
                <wp:simplePos x="0" y="0"/>
                <wp:positionH relativeFrom="column">
                  <wp:posOffset>3313430</wp:posOffset>
                </wp:positionH>
                <wp:positionV relativeFrom="paragraph">
                  <wp:posOffset>127635</wp:posOffset>
                </wp:positionV>
                <wp:extent cx="277495" cy="223520"/>
                <wp:effectExtent l="0" t="0" r="27305" b="24130"/>
                <wp:wrapNone/>
                <wp:docPr id="28" name="Прямоугольник 28"/>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8" o:spid="_x0000_s1026" style="position:absolute;margin-left:260.9pt;margin-top:10.05pt;width:21.85pt;height:17.6pt;z-index:251937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xEG4JI4CAAAMBQAADgAAAAAAAAAAAAAAAAAuAgAAZHJzL2Uyb0RvYy54bWxQSwEC&#10;LQAUAAYACAAAACEApHQc6N8AAAAJAQAADwAAAAAAAAAAAAAAAADoBAAAZHJzL2Rvd25yZXYueG1s&#10;UEsFBgAAAAAEAAQA8wAAAPQFAAAAAA==&#10;" fillcolor="window" strokecolor="window" strokeweight="2pt"/>
            </w:pict>
          </mc:Fallback>
        </mc:AlternateContent>
      </w:r>
      <w:r w:rsidRPr="00E73210">
        <w:rPr>
          <w:rFonts w:ascii="Times New Roman" w:eastAsia="Times New Roman" w:hAnsi="Times New Roman" w:cs="Times New Roman"/>
          <w:sz w:val="24"/>
          <w:szCs w:val="24"/>
          <w:lang w:eastAsia="ru-RU"/>
        </w:rPr>
        <w:t xml:space="preserve">от  </w:t>
      </w:r>
      <w:r w:rsidR="007257C7">
        <w:rPr>
          <w:rFonts w:ascii="Times New Roman" w:eastAsia="Times New Roman" w:hAnsi="Times New Roman" w:cs="Times New Roman"/>
          <w:sz w:val="24"/>
          <w:szCs w:val="24"/>
          <w:lang w:eastAsia="ru-RU"/>
        </w:rPr>
        <w:t>29</w:t>
      </w:r>
      <w:r>
        <w:rPr>
          <w:rFonts w:ascii="Times New Roman" w:eastAsia="Times New Roman" w:hAnsi="Times New Roman" w:cs="Times New Roman"/>
          <w:sz w:val="24"/>
          <w:szCs w:val="24"/>
          <w:lang w:eastAsia="ru-RU"/>
        </w:rPr>
        <w:t>.</w:t>
      </w:r>
      <w:r w:rsidR="007257C7">
        <w:rPr>
          <w:rFonts w:ascii="Times New Roman" w:eastAsia="Times New Roman" w:hAnsi="Times New Roman" w:cs="Times New Roman"/>
          <w:sz w:val="24"/>
          <w:szCs w:val="24"/>
          <w:lang w:eastAsia="ru-RU"/>
        </w:rPr>
        <w:t>05</w:t>
      </w:r>
      <w:r>
        <w:rPr>
          <w:rFonts w:ascii="Times New Roman" w:eastAsia="Times New Roman" w:hAnsi="Times New Roman" w:cs="Times New Roman"/>
          <w:sz w:val="24"/>
          <w:szCs w:val="24"/>
          <w:lang w:eastAsia="ru-RU"/>
        </w:rPr>
        <w:t xml:space="preserve"> .2025</w:t>
      </w:r>
      <w:r w:rsidRPr="00E73210">
        <w:rPr>
          <w:rFonts w:ascii="Times New Roman" w:eastAsia="Times New Roman" w:hAnsi="Times New Roman" w:cs="Times New Roman"/>
          <w:sz w:val="24"/>
          <w:szCs w:val="24"/>
          <w:lang w:eastAsia="ru-RU"/>
        </w:rPr>
        <w:t xml:space="preserve"> г. № </w:t>
      </w:r>
      <w:r w:rsidR="007257C7">
        <w:rPr>
          <w:rFonts w:ascii="Times New Roman" w:eastAsia="Times New Roman" w:hAnsi="Times New Roman" w:cs="Times New Roman"/>
          <w:sz w:val="24"/>
          <w:szCs w:val="24"/>
          <w:lang w:eastAsia="ru-RU"/>
        </w:rPr>
        <w:t>115</w:t>
      </w:r>
      <w:r>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 V</w:t>
      </w:r>
      <w:r w:rsidRPr="00E73210">
        <w:rPr>
          <w:rFonts w:ascii="Times New Roman" w:eastAsia="Times New Roman" w:hAnsi="Times New Roman" w:cs="Times New Roman"/>
          <w:sz w:val="24"/>
          <w:szCs w:val="24"/>
          <w:lang w:val="en-US" w:eastAsia="ru-RU"/>
        </w:rPr>
        <w:t>II</w:t>
      </w:r>
      <w:r>
        <w:rPr>
          <w:rFonts w:ascii="Times New Roman" w:eastAsia="Times New Roman" w:hAnsi="Times New Roman" w:cs="Times New Roman"/>
          <w:sz w:val="24"/>
          <w:szCs w:val="24"/>
          <w:lang w:val="en-US" w:eastAsia="ru-RU"/>
        </w:rPr>
        <w:t>I</w:t>
      </w:r>
      <w:r w:rsidRPr="007D7312">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рд</w:t>
      </w:r>
    </w:p>
    <w:p w:rsidR="004666E9" w:rsidRDefault="004666E9"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sectPr w:rsidR="004666E9" w:rsidSect="004666E9">
          <w:headerReference w:type="default" r:id="rId11"/>
          <w:footerReference w:type="default" r:id="rId12"/>
          <w:pgSz w:w="11906" w:h="16838"/>
          <w:pgMar w:top="1134" w:right="850" w:bottom="1134" w:left="1701" w:header="708" w:footer="0" w:gutter="0"/>
          <w:cols w:space="708"/>
          <w:titlePg/>
          <w:docGrid w:linePitch="360"/>
        </w:sectPr>
      </w:pPr>
      <w:bookmarkStart w:id="0" w:name="_GoBack"/>
      <w:bookmarkEnd w:id="0"/>
    </w:p>
    <w:p w:rsidR="00133678" w:rsidRPr="00D70F0E" w:rsidRDefault="00133678"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r w:rsidRPr="00D70F0E">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4B6D0674" wp14:editId="309D70B9">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sidRPr="00D70F0E">
        <w:rPr>
          <w:rFonts w:ascii="Times New Roman" w:hAnsi="Times New Roman" w:cs="Times New Roman"/>
          <w:sz w:val="24"/>
          <w:szCs w:val="24"/>
        </w:rPr>
        <w:t>Утвержден</w:t>
      </w:r>
      <w:r w:rsidRPr="00D70F0E">
        <w:rPr>
          <w:rFonts w:ascii="Times New Roman" w:hAnsi="Times New Roman" w:cs="Times New Roman"/>
          <w:sz w:val="24"/>
          <w:szCs w:val="24"/>
        </w:rPr>
        <w:t xml:space="preserve"> </w:t>
      </w:r>
    </w:p>
    <w:p w:rsidR="00133678" w:rsidRPr="00D70F0E" w:rsidRDefault="00133678" w:rsidP="00F91280">
      <w:pPr>
        <w:shd w:val="clear" w:color="auto" w:fill="FFFFFF" w:themeFill="background1"/>
        <w:tabs>
          <w:tab w:val="left" w:pos="6225"/>
        </w:tabs>
        <w:spacing w:after="0" w:line="240" w:lineRule="auto"/>
        <w:jc w:val="right"/>
        <w:rPr>
          <w:rFonts w:ascii="Times New Roman" w:hAnsi="Times New Roman" w:cs="Times New Roman"/>
          <w:sz w:val="24"/>
          <w:szCs w:val="24"/>
        </w:rPr>
      </w:pPr>
      <w:r w:rsidRPr="00D70F0E">
        <w:rPr>
          <w:rFonts w:ascii="Times New Roman" w:hAnsi="Times New Roman" w:cs="Times New Roman"/>
          <w:sz w:val="24"/>
          <w:szCs w:val="24"/>
        </w:rPr>
        <w:t>решени</w:t>
      </w:r>
      <w:r w:rsidR="00492436" w:rsidRPr="00D70F0E">
        <w:rPr>
          <w:rFonts w:ascii="Times New Roman" w:hAnsi="Times New Roman" w:cs="Times New Roman"/>
          <w:sz w:val="24"/>
          <w:szCs w:val="24"/>
        </w:rPr>
        <w:t>ем</w:t>
      </w:r>
      <w:r w:rsidRPr="00D70F0E">
        <w:rPr>
          <w:rFonts w:ascii="Times New Roman" w:hAnsi="Times New Roman" w:cs="Times New Roman"/>
          <w:sz w:val="24"/>
          <w:szCs w:val="24"/>
        </w:rPr>
        <w:t xml:space="preserve"> Думы                                                                                                             Слюдянского </w:t>
      </w:r>
    </w:p>
    <w:p w:rsidR="00133678" w:rsidRPr="00D70F0E" w:rsidRDefault="00133678" w:rsidP="00F91280">
      <w:pPr>
        <w:shd w:val="clear" w:color="auto" w:fill="FFFFFF" w:themeFill="background1"/>
        <w:tabs>
          <w:tab w:val="left" w:pos="6225"/>
        </w:tabs>
        <w:spacing w:after="0" w:line="240" w:lineRule="auto"/>
        <w:jc w:val="right"/>
        <w:rPr>
          <w:rFonts w:ascii="Times New Roman" w:hAnsi="Times New Roman" w:cs="Times New Roman"/>
          <w:sz w:val="24"/>
          <w:szCs w:val="24"/>
        </w:rPr>
      </w:pPr>
      <w:r w:rsidRPr="00D70F0E">
        <w:rPr>
          <w:rFonts w:ascii="Times New Roman" w:hAnsi="Times New Roman" w:cs="Times New Roman"/>
          <w:sz w:val="24"/>
          <w:szCs w:val="24"/>
        </w:rPr>
        <w:t xml:space="preserve">муниципального района </w:t>
      </w:r>
    </w:p>
    <w:p w:rsidR="00133678" w:rsidRPr="00D70F0E" w:rsidRDefault="00133678" w:rsidP="00F91280">
      <w:pPr>
        <w:shd w:val="clear" w:color="auto" w:fill="FFFFFF" w:themeFill="background1"/>
        <w:spacing w:line="240" w:lineRule="auto"/>
        <w:jc w:val="right"/>
        <w:rPr>
          <w:rFonts w:ascii="Times New Roman" w:hAnsi="Times New Roman" w:cs="Times New Roman"/>
          <w:sz w:val="24"/>
          <w:szCs w:val="24"/>
        </w:rPr>
      </w:pPr>
      <w:r w:rsidRPr="00D70F0E">
        <w:rPr>
          <w:rFonts w:ascii="Times New Roman" w:hAnsi="Times New Roman" w:cs="Times New Roman"/>
          <w:sz w:val="24"/>
          <w:szCs w:val="24"/>
        </w:rPr>
        <w:t>от «</w:t>
      </w:r>
      <w:r w:rsidR="00565FB1" w:rsidRPr="00D70F0E">
        <w:rPr>
          <w:rFonts w:ascii="Times New Roman" w:hAnsi="Times New Roman" w:cs="Times New Roman"/>
          <w:sz w:val="24"/>
          <w:szCs w:val="24"/>
        </w:rPr>
        <w:t>___</w:t>
      </w:r>
      <w:r w:rsidRPr="00D70F0E">
        <w:rPr>
          <w:rFonts w:ascii="Times New Roman" w:hAnsi="Times New Roman" w:cs="Times New Roman"/>
          <w:sz w:val="24"/>
          <w:szCs w:val="24"/>
        </w:rPr>
        <w:t xml:space="preserve">» </w:t>
      </w:r>
      <w:r w:rsidR="00510F2A" w:rsidRPr="00D70F0E">
        <w:rPr>
          <w:rFonts w:ascii="Times New Roman" w:hAnsi="Times New Roman" w:cs="Times New Roman"/>
          <w:sz w:val="24"/>
          <w:szCs w:val="24"/>
        </w:rPr>
        <w:t xml:space="preserve">мая </w:t>
      </w:r>
      <w:r w:rsidRPr="00D70F0E">
        <w:rPr>
          <w:rFonts w:ascii="Times New Roman" w:hAnsi="Times New Roman" w:cs="Times New Roman"/>
          <w:sz w:val="24"/>
          <w:szCs w:val="24"/>
        </w:rPr>
        <w:t xml:space="preserve"> 202</w:t>
      </w:r>
      <w:r w:rsidR="00CB4D68" w:rsidRPr="00D70F0E">
        <w:rPr>
          <w:rFonts w:ascii="Times New Roman" w:hAnsi="Times New Roman" w:cs="Times New Roman"/>
          <w:sz w:val="24"/>
          <w:szCs w:val="24"/>
        </w:rPr>
        <w:t>5</w:t>
      </w:r>
      <w:r w:rsidRPr="00D70F0E">
        <w:rPr>
          <w:rFonts w:ascii="Times New Roman" w:hAnsi="Times New Roman" w:cs="Times New Roman"/>
          <w:sz w:val="24"/>
          <w:szCs w:val="24"/>
        </w:rPr>
        <w:t xml:space="preserve"> г.№  </w:t>
      </w:r>
      <w:r w:rsidR="00565FB1" w:rsidRPr="00D70F0E">
        <w:rPr>
          <w:rFonts w:ascii="Times New Roman" w:hAnsi="Times New Roman" w:cs="Times New Roman"/>
          <w:sz w:val="24"/>
          <w:szCs w:val="24"/>
        </w:rPr>
        <w:t>__</w:t>
      </w:r>
      <w:r w:rsidR="00B61A20" w:rsidRPr="00D70F0E">
        <w:rPr>
          <w:rFonts w:ascii="Times New Roman" w:hAnsi="Times New Roman" w:cs="Times New Roman"/>
          <w:sz w:val="24"/>
          <w:szCs w:val="24"/>
        </w:rPr>
        <w:t>___</w:t>
      </w:r>
      <w:r w:rsidR="00565FB1" w:rsidRPr="00D70F0E">
        <w:rPr>
          <w:rFonts w:ascii="Times New Roman" w:hAnsi="Times New Roman" w:cs="Times New Roman"/>
          <w:sz w:val="24"/>
          <w:szCs w:val="24"/>
        </w:rPr>
        <w:t>_</w:t>
      </w:r>
      <w:r w:rsidRPr="00D70F0E">
        <w:rPr>
          <w:rFonts w:ascii="Times New Roman" w:hAnsi="Times New Roman" w:cs="Times New Roman"/>
          <w:sz w:val="24"/>
          <w:szCs w:val="24"/>
        </w:rPr>
        <w:t xml:space="preserve">  – VI</w:t>
      </w:r>
      <w:r w:rsidR="00953559" w:rsidRPr="00D70F0E">
        <w:rPr>
          <w:rFonts w:ascii="Times New Roman" w:hAnsi="Times New Roman" w:cs="Times New Roman"/>
          <w:sz w:val="24"/>
          <w:szCs w:val="24"/>
          <w:lang w:val="en-US"/>
        </w:rPr>
        <w:t>I</w:t>
      </w:r>
      <w:r w:rsidR="00CB4D68" w:rsidRPr="00D70F0E">
        <w:rPr>
          <w:rFonts w:ascii="Times New Roman" w:hAnsi="Times New Roman" w:cs="Times New Roman"/>
          <w:sz w:val="24"/>
          <w:szCs w:val="24"/>
          <w:lang w:val="en-US"/>
        </w:rPr>
        <w:t>I</w:t>
      </w:r>
      <w:r w:rsidR="00953559" w:rsidRPr="00D70F0E">
        <w:rPr>
          <w:rFonts w:ascii="Times New Roman" w:hAnsi="Times New Roman" w:cs="Times New Roman"/>
          <w:sz w:val="24"/>
          <w:szCs w:val="24"/>
        </w:rPr>
        <w:t xml:space="preserve"> </w:t>
      </w:r>
      <w:r w:rsidRPr="00D70F0E">
        <w:rPr>
          <w:rFonts w:ascii="Times New Roman" w:hAnsi="Times New Roman" w:cs="Times New Roman"/>
          <w:sz w:val="24"/>
          <w:szCs w:val="24"/>
        </w:rPr>
        <w:t>рд</w:t>
      </w: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ОТЧЕТ</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о результатах деятельности мэра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Слюдянского муниципального района, деятельности администрации  муниципального района</w:t>
      </w:r>
      <w:r w:rsidR="00953559" w:rsidRPr="00D70F0E">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D70F0E">
        <w:rPr>
          <w:rFonts w:ascii="Times New Roman" w:hAnsi="Times New Roman" w:cs="Times New Roman"/>
          <w:sz w:val="36"/>
          <w:szCs w:val="36"/>
        </w:rPr>
        <w:t xml:space="preserve">,  в том числе о решении вопросов, поставленных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 Думой Слюдянского муниципального района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за 20</w:t>
      </w:r>
      <w:r w:rsidR="00953559" w:rsidRPr="00D70F0E">
        <w:rPr>
          <w:rFonts w:ascii="Times New Roman" w:hAnsi="Times New Roman" w:cs="Times New Roman"/>
          <w:sz w:val="36"/>
          <w:szCs w:val="36"/>
        </w:rPr>
        <w:t>2</w:t>
      </w:r>
      <w:r w:rsidR="00CB4D68" w:rsidRPr="00D70F0E">
        <w:rPr>
          <w:rFonts w:ascii="Times New Roman" w:hAnsi="Times New Roman" w:cs="Times New Roman"/>
          <w:sz w:val="36"/>
          <w:szCs w:val="36"/>
        </w:rPr>
        <w:t>4</w:t>
      </w:r>
      <w:r w:rsidRPr="00D70F0E">
        <w:rPr>
          <w:rFonts w:ascii="Times New Roman" w:hAnsi="Times New Roman" w:cs="Times New Roman"/>
          <w:sz w:val="36"/>
          <w:szCs w:val="36"/>
        </w:rPr>
        <w:t xml:space="preserve"> год,</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о ходе реализации в 20</w:t>
      </w:r>
      <w:r w:rsidR="00953559" w:rsidRPr="00D70F0E">
        <w:rPr>
          <w:rFonts w:ascii="Times New Roman" w:hAnsi="Times New Roman" w:cs="Times New Roman"/>
          <w:sz w:val="36"/>
          <w:szCs w:val="36"/>
        </w:rPr>
        <w:t>2</w:t>
      </w:r>
      <w:r w:rsidR="00CB4D68" w:rsidRPr="00D70F0E">
        <w:rPr>
          <w:rFonts w:ascii="Times New Roman" w:hAnsi="Times New Roman" w:cs="Times New Roman"/>
          <w:sz w:val="36"/>
          <w:szCs w:val="36"/>
        </w:rPr>
        <w:t>4</w:t>
      </w:r>
      <w:r w:rsidR="00953559" w:rsidRPr="00D70F0E">
        <w:rPr>
          <w:rFonts w:ascii="Times New Roman" w:hAnsi="Times New Roman" w:cs="Times New Roman"/>
          <w:sz w:val="36"/>
          <w:szCs w:val="36"/>
        </w:rPr>
        <w:t xml:space="preserve"> </w:t>
      </w:r>
      <w:r w:rsidRPr="00D70F0E">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sidRPr="00D70F0E">
        <w:rPr>
          <w:rFonts w:ascii="Times New Roman" w:hAnsi="Times New Roman" w:cs="Times New Roman"/>
          <w:sz w:val="36"/>
          <w:szCs w:val="36"/>
        </w:rPr>
        <w:t xml:space="preserve">Слюдянского </w:t>
      </w:r>
      <w:r w:rsidRPr="00D70F0E">
        <w:rPr>
          <w:rFonts w:ascii="Times New Roman" w:hAnsi="Times New Roman" w:cs="Times New Roman"/>
          <w:sz w:val="36"/>
          <w:szCs w:val="36"/>
        </w:rPr>
        <w:t>муниципального район</w:t>
      </w:r>
      <w:r w:rsidR="00953559" w:rsidRPr="00D70F0E">
        <w:rPr>
          <w:rFonts w:ascii="Times New Roman" w:hAnsi="Times New Roman" w:cs="Times New Roman"/>
          <w:sz w:val="36"/>
          <w:szCs w:val="36"/>
        </w:rPr>
        <w:t>а</w:t>
      </w:r>
      <w:r w:rsidRPr="00D70F0E">
        <w:rPr>
          <w:rFonts w:ascii="Times New Roman" w:hAnsi="Times New Roman" w:cs="Times New Roman"/>
          <w:sz w:val="36"/>
          <w:szCs w:val="36"/>
        </w:rPr>
        <w:t xml:space="preserve">,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об эффективности </w:t>
      </w:r>
    </w:p>
    <w:p w:rsidR="00133678" w:rsidRPr="00D70F0E" w:rsidRDefault="00133678" w:rsidP="00567161">
      <w:pPr>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реализации </w:t>
      </w:r>
      <w:proofErr w:type="gramStart"/>
      <w:r w:rsidRPr="00D70F0E">
        <w:rPr>
          <w:rFonts w:ascii="Times New Roman" w:hAnsi="Times New Roman" w:cs="Times New Roman"/>
          <w:sz w:val="36"/>
          <w:szCs w:val="36"/>
        </w:rPr>
        <w:t>муниципальных</w:t>
      </w:r>
      <w:proofErr w:type="gramEnd"/>
      <w:r w:rsidRPr="00D70F0E">
        <w:rPr>
          <w:rFonts w:ascii="Times New Roman" w:hAnsi="Times New Roman" w:cs="Times New Roman"/>
          <w:sz w:val="36"/>
          <w:szCs w:val="36"/>
        </w:rPr>
        <w:t xml:space="preserve"> </w:t>
      </w:r>
    </w:p>
    <w:p w:rsidR="00133678" w:rsidRPr="00D70F0E" w:rsidRDefault="00133678" w:rsidP="00567161">
      <w:pPr>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программ в 20</w:t>
      </w:r>
      <w:r w:rsidR="00953559" w:rsidRPr="00D70F0E">
        <w:rPr>
          <w:rFonts w:ascii="Times New Roman" w:hAnsi="Times New Roman" w:cs="Times New Roman"/>
          <w:sz w:val="36"/>
          <w:szCs w:val="36"/>
        </w:rPr>
        <w:t>2</w:t>
      </w:r>
      <w:r w:rsidR="00CB4D68" w:rsidRPr="00D70F0E">
        <w:rPr>
          <w:rFonts w:ascii="Times New Roman" w:hAnsi="Times New Roman" w:cs="Times New Roman"/>
          <w:sz w:val="36"/>
          <w:szCs w:val="36"/>
        </w:rPr>
        <w:t>4</w:t>
      </w:r>
      <w:r w:rsidRPr="00D70F0E">
        <w:rPr>
          <w:rFonts w:ascii="Times New Roman" w:hAnsi="Times New Roman" w:cs="Times New Roman"/>
          <w:sz w:val="36"/>
          <w:szCs w:val="36"/>
        </w:rPr>
        <w:t xml:space="preserve"> году </w:t>
      </w:r>
    </w:p>
    <w:p w:rsidR="00133678" w:rsidRPr="00D70F0E" w:rsidRDefault="00133678" w:rsidP="00567161">
      <w:pPr>
        <w:tabs>
          <w:tab w:val="left" w:pos="930"/>
        </w:tabs>
        <w:spacing w:line="240" w:lineRule="auto"/>
        <w:rPr>
          <w:rFonts w:ascii="Times New Roman" w:hAnsi="Times New Roman" w:cs="Times New Roman"/>
        </w:rPr>
      </w:pPr>
    </w:p>
    <w:p w:rsidR="00133678" w:rsidRPr="00D70F0E" w:rsidRDefault="00133678" w:rsidP="00567161">
      <w:pPr>
        <w:spacing w:line="240" w:lineRule="auto"/>
      </w:pPr>
      <w:r w:rsidRPr="00D70F0E">
        <w:br w:type="page"/>
      </w:r>
    </w:p>
    <w:tbl>
      <w:tblPr>
        <w:tblW w:w="9888" w:type="dxa"/>
        <w:tblInd w:w="-318" w:type="dxa"/>
        <w:tblLayout w:type="fixed"/>
        <w:tblLook w:val="0000" w:firstRow="0" w:lastRow="0" w:firstColumn="0" w:lastColumn="0" w:noHBand="0" w:noVBand="0"/>
      </w:tblPr>
      <w:tblGrid>
        <w:gridCol w:w="9528"/>
        <w:gridCol w:w="360"/>
      </w:tblGrid>
      <w:tr w:rsidR="00B14254" w:rsidRPr="00D70F0E" w:rsidTr="004666E9">
        <w:trPr>
          <w:trHeight w:val="14670"/>
        </w:trPr>
        <w:tc>
          <w:tcPr>
            <w:tcW w:w="9528" w:type="dxa"/>
            <w:shd w:val="clear" w:color="auto" w:fill="auto"/>
          </w:tcPr>
          <w:p w:rsidR="00B14254" w:rsidRPr="00D70F0E" w:rsidRDefault="00B14254" w:rsidP="004666E9">
            <w:pPr>
              <w:spacing w:after="0" w:line="240" w:lineRule="auto"/>
              <w:rPr>
                <w:rFonts w:ascii="Times New Roman" w:hAnsi="Times New Roman" w:cs="Times New Roman"/>
                <w:b/>
                <w:sz w:val="24"/>
                <w:szCs w:val="24"/>
              </w:rPr>
            </w:pPr>
            <w:r w:rsidRPr="00D70F0E">
              <w:rPr>
                <w:b/>
                <w:noProof/>
                <w:lang w:eastAsia="ru-RU"/>
              </w:rPr>
              <w:lastRenderedPageBreak/>
              <mc:AlternateContent>
                <mc:Choice Requires="wps">
                  <w:drawing>
                    <wp:anchor distT="0" distB="0" distL="114300" distR="114300" simplePos="0" relativeHeight="251934720" behindDoc="0" locked="0" layoutInCell="1" allowOverlap="1" wp14:anchorId="22FA4838" wp14:editId="76B14C1B">
                      <wp:simplePos x="0" y="0"/>
                      <wp:positionH relativeFrom="column">
                        <wp:posOffset>-59055</wp:posOffset>
                      </wp:positionH>
                      <wp:positionV relativeFrom="paragraph">
                        <wp:posOffset>21137</wp:posOffset>
                      </wp:positionV>
                      <wp:extent cx="6188149" cy="266700"/>
                      <wp:effectExtent l="57150" t="38100" r="7937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801BC" w:rsidRDefault="00F3713C" w:rsidP="00B14254">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F3713C" w:rsidRDefault="00F3713C" w:rsidP="00B1425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65pt;margin-top:1.65pt;width:487.25pt;height:21pt;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801BC" w:rsidRDefault="009E191D" w:rsidP="00B14254">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9E191D" w:rsidRDefault="009E191D" w:rsidP="00B14254"/>
                        </w:txbxContent>
                      </v:textbox>
                    </v:rect>
                  </w:pict>
                </mc:Fallback>
              </mc:AlternateContent>
            </w:r>
            <w:r w:rsidRPr="00D70F0E">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B14254" w:rsidRPr="00D70F0E" w:rsidTr="004666E9">
              <w:tc>
                <w:tcPr>
                  <w:tcW w:w="9816" w:type="dxa"/>
                  <w:shd w:val="clear" w:color="auto" w:fill="auto"/>
                </w:tcPr>
                <w:p w:rsidR="00B14254" w:rsidRPr="00D70F0E" w:rsidRDefault="00B14254" w:rsidP="004666E9"/>
              </w:tc>
              <w:tc>
                <w:tcPr>
                  <w:tcW w:w="283" w:type="dxa"/>
                  <w:shd w:val="clear" w:color="auto" w:fill="FFFFFF" w:themeFill="background1"/>
                </w:tcPr>
                <w:p w:rsidR="00B14254" w:rsidRPr="00D70F0E" w:rsidRDefault="00B14254" w:rsidP="004666E9">
                  <w:pPr>
                    <w:rPr>
                      <w:rFonts w:ascii="Times New Roman" w:hAnsi="Times New Roman" w:cs="Times New Roman"/>
                      <w:b/>
                    </w:rPr>
                  </w:pPr>
                </w:p>
              </w:tc>
            </w:tr>
            <w:tr w:rsidR="00B14254" w:rsidRPr="00D70F0E" w:rsidTr="004666E9">
              <w:trPr>
                <w:trHeight w:val="271"/>
              </w:trPr>
              <w:tc>
                <w:tcPr>
                  <w:tcW w:w="9816" w:type="dxa"/>
                  <w:shd w:val="clear" w:color="auto" w:fill="FFFFFF" w:themeFill="background1"/>
                </w:tcPr>
                <w:p w:rsidR="00B14254" w:rsidRPr="00D70F0E" w:rsidRDefault="00B14254" w:rsidP="004666E9">
                  <w:pPr>
                    <w:pStyle w:val="a4"/>
                    <w:ind w:left="0"/>
                    <w:jc w:val="center"/>
                    <w:rPr>
                      <w:rFonts w:ascii="Times New Roman" w:hAnsi="Times New Roman" w:cs="Times New Roman"/>
                      <w:b/>
                      <w:sz w:val="24"/>
                      <w:szCs w:val="24"/>
                    </w:rPr>
                  </w:pPr>
                  <w:r w:rsidRPr="00D70F0E">
                    <w:rPr>
                      <w:rFonts w:ascii="Times New Roman" w:hAnsi="Times New Roman" w:cs="Times New Roman"/>
                      <w:b/>
                      <w:sz w:val="24"/>
                      <w:szCs w:val="24"/>
                    </w:rPr>
                    <w:t>РАЗДЕЛ 1</w:t>
                  </w:r>
                </w:p>
              </w:tc>
              <w:tc>
                <w:tcPr>
                  <w:tcW w:w="283" w:type="dxa"/>
                  <w:shd w:val="clear" w:color="auto" w:fill="FFFFFF" w:themeFill="background1"/>
                </w:tcPr>
                <w:p w:rsidR="00B14254" w:rsidRPr="00D70F0E" w:rsidRDefault="00B14254" w:rsidP="004666E9">
                  <w:pPr>
                    <w:rPr>
                      <w:rFonts w:ascii="Times New Roman" w:hAnsi="Times New Roman" w:cs="Times New Roman"/>
                      <w:b/>
                    </w:rPr>
                  </w:pPr>
                </w:p>
              </w:tc>
            </w:tr>
            <w:tr w:rsidR="00B14254" w:rsidRPr="00590973" w:rsidTr="004666E9">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B14254" w:rsidRPr="00590973" w:rsidTr="004666E9">
                    <w:trPr>
                      <w:trHeight w:val="280"/>
                    </w:trPr>
                    <w:tc>
                      <w:tcPr>
                        <w:tcW w:w="10099" w:type="dxa"/>
                      </w:tcPr>
                      <w:p w:rsidR="00B14254" w:rsidRPr="005B2988" w:rsidRDefault="00B14254" w:rsidP="004666E9">
                        <w:pPr>
                          <w:tabs>
                            <w:tab w:val="center" w:pos="4714"/>
                          </w:tabs>
                          <w:contextualSpacing/>
                          <w:jc w:val="center"/>
                          <w:rPr>
                            <w:rFonts w:ascii="Times New Roman" w:hAnsi="Times New Roman" w:cs="Times New Roman"/>
                            <w:b/>
                            <w:sz w:val="24"/>
                            <w:szCs w:val="24"/>
                          </w:rPr>
                        </w:pPr>
                        <w:r w:rsidRPr="005B2988">
                          <w:rPr>
                            <w:rFonts w:ascii="Times New Roman" w:hAnsi="Times New Roman" w:cs="Times New Roman"/>
                            <w:b/>
                            <w:sz w:val="24"/>
                            <w:szCs w:val="24"/>
                          </w:rPr>
                          <w:t xml:space="preserve"> ТЕКУЩИЙ АНАЛИЗ СОЦИАЛЬНО-ЭКОНОМИЧЕСКОГО РАЗВИТИЯ СЛЮДЯНСКОГО РАЙОНА</w:t>
                        </w:r>
                      </w:p>
                      <w:p w:rsidR="00B14254" w:rsidRPr="005B2988" w:rsidRDefault="00B14254" w:rsidP="004666E9">
                        <w:pPr>
                          <w:tabs>
                            <w:tab w:val="center" w:pos="4714"/>
                          </w:tabs>
                          <w:jc w:val="center"/>
                          <w:rPr>
                            <w:rFonts w:ascii="Times New Roman" w:hAnsi="Times New Roman" w:cs="Times New Roman"/>
                            <w:b/>
                            <w:sz w:val="24"/>
                            <w:szCs w:val="24"/>
                          </w:rPr>
                        </w:pPr>
                      </w:p>
                      <w:p w:rsidR="00B14254" w:rsidRPr="005B2988" w:rsidRDefault="00B14254" w:rsidP="004666E9">
                        <w:pPr>
                          <w:tabs>
                            <w:tab w:val="center" w:pos="4714"/>
                          </w:tabs>
                          <w:jc w:val="center"/>
                          <w:rPr>
                            <w:rFonts w:ascii="Times New Roman" w:hAnsi="Times New Roman" w:cs="Times New Roman"/>
                            <w:sz w:val="24"/>
                            <w:szCs w:val="24"/>
                          </w:rPr>
                        </w:pPr>
                        <w:r w:rsidRPr="005B2988">
                          <w:rPr>
                            <w:rFonts w:ascii="Times New Roman" w:hAnsi="Times New Roman" w:cs="Times New Roman"/>
                            <w:b/>
                            <w:sz w:val="24"/>
                            <w:szCs w:val="24"/>
                          </w:rPr>
                          <w:t>ЭКОНОМИКА</w:t>
                        </w:r>
                      </w:p>
                      <w:tbl>
                        <w:tblPr>
                          <w:tblStyle w:val="a3"/>
                          <w:tblW w:w="10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Look w:val="04A0" w:firstRow="1" w:lastRow="0" w:firstColumn="1" w:lastColumn="0" w:noHBand="0" w:noVBand="1"/>
                        </w:tblPr>
                        <w:tblGrid>
                          <w:gridCol w:w="34"/>
                          <w:gridCol w:w="8573"/>
                          <w:gridCol w:w="70"/>
                          <w:gridCol w:w="34"/>
                          <w:gridCol w:w="963"/>
                          <w:gridCol w:w="34"/>
                          <w:gridCol w:w="963"/>
                          <w:gridCol w:w="34"/>
                        </w:tblGrid>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bCs/>
                                  <w:sz w:val="24"/>
                                  <w:szCs w:val="24"/>
                                </w:rPr>
                                <w:t>Демографическая ситуация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4</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bCs/>
                                  <w:sz w:val="24"/>
                                  <w:szCs w:val="24"/>
                                </w:rPr>
                                <w:t>Занятость населения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bCs/>
                                  <w:sz w:val="24"/>
                                  <w:szCs w:val="24"/>
                                </w:rPr>
                                <w:t xml:space="preserve">Уровень жизни населения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FF3923" w:rsidP="004666E9">
                              <w:pPr>
                                <w:rPr>
                                  <w:rFonts w:ascii="Times New Roman" w:hAnsi="Times New Roman" w:cs="Times New Roman"/>
                                  <w:b/>
                                </w:rPr>
                              </w:pPr>
                              <w:r>
                                <w:rPr>
                                  <w:rFonts w:ascii="Times New Roman" w:hAnsi="Times New Roman" w:cs="Times New Roman"/>
                                  <w:b/>
                                </w:rPr>
                                <w:t>8</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sz w:val="24"/>
                                  <w:szCs w:val="24"/>
                                </w:rPr>
                                <w:t>Развитие экономического потенциала</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FF3923" w:rsidP="004666E9">
                              <w:pPr>
                                <w:rPr>
                                  <w:rFonts w:ascii="Times New Roman" w:hAnsi="Times New Roman" w:cs="Times New Roman"/>
                                  <w:b/>
                                </w:rPr>
                              </w:pPr>
                              <w:r>
                                <w:rPr>
                                  <w:rFonts w:ascii="Times New Roman" w:hAnsi="Times New Roman" w:cs="Times New Roman"/>
                                  <w:b/>
                                </w:rPr>
                                <w:t>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sz w:val="24"/>
                                  <w:szCs w:val="24"/>
                                </w:rPr>
                              </w:pPr>
                              <w:r w:rsidRPr="005B2988">
                                <w:rPr>
                                  <w:rFonts w:ascii="Times New Roman" w:hAnsi="Times New Roman" w:cs="Times New Roman"/>
                                  <w:sz w:val="24"/>
                                  <w:szCs w:val="24"/>
                                </w:rPr>
                                <w:t>Сельское хозяйство …………………………………………………………………….</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1</w:t>
                              </w:r>
                              <w:r>
                                <w:rPr>
                                  <w:rFonts w:ascii="Times New Roman" w:hAnsi="Times New Roman" w:cs="Times New Roman"/>
                                  <w:b/>
                                </w:rPr>
                                <w:t>3</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Промышленное производство………………………………………………………….</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14</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b/>
                                </w:rPr>
                              </w:pPr>
                              <w:r w:rsidRPr="005B2988">
                                <w:rPr>
                                  <w:rFonts w:ascii="Times New Roman" w:hAnsi="Times New Roman" w:cs="Times New Roman"/>
                                  <w:sz w:val="24"/>
                                  <w:szCs w:val="24"/>
                                </w:rPr>
                                <w:t>Туристско-рекреационный отраслевой комплекс …………………………………....</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1</w:t>
                              </w:r>
                              <w:r w:rsidR="00FF3923">
                                <w:rPr>
                                  <w:rFonts w:ascii="Times New Roman" w:hAnsi="Times New Roman" w:cs="Times New Roman"/>
                                  <w:b/>
                                </w:rPr>
                                <w:t>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Потребительский рынок………………………………………………………………..</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19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Предпринимательство</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2</w:t>
                              </w:r>
                              <w:r w:rsidR="00FF3923">
                                <w:rPr>
                                  <w:rFonts w:ascii="Times New Roman" w:hAnsi="Times New Roman" w:cs="Times New Roman"/>
                                  <w:b/>
                                </w:rPr>
                                <w:t>0</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sz w:val="24"/>
                                  <w:szCs w:val="24"/>
                                </w:rPr>
                              </w:pPr>
                              <w:r w:rsidRPr="005B2988">
                                <w:rPr>
                                  <w:rFonts w:ascii="Times New Roman" w:hAnsi="Times New Roman" w:cs="Times New Roman"/>
                                  <w:sz w:val="24"/>
                                  <w:szCs w:val="24"/>
                                </w:rPr>
                                <w:t>Проблемы и перспективы малого бизнеса ……………………………………………</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2</w:t>
                              </w:r>
                              <w:r w:rsidR="00FF3923">
                                <w:rPr>
                                  <w:rFonts w:ascii="Times New Roman" w:hAnsi="Times New Roman" w:cs="Times New Roman"/>
                                  <w:b/>
                                </w:rPr>
                                <w:t>0</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Анализ деятельности, меры поддержки ……………………………………………....</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22</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sz w:val="24"/>
                                  <w:szCs w:val="24"/>
                                </w:rPr>
                              </w:pPr>
                              <w:r w:rsidRPr="005B2988">
                                <w:rPr>
                                  <w:rFonts w:ascii="Times New Roman" w:hAnsi="Times New Roman" w:cs="Times New Roman"/>
                                  <w:b/>
                                  <w:sz w:val="24"/>
                                  <w:szCs w:val="24"/>
                                </w:rPr>
                                <w:t>Инвестиции</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27</w:t>
                              </w:r>
                            </w:p>
                          </w:tc>
                        </w:tr>
                        <w:tr w:rsidR="00B14254" w:rsidRPr="005B2988" w:rsidTr="004666E9">
                          <w:trPr>
                            <w:gridAfter w:val="3"/>
                            <w:wAfter w:w="1031"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contextualSpacing/>
                                <w:jc w:val="center"/>
                                <w:rPr>
                                  <w:rFonts w:ascii="Times New Roman" w:hAnsi="Times New Roman" w:cs="Times New Roman"/>
                                  <w:b/>
                                </w:rPr>
                              </w:pPr>
                              <w:r w:rsidRPr="005B2988">
                                <w:rPr>
                                  <w:rFonts w:ascii="Times New Roman" w:hAnsi="Times New Roman" w:cs="Times New Roman"/>
                                  <w:b/>
                                  <w:sz w:val="24"/>
                                  <w:szCs w:val="24"/>
                                </w:rPr>
                                <w:t>РЕСУРСЫ  ТЕРРИТОРИИ</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pPr>
                              <w:r w:rsidRPr="005B2988">
                                <w:rPr>
                                  <w:rFonts w:ascii="Times New Roman" w:hAnsi="Times New Roman" w:cs="Times New Roman"/>
                                  <w:b/>
                                  <w:sz w:val="24"/>
                                  <w:szCs w:val="24"/>
                                </w:rPr>
                                <w:t>Муниципальная собственность</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3</w:t>
                              </w:r>
                              <w:r w:rsidR="00FF3923">
                                <w:rPr>
                                  <w:rFonts w:ascii="Times New Roman" w:hAnsi="Times New Roman" w:cs="Times New Roman"/>
                                  <w:b/>
                                </w:rPr>
                                <w:t>0</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sz w:val="24"/>
                                  <w:szCs w:val="24"/>
                                </w:rPr>
                                <w:t>Финансы</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39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Доходы бюджета………………………………………………………………………...</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sidRPr="005B2988">
                                <w:rPr>
                                  <w:rFonts w:ascii="Times New Roman" w:hAnsi="Times New Roman" w:cs="Times New Roman"/>
                                  <w:b/>
                                </w:rPr>
                                <w:t>3</w:t>
                              </w:r>
                              <w:r w:rsidR="00FF3923">
                                <w:rPr>
                                  <w:rFonts w:ascii="Times New Roman" w:hAnsi="Times New Roman" w:cs="Times New Roman"/>
                                  <w:b/>
                                </w:rPr>
                                <w:t>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Расходы бюджета………………………………………………………………………..</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42</w:t>
                              </w:r>
                            </w:p>
                          </w:tc>
                        </w:tr>
                        <w:tr w:rsidR="00B14254" w:rsidRPr="005B2988" w:rsidTr="004666E9">
                          <w:trPr>
                            <w:gridAfter w:val="1"/>
                            <w:wAfter w:w="34" w:type="dxa"/>
                          </w:trPr>
                          <w:tc>
                            <w:tcPr>
                              <w:tcW w:w="8607" w:type="dxa"/>
                              <w:gridSpan w:val="2"/>
                              <w:shd w:val="clear" w:color="auto" w:fill="FFFFFF" w:themeFill="background1"/>
                            </w:tcPr>
                            <w:p w:rsidR="00B14254" w:rsidRPr="005B2988" w:rsidRDefault="00B14254" w:rsidP="004666E9">
                              <w:pPr>
                                <w:ind w:right="34"/>
                              </w:pPr>
                              <w:r w:rsidRPr="005B2988">
                                <w:rPr>
                                  <w:rFonts w:ascii="Times New Roman" w:hAnsi="Times New Roman" w:cs="Times New Roman"/>
                                  <w:sz w:val="24"/>
                                  <w:szCs w:val="24"/>
                                </w:rPr>
                                <w:t>Межбюджетные трансферты …………………………………………………………</w:t>
                              </w:r>
                            </w:p>
                          </w:tc>
                          <w:tc>
                            <w:tcPr>
                              <w:tcW w:w="1067" w:type="dxa"/>
                              <w:gridSpan w:val="3"/>
                              <w:shd w:val="clear" w:color="auto" w:fill="FFFFFF" w:themeFill="background1"/>
                            </w:tcPr>
                            <w:p w:rsidR="00B14254" w:rsidRPr="005B2988" w:rsidRDefault="00B14254" w:rsidP="004666E9">
                              <w:pPr>
                                <w:ind w:hanging="111"/>
                                <w:rPr>
                                  <w:rFonts w:ascii="Times New Roman" w:hAnsi="Times New Roman" w:cs="Times New Roman"/>
                                  <w:b/>
                                </w:rPr>
                              </w:pPr>
                              <w:r w:rsidRPr="005B2988">
                                <w:rPr>
                                  <w:rFonts w:ascii="Times New Roman" w:hAnsi="Times New Roman" w:cs="Times New Roman"/>
                                  <w:b/>
                                </w:rPr>
                                <w:t xml:space="preserve">   4</w:t>
                              </w:r>
                              <w:r>
                                <w:rPr>
                                  <w:rFonts w:ascii="Times New Roman" w:hAnsi="Times New Roman" w:cs="Times New Roman"/>
                                  <w:b/>
                                </w:rPr>
                                <w:t>7</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40</w:t>
                              </w:r>
                            </w:p>
                          </w:tc>
                        </w:tr>
                        <w:tr w:rsidR="00B14254" w:rsidRPr="005B2988" w:rsidTr="004666E9">
                          <w:trPr>
                            <w:gridAfter w:val="3"/>
                            <w:wAfter w:w="1031"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contextualSpacing/>
                                <w:jc w:val="center"/>
                                <w:rPr>
                                  <w:rFonts w:ascii="Times New Roman" w:hAnsi="Times New Roman" w:cs="Times New Roman"/>
                                  <w:b/>
                                  <w:sz w:val="24"/>
                                  <w:szCs w:val="24"/>
                                </w:rPr>
                              </w:pPr>
                              <w:r w:rsidRPr="005B2988">
                                <w:rPr>
                                  <w:rFonts w:ascii="Times New Roman" w:hAnsi="Times New Roman" w:cs="Times New Roman"/>
                                  <w:b/>
                                  <w:sz w:val="24"/>
                                  <w:szCs w:val="24"/>
                                </w:rPr>
                                <w:t>ЖИЛИЩНО-КОММУНАЛЬНОЕ ХОЗЯЙСТВО И ТРАНСПОРТ</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sz w:val="24"/>
                                  <w:szCs w:val="24"/>
                                </w:rPr>
                                <w:t xml:space="preserve">Жилищный фонд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4</w:t>
                              </w:r>
                              <w:r>
                                <w:rPr>
                                  <w:rFonts w:ascii="Times New Roman" w:hAnsi="Times New Roman" w:cs="Times New Roman"/>
                                  <w:b/>
                                </w:rPr>
                                <w:t>7</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sz w:val="24"/>
                                  <w:szCs w:val="24"/>
                                </w:rPr>
                                <w:t>Инфраструктура ЖКХ</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49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b/>
                                  <w:sz w:val="24"/>
                                  <w:szCs w:val="24"/>
                                </w:rPr>
                              </w:pPr>
                              <w:r w:rsidRPr="005B2988">
                                <w:rPr>
                                  <w:rFonts w:ascii="Times New Roman" w:hAnsi="Times New Roman" w:cs="Times New Roman"/>
                                  <w:b/>
                                  <w:sz w:val="24"/>
                                  <w:szCs w:val="24"/>
                                </w:rPr>
                                <w:t>Транспортное обслуживание населения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50</w:t>
                              </w:r>
                            </w:p>
                          </w:tc>
                        </w:tr>
                        <w:tr w:rsidR="00B14254" w:rsidRPr="005B2988" w:rsidTr="004666E9">
                          <w:trPr>
                            <w:gridAfter w:val="3"/>
                            <w:wAfter w:w="1031"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jc w:val="center"/>
                                <w:rPr>
                                  <w:rFonts w:ascii="Times New Roman" w:hAnsi="Times New Roman" w:cs="Times New Roman"/>
                                  <w:b/>
                                </w:rPr>
                              </w:pPr>
                              <w:r w:rsidRPr="005B2988">
                                <w:rPr>
                                  <w:rFonts w:ascii="Times New Roman" w:hAnsi="Times New Roman" w:cs="Times New Roman"/>
                                  <w:b/>
                                  <w:sz w:val="24"/>
                                  <w:szCs w:val="24"/>
                                </w:rPr>
                                <w:t>СОЦИАЛЬНАЯ СФЕРА</w:t>
                              </w:r>
                            </w:p>
                          </w:tc>
                        </w:tr>
                        <w:tr w:rsidR="00A5717A" w:rsidRPr="00A06017" w:rsidTr="004666E9">
                          <w:trPr>
                            <w:gridAfter w:val="3"/>
                            <w:wAfter w:w="1031" w:type="dxa"/>
                          </w:trPr>
                          <w:tc>
                            <w:tcPr>
                              <w:tcW w:w="8677" w:type="dxa"/>
                              <w:gridSpan w:val="3"/>
                              <w:shd w:val="clear" w:color="auto" w:fill="auto"/>
                            </w:tcPr>
                            <w:p w:rsidR="00A5717A" w:rsidRPr="00A5717A" w:rsidRDefault="00A5717A" w:rsidP="004666E9">
                              <w:pPr>
                                <w:contextualSpacing/>
                                <w:rPr>
                                  <w:rFonts w:ascii="Times New Roman" w:hAnsi="Times New Roman" w:cs="Times New Roman"/>
                                  <w:sz w:val="24"/>
                                  <w:szCs w:val="24"/>
                                </w:rPr>
                              </w:pPr>
                              <w:r>
                                <w:rPr>
                                  <w:rFonts w:ascii="Times New Roman" w:hAnsi="Times New Roman" w:cs="Times New Roman"/>
                                  <w:b/>
                                  <w:sz w:val="24"/>
                                  <w:szCs w:val="24"/>
                                </w:rPr>
                                <w:t xml:space="preserve">Система образования </w:t>
                              </w:r>
                              <w:r>
                                <w:rPr>
                                  <w:rFonts w:ascii="Times New Roman" w:hAnsi="Times New Roman" w:cs="Times New Roman"/>
                                  <w:sz w:val="24"/>
                                  <w:szCs w:val="24"/>
                                </w:rPr>
                                <w:t>…………………………………………………………………</w:t>
                              </w:r>
                            </w:p>
                          </w:tc>
                          <w:tc>
                            <w:tcPr>
                              <w:tcW w:w="997" w:type="dxa"/>
                              <w:gridSpan w:val="2"/>
                              <w:shd w:val="clear" w:color="auto" w:fill="auto"/>
                            </w:tcPr>
                            <w:p w:rsidR="00A5717A" w:rsidRPr="00A06017" w:rsidRDefault="00FF3923" w:rsidP="004666E9">
                              <w:pPr>
                                <w:rPr>
                                  <w:rFonts w:ascii="Times New Roman" w:hAnsi="Times New Roman" w:cs="Times New Roman"/>
                                  <w:b/>
                                </w:rPr>
                              </w:pPr>
                              <w:r>
                                <w:rPr>
                                  <w:rFonts w:ascii="Times New Roman" w:hAnsi="Times New Roman" w:cs="Times New Roman"/>
                                  <w:b/>
                                </w:rPr>
                                <w:t>52</w:t>
                              </w:r>
                            </w:p>
                          </w:tc>
                        </w:tr>
                        <w:tr w:rsidR="00B14254" w:rsidRPr="00A06017" w:rsidTr="004666E9">
                          <w:trPr>
                            <w:gridAfter w:val="3"/>
                            <w:wAfter w:w="1031" w:type="dxa"/>
                          </w:trPr>
                          <w:tc>
                            <w:tcPr>
                              <w:tcW w:w="8677" w:type="dxa"/>
                              <w:gridSpan w:val="3"/>
                              <w:shd w:val="clear" w:color="auto" w:fill="auto"/>
                            </w:tcPr>
                            <w:p w:rsidR="00B14254" w:rsidRPr="00A06017" w:rsidRDefault="00B14254" w:rsidP="004666E9">
                              <w:pPr>
                                <w:contextualSpacing/>
                                <w:rPr>
                                  <w:rFonts w:ascii="Times New Roman" w:hAnsi="Times New Roman" w:cs="Times New Roman"/>
                                  <w:sz w:val="24"/>
                                  <w:szCs w:val="24"/>
                                </w:rPr>
                              </w:pPr>
                              <w:r w:rsidRPr="00A06017">
                                <w:rPr>
                                  <w:rFonts w:ascii="Times New Roman" w:hAnsi="Times New Roman" w:cs="Times New Roman"/>
                                  <w:b/>
                                  <w:sz w:val="24"/>
                                  <w:szCs w:val="24"/>
                                </w:rPr>
                                <w:t>Дошкольное  образование</w:t>
                              </w:r>
                              <w:r w:rsidRPr="00A06017">
                                <w:rPr>
                                  <w:rFonts w:ascii="Times New Roman" w:hAnsi="Times New Roman" w:cs="Times New Roman"/>
                                  <w:sz w:val="24"/>
                                  <w:szCs w:val="24"/>
                                </w:rPr>
                                <w:t>…………………………………………………………</w:t>
                              </w:r>
                              <w:r w:rsidR="00A5717A">
                                <w:rPr>
                                  <w:rFonts w:ascii="Times New Roman" w:hAnsi="Times New Roman" w:cs="Times New Roman"/>
                                  <w:sz w:val="24"/>
                                  <w:szCs w:val="24"/>
                                </w:rPr>
                                <w:t>…</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56</w:t>
                              </w:r>
                            </w:p>
                          </w:tc>
                        </w:tr>
                        <w:tr w:rsidR="00B14254" w:rsidRPr="005B2988" w:rsidTr="004666E9">
                          <w:trPr>
                            <w:gridBefore w:val="1"/>
                            <w:wBefore w:w="34" w:type="dxa"/>
                          </w:trPr>
                          <w:tc>
                            <w:tcPr>
                              <w:tcW w:w="9674" w:type="dxa"/>
                              <w:gridSpan w:val="5"/>
                              <w:shd w:val="clear" w:color="auto" w:fill="auto"/>
                            </w:tcPr>
                            <w:p w:rsidR="00B14254" w:rsidRPr="00A06017" w:rsidRDefault="00B14254" w:rsidP="00FF3923">
                              <w:pPr>
                                <w:rPr>
                                  <w:rFonts w:ascii="Times New Roman" w:hAnsi="Times New Roman" w:cs="Times New Roman"/>
                                  <w:b/>
                                </w:rPr>
                              </w:pPr>
                              <w:r w:rsidRPr="00A06017">
                                <w:rPr>
                                  <w:rFonts w:ascii="Times New Roman" w:hAnsi="Times New Roman" w:cs="Times New Roman"/>
                                  <w:b/>
                                  <w:sz w:val="24"/>
                                  <w:szCs w:val="24"/>
                                </w:rPr>
                                <w:t>Начальное, основное и среднее образование</w:t>
                              </w:r>
                              <w:r w:rsidRPr="00A06017">
                                <w:rPr>
                                  <w:rFonts w:ascii="Times New Roman" w:hAnsi="Times New Roman" w:cs="Times New Roman"/>
                                  <w:sz w:val="24"/>
                                  <w:szCs w:val="24"/>
                                </w:rPr>
                                <w:t xml:space="preserve">……….……………………………...     </w:t>
                              </w:r>
                              <w:r w:rsidRPr="00A06017">
                                <w:rPr>
                                  <w:rFonts w:ascii="Times New Roman" w:hAnsi="Times New Roman" w:cs="Times New Roman"/>
                                  <w:b/>
                                </w:rPr>
                                <w:t>5</w:t>
                              </w:r>
                              <w:r w:rsidR="00FF3923">
                                <w:rPr>
                                  <w:rFonts w:ascii="Times New Roman" w:hAnsi="Times New Roman" w:cs="Times New Roman"/>
                                  <w:b/>
                                </w:rPr>
                                <w:t>7</w:t>
                              </w:r>
                            </w:p>
                          </w:tc>
                          <w:tc>
                            <w:tcPr>
                              <w:tcW w:w="997" w:type="dxa"/>
                              <w:gridSpan w:val="2"/>
                              <w:shd w:val="clear" w:color="auto" w:fill="FFFFFF" w:themeFill="background1"/>
                            </w:tcPr>
                            <w:p w:rsidR="00B14254" w:rsidRPr="005B2988" w:rsidRDefault="00B14254" w:rsidP="004666E9">
                              <w:r w:rsidRPr="005B2988">
                                <w:rPr>
                                  <w:rFonts w:ascii="Times New Roman" w:hAnsi="Times New Roman" w:cs="Times New Roman"/>
                                  <w:b/>
                                </w:rPr>
                                <w:t>55</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contextualSpacing/>
                                <w:rPr>
                                  <w:rFonts w:ascii="Times New Roman" w:hAnsi="Times New Roman" w:cs="Times New Roman"/>
                                  <w:sz w:val="24"/>
                                  <w:szCs w:val="24"/>
                                </w:rPr>
                              </w:pPr>
                              <w:r w:rsidRPr="00A06017">
                                <w:rPr>
                                  <w:rFonts w:ascii="Times New Roman" w:hAnsi="Times New Roman" w:cs="Times New Roman"/>
                                  <w:b/>
                                  <w:sz w:val="24"/>
                                  <w:szCs w:val="24"/>
                                </w:rPr>
                                <w:t>Дополнительное образование</w:t>
                              </w:r>
                              <w:r w:rsidRPr="00A06017">
                                <w:rPr>
                                  <w:rFonts w:ascii="Times New Roman" w:hAnsi="Times New Roman" w:cs="Times New Roman"/>
                                  <w:sz w:val="24"/>
                                  <w:szCs w:val="24"/>
                                </w:rPr>
                                <w:t>…………………………………………………….......</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64</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contextualSpacing/>
                                <w:rPr>
                                  <w:rFonts w:ascii="Times New Roman" w:hAnsi="Times New Roman" w:cs="Times New Roman"/>
                                  <w:sz w:val="24"/>
                                  <w:szCs w:val="24"/>
                                </w:rPr>
                              </w:pPr>
                              <w:r w:rsidRPr="00A06017">
                                <w:rPr>
                                  <w:rFonts w:ascii="Times New Roman" w:hAnsi="Times New Roman" w:cs="Times New Roman"/>
                                  <w:b/>
                                  <w:sz w:val="24"/>
                                  <w:szCs w:val="24"/>
                                </w:rPr>
                                <w:t xml:space="preserve">Оздоровление детей </w:t>
                              </w:r>
                              <w:r w:rsidRPr="00A06017">
                                <w:rPr>
                                  <w:rFonts w:ascii="Times New Roman" w:hAnsi="Times New Roman" w:cs="Times New Roman"/>
                                  <w:sz w:val="24"/>
                                  <w:szCs w:val="24"/>
                                </w:rPr>
                                <w:t>…………………………………………………………………..</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66</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rPr>
                                  <w:rFonts w:ascii="Times New Roman" w:hAnsi="Times New Roman" w:cs="Times New Roman"/>
                                  <w:sz w:val="24"/>
                                  <w:szCs w:val="24"/>
                                </w:rPr>
                              </w:pPr>
                              <w:r w:rsidRPr="00A06017">
                                <w:rPr>
                                  <w:rFonts w:ascii="Times New Roman" w:hAnsi="Times New Roman" w:cs="Times New Roman"/>
                                  <w:b/>
                                  <w:sz w:val="24"/>
                                  <w:szCs w:val="24"/>
                                </w:rPr>
                                <w:t>Молодежная политика</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68</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rPr>
                                  <w:rFonts w:ascii="Times New Roman" w:hAnsi="Times New Roman" w:cs="Times New Roman"/>
                                  <w:sz w:val="24"/>
                                  <w:szCs w:val="24"/>
                                </w:rPr>
                              </w:pPr>
                              <w:r w:rsidRPr="00A06017">
                                <w:rPr>
                                  <w:rFonts w:ascii="Times New Roman" w:hAnsi="Times New Roman" w:cs="Times New Roman"/>
                                  <w:b/>
                                  <w:sz w:val="24"/>
                                  <w:szCs w:val="24"/>
                                </w:rPr>
                                <w:t>Физическая культура и спорт</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72</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rPr>
                                  <w:rFonts w:ascii="Times New Roman" w:hAnsi="Times New Roman" w:cs="Times New Roman"/>
                                  <w:sz w:val="24"/>
                                  <w:szCs w:val="24"/>
                                </w:rPr>
                              </w:pPr>
                              <w:r w:rsidRPr="00A06017">
                                <w:rPr>
                                  <w:rFonts w:ascii="Times New Roman" w:hAnsi="Times New Roman" w:cs="Times New Roman"/>
                                  <w:b/>
                                  <w:sz w:val="24"/>
                                  <w:szCs w:val="24"/>
                                </w:rPr>
                                <w:t>Культура</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80</w:t>
                              </w:r>
                            </w:p>
                          </w:tc>
                        </w:tr>
                        <w:tr w:rsidR="00B14254" w:rsidRPr="005B2988" w:rsidTr="004666E9">
                          <w:trPr>
                            <w:gridBefore w:val="1"/>
                            <w:gridAfter w:val="2"/>
                            <w:wBefore w:w="34" w:type="dxa"/>
                            <w:wAfter w:w="997"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b/>
                                  <w:sz w:val="24"/>
                                  <w:szCs w:val="24"/>
                                </w:rPr>
                              </w:pPr>
                              <w:r w:rsidRPr="005B2988">
                                <w:rPr>
                                  <w:rFonts w:ascii="Times New Roman" w:hAnsi="Times New Roman" w:cs="Times New Roman"/>
                                  <w:sz w:val="24"/>
                                  <w:szCs w:val="24"/>
                                </w:rPr>
                                <w:t>Деятельность библиотек ………………………………………………………………..</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sidRPr="005B2988">
                                <w:rPr>
                                  <w:rFonts w:ascii="Times New Roman" w:hAnsi="Times New Roman" w:cs="Times New Roman"/>
                                  <w:b/>
                                </w:rPr>
                                <w:t>8</w:t>
                              </w:r>
                              <w:r w:rsidR="00FF3923">
                                <w:rPr>
                                  <w:rFonts w:ascii="Times New Roman" w:hAnsi="Times New Roman" w:cs="Times New Roman"/>
                                  <w:b/>
                                </w:rPr>
                                <w:t>2</w:t>
                              </w:r>
                            </w:p>
                          </w:tc>
                        </w:tr>
                        <w:tr w:rsidR="00B14254" w:rsidRPr="005B2988" w:rsidTr="004666E9">
                          <w:trPr>
                            <w:gridBefore w:val="1"/>
                            <w:gridAfter w:val="2"/>
                            <w:wBefore w:w="34" w:type="dxa"/>
                            <w:wAfter w:w="997"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 xml:space="preserve">Социальная поддержка населения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88</w:t>
                              </w:r>
                            </w:p>
                          </w:tc>
                        </w:tr>
                        <w:tr w:rsidR="00B14254" w:rsidRPr="005B2988" w:rsidTr="004666E9">
                          <w:trPr>
                            <w:gridBefore w:val="1"/>
                            <w:gridAfter w:val="2"/>
                            <w:wBefore w:w="34" w:type="dxa"/>
                            <w:wAfter w:w="997" w:type="dxa"/>
                          </w:trPr>
                          <w:tc>
                            <w:tcPr>
                              <w:tcW w:w="8677" w:type="dxa"/>
                              <w:gridSpan w:val="3"/>
                              <w:shd w:val="clear" w:color="auto" w:fill="FFFFFF" w:themeFill="background1"/>
                            </w:tcPr>
                            <w:p w:rsidR="00B14254" w:rsidRPr="005B2988" w:rsidRDefault="00B14254" w:rsidP="004666E9">
                              <w:pPr>
                                <w:contextualSpacing/>
                              </w:pPr>
                              <w:r w:rsidRPr="005B2988">
                                <w:rPr>
                                  <w:rFonts w:ascii="Times New Roman" w:hAnsi="Times New Roman" w:cs="Times New Roman"/>
                                  <w:b/>
                                  <w:sz w:val="24"/>
                                  <w:szCs w:val="24"/>
                                </w:rPr>
                                <w:t xml:space="preserve">Профилактика безнадзорности и правонарушений несовершеннолетних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95</w:t>
                              </w:r>
                            </w:p>
                          </w:tc>
                        </w:tr>
                        <w:tr w:rsidR="00B14254" w:rsidRPr="005B2988" w:rsidTr="004666E9">
                          <w:trPr>
                            <w:gridBefore w:val="1"/>
                            <w:gridAfter w:val="2"/>
                            <w:wBefore w:w="34" w:type="dxa"/>
                            <w:wAfter w:w="997"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contextualSpacing/>
                                <w:jc w:val="center"/>
                                <w:rPr>
                                  <w:rFonts w:ascii="Times New Roman" w:hAnsi="Times New Roman" w:cs="Times New Roman"/>
                                  <w:b/>
                                  <w:sz w:val="24"/>
                                  <w:szCs w:val="24"/>
                                </w:rPr>
                              </w:pPr>
                              <w:r w:rsidRPr="005B2988">
                                <w:rPr>
                                  <w:rFonts w:ascii="Times New Roman" w:hAnsi="Times New Roman" w:cs="Times New Roman"/>
                                  <w:b/>
                                  <w:sz w:val="24"/>
                                  <w:szCs w:val="24"/>
                                </w:rPr>
                                <w:t>РАЗДЕЛ 2</w:t>
                              </w:r>
                            </w:p>
                            <w:p w:rsidR="00B14254" w:rsidRPr="005B2988" w:rsidRDefault="00B14254" w:rsidP="004666E9">
                              <w:pPr>
                                <w:jc w:val="center"/>
                                <w:rPr>
                                  <w:rFonts w:ascii="Times New Roman" w:hAnsi="Times New Roman" w:cs="Times New Roman"/>
                                  <w:b/>
                                </w:rPr>
                              </w:pPr>
                              <w:r>
                                <w:rPr>
                                  <w:rFonts w:ascii="Times New Roman" w:hAnsi="Times New Roman" w:cs="Times New Roman"/>
                                  <w:b/>
                                  <w:sz w:val="24"/>
                                  <w:szCs w:val="24"/>
                                </w:rPr>
                                <w:t xml:space="preserve">ОТЧЕТ О РЕАЛИЗАЦИИ </w:t>
                              </w:r>
                              <w:r>
                                <w:rPr>
                                  <w:rFonts w:ascii="Times New Roman" w:hAnsi="Times New Roman" w:cs="Times New Roman"/>
                                  <w:b/>
                                  <w:sz w:val="24"/>
                                  <w:szCs w:val="24"/>
                                  <w:lang w:val="en-US"/>
                                </w:rPr>
                                <w:t>I</w:t>
                              </w:r>
                              <w:r w:rsidRPr="004A5099">
                                <w:rPr>
                                  <w:rFonts w:ascii="Times New Roman" w:hAnsi="Times New Roman" w:cs="Times New Roman"/>
                                  <w:b/>
                                  <w:sz w:val="24"/>
                                  <w:szCs w:val="24"/>
                                </w:rPr>
                                <w:t xml:space="preserve"> </w:t>
                              </w:r>
                              <w:r>
                                <w:rPr>
                                  <w:rFonts w:ascii="Times New Roman" w:hAnsi="Times New Roman" w:cs="Times New Roman"/>
                                  <w:b/>
                                  <w:sz w:val="24"/>
                                  <w:szCs w:val="24"/>
                                </w:rPr>
                                <w:t>ЭТАПА СТРАТЕГИИ</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tabs>
                                  <w:tab w:val="left" w:pos="3084"/>
                                </w:tabs>
                                <w:contextualSpacing/>
                                <w:rPr>
                                  <w:rFonts w:ascii="Times New Roman" w:hAnsi="Times New Roman" w:cs="Times New Roman"/>
                                  <w:b/>
                                  <w:sz w:val="24"/>
                                  <w:szCs w:val="24"/>
                                </w:rPr>
                              </w:pPr>
                              <w:r>
                                <w:rPr>
                                  <w:rFonts w:ascii="Times New Roman" w:hAnsi="Times New Roman" w:cs="Times New Roman"/>
                                  <w:b/>
                                  <w:sz w:val="24"/>
                                  <w:szCs w:val="24"/>
                                </w:rPr>
                                <w:t>Оценка эффективности реализации муниципальных программ</w:t>
                              </w:r>
                              <w:r w:rsidRPr="004A5099">
                                <w:rPr>
                                  <w:rFonts w:ascii="Times New Roman" w:hAnsi="Times New Roman" w:cs="Times New Roman"/>
                                  <w:sz w:val="24"/>
                                  <w:szCs w:val="24"/>
                                </w:rPr>
                                <w:t>……………….</w:t>
                              </w:r>
                            </w:p>
                          </w:tc>
                          <w:tc>
                            <w:tcPr>
                              <w:tcW w:w="997" w:type="dxa"/>
                              <w:gridSpan w:val="2"/>
                              <w:tcBorders>
                                <w:left w:val="nil"/>
                              </w:tcBorders>
                              <w:shd w:val="clear" w:color="auto" w:fill="FFFFFF" w:themeFill="background1"/>
                            </w:tcPr>
                            <w:p w:rsidR="00B14254" w:rsidRPr="00A74FDE" w:rsidRDefault="00B14254" w:rsidP="00FF3923">
                              <w:pPr>
                                <w:rPr>
                                  <w:rFonts w:ascii="Times New Roman" w:hAnsi="Times New Roman" w:cs="Times New Roman"/>
                                  <w:b/>
                                </w:rPr>
                              </w:pPr>
                              <w:r w:rsidRPr="00A74FDE">
                                <w:rPr>
                                  <w:rFonts w:ascii="Times New Roman" w:hAnsi="Times New Roman" w:cs="Times New Roman"/>
                                  <w:b/>
                                </w:rPr>
                                <w:t>10</w:t>
                              </w:r>
                              <w:r w:rsidR="00FF3923">
                                <w:rPr>
                                  <w:rFonts w:ascii="Times New Roman" w:hAnsi="Times New Roman" w:cs="Times New Roman"/>
                                  <w:b/>
                                </w:rPr>
                                <w:t>2</w:t>
                              </w:r>
                            </w:p>
                          </w:tc>
                        </w:tr>
                        <w:tr w:rsidR="00A5717A" w:rsidRPr="005B2988" w:rsidTr="004666E9">
                          <w:trPr>
                            <w:gridAfter w:val="3"/>
                            <w:wAfter w:w="1031" w:type="dxa"/>
                          </w:trPr>
                          <w:tc>
                            <w:tcPr>
                              <w:tcW w:w="8677" w:type="dxa"/>
                              <w:gridSpan w:val="3"/>
                              <w:shd w:val="clear" w:color="auto" w:fill="FFFFFF" w:themeFill="background1"/>
                            </w:tcPr>
                            <w:p w:rsidR="00A5717A" w:rsidRPr="00FF3923" w:rsidRDefault="00A5717A" w:rsidP="00A5717A">
                              <w:pPr>
                                <w:ind w:left="-250" w:right="34" w:firstLine="142"/>
                                <w:rPr>
                                  <w:rFonts w:ascii="Times New Roman" w:hAnsi="Times New Roman" w:cs="Times New Roman"/>
                                  <w:sz w:val="24"/>
                                  <w:szCs w:val="24"/>
                                </w:rPr>
                              </w:pPr>
                              <w:r>
                                <w:rPr>
                                  <w:rFonts w:ascii="Times New Roman" w:hAnsi="Times New Roman" w:cs="Times New Roman"/>
                                  <w:b/>
                                  <w:sz w:val="24"/>
                                  <w:szCs w:val="24"/>
                                </w:rPr>
                                <w:t xml:space="preserve">  Направление: социальное строительство</w:t>
                              </w:r>
                              <w:r w:rsidR="00FF3923">
                                <w:rPr>
                                  <w:rFonts w:ascii="Times New Roman" w:hAnsi="Times New Roman" w:cs="Times New Roman"/>
                                  <w:b/>
                                  <w:sz w:val="24"/>
                                  <w:szCs w:val="24"/>
                                </w:rPr>
                                <w:t xml:space="preserve"> </w:t>
                              </w:r>
                              <w:r w:rsidR="00FF3923">
                                <w:rPr>
                                  <w:rFonts w:ascii="Times New Roman" w:hAnsi="Times New Roman" w:cs="Times New Roman"/>
                                  <w:sz w:val="24"/>
                                  <w:szCs w:val="24"/>
                                </w:rPr>
                                <w:t>…………………………………………</w:t>
                              </w:r>
                            </w:p>
                          </w:tc>
                          <w:tc>
                            <w:tcPr>
                              <w:tcW w:w="997" w:type="dxa"/>
                              <w:gridSpan w:val="2"/>
                              <w:shd w:val="clear" w:color="auto" w:fill="FFFFFF" w:themeFill="background1"/>
                            </w:tcPr>
                            <w:p w:rsidR="00A5717A" w:rsidRPr="00A74FDE" w:rsidRDefault="00FF3923" w:rsidP="004666E9">
                              <w:pPr>
                                <w:rPr>
                                  <w:rFonts w:ascii="Times New Roman" w:hAnsi="Times New Roman" w:cs="Times New Roman"/>
                                  <w:b/>
                                </w:rPr>
                              </w:pPr>
                              <w:r>
                                <w:rPr>
                                  <w:rFonts w:ascii="Times New Roman" w:hAnsi="Times New Roman" w:cs="Times New Roman"/>
                                  <w:b/>
                                </w:rPr>
                                <w:t>106</w:t>
                              </w:r>
                            </w:p>
                          </w:tc>
                        </w:tr>
                        <w:tr w:rsidR="00B14254" w:rsidRPr="005B2988" w:rsidTr="004666E9">
                          <w:trPr>
                            <w:gridAfter w:val="3"/>
                            <w:wAfter w:w="1031" w:type="dxa"/>
                          </w:trPr>
                          <w:tc>
                            <w:tcPr>
                              <w:tcW w:w="8677" w:type="dxa"/>
                              <w:gridSpan w:val="3"/>
                              <w:shd w:val="clear" w:color="auto" w:fill="FFFFFF" w:themeFill="background1"/>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B14254" w:rsidRPr="005B2988" w:rsidTr="004666E9">
                                <w:tc>
                                  <w:tcPr>
                                    <w:tcW w:w="8677" w:type="dxa"/>
                                  </w:tcPr>
                                  <w:p w:rsidR="00B14254" w:rsidRPr="005B2988" w:rsidRDefault="00B14254" w:rsidP="004666E9">
                                    <w:pPr>
                                      <w:ind w:left="-250" w:right="34" w:firstLine="142"/>
                                      <w:rPr>
                                        <w:rFonts w:ascii="Times New Roman" w:hAnsi="Times New Roman" w:cs="Times New Roman"/>
                                        <w:b/>
                                        <w:sz w:val="24"/>
                                        <w:szCs w:val="24"/>
                                      </w:rPr>
                                    </w:pPr>
                                    <w:r>
                                      <w:rPr>
                                        <w:rFonts w:ascii="Times New Roman" w:hAnsi="Times New Roman" w:cs="Times New Roman"/>
                                        <w:b/>
                                        <w:sz w:val="24"/>
                                        <w:szCs w:val="24"/>
                                      </w:rPr>
                                      <w:t>Проекты развития в социальной сфере</w:t>
                                    </w:r>
                                    <w:r>
                                      <w:rPr>
                                        <w:rFonts w:ascii="Times New Roman" w:hAnsi="Times New Roman" w:cs="Times New Roman"/>
                                        <w:sz w:val="24"/>
                                        <w:szCs w:val="24"/>
                                      </w:rPr>
                                      <w:t>……..</w:t>
                                    </w:r>
                                    <w:r w:rsidRPr="005B2988">
                                      <w:rPr>
                                        <w:rFonts w:ascii="Times New Roman" w:hAnsi="Times New Roman" w:cs="Times New Roman"/>
                                        <w:sz w:val="24"/>
                                        <w:szCs w:val="24"/>
                                      </w:rPr>
                                      <w:t>……………………………………....</w:t>
                                    </w:r>
                                  </w:p>
                                </w:tc>
                                <w:tc>
                                  <w:tcPr>
                                    <w:tcW w:w="747" w:type="dxa"/>
                                  </w:tcPr>
                                  <w:p w:rsidR="00B14254" w:rsidRPr="005B2988" w:rsidRDefault="00B14254" w:rsidP="004666E9">
                                    <w:pPr>
                                      <w:tabs>
                                        <w:tab w:val="left" w:pos="695"/>
                                      </w:tabs>
                                      <w:ind w:right="34"/>
                                      <w:rPr>
                                        <w:rFonts w:ascii="Times New Roman" w:hAnsi="Times New Roman" w:cs="Times New Roman"/>
                                        <w:b/>
                                      </w:rPr>
                                    </w:pPr>
                                    <w:r w:rsidRPr="005B2988">
                                      <w:rPr>
                                        <w:rFonts w:ascii="Times New Roman" w:hAnsi="Times New Roman" w:cs="Times New Roman"/>
                                        <w:b/>
                                      </w:rPr>
                                      <w:t>73</w:t>
                                    </w:r>
                                  </w:p>
                                </w:tc>
                              </w:tr>
                            </w:tbl>
                            <w:p w:rsidR="00B14254" w:rsidRPr="005B2988" w:rsidRDefault="00B14254" w:rsidP="004666E9">
                              <w:pPr>
                                <w:contextualSpacing/>
                                <w:rPr>
                                  <w:rFonts w:ascii="Times New Roman" w:hAnsi="Times New Roman" w:cs="Times New Roman"/>
                                  <w:b/>
                                  <w:bCs/>
                                  <w:sz w:val="24"/>
                                  <w:szCs w:val="24"/>
                                </w:rPr>
                              </w:pP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124</w:t>
                              </w:r>
                            </w:p>
                          </w:tc>
                        </w:tr>
                        <w:tr w:rsidR="00B14254" w:rsidRPr="005B2988" w:rsidTr="004666E9">
                          <w:trPr>
                            <w:gridAfter w:val="3"/>
                            <w:wAfter w:w="1031" w:type="dxa"/>
                          </w:trPr>
                          <w:tc>
                            <w:tcPr>
                              <w:tcW w:w="8677" w:type="dxa"/>
                              <w:gridSpan w:val="3"/>
                              <w:shd w:val="clear" w:color="auto" w:fill="FFFFFF" w:themeFill="background1"/>
                            </w:tcPr>
                            <w:p w:rsidR="00B14254" w:rsidRPr="006D1CFD" w:rsidRDefault="00B14254" w:rsidP="004666E9">
                              <w:pPr>
                                <w:ind w:left="-250" w:right="34" w:firstLine="142"/>
                                <w:rPr>
                                  <w:rFonts w:ascii="Times New Roman" w:hAnsi="Times New Roman" w:cs="Times New Roman"/>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Точки роста ……………………………………………………………………………..</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124</w:t>
                              </w:r>
                            </w:p>
                          </w:tc>
                        </w:tr>
                        <w:tr w:rsidR="00B14254" w:rsidRPr="005B2988" w:rsidTr="004666E9">
                          <w:trPr>
                            <w:gridAfter w:val="3"/>
                            <w:wAfter w:w="1031" w:type="dxa"/>
                          </w:trPr>
                          <w:tc>
                            <w:tcPr>
                              <w:tcW w:w="8677" w:type="dxa"/>
                              <w:gridSpan w:val="3"/>
                              <w:shd w:val="clear" w:color="auto" w:fill="FFFFFF" w:themeFill="background1"/>
                            </w:tcPr>
                            <w:p w:rsidR="00B14254" w:rsidRDefault="00B14254" w:rsidP="004666E9">
                              <w:pPr>
                                <w:ind w:left="-250" w:right="34" w:firstLine="142"/>
                                <w:rPr>
                                  <w:rFonts w:ascii="Times New Roman" w:hAnsi="Times New Roman" w:cs="Times New Roman"/>
                                  <w:b/>
                                  <w:sz w:val="24"/>
                                  <w:szCs w:val="24"/>
                                </w:rPr>
                              </w:pPr>
                              <w:r>
                                <w:rPr>
                                  <w:rFonts w:ascii="Times New Roman" w:hAnsi="Times New Roman" w:cs="Times New Roman"/>
                                  <w:b/>
                                  <w:sz w:val="24"/>
                                  <w:szCs w:val="24"/>
                                </w:rPr>
                                <w:t xml:space="preserve">  Агрошколы </w:t>
                              </w:r>
                              <w:r w:rsidRPr="006D1CFD">
                                <w:rPr>
                                  <w:rFonts w:ascii="Times New Roman" w:hAnsi="Times New Roman" w:cs="Times New Roman"/>
                                  <w:sz w:val="24"/>
                                  <w:szCs w:val="24"/>
                                </w:rPr>
                                <w:t>……………………………………………</w:t>
                              </w:r>
                              <w:r>
                                <w:rPr>
                                  <w:rFonts w:ascii="Times New Roman" w:hAnsi="Times New Roman" w:cs="Times New Roman"/>
                                  <w:sz w:val="24"/>
                                  <w:szCs w:val="24"/>
                                </w:rPr>
                                <w:t>……………………………</w:t>
                              </w:r>
                              <w:r w:rsidRPr="006D1CFD">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137</w:t>
                              </w:r>
                            </w:p>
                          </w:tc>
                        </w:tr>
                        <w:tr w:rsidR="00B14254" w:rsidRPr="005B2988" w:rsidTr="004666E9">
                          <w:trPr>
                            <w:gridAfter w:val="3"/>
                            <w:wAfter w:w="1031" w:type="dxa"/>
                          </w:trPr>
                          <w:tc>
                            <w:tcPr>
                              <w:tcW w:w="8677" w:type="dxa"/>
                              <w:gridSpan w:val="3"/>
                              <w:shd w:val="clear" w:color="auto" w:fill="FFFFFF" w:themeFill="background1"/>
                            </w:tcPr>
                            <w:p w:rsidR="00B14254" w:rsidRPr="001862AC" w:rsidRDefault="00B14254" w:rsidP="004666E9">
                              <w:pPr>
                                <w:ind w:left="-250" w:right="34" w:firstLine="142"/>
                                <w:rPr>
                                  <w:rFonts w:ascii="Times New Roman" w:hAnsi="Times New Roman" w:cs="Times New Roman"/>
                                  <w:sz w:val="24"/>
                                  <w:szCs w:val="24"/>
                                </w:rPr>
                              </w:pPr>
                              <w:r>
                                <w:rPr>
                                  <w:rFonts w:ascii="Times New Roman" w:hAnsi="Times New Roman" w:cs="Times New Roman"/>
                                  <w:b/>
                                  <w:sz w:val="24"/>
                                  <w:szCs w:val="24"/>
                                </w:rPr>
                                <w:lastRenderedPageBreak/>
                                <w:t xml:space="preserve">  </w:t>
                              </w:r>
                              <w:r w:rsidRPr="001862AC">
                                <w:rPr>
                                  <w:rFonts w:ascii="Times New Roman" w:hAnsi="Times New Roman" w:cs="Times New Roman"/>
                                  <w:sz w:val="24"/>
                                  <w:szCs w:val="24"/>
                                </w:rPr>
                                <w:t xml:space="preserve">МАУ </w:t>
                              </w:r>
                              <w:r w:rsidRPr="001862AC">
                                <w:rPr>
                                  <w:rFonts w:ascii="Times New Roman" w:eastAsia="Times New Roman" w:hAnsi="Times New Roman" w:cs="Times New Roman"/>
                                  <w:bCs/>
                                  <w:color w:val="000000" w:themeColor="text1"/>
                                  <w:sz w:val="24"/>
                                  <w:szCs w:val="24"/>
                                  <w:lang w:eastAsia="ru-RU"/>
                                </w:rPr>
                                <w:t>«Центр специализированной пищевой продукции и сервиса» ………….</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142</w:t>
                              </w:r>
                            </w:p>
                          </w:tc>
                        </w:tr>
                        <w:tr w:rsidR="00B14254" w:rsidRPr="005B2988" w:rsidTr="004666E9">
                          <w:trPr>
                            <w:gridAfter w:val="3"/>
                            <w:wAfter w:w="1031" w:type="dxa"/>
                          </w:trPr>
                          <w:tc>
                            <w:tcPr>
                              <w:tcW w:w="8677" w:type="dxa"/>
                              <w:gridSpan w:val="3"/>
                              <w:shd w:val="clear" w:color="auto" w:fill="FFFFFF" w:themeFill="background1"/>
                            </w:tcPr>
                            <w:p w:rsidR="00B14254" w:rsidRPr="00D35B3F" w:rsidRDefault="00B14254" w:rsidP="004666E9">
                              <w:pPr>
                                <w:ind w:left="-250" w:right="34" w:firstLine="142"/>
                                <w:rPr>
                                  <w:rFonts w:ascii="Times New Roman" w:hAnsi="Times New Roman" w:cs="Times New Roman"/>
                                  <w:sz w:val="24"/>
                                  <w:szCs w:val="24"/>
                                </w:rPr>
                              </w:pPr>
                              <w:r>
                                <w:rPr>
                                  <w:rFonts w:ascii="Times New Roman" w:hAnsi="Times New Roman" w:cs="Times New Roman"/>
                                  <w:b/>
                                  <w:sz w:val="24"/>
                                  <w:szCs w:val="24"/>
                                </w:rPr>
                                <w:t xml:space="preserve">  Инициативное бюджетирование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147</w:t>
                              </w:r>
                            </w:p>
                          </w:tc>
                        </w:tr>
                        <w:tr w:rsidR="00A5717A" w:rsidRPr="005B2988" w:rsidTr="004666E9">
                          <w:trPr>
                            <w:gridAfter w:val="3"/>
                            <w:wAfter w:w="1031" w:type="dxa"/>
                          </w:trPr>
                          <w:tc>
                            <w:tcPr>
                              <w:tcW w:w="8677" w:type="dxa"/>
                              <w:gridSpan w:val="3"/>
                              <w:shd w:val="clear" w:color="auto" w:fill="FFFFFF" w:themeFill="background1"/>
                            </w:tcPr>
                            <w:p w:rsidR="00A5717A" w:rsidRPr="00FF3923" w:rsidRDefault="00A5717A" w:rsidP="004666E9">
                              <w:pPr>
                                <w:ind w:left="-6" w:right="34"/>
                                <w:rPr>
                                  <w:rFonts w:ascii="Times New Roman" w:hAnsi="Times New Roman" w:cs="Times New Roman"/>
                                  <w:sz w:val="24"/>
                                  <w:szCs w:val="24"/>
                                </w:rPr>
                              </w:pPr>
                              <w:r>
                                <w:rPr>
                                  <w:rFonts w:ascii="Times New Roman" w:hAnsi="Times New Roman" w:cs="Times New Roman"/>
                                  <w:b/>
                                  <w:sz w:val="24"/>
                                  <w:szCs w:val="24"/>
                                </w:rPr>
                                <w:t xml:space="preserve"> Направление: диверсификация экономики</w:t>
                              </w:r>
                              <w:r w:rsidR="00FF3923">
                                <w:rPr>
                                  <w:rFonts w:ascii="Times New Roman" w:hAnsi="Times New Roman" w:cs="Times New Roman"/>
                                  <w:b/>
                                  <w:sz w:val="24"/>
                                  <w:szCs w:val="24"/>
                                </w:rPr>
                                <w:t xml:space="preserve"> </w:t>
                              </w:r>
                              <w:r w:rsidR="00FF3923">
                                <w:rPr>
                                  <w:rFonts w:ascii="Times New Roman" w:hAnsi="Times New Roman" w:cs="Times New Roman"/>
                                  <w:sz w:val="24"/>
                                  <w:szCs w:val="24"/>
                                </w:rPr>
                                <w:t>………………………………………</w:t>
                              </w:r>
                            </w:p>
                          </w:tc>
                          <w:tc>
                            <w:tcPr>
                              <w:tcW w:w="997" w:type="dxa"/>
                              <w:gridSpan w:val="2"/>
                              <w:shd w:val="clear" w:color="auto" w:fill="FFFFFF" w:themeFill="background1"/>
                            </w:tcPr>
                            <w:p w:rsidR="00A5717A" w:rsidRPr="00A74FDE" w:rsidRDefault="00FF3923" w:rsidP="004666E9">
                              <w:pPr>
                                <w:rPr>
                                  <w:rFonts w:ascii="Times New Roman" w:hAnsi="Times New Roman" w:cs="Times New Roman"/>
                                  <w:b/>
                                </w:rPr>
                              </w:pPr>
                              <w:r>
                                <w:rPr>
                                  <w:rFonts w:ascii="Times New Roman" w:hAnsi="Times New Roman" w:cs="Times New Roman"/>
                                  <w:b/>
                                </w:rPr>
                                <w:t>150</w:t>
                              </w:r>
                            </w:p>
                          </w:tc>
                        </w:tr>
                        <w:tr w:rsidR="00B14254" w:rsidRPr="005B2988" w:rsidTr="004666E9">
                          <w:trPr>
                            <w:gridAfter w:val="3"/>
                            <w:wAfter w:w="1031" w:type="dxa"/>
                          </w:trPr>
                          <w:tc>
                            <w:tcPr>
                              <w:tcW w:w="8677" w:type="dxa"/>
                              <w:gridSpan w:val="3"/>
                              <w:shd w:val="clear" w:color="auto" w:fill="FFFFFF" w:themeFill="background1"/>
                            </w:tcPr>
                            <w:p w:rsidR="00B14254" w:rsidRPr="00D35B3F" w:rsidRDefault="00B14254" w:rsidP="004666E9">
                              <w:pPr>
                                <w:ind w:left="-6" w:right="34"/>
                                <w:rPr>
                                  <w:rFonts w:ascii="Times New Roman" w:hAnsi="Times New Roman" w:cs="Times New Roman"/>
                                  <w:sz w:val="24"/>
                                  <w:szCs w:val="24"/>
                                </w:rPr>
                              </w:pPr>
                              <w:r>
                                <w:rPr>
                                  <w:rFonts w:ascii="Times New Roman" w:hAnsi="Times New Roman" w:cs="Times New Roman"/>
                                  <w:b/>
                                  <w:sz w:val="24"/>
                                  <w:szCs w:val="24"/>
                                </w:rPr>
                                <w:t xml:space="preserve"> Развитие сельского хозяйства, как одного из стратегических направлений          развития территории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150</w:t>
                              </w:r>
                            </w:p>
                          </w:tc>
                        </w:tr>
                        <w:tr w:rsidR="00B14254" w:rsidRPr="005B2988" w:rsidTr="004666E9">
                          <w:trPr>
                            <w:gridAfter w:val="3"/>
                            <w:wAfter w:w="1031" w:type="dxa"/>
                          </w:trPr>
                          <w:tc>
                            <w:tcPr>
                              <w:tcW w:w="8677" w:type="dxa"/>
                              <w:gridSpan w:val="3"/>
                              <w:shd w:val="clear" w:color="auto" w:fill="FFFFFF" w:themeFill="background1"/>
                            </w:tcPr>
                            <w:p w:rsidR="00B14254" w:rsidRPr="00804695" w:rsidRDefault="00B14254" w:rsidP="004666E9">
                              <w:pPr>
                                <w:ind w:left="-6" w:right="34"/>
                                <w:rPr>
                                  <w:rFonts w:ascii="Times New Roman" w:hAnsi="Times New Roman" w:cs="Times New Roman"/>
                                  <w:sz w:val="24"/>
                                  <w:szCs w:val="24"/>
                                </w:rPr>
                              </w:pPr>
                              <w:r>
                                <w:rPr>
                                  <w:rFonts w:ascii="Times New Roman" w:hAnsi="Times New Roman" w:cs="Times New Roman"/>
                                  <w:b/>
                                  <w:sz w:val="24"/>
                                  <w:szCs w:val="24"/>
                                </w:rPr>
                                <w:t xml:space="preserve"> Развитие туризма, как одного из стратегических направлений          развития территории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156</w:t>
                              </w:r>
                            </w:p>
                          </w:tc>
                        </w:tr>
                        <w:tr w:rsidR="00B14254" w:rsidRPr="005B2988" w:rsidTr="004666E9">
                          <w:trPr>
                            <w:gridAfter w:val="3"/>
                            <w:wAfter w:w="1031" w:type="dxa"/>
                          </w:trPr>
                          <w:tc>
                            <w:tcPr>
                              <w:tcW w:w="9674" w:type="dxa"/>
                              <w:gridSpan w:val="5"/>
                              <w:shd w:val="clear" w:color="auto" w:fill="FFFFFF" w:themeFill="background1"/>
                            </w:tcPr>
                            <w:p w:rsidR="00B14254" w:rsidRPr="00A74FDE" w:rsidRDefault="00B14254" w:rsidP="004666E9">
                              <w:pPr>
                                <w:ind w:left="-250" w:right="34" w:firstLine="142"/>
                                <w:jc w:val="center"/>
                                <w:rPr>
                                  <w:rFonts w:ascii="Times New Roman" w:hAnsi="Times New Roman" w:cs="Times New Roman"/>
                                  <w:b/>
                                  <w:sz w:val="24"/>
                                  <w:szCs w:val="24"/>
                                </w:rPr>
                              </w:pPr>
                            </w:p>
                            <w:p w:rsidR="00B14254" w:rsidRPr="00A74FDE" w:rsidRDefault="00B14254" w:rsidP="004666E9">
                              <w:pPr>
                                <w:ind w:left="-250" w:right="34" w:firstLine="142"/>
                                <w:jc w:val="center"/>
                                <w:rPr>
                                  <w:rFonts w:ascii="Times New Roman" w:hAnsi="Times New Roman" w:cs="Times New Roman"/>
                                  <w:b/>
                                  <w:sz w:val="24"/>
                                  <w:szCs w:val="24"/>
                                </w:rPr>
                              </w:pPr>
                              <w:r w:rsidRPr="00A74FDE">
                                <w:rPr>
                                  <w:rFonts w:ascii="Times New Roman" w:hAnsi="Times New Roman" w:cs="Times New Roman"/>
                                  <w:b/>
                                  <w:sz w:val="24"/>
                                  <w:szCs w:val="24"/>
                                </w:rPr>
                                <w:t>РАЗДЕЛ 3</w:t>
                              </w:r>
                            </w:p>
                            <w:p w:rsidR="00B14254" w:rsidRPr="00A74FDE" w:rsidRDefault="00B14254" w:rsidP="004666E9">
                              <w:pPr>
                                <w:jc w:val="center"/>
                                <w:rPr>
                                  <w:rFonts w:ascii="Times New Roman" w:hAnsi="Times New Roman" w:cs="Times New Roman"/>
                                  <w:b/>
                                </w:rPr>
                              </w:pPr>
                              <w:r w:rsidRPr="00A74FDE">
                                <w:rPr>
                                  <w:rFonts w:ascii="Times New Roman" w:hAnsi="Times New Roman" w:cs="Times New Roman"/>
                                  <w:b/>
                                  <w:sz w:val="24"/>
                                  <w:szCs w:val="24"/>
                                </w:rPr>
                                <w:t>РАБОТА ПО ДРУГИМ НАПРАВЛЕНИЯМ</w:t>
                              </w:r>
                            </w:p>
                          </w:tc>
                        </w:tr>
                        <w:tr w:rsidR="00B14254" w:rsidRPr="005B2988" w:rsidTr="004666E9">
                          <w:trPr>
                            <w:gridAfter w:val="3"/>
                            <w:wAfter w:w="1031" w:type="dxa"/>
                          </w:trPr>
                          <w:tc>
                            <w:tcPr>
                              <w:tcW w:w="8677" w:type="dxa"/>
                              <w:gridSpan w:val="3"/>
                              <w:shd w:val="clear" w:color="auto" w:fill="FFFFFF" w:themeFill="background1"/>
                            </w:tcPr>
                            <w:p w:rsidR="00B14254" w:rsidRPr="00804695" w:rsidRDefault="00B14254" w:rsidP="004666E9">
                              <w:pPr>
                                <w:contextualSpacing/>
                                <w:rPr>
                                  <w:rFonts w:ascii="Times New Roman" w:hAnsi="Times New Roman" w:cs="Times New Roman"/>
                                  <w:b/>
                                  <w:sz w:val="24"/>
                                  <w:szCs w:val="24"/>
                                </w:rPr>
                              </w:pPr>
                              <w:r w:rsidRPr="00804695">
                                <w:rPr>
                                  <w:rFonts w:ascii="Times New Roman" w:hAnsi="Times New Roman" w:cs="Times New Roman"/>
                                  <w:b/>
                                  <w:sz w:val="24"/>
                                  <w:szCs w:val="24"/>
                                </w:rPr>
                                <w:t>Градостроительная деятельность</w:t>
                              </w:r>
                              <w:r w:rsidRPr="00804695">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165</w:t>
                              </w:r>
                            </w:p>
                          </w:tc>
                        </w:tr>
                        <w:tr w:rsidR="00B14254" w:rsidRPr="005B2988" w:rsidTr="004666E9">
                          <w:trPr>
                            <w:gridAfter w:val="3"/>
                            <w:wAfter w:w="1031" w:type="dxa"/>
                          </w:trPr>
                          <w:tc>
                            <w:tcPr>
                              <w:tcW w:w="8677" w:type="dxa"/>
                              <w:gridSpan w:val="3"/>
                              <w:shd w:val="clear" w:color="auto" w:fill="FFFFFF" w:themeFill="background1"/>
                            </w:tcPr>
                            <w:p w:rsidR="00B14254" w:rsidRPr="00D21484" w:rsidRDefault="00B14254" w:rsidP="004666E9">
                              <w:pPr>
                                <w:contextualSpacing/>
                                <w:rPr>
                                  <w:rFonts w:ascii="Times New Roman" w:hAnsi="Times New Roman" w:cs="Times New Roman"/>
                                  <w:sz w:val="24"/>
                                  <w:szCs w:val="24"/>
                                </w:rPr>
                              </w:pPr>
                              <w:r>
                                <w:rPr>
                                  <w:rFonts w:ascii="Times New Roman" w:hAnsi="Times New Roman" w:cs="Times New Roman"/>
                                  <w:b/>
                                  <w:sz w:val="24"/>
                                  <w:szCs w:val="24"/>
                                </w:rPr>
                                <w:t xml:space="preserve">Охрана окружающей среды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169</w:t>
                              </w:r>
                            </w:p>
                          </w:tc>
                        </w:tr>
                        <w:tr w:rsidR="00B14254" w:rsidRPr="005B2988" w:rsidTr="004666E9">
                          <w:trPr>
                            <w:gridAfter w:val="3"/>
                            <w:wAfter w:w="1031" w:type="dxa"/>
                          </w:trPr>
                          <w:tc>
                            <w:tcPr>
                              <w:tcW w:w="8677" w:type="dxa"/>
                              <w:gridSpan w:val="3"/>
                              <w:shd w:val="clear" w:color="auto" w:fill="FFFFFF" w:themeFill="background1"/>
                            </w:tcPr>
                            <w:p w:rsidR="00B14254" w:rsidRPr="001246A5" w:rsidRDefault="00B14254" w:rsidP="004666E9">
                              <w:pPr>
                                <w:contextualSpacing/>
                                <w:rPr>
                                  <w:rFonts w:ascii="Times New Roman" w:hAnsi="Times New Roman" w:cs="Times New Roman"/>
                                  <w:bCs/>
                                  <w:sz w:val="24"/>
                                  <w:szCs w:val="24"/>
                                </w:rPr>
                              </w:pPr>
                              <w:r w:rsidRPr="005B2988">
                                <w:rPr>
                                  <w:rFonts w:ascii="Times New Roman" w:hAnsi="Times New Roman" w:cs="Times New Roman"/>
                                  <w:b/>
                                  <w:sz w:val="24"/>
                                  <w:szCs w:val="24"/>
                                </w:rPr>
                                <w:t xml:space="preserve">Гражданская оборона и </w:t>
                              </w:r>
                              <w:r>
                                <w:rPr>
                                  <w:rFonts w:ascii="Times New Roman" w:hAnsi="Times New Roman" w:cs="Times New Roman"/>
                                  <w:b/>
                                  <w:sz w:val="24"/>
                                  <w:szCs w:val="24"/>
                                </w:rPr>
                                <w:t xml:space="preserve">защита населения от чрезвычайных ситуаций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172</w:t>
                              </w:r>
                            </w:p>
                          </w:tc>
                        </w:tr>
                        <w:tr w:rsidR="00B14254" w:rsidRPr="005B2988" w:rsidTr="004666E9">
                          <w:trPr>
                            <w:gridAfter w:val="3"/>
                            <w:wAfter w:w="1031" w:type="dxa"/>
                          </w:trPr>
                          <w:tc>
                            <w:tcPr>
                              <w:tcW w:w="8677" w:type="dxa"/>
                              <w:gridSpan w:val="3"/>
                              <w:shd w:val="clear" w:color="auto" w:fill="FFFFFF" w:themeFill="background1"/>
                            </w:tcPr>
                            <w:p w:rsidR="00B14254" w:rsidRPr="001246A5" w:rsidRDefault="00B14254" w:rsidP="004666E9">
                              <w:pPr>
                                <w:contextualSpacing/>
                                <w:rPr>
                                  <w:rFonts w:ascii="Times New Roman" w:hAnsi="Times New Roman" w:cs="Times New Roman"/>
                                  <w:sz w:val="24"/>
                                  <w:szCs w:val="24"/>
                                </w:rPr>
                              </w:pPr>
                              <w:r>
                                <w:rPr>
                                  <w:rFonts w:ascii="Times New Roman" w:hAnsi="Times New Roman" w:cs="Times New Roman"/>
                                  <w:b/>
                                  <w:sz w:val="24"/>
                                  <w:szCs w:val="24"/>
                                </w:rPr>
                                <w:t xml:space="preserve">Деятельность по обращению с безнадзорными животными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174</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bCs/>
                                  <w:sz w:val="24"/>
                                  <w:szCs w:val="24"/>
                                </w:rPr>
                              </w:pPr>
                              <w:r w:rsidRPr="005B2988">
                                <w:rPr>
                                  <w:rFonts w:ascii="Times New Roman" w:hAnsi="Times New Roman" w:cs="Times New Roman"/>
                                  <w:b/>
                                  <w:sz w:val="24"/>
                                  <w:szCs w:val="24"/>
                                </w:rPr>
                                <w:t>Административные правонарушения</w:t>
                              </w:r>
                              <w:r w:rsidRPr="005B2988">
                                <w:rPr>
                                  <w:rFonts w:ascii="Times New Roman" w:hAnsi="Times New Roman" w:cs="Times New Roman"/>
                                  <w:bCs/>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175</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bCs/>
                                  <w:sz w:val="24"/>
                                  <w:szCs w:val="24"/>
                                </w:rPr>
                              </w:pPr>
                              <w:r w:rsidRPr="005B2988">
                                <w:rPr>
                                  <w:rFonts w:ascii="Times New Roman" w:hAnsi="Times New Roman" w:cs="Times New Roman"/>
                                  <w:b/>
                                  <w:bCs/>
                                  <w:sz w:val="24"/>
                                  <w:szCs w:val="24"/>
                                </w:rPr>
                                <w:t>Социально-трудовые отношения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175</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bCs/>
                                  <w:sz w:val="24"/>
                                  <w:szCs w:val="24"/>
                                </w:rPr>
                                <w:t>Муниципальный архив</w:t>
                              </w:r>
                              <w:r w:rsidRPr="005B2988">
                                <w:rPr>
                                  <w:rFonts w:ascii="Times New Roman" w:hAnsi="Times New Roman" w:cs="Times New Roman"/>
                                  <w:bCs/>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181</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sz w:val="24"/>
                                  <w:szCs w:val="24"/>
                                </w:rPr>
                                <w:t xml:space="preserve">Внутренний  муниципальный финансовый контроль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182</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Муниципальные закупки</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185</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sz w:val="24"/>
                                  <w:szCs w:val="24"/>
                                </w:rPr>
                                <w:t>Правовое обеспечение деятельности органов местного самоуправления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Муниципальные услуги</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187</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Cs/>
                                  <w:sz w:val="24"/>
                                  <w:szCs w:val="24"/>
                                </w:rPr>
                              </w:pPr>
                              <w:r w:rsidRPr="005B2988">
                                <w:rPr>
                                  <w:rFonts w:ascii="Times New Roman" w:hAnsi="Times New Roman" w:cs="Times New Roman"/>
                                  <w:b/>
                                  <w:sz w:val="24"/>
                                  <w:szCs w:val="24"/>
                                </w:rPr>
                                <w:t xml:space="preserve">Муниципальный контроль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193</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bCs/>
                                  <w:sz w:val="24"/>
                                  <w:szCs w:val="24"/>
                                </w:rPr>
                                <w:t>Административно-хозяйственная деятельность</w:t>
                              </w:r>
                              <w:r w:rsidRPr="005B2988">
                                <w:rPr>
                                  <w:rFonts w:ascii="Times New Roman" w:hAnsi="Times New Roman" w:cs="Times New Roman"/>
                                  <w:bCs/>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193</w:t>
                              </w:r>
                            </w:p>
                          </w:tc>
                        </w:tr>
                        <w:tr w:rsidR="00B14254" w:rsidRPr="005B2988" w:rsidTr="004666E9">
                          <w:trPr>
                            <w:gridAfter w:val="3"/>
                            <w:wAfter w:w="1031" w:type="dxa"/>
                          </w:trPr>
                          <w:tc>
                            <w:tcPr>
                              <w:tcW w:w="8677" w:type="dxa"/>
                              <w:gridSpan w:val="3"/>
                              <w:shd w:val="clear" w:color="auto" w:fill="FFFFFF" w:themeFill="background1"/>
                            </w:tcPr>
                            <w:p w:rsidR="00B14254" w:rsidRPr="00FF3923" w:rsidRDefault="00B14254" w:rsidP="004666E9">
                              <w:pPr>
                                <w:contextualSpacing/>
                                <w:rPr>
                                  <w:rFonts w:ascii="Times New Roman" w:hAnsi="Times New Roman" w:cs="Times New Roman"/>
                                  <w:sz w:val="24"/>
                                  <w:szCs w:val="24"/>
                                </w:rPr>
                              </w:pPr>
                              <w:r>
                                <w:rPr>
                                  <w:rFonts w:ascii="Times New Roman" w:hAnsi="Times New Roman" w:cs="Times New Roman"/>
                                  <w:b/>
                                  <w:sz w:val="24"/>
                                  <w:szCs w:val="24"/>
                                </w:rPr>
                                <w:t>Р</w:t>
                              </w:r>
                              <w:r w:rsidRPr="00A74FDE">
                                <w:rPr>
                                  <w:rFonts w:ascii="Times New Roman" w:hAnsi="Times New Roman" w:cs="Times New Roman"/>
                                  <w:b/>
                                  <w:sz w:val="24"/>
                                  <w:szCs w:val="24"/>
                                </w:rPr>
                                <w:t xml:space="preserve">ешение вопросов, поставленных </w:t>
                              </w:r>
                              <w:r>
                                <w:rPr>
                                  <w:rFonts w:ascii="Times New Roman" w:hAnsi="Times New Roman" w:cs="Times New Roman"/>
                                  <w:b/>
                                  <w:sz w:val="24"/>
                                  <w:szCs w:val="24"/>
                                </w:rPr>
                                <w:t>Думой С</w:t>
                              </w:r>
                              <w:r w:rsidRPr="00A74FDE">
                                <w:rPr>
                                  <w:rFonts w:ascii="Times New Roman" w:hAnsi="Times New Roman" w:cs="Times New Roman"/>
                                  <w:b/>
                                  <w:sz w:val="24"/>
                                  <w:szCs w:val="24"/>
                                </w:rPr>
                                <w:t>людянского муниципального района в 2024 году</w:t>
                              </w:r>
                              <w:r w:rsidR="00FF3923">
                                <w:rPr>
                                  <w:rFonts w:ascii="Times New Roman" w:hAnsi="Times New Roman" w:cs="Times New Roman"/>
                                  <w:b/>
                                  <w:sz w:val="24"/>
                                  <w:szCs w:val="24"/>
                                </w:rPr>
                                <w:t xml:space="preserve"> </w:t>
                              </w:r>
                              <w:r w:rsidR="00FF3923">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196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 xml:space="preserve">Приложение № 1 </w:t>
                              </w:r>
                              <w:r w:rsidRPr="005B2988">
                                <w:rPr>
                                  <w:rFonts w:ascii="Times New Roman" w:eastAsia="Times New Roman" w:hAnsi="Times New Roman" w:cs="Times New Roman"/>
                                  <w:b/>
                                  <w:bCs/>
                                  <w:sz w:val="24"/>
                                  <w:szCs w:val="24"/>
                                  <w:lang w:eastAsia="ru-RU"/>
                                </w:rPr>
                                <w:t>Отчет о ходе реализации в 202</w:t>
                              </w:r>
                              <w:r>
                                <w:rPr>
                                  <w:rFonts w:ascii="Times New Roman" w:eastAsia="Times New Roman" w:hAnsi="Times New Roman" w:cs="Times New Roman"/>
                                  <w:b/>
                                  <w:bCs/>
                                  <w:sz w:val="24"/>
                                  <w:szCs w:val="24"/>
                                  <w:lang w:eastAsia="ru-RU"/>
                                </w:rPr>
                                <w:t>4</w:t>
                              </w:r>
                              <w:r w:rsidRPr="005B2988">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5B2988">
                                <w:rPr>
                                  <w:rFonts w:ascii="Times New Roman" w:eastAsia="Times New Roman" w:hAnsi="Times New Roman" w:cs="Times New Roman"/>
                                  <w:b/>
                                  <w:bCs/>
                                  <w:kern w:val="2"/>
                                  <w:sz w:val="24"/>
                                  <w:szCs w:val="24"/>
                                  <w:lang w:eastAsia="ru-RU"/>
                                </w:rPr>
                                <w:t xml:space="preserve">социально-экономического развития Слюдянского муниципального района </w:t>
                              </w:r>
                              <w:r w:rsidRPr="005B2988">
                                <w:rPr>
                                  <w:rFonts w:ascii="Times New Roman" w:eastAsia="Times New Roman" w:hAnsi="Times New Roman" w:cs="Times New Roman"/>
                                  <w:bCs/>
                                  <w:kern w:val="2"/>
                                  <w:sz w:val="24"/>
                                  <w:szCs w:val="24"/>
                                  <w:lang w:eastAsia="ru-RU"/>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199</w:t>
                              </w:r>
                            </w:p>
                          </w:tc>
                        </w:tr>
                      </w:tbl>
                      <w:p w:rsidR="00B14254" w:rsidRPr="00590973" w:rsidRDefault="00B14254" w:rsidP="004666E9">
                        <w:pPr>
                          <w:pStyle w:val="a4"/>
                          <w:ind w:left="0"/>
                          <w:rPr>
                            <w:rFonts w:ascii="Times New Roman" w:hAnsi="Times New Roman" w:cs="Times New Roman"/>
                            <w:sz w:val="24"/>
                            <w:szCs w:val="24"/>
                            <w:highlight w:val="magenta"/>
                          </w:rPr>
                        </w:pPr>
                      </w:p>
                    </w:tc>
                  </w:tr>
                </w:tbl>
                <w:p w:rsidR="00B14254" w:rsidRPr="00590973" w:rsidRDefault="00B14254" w:rsidP="004666E9">
                  <w:pPr>
                    <w:pStyle w:val="a4"/>
                    <w:ind w:left="0"/>
                    <w:rPr>
                      <w:rFonts w:ascii="Times New Roman" w:hAnsi="Times New Roman" w:cs="Times New Roman"/>
                      <w:b/>
                      <w:sz w:val="24"/>
                      <w:szCs w:val="24"/>
                      <w:highlight w:val="magenta"/>
                    </w:rPr>
                  </w:pPr>
                </w:p>
              </w:tc>
              <w:tc>
                <w:tcPr>
                  <w:tcW w:w="283" w:type="dxa"/>
                  <w:shd w:val="clear" w:color="auto" w:fill="FFFFFF" w:themeFill="background1"/>
                </w:tcPr>
                <w:p w:rsidR="00B14254" w:rsidRPr="00590973" w:rsidRDefault="00B14254" w:rsidP="004666E9">
                  <w:pPr>
                    <w:rPr>
                      <w:rFonts w:ascii="Times New Roman" w:hAnsi="Times New Roman" w:cs="Times New Roman"/>
                      <w:b/>
                      <w:highlight w:val="magenta"/>
                    </w:rPr>
                  </w:pPr>
                </w:p>
              </w:tc>
            </w:tr>
          </w:tbl>
          <w:p w:rsidR="00B14254" w:rsidRPr="00D70F0E" w:rsidRDefault="00B14254" w:rsidP="004666E9">
            <w:pPr>
              <w:pStyle w:val="a4"/>
              <w:spacing w:line="240" w:lineRule="auto"/>
              <w:ind w:left="0"/>
              <w:jc w:val="center"/>
              <w:rPr>
                <w:rFonts w:ascii="Times New Roman" w:hAnsi="Times New Roman" w:cs="Times New Roman"/>
                <w:b/>
                <w:sz w:val="24"/>
                <w:szCs w:val="24"/>
              </w:rPr>
            </w:pPr>
          </w:p>
        </w:tc>
        <w:tc>
          <w:tcPr>
            <w:tcW w:w="360" w:type="dxa"/>
            <w:shd w:val="clear" w:color="auto" w:fill="auto"/>
          </w:tcPr>
          <w:p w:rsidR="00B14254" w:rsidRPr="00D70F0E" w:rsidRDefault="00B14254" w:rsidP="004666E9">
            <w:pPr>
              <w:rPr>
                <w:rFonts w:ascii="Times New Roman" w:hAnsi="Times New Roman" w:cs="Times New Roman"/>
                <w:b/>
                <w:sz w:val="24"/>
                <w:szCs w:val="24"/>
              </w:rPr>
            </w:pPr>
          </w:p>
        </w:tc>
      </w:tr>
    </w:tbl>
    <w:p w:rsidR="00F077C3" w:rsidRPr="00D70F0E" w:rsidRDefault="00F077C3" w:rsidP="00567161">
      <w:pPr>
        <w:spacing w:after="0" w:line="240" w:lineRule="auto"/>
        <w:jc w:val="both"/>
        <w:rPr>
          <w:rFonts w:ascii="Times New Roman" w:eastAsia="Times New Roman" w:hAnsi="Times New Roman" w:cs="Times New Roman"/>
          <w:sz w:val="28"/>
          <w:szCs w:val="28"/>
          <w:lang w:eastAsia="ru-RU"/>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0AC197C1" wp14:editId="3FE788D3">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Default="00F3713C" w:rsidP="00F077C3">
                            <w:pPr>
                              <w:pStyle w:val="a4"/>
                              <w:ind w:left="0"/>
                              <w:jc w:val="center"/>
                              <w:rPr>
                                <w:rFonts w:ascii="Times New Roman" w:hAnsi="Times New Roman" w:cs="Times New Roman"/>
                                <w:b/>
                              </w:rPr>
                            </w:pPr>
                            <w:r>
                              <w:rPr>
                                <w:rFonts w:ascii="Times New Roman" w:hAnsi="Times New Roman" w:cs="Times New Roman"/>
                                <w:b/>
                              </w:rPr>
                              <w:t>РАЗДЕЛ 1</w:t>
                            </w:r>
                          </w:p>
                          <w:p w:rsidR="00F3713C" w:rsidRPr="005B606E" w:rsidRDefault="00F3713C"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9E191D" w:rsidRDefault="009E191D" w:rsidP="00F077C3">
                      <w:pPr>
                        <w:pStyle w:val="a4"/>
                        <w:ind w:left="0"/>
                        <w:jc w:val="center"/>
                        <w:rPr>
                          <w:rFonts w:ascii="Times New Roman" w:hAnsi="Times New Roman" w:cs="Times New Roman"/>
                          <w:b/>
                        </w:rPr>
                      </w:pPr>
                      <w:r>
                        <w:rPr>
                          <w:rFonts w:ascii="Times New Roman" w:hAnsi="Times New Roman" w:cs="Times New Roman"/>
                          <w:b/>
                        </w:rPr>
                        <w:t>РАЗДЕЛ 1</w:t>
                      </w:r>
                    </w:p>
                    <w:p w:rsidR="009E191D" w:rsidRPr="005B606E" w:rsidRDefault="009E191D"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sidRPr="00D70F0E">
        <w:rPr>
          <w:rFonts w:ascii="Times New Roman" w:hAnsi="Times New Roman" w:cs="Times New Roman"/>
          <w:b/>
          <w:sz w:val="24"/>
          <w:szCs w:val="24"/>
        </w:rPr>
        <w:t xml:space="preserve">                      </w:t>
      </w:r>
      <w:r w:rsidRPr="00D70F0E">
        <w:rPr>
          <w:rFonts w:ascii="Times New Roman" w:eastAsia="Times New Roman" w:hAnsi="Times New Roman" w:cs="Times New Roman"/>
          <w:sz w:val="28"/>
          <w:szCs w:val="28"/>
          <w:lang w:eastAsia="ru-RU"/>
        </w:rPr>
        <w:t xml:space="preserve">   </w:t>
      </w:r>
    </w:p>
    <w:p w:rsidR="00F077C3" w:rsidRPr="00D70F0E" w:rsidRDefault="00F077C3" w:rsidP="00567161">
      <w:pPr>
        <w:spacing w:after="0" w:line="240" w:lineRule="auto"/>
        <w:jc w:val="center"/>
        <w:rPr>
          <w:rFonts w:ascii="Times New Roman" w:eastAsia="Times New Roman" w:hAnsi="Times New Roman" w:cs="Times New Roman"/>
          <w:b/>
          <w:sz w:val="28"/>
          <w:szCs w:val="28"/>
          <w:lang w:eastAsia="ru-RU"/>
        </w:rPr>
      </w:pPr>
    </w:p>
    <w:p w:rsidR="00F077C3" w:rsidRPr="00D70F0E" w:rsidRDefault="00F077C3" w:rsidP="00567161">
      <w:pPr>
        <w:spacing w:after="0" w:line="240" w:lineRule="auto"/>
        <w:jc w:val="center"/>
        <w:rPr>
          <w:rFonts w:ascii="Times New Roman" w:eastAsia="Times New Roman" w:hAnsi="Times New Roman" w:cs="Times New Roman"/>
          <w:b/>
          <w:sz w:val="28"/>
          <w:szCs w:val="28"/>
          <w:lang w:eastAsia="ru-RU"/>
        </w:rPr>
      </w:pPr>
    </w:p>
    <w:p w:rsidR="00F077C3" w:rsidRPr="00D70F0E" w:rsidRDefault="00F077C3" w:rsidP="00567161">
      <w:pPr>
        <w:spacing w:after="0" w:line="240" w:lineRule="auto"/>
        <w:jc w:val="center"/>
        <w:rPr>
          <w:rFonts w:ascii="Times New Roman" w:eastAsia="Times New Roman" w:hAnsi="Times New Roman" w:cs="Times New Roman"/>
          <w:b/>
          <w:sz w:val="28"/>
          <w:szCs w:val="28"/>
          <w:lang w:eastAsia="ru-RU"/>
        </w:rPr>
      </w:pPr>
      <w:r w:rsidRPr="00D70F0E">
        <w:rPr>
          <w:rFonts w:ascii="Times New Roman" w:eastAsia="Times New Roman" w:hAnsi="Times New Roman" w:cs="Times New Roman"/>
          <w:b/>
          <w:sz w:val="28"/>
          <w:szCs w:val="28"/>
          <w:lang w:eastAsia="ru-RU"/>
        </w:rPr>
        <w:t>ЭКОНОМИКА</w:t>
      </w:r>
    </w:p>
    <w:p w:rsidR="00F077C3" w:rsidRPr="00D70F0E" w:rsidRDefault="00F077C3" w:rsidP="00CA4825">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3078EBF5" wp14:editId="2A00DFA9">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5B606E" w:rsidRDefault="00F3713C"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5B606E" w:rsidRDefault="009E191D"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pPr>
                    </w:p>
                  </w:txbxContent>
                </v:textbox>
                <w10:anchorlock/>
              </v:rect>
            </w:pict>
          </mc:Fallback>
        </mc:AlternateContent>
      </w:r>
    </w:p>
    <w:p w:rsidR="007732B8" w:rsidRPr="00D70F0E" w:rsidRDefault="007732B8" w:rsidP="007732B8">
      <w:pPr>
        <w:tabs>
          <w:tab w:val="left" w:pos="709"/>
        </w:tabs>
        <w:spacing w:after="0" w:line="240" w:lineRule="auto"/>
        <w:jc w:val="both"/>
        <w:rPr>
          <w:rFonts w:ascii="Times New Roman" w:hAnsi="Times New Roman" w:cs="Times New Roman"/>
          <w:color w:val="000000"/>
          <w:sz w:val="24"/>
          <w:szCs w:val="24"/>
        </w:rPr>
      </w:pPr>
      <w:r w:rsidRPr="00D70F0E">
        <w:rPr>
          <w:rFonts w:ascii="Times New Roman" w:hAnsi="Times New Roman" w:cs="Times New Roman"/>
          <w:noProof/>
          <w:color w:val="000000"/>
          <w:sz w:val="16"/>
          <w:szCs w:val="16"/>
          <w:shd w:val="clear" w:color="auto" w:fill="FFFFFF" w:themeFill="background1"/>
          <w:lang w:eastAsia="ru-RU"/>
        </w:rPr>
        <w:drawing>
          <wp:anchor distT="0" distB="0" distL="114300" distR="114300" simplePos="0" relativeHeight="251898880" behindDoc="0" locked="0" layoutInCell="1" allowOverlap="1" wp14:anchorId="7E911F12" wp14:editId="2061FD16">
            <wp:simplePos x="0" y="0"/>
            <wp:positionH relativeFrom="column">
              <wp:posOffset>-146685</wp:posOffset>
            </wp:positionH>
            <wp:positionV relativeFrom="paragraph">
              <wp:posOffset>1859915</wp:posOffset>
            </wp:positionV>
            <wp:extent cx="6210300" cy="2295525"/>
            <wp:effectExtent l="0" t="0" r="19050" b="9525"/>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r w:rsidRPr="00D70F0E">
        <w:rPr>
          <w:rFonts w:ascii="Times New Roman" w:eastAsia="Calibri" w:hAnsi="Times New Roman" w:cs="Times New Roman"/>
          <w:sz w:val="24"/>
          <w:szCs w:val="24"/>
          <w:shd w:val="clear" w:color="auto" w:fill="FFFFFF" w:themeFill="background1"/>
        </w:rPr>
        <w:tab/>
      </w:r>
      <w:r w:rsidRPr="00D70F0E">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10 последних лет характеризовалась снижением численности населения по причине естественной и механической (миграционной) убыли населения за исключением 2019 года, где демографическая ситуация показывала положительную динамику по причине снижения смертности. Численность постоянного населения Слюдянского района по предварительным данным Иркутскстат по </w:t>
      </w:r>
      <w:r w:rsidRPr="00D70F0E">
        <w:rPr>
          <w:rFonts w:ascii="Times New Roman" w:hAnsi="Times New Roman" w:cs="Times New Roman"/>
          <w:color w:val="000000"/>
          <w:sz w:val="24"/>
          <w:szCs w:val="24"/>
        </w:rPr>
        <w:t>состоянию на 01.01.2025 года составляет 38 25</w:t>
      </w:r>
      <w:r w:rsidR="005F654F" w:rsidRPr="00D70F0E">
        <w:rPr>
          <w:rFonts w:ascii="Times New Roman" w:hAnsi="Times New Roman" w:cs="Times New Roman"/>
          <w:color w:val="000000"/>
          <w:sz w:val="24"/>
          <w:szCs w:val="24"/>
        </w:rPr>
        <w:t>2</w:t>
      </w:r>
      <w:r w:rsidRPr="00D70F0E">
        <w:rPr>
          <w:rFonts w:ascii="Times New Roman" w:hAnsi="Times New Roman" w:cs="Times New Roman"/>
          <w:color w:val="000000"/>
          <w:sz w:val="24"/>
          <w:szCs w:val="24"/>
        </w:rPr>
        <w:t xml:space="preserve"> человека. По сравнению с 01.01.2024 года снижение составило 17</w:t>
      </w:r>
      <w:r w:rsidR="005F654F" w:rsidRPr="00D70F0E">
        <w:rPr>
          <w:rFonts w:ascii="Times New Roman" w:hAnsi="Times New Roman" w:cs="Times New Roman"/>
          <w:color w:val="000000"/>
          <w:sz w:val="24"/>
          <w:szCs w:val="24"/>
        </w:rPr>
        <w:t>2</w:t>
      </w:r>
      <w:r w:rsidRPr="00D70F0E">
        <w:rPr>
          <w:rFonts w:ascii="Times New Roman" w:hAnsi="Times New Roman" w:cs="Times New Roman"/>
          <w:color w:val="000000"/>
          <w:sz w:val="24"/>
          <w:szCs w:val="24"/>
        </w:rPr>
        <w:t xml:space="preserve"> чел. или на 0,4 %. </w:t>
      </w:r>
      <w:r w:rsidR="00C70A4B" w:rsidRPr="00C70A4B">
        <w:rPr>
          <w:rFonts w:ascii="Times New Roman" w:hAnsi="Times New Roman" w:cs="Times New Roman"/>
          <w:color w:val="000000"/>
          <w:sz w:val="24"/>
          <w:szCs w:val="24"/>
        </w:rPr>
        <w:t xml:space="preserve">По сравнению с 01.01.2019 года снижение составило 837 чел. или на 2,1 %. </w:t>
      </w:r>
      <w:r w:rsidRPr="00D70F0E">
        <w:rPr>
          <w:rFonts w:ascii="Times New Roman" w:hAnsi="Times New Roman" w:cs="Times New Roman"/>
          <w:color w:val="000000"/>
          <w:sz w:val="24"/>
          <w:szCs w:val="24"/>
        </w:rPr>
        <w:t>Население Слюдянского района составляет 1,6% населения Иркутской области.</w:t>
      </w:r>
    </w:p>
    <w:p w:rsidR="007732B8" w:rsidRPr="00D70F0E" w:rsidRDefault="007732B8" w:rsidP="007732B8">
      <w:pPr>
        <w:tabs>
          <w:tab w:val="left" w:pos="5145"/>
        </w:tabs>
        <w:spacing w:after="0" w:line="240" w:lineRule="auto"/>
        <w:jc w:val="both"/>
        <w:rPr>
          <w:rFonts w:ascii="Times New Roman" w:hAnsi="Times New Roman" w:cs="Times New Roman"/>
          <w:color w:val="000000"/>
          <w:sz w:val="24"/>
          <w:szCs w:val="24"/>
        </w:rPr>
      </w:pP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Численность городского населения снижена по сравнению с прошлым годом на 0,4% или 13</w:t>
      </w:r>
      <w:r w:rsidR="005F654F" w:rsidRPr="00D70F0E">
        <w:rPr>
          <w:rFonts w:ascii="Times New Roman" w:hAnsi="Times New Roman" w:cs="Times New Roman"/>
        </w:rPr>
        <w:t>9</w:t>
      </w:r>
      <w:r w:rsidRPr="00D70F0E">
        <w:rPr>
          <w:rFonts w:ascii="Times New Roman" w:hAnsi="Times New Roman" w:cs="Times New Roman"/>
        </w:rPr>
        <w:t xml:space="preserve"> чел. и составила 33 9</w:t>
      </w:r>
      <w:r w:rsidR="009D112B" w:rsidRPr="00D70F0E">
        <w:rPr>
          <w:rFonts w:ascii="Times New Roman" w:hAnsi="Times New Roman" w:cs="Times New Roman"/>
        </w:rPr>
        <w:t>29</w:t>
      </w:r>
      <w:r w:rsidRPr="00D70F0E">
        <w:rPr>
          <w:rFonts w:ascii="Times New Roman" w:hAnsi="Times New Roman" w:cs="Times New Roman"/>
        </w:rPr>
        <w:t xml:space="preserve"> чел., численность сельского населения снижена на 0,8 % или 33 чел. и составила 4 323 чел. Городское население по-прежнему составляет 88,7 % населения, сельское население – 11,3 %.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За 2024 год в Слюдянском районе по предварительным данным службы статистики родилось на 5 младенцев меньше (в 2023 году 351 чел.), а умерло на 32 человека меньше (в 2023 году 591 чел.).  Естественная убыль населения составила 213 человек, что в 1,8 раза больше, чем за «доковидный» 2019 год, но на 11% меньше уровня 2023 года.</w:t>
      </w:r>
    </w:p>
    <w:p w:rsidR="007732B8" w:rsidRPr="00D70F0E" w:rsidRDefault="007732B8" w:rsidP="007732B8">
      <w:pPr>
        <w:spacing w:after="0" w:line="240" w:lineRule="auto"/>
        <w:ind w:firstLine="709"/>
        <w:rPr>
          <w:rFonts w:ascii="Times New Roman" w:hAnsi="Times New Roman" w:cs="Times New Roman"/>
          <w:color w:val="000000"/>
          <w:sz w:val="24"/>
          <w:szCs w:val="24"/>
        </w:rPr>
      </w:pPr>
      <w:r w:rsidRPr="00D70F0E">
        <w:rPr>
          <w:rFonts w:ascii="Times New Roman" w:hAnsi="Times New Roman" w:cs="Times New Roman"/>
          <w:color w:val="000000"/>
          <w:sz w:val="24"/>
          <w:szCs w:val="24"/>
        </w:rPr>
        <w:t xml:space="preserve">Темп смертности населения Слюдянского района в 2024 году замедлился. Так,  в 2023 году по отношению к 2022 году разница между количеством умерших составляла 20 человек в сторону уменьшения (темп роста 97 %), в 2024 году по отношению к 2023 году разница составила 32 человека в сторону уменьшения (темп роста 95 %). </w:t>
      </w:r>
    </w:p>
    <w:p w:rsidR="007732B8" w:rsidRPr="00D70F0E" w:rsidRDefault="007732B8" w:rsidP="007732B8">
      <w:pPr>
        <w:pStyle w:val="Default"/>
        <w:ind w:firstLine="708"/>
        <w:jc w:val="both"/>
        <w:rPr>
          <w:rFonts w:ascii="Times New Roman" w:hAnsi="Times New Roman" w:cs="Times New Roman"/>
        </w:rPr>
      </w:pPr>
    </w:p>
    <w:p w:rsidR="007732B8" w:rsidRPr="00D70F0E" w:rsidRDefault="007732B8" w:rsidP="007732B8">
      <w:pPr>
        <w:pStyle w:val="Default"/>
        <w:shd w:val="clear" w:color="auto" w:fill="B6DDE8" w:themeFill="accent5" w:themeFillTint="66"/>
        <w:jc w:val="both"/>
        <w:rPr>
          <w:rFonts w:ascii="Times New Roman" w:hAnsi="Times New Roman" w:cs="Times New Roman"/>
          <w:color w:val="548DD4" w:themeColor="text2" w:themeTint="99"/>
          <w:sz w:val="22"/>
          <w:szCs w:val="22"/>
        </w:rPr>
      </w:pPr>
      <w:r w:rsidRPr="00D70F0E">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899904" behindDoc="0" locked="0" layoutInCell="1" allowOverlap="1" wp14:anchorId="6A36FF18" wp14:editId="5AE52E35">
                <wp:simplePos x="0" y="0"/>
                <wp:positionH relativeFrom="column">
                  <wp:posOffset>3075940</wp:posOffset>
                </wp:positionH>
                <wp:positionV relativeFrom="paragraph">
                  <wp:posOffset>1262380</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F3713C" w:rsidRDefault="00F3713C" w:rsidP="007732B8">
                            <w:pPr>
                              <w:pStyle w:val="ab"/>
                              <w:spacing w:before="0" w:beforeAutospacing="0" w:after="0"/>
                            </w:pPr>
                            <w:r>
                              <w:rPr>
                                <w:b/>
                                <w:bCs/>
                                <w:color w:val="002060"/>
                                <w:sz w:val="22"/>
                                <w:szCs w:val="22"/>
                              </w:rPr>
                              <w:t>-67 чел.</w:t>
                            </w:r>
                          </w:p>
                          <w:p w:rsidR="00F3713C" w:rsidRDefault="00F3713C" w:rsidP="007732B8">
                            <w:pPr>
                              <w:pStyle w:val="ab"/>
                              <w:spacing w:before="0" w:beforeAutospacing="0" w:after="0"/>
                            </w:pPr>
                            <w:r>
                              <w:rPr>
                                <w:b/>
                                <w:bCs/>
                                <w:color w:val="002060"/>
                                <w:sz w:val="22"/>
                                <w:szCs w:val="22"/>
                              </w:rPr>
                              <w:t>(-16%)</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242.2pt;margin-top:99.4pt;width:46.9pt;height:34.35pt;z-index:25189990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" filled="f" stroked="f">
                <v:textbox>
                  <w:txbxContent>
                    <w:p w:rsidR="009E191D" w:rsidRDefault="009E191D" w:rsidP="007732B8">
                      <w:pPr>
                        <w:pStyle w:val="ab"/>
                        <w:spacing w:before="0" w:beforeAutospacing="0" w:after="0"/>
                      </w:pPr>
                      <w:r>
                        <w:rPr>
                          <w:b/>
                          <w:bCs/>
                          <w:color w:val="002060"/>
                          <w:sz w:val="22"/>
                          <w:szCs w:val="22"/>
                        </w:rPr>
                        <w:t>-67 чел.</w:t>
                      </w:r>
                    </w:p>
                    <w:p w:rsidR="009E191D" w:rsidRDefault="009E191D" w:rsidP="007732B8">
                      <w:pPr>
                        <w:pStyle w:val="ab"/>
                        <w:spacing w:before="0" w:beforeAutospacing="0" w:after="0"/>
                      </w:pPr>
                      <w:r>
                        <w:rPr>
                          <w:b/>
                          <w:bCs/>
                          <w:color w:val="002060"/>
                          <w:sz w:val="22"/>
                          <w:szCs w:val="22"/>
                        </w:rPr>
                        <w:t>(-16%)</w:t>
                      </w:r>
                    </w:p>
                  </w:txbxContent>
                </v:textbox>
              </v:shape>
            </w:pict>
          </mc:Fallback>
        </mc:AlternateContent>
      </w:r>
      <w:r w:rsidRPr="00D70F0E">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900928" behindDoc="0" locked="0" layoutInCell="1" allowOverlap="1" wp14:anchorId="252A9613" wp14:editId="6DCC232D">
                <wp:simplePos x="0" y="0"/>
                <wp:positionH relativeFrom="column">
                  <wp:posOffset>968375</wp:posOffset>
                </wp:positionH>
                <wp:positionV relativeFrom="paragraph">
                  <wp:posOffset>704850</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F3713C" w:rsidRDefault="00F3713C" w:rsidP="007732B8">
                            <w:pPr>
                              <w:pStyle w:val="ab"/>
                              <w:spacing w:before="0" w:beforeAutospacing="0" w:after="0"/>
                              <w:jc w:val="center"/>
                            </w:pPr>
                            <w:r>
                              <w:rPr>
                                <w:b/>
                                <w:bCs/>
                                <w:color w:val="0070C0"/>
                                <w:sz w:val="22"/>
                                <w:szCs w:val="22"/>
                              </w:rPr>
                              <w:t>30 чел.</w:t>
                            </w:r>
                          </w:p>
                          <w:p w:rsidR="00F3713C" w:rsidRDefault="00F3713C" w:rsidP="007732B8">
                            <w:pPr>
                              <w:pStyle w:val="ab"/>
                              <w:spacing w:before="0" w:beforeAutospacing="0" w:after="0"/>
                              <w:jc w:val="center"/>
                            </w:pPr>
                            <w:r>
                              <w:rPr>
                                <w:b/>
                                <w:bCs/>
                                <w:color w:val="0070C0"/>
                                <w:sz w:val="22"/>
                                <w:szCs w:val="22"/>
                              </w:rPr>
                              <w:t>(+5%)</w:t>
                            </w:r>
                          </w:p>
                        </w:txbxContent>
                      </wps:txbx>
                      <wps:bodyPr vertOverflow="clip" wrap="none" rtlCol="0"/>
                    </wps:wsp>
                  </a:graphicData>
                </a:graphic>
              </wp:anchor>
            </w:drawing>
          </mc:Choice>
          <mc:Fallback>
            <w:pict>
              <v:shape id="_x0000_s1030" type="#_x0000_t202" style="position:absolute;left:0;text-align:left;margin-left:76.25pt;margin-top:55.5pt;width:72.05pt;height:36.95pt;z-index:2519009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a4K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" filled="f" stroked="f">
                <v:textbox>
                  <w:txbxContent>
                    <w:p w:rsidR="009E191D" w:rsidRDefault="009E191D" w:rsidP="007732B8">
                      <w:pPr>
                        <w:pStyle w:val="ab"/>
                        <w:spacing w:before="0" w:beforeAutospacing="0" w:after="0"/>
                        <w:jc w:val="center"/>
                      </w:pPr>
                      <w:r>
                        <w:rPr>
                          <w:b/>
                          <w:bCs/>
                          <w:color w:val="0070C0"/>
                          <w:sz w:val="22"/>
                          <w:szCs w:val="22"/>
                        </w:rPr>
                        <w:t>30 чел.</w:t>
                      </w:r>
                    </w:p>
                    <w:p w:rsidR="009E191D" w:rsidRDefault="009E191D" w:rsidP="007732B8">
                      <w:pPr>
                        <w:pStyle w:val="ab"/>
                        <w:spacing w:before="0" w:beforeAutospacing="0" w:after="0"/>
                        <w:jc w:val="center"/>
                      </w:pPr>
                      <w:r>
                        <w:rPr>
                          <w:b/>
                          <w:bCs/>
                          <w:color w:val="0070C0"/>
                          <w:sz w:val="22"/>
                          <w:szCs w:val="22"/>
                        </w:rPr>
                        <w:t>(+5%)</w:t>
                      </w:r>
                    </w:p>
                  </w:txbxContent>
                </v:textbox>
              </v:shape>
            </w:pict>
          </mc:Fallback>
        </mc:AlternateContent>
      </w:r>
      <w:r w:rsidRPr="00D70F0E">
        <w:rPr>
          <w:rFonts w:ascii="Times New Roman" w:hAnsi="Times New Roman" w:cs="Times New Roman"/>
          <w:b/>
          <w:noProof/>
          <w:color w:val="548DD4" w:themeColor="text2" w:themeTint="99"/>
          <w:sz w:val="22"/>
          <w:szCs w:val="22"/>
          <w:lang w:eastAsia="ru-RU"/>
        </w:rPr>
        <w:drawing>
          <wp:inline distT="0" distB="0" distL="0" distR="0" wp14:anchorId="4B6E721A" wp14:editId="671C39EB">
            <wp:extent cx="6294474" cy="2817628"/>
            <wp:effectExtent l="0" t="0" r="11430" b="190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732B8" w:rsidRPr="00D70F0E" w:rsidRDefault="007732B8" w:rsidP="007732B8">
      <w:pPr>
        <w:pStyle w:val="Default"/>
        <w:ind w:firstLine="708"/>
        <w:jc w:val="both"/>
        <w:rPr>
          <w:rFonts w:ascii="Times New Roman" w:hAnsi="Times New Roman" w:cs="Times New Roman"/>
        </w:rPr>
      </w:pPr>
    </w:p>
    <w:p w:rsidR="007732B8" w:rsidRPr="00D70F0E" w:rsidRDefault="007732B8" w:rsidP="007732B8">
      <w:pPr>
        <w:pStyle w:val="Default"/>
        <w:ind w:firstLine="708"/>
        <w:jc w:val="both"/>
        <w:rPr>
          <w:rFonts w:ascii="Times New Roman" w:hAnsi="Times New Roman" w:cs="Times New Roman"/>
        </w:rPr>
      </w:pP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В настоящее время численность подрастающего поколения Слюдянского района от 0 до 17 лет составляет 9605 чел. или 25% от общей численности жителей. Наблюдается сокращение репродуктивного потенциала вследствие падения рождаемости, устойчивого снижения здоровья населения, включая детородные группы, «ухудшение» репродуктивного поведения вследствие стремления населения минимизировать число рождений.</w:t>
      </w:r>
    </w:p>
    <w:p w:rsidR="009000C2" w:rsidRPr="009000C2" w:rsidRDefault="009000C2" w:rsidP="009000C2">
      <w:pPr>
        <w:pStyle w:val="Default"/>
        <w:ind w:firstLine="708"/>
        <w:jc w:val="both"/>
        <w:rPr>
          <w:rFonts w:ascii="Times New Roman" w:hAnsi="Times New Roman" w:cs="Times New Roman"/>
        </w:rPr>
      </w:pPr>
      <w:r w:rsidRPr="009000C2">
        <w:rPr>
          <w:rFonts w:ascii="Times New Roman" w:hAnsi="Times New Roman" w:cs="Times New Roman"/>
        </w:rPr>
        <w:t>В части анализа городского населения, прослеживаются следующие тенденции.</w:t>
      </w:r>
    </w:p>
    <w:p w:rsidR="007732B8" w:rsidRPr="006C2CA1" w:rsidRDefault="009000C2" w:rsidP="009000C2">
      <w:pPr>
        <w:pStyle w:val="Default"/>
        <w:ind w:firstLine="708"/>
        <w:jc w:val="both"/>
        <w:rPr>
          <w:rFonts w:ascii="Times New Roman" w:hAnsi="Times New Roman" w:cs="Times New Roman"/>
        </w:rPr>
      </w:pPr>
      <w:r w:rsidRPr="009000C2">
        <w:rPr>
          <w:rFonts w:ascii="Times New Roman" w:hAnsi="Times New Roman" w:cs="Times New Roman"/>
        </w:rPr>
        <w:t xml:space="preserve">Без учета временных жителей, анализируя, показатели рождаемости, ситуация свидетельствует о запущенном процессе депопуляции и в городских поселениях, с наибольшими темпами в Байкальском городском поселении. </w:t>
      </w:r>
      <w:r w:rsidR="007732B8" w:rsidRPr="00D70F0E">
        <w:rPr>
          <w:rFonts w:ascii="Times New Roman" w:hAnsi="Times New Roman" w:cs="Times New Roman"/>
        </w:rPr>
        <w:t xml:space="preserve">Деторождения в Байкальском ГП снизились в среднем в год с 203 детей (2010-2014 гг.) до 80 детей (2023 г.-79 детей) или на 61%.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В Слюдянском ГП, деторождения снизились в среднем в год с 364 детей до 194 детей или на 47%,</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 xml:space="preserve">По району в целом деторождения снизились в среднем в год с 745 детей до 351 чел. или на 53%.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Половая (гендерная) структура приведена по состоянию на 01.01.2024 года:</w:t>
      </w:r>
    </w:p>
    <w:p w:rsidR="007732B8" w:rsidRPr="00D70F0E" w:rsidRDefault="007732B8" w:rsidP="007732B8">
      <w:pPr>
        <w:pStyle w:val="Default"/>
        <w:jc w:val="both"/>
        <w:rPr>
          <w:rFonts w:ascii="Times New Roman" w:hAnsi="Times New Roman" w:cs="Times New Roman"/>
        </w:rPr>
      </w:pPr>
      <w:r w:rsidRPr="00D70F0E">
        <w:rPr>
          <w:rFonts w:ascii="Times New Roman" w:hAnsi="Times New Roman" w:cs="Times New Roman"/>
        </w:rPr>
        <w:t xml:space="preserve">- мужское население –  16 946 человек; </w:t>
      </w:r>
    </w:p>
    <w:p w:rsidR="007732B8" w:rsidRPr="00D70F0E" w:rsidRDefault="007732B8" w:rsidP="007732B8">
      <w:pPr>
        <w:pStyle w:val="Default"/>
        <w:jc w:val="both"/>
        <w:rPr>
          <w:rFonts w:ascii="Times New Roman" w:hAnsi="Times New Roman" w:cs="Times New Roman"/>
        </w:rPr>
      </w:pPr>
      <w:r w:rsidRPr="00D70F0E">
        <w:rPr>
          <w:rFonts w:ascii="Times New Roman" w:hAnsi="Times New Roman" w:cs="Times New Roman"/>
        </w:rPr>
        <w:t xml:space="preserve">- женское население – 21 478 человек.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 xml:space="preserve">Сохраняется диспропорция в половом составе населения - женское население района превышает мужское на 4 532 человека и составляет 55,9 % общей численности. </w:t>
      </w:r>
    </w:p>
    <w:p w:rsidR="007732B8" w:rsidRPr="00D70F0E" w:rsidRDefault="007732B8" w:rsidP="007732B8">
      <w:pPr>
        <w:pStyle w:val="Default"/>
        <w:jc w:val="both"/>
        <w:rPr>
          <w:rFonts w:ascii="Times New Roman" w:hAnsi="Times New Roman" w:cs="Times New Roman"/>
        </w:rPr>
      </w:pPr>
      <w:r w:rsidRPr="00D70F0E">
        <w:rPr>
          <w:noProof/>
          <w:lang w:eastAsia="ru-RU"/>
        </w:rPr>
        <w:drawing>
          <wp:anchor distT="0" distB="0" distL="114300" distR="114300" simplePos="0" relativeHeight="251901952" behindDoc="0" locked="0" layoutInCell="1" allowOverlap="1" wp14:anchorId="40E6CA7B" wp14:editId="70F2AFEA">
            <wp:simplePos x="0" y="0"/>
            <wp:positionH relativeFrom="column">
              <wp:posOffset>-3175</wp:posOffset>
            </wp:positionH>
            <wp:positionV relativeFrom="paragraph">
              <wp:posOffset>60960</wp:posOffset>
            </wp:positionV>
            <wp:extent cx="2837815" cy="2164715"/>
            <wp:effectExtent l="0" t="0" r="19685" b="26035"/>
            <wp:wrapSquare wrapText="bothSides"/>
            <wp:docPr id="693" name="Диаграмма 6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14:sizeRelH relativeFrom="page">
              <wp14:pctWidth>0</wp14:pctWidth>
            </wp14:sizeRelH>
            <wp14:sizeRelV relativeFrom="page">
              <wp14:pctHeight>0</wp14:pctHeight>
            </wp14:sizeRelV>
          </wp:anchor>
        </w:drawing>
      </w:r>
      <w:r w:rsidRPr="00D70F0E">
        <w:rPr>
          <w:rFonts w:ascii="Times New Roman" w:hAnsi="Times New Roman" w:cs="Times New Roman"/>
        </w:rPr>
        <w:t xml:space="preserve">           В возрастной структуре населения наименьшую долю занимает население моложе трудоспособного возраста (8527 чел.), наибольшую – трудоспособного (20337 чел.). Доля населения старше трудоспособного  составляет 24,9 % или 9560 чел.</w:t>
      </w:r>
    </w:p>
    <w:p w:rsidR="007732B8" w:rsidRPr="00D70F0E" w:rsidRDefault="007732B8" w:rsidP="007732B8">
      <w:pPr>
        <w:pStyle w:val="ac"/>
        <w:ind w:right="-2" w:firstLine="708"/>
        <w:jc w:val="both"/>
        <w:rPr>
          <w:bCs/>
        </w:rPr>
      </w:pPr>
      <w:r w:rsidRPr="00D70F0E">
        <w:rPr>
          <w:bCs/>
        </w:rPr>
        <w:t xml:space="preserve">Прослеживается следующая тенденция в отчетном периоде по отношению к 2019 году: снижение численности населения моложе трудоспособного возраста на 2,7 % и  снижение численности населения старше </w:t>
      </w:r>
      <w:r w:rsidRPr="00D70F0E">
        <w:rPr>
          <w:bCs/>
        </w:rPr>
        <w:lastRenderedPageBreak/>
        <w:t>трудоспособного возраста – на 10,1 %, но в тоже время рост</w:t>
      </w:r>
      <w:r w:rsidRPr="00D70F0E">
        <w:t xml:space="preserve"> </w:t>
      </w:r>
      <w:r w:rsidRPr="00D70F0E">
        <w:rPr>
          <w:bCs/>
        </w:rPr>
        <w:t>численности населения трудоспособного возраста на 3,4 %.</w:t>
      </w:r>
    </w:p>
    <w:p w:rsidR="007732B8" w:rsidRPr="00D70F0E" w:rsidRDefault="007732B8" w:rsidP="007732B8">
      <w:pPr>
        <w:pStyle w:val="ac"/>
        <w:ind w:right="-2" w:firstLine="708"/>
        <w:jc w:val="both"/>
        <w:rPr>
          <w:bCs/>
        </w:rPr>
      </w:pPr>
      <w:r w:rsidRPr="00D70F0E">
        <w:rPr>
          <w:bCs/>
        </w:rPr>
        <w:t>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более чем в два раза (17,9%), каждый 6-й житель находится в указанном возрасте.</w:t>
      </w:r>
    </w:p>
    <w:p w:rsidR="00F077C3" w:rsidRPr="00D70F0E" w:rsidRDefault="00F077C3" w:rsidP="00F04440">
      <w:pPr>
        <w:spacing w:after="0" w:line="240" w:lineRule="auto"/>
        <w:ind w:right="-120"/>
        <w:jc w:val="both"/>
        <w:rPr>
          <w:rFonts w:ascii="Times New Roman" w:eastAsia="Times New Roman" w:hAnsi="Times New Roman" w:cs="Times New Roman"/>
          <w:bCs/>
          <w:sz w:val="24"/>
          <w:szCs w:val="24"/>
          <w:lang w:eastAsia="ru-RU"/>
        </w:rPr>
      </w:pPr>
    </w:p>
    <w:p w:rsidR="00F077C3" w:rsidRPr="00D70F0E" w:rsidRDefault="00F077C3" w:rsidP="00D82259">
      <w:pPr>
        <w:autoSpaceDE w:val="0"/>
        <w:autoSpaceDN w:val="0"/>
        <w:adjustRightInd w:val="0"/>
        <w:spacing w:after="0" w:line="240" w:lineRule="auto"/>
        <w:jc w:val="both"/>
        <w:rPr>
          <w:rFonts w:ascii="Times New Roman" w:eastAsia="Calibri" w:hAnsi="Times New Roman" w:cs="Times New Roman"/>
          <w:color w:val="000000"/>
          <w:sz w:val="24"/>
          <w:szCs w:val="24"/>
        </w:rPr>
      </w:pPr>
      <w:r w:rsidRPr="00D70F0E">
        <w:rPr>
          <w:rFonts w:ascii="Arial" w:eastAsia="Calibri" w:hAnsi="Arial" w:cs="Arial"/>
          <w:noProof/>
          <w:color w:val="000000"/>
          <w:sz w:val="24"/>
          <w:szCs w:val="24"/>
          <w:lang w:eastAsia="ru-RU"/>
        </w:rPr>
        <mc:AlternateContent>
          <mc:Choice Requires="wps">
            <w:drawing>
              <wp:inline distT="0" distB="0" distL="0" distR="0" wp14:anchorId="29539F0B" wp14:editId="08092637">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4177C" w:rsidRDefault="00F3713C"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4177C" w:rsidRDefault="009E191D"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D70F0E" w:rsidRDefault="00F077C3" w:rsidP="00D82259">
      <w:pPr>
        <w:autoSpaceDE w:val="0"/>
        <w:autoSpaceDN w:val="0"/>
        <w:adjustRightInd w:val="0"/>
        <w:spacing w:after="0" w:line="240" w:lineRule="auto"/>
        <w:jc w:val="both"/>
        <w:rPr>
          <w:rFonts w:ascii="Times New Roman" w:eastAsia="Calibri" w:hAnsi="Times New Roman" w:cs="Times New Roman"/>
          <w:color w:val="000000"/>
          <w:sz w:val="8"/>
          <w:szCs w:val="24"/>
        </w:rPr>
      </w:pPr>
    </w:p>
    <w:p w:rsidR="007C5036" w:rsidRPr="00D70F0E" w:rsidRDefault="007732B8" w:rsidP="007732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Численность занятых в экономике Слюдянского района составила 13 281 человек или 98,5 % к уровню предыдущего года, что составляет 65,3% от всего трудоспособного населения района. </w:t>
      </w:r>
      <w:r w:rsidR="007C5036" w:rsidRPr="00D70F0E">
        <w:rPr>
          <w:rFonts w:ascii="Times New Roman" w:eastAsia="Times New Roman" w:hAnsi="Times New Roman" w:cs="Times New Roman"/>
          <w:sz w:val="24"/>
          <w:szCs w:val="24"/>
          <w:lang w:eastAsia="ru-RU"/>
        </w:rPr>
        <w:t xml:space="preserve">По сравнению с 2018 годом – годом предшествующим началу реализации первого этапа Стратегии социально-экономического развития Слюдянского муниципального района, темп роста составил </w:t>
      </w:r>
      <w:r w:rsidR="00847E65" w:rsidRPr="00D70F0E">
        <w:rPr>
          <w:rFonts w:ascii="Times New Roman" w:eastAsia="Times New Roman" w:hAnsi="Times New Roman" w:cs="Times New Roman"/>
          <w:sz w:val="24"/>
          <w:szCs w:val="24"/>
          <w:lang w:eastAsia="ru-RU"/>
        </w:rPr>
        <w:t xml:space="preserve">101,5 </w:t>
      </w:r>
      <w:r w:rsidR="007C5036" w:rsidRPr="00D70F0E">
        <w:rPr>
          <w:rFonts w:ascii="Times New Roman" w:eastAsia="Times New Roman" w:hAnsi="Times New Roman" w:cs="Times New Roman"/>
          <w:sz w:val="24"/>
          <w:szCs w:val="24"/>
          <w:lang w:eastAsia="ru-RU"/>
        </w:rPr>
        <w:t>%.</w:t>
      </w:r>
    </w:p>
    <w:p w:rsidR="007732B8" w:rsidRPr="00D70F0E" w:rsidRDefault="007732B8" w:rsidP="007732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Слюдянского района, как и в целом по стране, характерен более высокий уровень занятости в городской местности, где показатель составляет 13 064 человек, это более 98,4 % от общего числа занятых в экономике.</w:t>
      </w:r>
    </w:p>
    <w:p w:rsidR="007732B8" w:rsidRPr="00D70F0E" w:rsidRDefault="007732B8" w:rsidP="007732B8">
      <w:pPr>
        <w:pStyle w:val="a9"/>
        <w:keepNext/>
        <w:spacing w:after="0"/>
        <w:jc w:val="center"/>
        <w:rPr>
          <w:rFonts w:ascii="Times New Roman" w:hAnsi="Times New Roman" w:cs="Times New Roman"/>
          <w:color w:val="auto"/>
          <w:sz w:val="24"/>
          <w:szCs w:val="24"/>
        </w:rPr>
      </w:pPr>
      <w:r w:rsidRPr="00D70F0E">
        <w:rPr>
          <w:rFonts w:ascii="Times New Roman" w:hAnsi="Times New Roman" w:cs="Times New Roman"/>
          <w:color w:val="auto"/>
          <w:sz w:val="24"/>
          <w:szCs w:val="24"/>
        </w:rPr>
        <w:t>Занято в экономике, %</w:t>
      </w:r>
    </w:p>
    <w:p w:rsidR="007732B8" w:rsidRPr="00D70F0E" w:rsidRDefault="007732B8" w:rsidP="007732B8">
      <w:pPr>
        <w:keepNext/>
        <w:spacing w:after="0" w:line="240" w:lineRule="auto"/>
      </w:pPr>
      <w:r w:rsidRPr="00D70F0E">
        <w:rPr>
          <w:noProof/>
          <w:lang w:eastAsia="ru-RU"/>
        </w:rPr>
        <w:drawing>
          <wp:inline distT="0" distB="0" distL="0" distR="0" wp14:anchorId="620BCED1" wp14:editId="7A0A02A9">
            <wp:extent cx="5962650" cy="4819650"/>
            <wp:effectExtent l="0" t="0" r="0" b="0"/>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7732B8" w:rsidRPr="00D70F0E" w:rsidRDefault="007732B8" w:rsidP="0077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24,61 %, транспортировка и хранение – 20,06 %,  образование – 14,13 %, государственное управление и обеспечение военной безопасности – 7,36 %, здравоохранение и предоставление прочих социальных услуг – 6,17 %, обрабатывающие </w:t>
      </w:r>
      <w:r w:rsidRPr="00D70F0E">
        <w:rPr>
          <w:rFonts w:ascii="Times New Roman" w:eastAsia="Times New Roman" w:hAnsi="Times New Roman" w:cs="Times New Roman"/>
          <w:sz w:val="24"/>
          <w:szCs w:val="24"/>
          <w:lang w:eastAsia="ru-RU"/>
        </w:rPr>
        <w:lastRenderedPageBreak/>
        <w:t>производства – 4,42 %, обеспечение электроэнергией, газом и паром, кондиционирование воздуха – 4,4 %.</w:t>
      </w:r>
      <w:proofErr w:type="gramEnd"/>
    </w:p>
    <w:p w:rsidR="007732B8" w:rsidRPr="00C70A4B"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Уровень зарегистрированной безработицы по Слюдянскому району на 01.01.2025 года снижен на 0,19 </w:t>
      </w:r>
      <w:proofErr w:type="gramStart"/>
      <w:r w:rsidRPr="00D70F0E">
        <w:rPr>
          <w:rFonts w:ascii="Times New Roman" w:hAnsi="Times New Roman" w:cs="Times New Roman"/>
          <w:sz w:val="24"/>
          <w:szCs w:val="24"/>
        </w:rPr>
        <w:t>процентных</w:t>
      </w:r>
      <w:proofErr w:type="gramEnd"/>
      <w:r w:rsidRPr="00D70F0E">
        <w:rPr>
          <w:rFonts w:ascii="Times New Roman" w:hAnsi="Times New Roman" w:cs="Times New Roman"/>
          <w:sz w:val="24"/>
          <w:szCs w:val="24"/>
        </w:rPr>
        <w:t xml:space="preserve"> пункта и составил 0,06 %.</w:t>
      </w:r>
      <w:r w:rsidR="00C70A4B" w:rsidRPr="00C70A4B">
        <w:rPr>
          <w:rFonts w:ascii="Times New Roman" w:hAnsi="Times New Roman" w:cs="Times New Roman"/>
          <w:sz w:val="24"/>
          <w:szCs w:val="24"/>
        </w:rPr>
        <w:t xml:space="preserve"> За последние 4 года отмечается постоянное снижение уровня безработицы в районе, а с 2018 года уровень безработицы сократился более чем в 4 раза.</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По состоянию на 01.01.2025 года зарегистрировано 13 безработных в Слюдянском  районе (что на 37 человека меньше, чем было зафиксировано на 01.01.2024 года),  из них 13 человек получают социальные выплаты. В Байкальском МО зарегистрированы в качестве безработных 7  человек, из них 7  человек  получают пособие по безработице, в Слюдянском МО - 2 безработных, из них 2 человека получают пособие по безработице.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Сведения о высвобождении работников  в  2024 году  поступили от 13 работодателей  на общее количество  высвобождаемых 81 человек. В  2024 году обратились  за содействием в трудоустройстве 12 человек, уволенных в связи с высвобождением работников, 8 человек  данной категории   были трудоустроены  в отчетном периоде, в том числе 5 чел. по направлению кадрового центра.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Коэффициент напряженности на рынке труда Слюдянского района на 01.01.2025 г. -  0,1,   в Байкальском МО – 0,1, в Слюдянском МО - 0,1.</w:t>
      </w:r>
      <w:r w:rsidR="00C70A4B" w:rsidRPr="00C70A4B">
        <w:rPr>
          <w:rFonts w:ascii="Times New Roman" w:hAnsi="Times New Roman" w:cs="Times New Roman"/>
          <w:sz w:val="24"/>
          <w:szCs w:val="24"/>
        </w:rPr>
        <w:t xml:space="preserve"> </w:t>
      </w:r>
      <w:r w:rsidRPr="00D70F0E">
        <w:rPr>
          <w:rFonts w:ascii="Times New Roman" w:hAnsi="Times New Roman" w:cs="Times New Roman"/>
          <w:sz w:val="24"/>
          <w:szCs w:val="24"/>
        </w:rPr>
        <w:t xml:space="preserve">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Численность граждан, состоящих по состоянию на 01.01.2025 года в Слюдянском филиале ОГКУ «Кадровый центр Иркутской области» на регистрационном учете в целях поиска подходящей работы, составляет 33 человека, из них 18 женщин (55 %) и 15 мужчин (45 %). Из общего числа состоящих на регистрационном учете в целях поиска подходящей работы: 2 человека (6 %) высвобожденные по инициативе  работодателя работники; 6 человек (18 %) граждане предпенсионного возраста, 8 человека (24 %) молодежь в возрасте 16-34 лет; 3 человека (9 %)  не имеют опыта  работы.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Численность граждан, обратившихся в центр занятости населения за содействием в поиске работы, в  январе-декабре 2024 года составила 344 человека, что на 125 человек (на 27%) меньше, чем в 2023 году. Признано безработными за 2024 год 102 человека, что на 53% меньше, чем в 2023</w:t>
      </w:r>
      <w:r w:rsidRPr="00D70F0E">
        <w:rPr>
          <w:rFonts w:ascii="Times New Roman" w:eastAsia="Calibri" w:hAnsi="Times New Roman" w:cs="Times New Roman"/>
          <w:color w:val="000000" w:themeColor="text1"/>
          <w:sz w:val="24"/>
          <w:szCs w:val="24"/>
        </w:rPr>
        <w:t xml:space="preserve"> году</w:t>
      </w:r>
      <w:r w:rsidRPr="00D70F0E">
        <w:rPr>
          <w:rFonts w:ascii="Times New Roman" w:eastAsia="Calibri" w:hAnsi="Times New Roman" w:cs="Times New Roman"/>
          <w:color w:val="000000" w:themeColor="text1"/>
          <w:sz w:val="24"/>
          <w:szCs w:val="24"/>
          <w:shd w:val="clear" w:color="auto" w:fill="FFFFFF" w:themeFill="background1"/>
        </w:rPr>
        <w:t xml:space="preserve">. </w:t>
      </w:r>
      <w:r w:rsidRPr="00D70F0E">
        <w:rPr>
          <w:rFonts w:ascii="Times New Roman" w:hAnsi="Times New Roman" w:cs="Times New Roman"/>
          <w:sz w:val="24"/>
          <w:szCs w:val="24"/>
        </w:rPr>
        <w:t xml:space="preserve">Трудоустроено 228 человек, ищущих работу, в том числе 90 безработных.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2025 года   составляет 607 вакансий, в том числе 65 % или 394 вакансии по рабочим профессиям. В Байкальском МО – 174 вакансии, в Слюдянском МО-196 вакансий</w:t>
      </w:r>
      <w:r w:rsidRPr="00D70F0E">
        <w:rPr>
          <w:rFonts w:ascii="Times New Roman" w:eastAsiaTheme="minorEastAsia" w:hAnsi="Times New Roman" w:cs="Times New Roman"/>
          <w:sz w:val="24"/>
          <w:szCs w:val="24"/>
          <w:lang w:eastAsia="ru-RU"/>
        </w:rPr>
        <w:t>.</w:t>
      </w:r>
    </w:p>
    <w:p w:rsidR="007732B8" w:rsidRPr="00D70F0E" w:rsidRDefault="007732B8" w:rsidP="007732B8">
      <w:pPr>
        <w:spacing w:after="0" w:line="240" w:lineRule="auto"/>
        <w:ind w:firstLine="708"/>
        <w:jc w:val="both"/>
        <w:rPr>
          <w:rFonts w:ascii="Times New Roman" w:eastAsia="Calibri" w:hAnsi="Times New Roman" w:cs="Times New Roman"/>
          <w:color w:val="000000" w:themeColor="text1"/>
          <w:sz w:val="24"/>
          <w:szCs w:val="24"/>
          <w:lang w:eastAsia="ru-RU"/>
        </w:rPr>
      </w:pPr>
      <w:proofErr w:type="gramStart"/>
      <w:r w:rsidRPr="00D70F0E">
        <w:rPr>
          <w:rFonts w:ascii="Times New Roman" w:eastAsia="Calibri" w:hAnsi="Times New Roman" w:cs="Times New Roman"/>
          <w:color w:val="000000" w:themeColor="text1"/>
          <w:sz w:val="24"/>
          <w:szCs w:val="24"/>
        </w:rPr>
        <w:t>Наиболее востребованными профессиями в  Слюдянском  районе  являются  медицинские работники, воспитатели детского сада, педагоги-психологи, педагоги-логопеды, педагоги, горничные, уборщик производственных и служебных помещений, повар, кухонный работник, подсобный рабочий на линии розлива воды, рабочие по благоустройству населенных пунктов,  машинист погрузчика, машинист бульдозера, водители автомобилей, стрелки, охранники, слесарь подвижного состава,  продавцы-кассиры, кассир, электрослесарь, электромонтер, электрогазосварщик, слесарь-сантехник, машинист экскаватора, дробильщик,  инженеры горнодобывающей промышленности и строительства</w:t>
      </w:r>
      <w:proofErr w:type="gramEnd"/>
      <w:r w:rsidRPr="00D70F0E">
        <w:rPr>
          <w:rFonts w:ascii="Times New Roman" w:eastAsia="Calibri" w:hAnsi="Times New Roman" w:cs="Times New Roman"/>
          <w:color w:val="000000" w:themeColor="text1"/>
          <w:sz w:val="24"/>
          <w:szCs w:val="24"/>
        </w:rPr>
        <w:t xml:space="preserve"> автомобильных дорог </w:t>
      </w:r>
      <w:r w:rsidRPr="00D70F0E">
        <w:rPr>
          <w:rFonts w:ascii="Times New Roman" w:eastAsia="Times New Roman" w:hAnsi="Times New Roman" w:cs="Times New Roman"/>
          <w:color w:val="000000" w:themeColor="text1"/>
          <w:sz w:val="24"/>
          <w:szCs w:val="24"/>
          <w:lang w:eastAsia="ru-RU"/>
        </w:rPr>
        <w:t>и другие. З</w:t>
      </w:r>
      <w:r w:rsidRPr="00D70F0E">
        <w:rPr>
          <w:rFonts w:ascii="Times New Roman" w:eastAsia="Calibri" w:hAnsi="Times New Roman" w:cs="Times New Roman"/>
          <w:color w:val="000000" w:themeColor="text1"/>
          <w:sz w:val="24"/>
          <w:szCs w:val="24"/>
          <w:lang w:eastAsia="ru-RU"/>
        </w:rPr>
        <w:t xml:space="preserve">аработная плата по заявленным  вакансиям  составляет </w:t>
      </w:r>
      <w:proofErr w:type="gramStart"/>
      <w:r w:rsidRPr="00D70F0E">
        <w:rPr>
          <w:rFonts w:ascii="Times New Roman" w:eastAsia="Calibri" w:hAnsi="Times New Roman" w:cs="Times New Roman"/>
          <w:color w:val="000000" w:themeColor="text1"/>
          <w:sz w:val="24"/>
          <w:szCs w:val="24"/>
          <w:lang w:eastAsia="ru-RU"/>
        </w:rPr>
        <w:t>от</w:t>
      </w:r>
      <w:proofErr w:type="gramEnd"/>
      <w:r w:rsidRPr="00D70F0E">
        <w:rPr>
          <w:rFonts w:ascii="Times New Roman" w:eastAsia="Calibri" w:hAnsi="Times New Roman" w:cs="Times New Roman"/>
          <w:color w:val="000000" w:themeColor="text1"/>
          <w:sz w:val="24"/>
          <w:szCs w:val="24"/>
          <w:lang w:eastAsia="ru-RU"/>
        </w:rPr>
        <w:t xml:space="preserve"> </w:t>
      </w:r>
      <w:proofErr w:type="gramStart"/>
      <w:r w:rsidRPr="00D70F0E">
        <w:rPr>
          <w:rFonts w:ascii="Times New Roman" w:eastAsia="Calibri" w:hAnsi="Times New Roman" w:cs="Times New Roman"/>
          <w:color w:val="000000" w:themeColor="text1"/>
          <w:sz w:val="24"/>
          <w:szCs w:val="24"/>
          <w:lang w:eastAsia="ru-RU"/>
        </w:rPr>
        <w:t>МРОТ</w:t>
      </w:r>
      <w:proofErr w:type="gramEnd"/>
      <w:r w:rsidRPr="00D70F0E">
        <w:rPr>
          <w:rFonts w:ascii="Times New Roman" w:eastAsia="Calibri" w:hAnsi="Times New Roman" w:cs="Times New Roman"/>
          <w:color w:val="000000" w:themeColor="text1"/>
          <w:sz w:val="24"/>
          <w:szCs w:val="24"/>
          <w:lang w:eastAsia="ru-RU"/>
        </w:rPr>
        <w:t xml:space="preserve"> до 120 тыс. рублей.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Потребность работодателей в вакансиях по отраслям выглядит следующим образом:</w:t>
      </w:r>
    </w:p>
    <w:p w:rsidR="007732B8" w:rsidRPr="00D70F0E" w:rsidRDefault="007732B8" w:rsidP="007732B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D70F0E">
        <w:rPr>
          <w:rFonts w:ascii="Times New Roman" w:eastAsia="Calibri" w:hAnsi="Times New Roman" w:cs="Times New Roman"/>
          <w:noProof/>
          <w:color w:val="000000" w:themeColor="text1"/>
          <w:sz w:val="24"/>
          <w:szCs w:val="24"/>
          <w:shd w:val="clear" w:color="auto" w:fill="FFFFFF" w:themeFill="background1"/>
          <w:lang w:eastAsia="ru-RU"/>
        </w:rPr>
        <w:lastRenderedPageBreak/>
        <w:drawing>
          <wp:inline distT="0" distB="0" distL="0" distR="0" wp14:anchorId="6D150C52" wp14:editId="5B869A73">
            <wp:extent cx="5952765" cy="3562709"/>
            <wp:effectExtent l="0" t="0" r="10160" b="19050"/>
            <wp:docPr id="4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732B8" w:rsidRPr="00D70F0E" w:rsidRDefault="007732B8" w:rsidP="007732B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D70F0E">
        <w:rPr>
          <w:rFonts w:ascii="Times New Roman" w:eastAsia="Calibri" w:hAnsi="Times New Roman" w:cs="Times New Roman"/>
          <w:color w:val="000000" w:themeColor="text1"/>
          <w:sz w:val="24"/>
          <w:szCs w:val="24"/>
        </w:rPr>
        <w:t>Уровень трудоустройства составил 66,3 % от числа граждан, обратившихся за содействием в трудоустройстве в отчетном году, что на 12,6 % ниже показателя 2023 года</w:t>
      </w:r>
      <w:r w:rsidRPr="00D70F0E">
        <w:rPr>
          <w:rFonts w:ascii="Times New Roman" w:eastAsia="Calibri" w:hAnsi="Times New Roman" w:cs="Times New Roman"/>
          <w:color w:val="000000" w:themeColor="text1"/>
          <w:sz w:val="24"/>
          <w:szCs w:val="24"/>
          <w:shd w:val="clear" w:color="auto" w:fill="FFFFFF" w:themeFill="background1"/>
        </w:rPr>
        <w:t xml:space="preserve">. </w:t>
      </w:r>
    </w:p>
    <w:p w:rsidR="00A34E68" w:rsidRPr="00D70F0E" w:rsidRDefault="00A34E68" w:rsidP="00A34E68">
      <w:pPr>
        <w:widowControl w:val="0"/>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p>
    <w:p w:rsidR="00F077C3" w:rsidRPr="00D70F0E" w:rsidRDefault="00F077C3" w:rsidP="00F017C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D70F0E">
        <w:rPr>
          <w:rFonts w:ascii="Calibri" w:eastAsia="Calibri" w:hAnsi="Calibri" w:cs="Times New Roman"/>
          <w:noProof/>
          <w:lang w:eastAsia="ru-RU"/>
        </w:rPr>
        <mc:AlternateContent>
          <mc:Choice Requires="wps">
            <w:drawing>
              <wp:inline distT="0" distB="0" distL="0" distR="0" wp14:anchorId="55E026EF" wp14:editId="13429404">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0D147F" w:rsidRDefault="00F3713C"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0D147F" w:rsidRDefault="009E191D"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7732B8" w:rsidRPr="00D70F0E" w:rsidRDefault="007732B8" w:rsidP="007732B8">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За 2024 год заработная плата по полному кругу организаций Слюдянского района сложилась на уровне 49 836,49 руб., темп роста составил 116,8%. </w:t>
      </w:r>
      <w:r w:rsidR="007C5036" w:rsidRPr="00D70F0E">
        <w:rPr>
          <w:rFonts w:ascii="Times New Roman" w:eastAsia="Times New Roman" w:hAnsi="Times New Roman" w:cs="Times New Roman"/>
          <w:color w:val="000000"/>
          <w:sz w:val="24"/>
          <w:szCs w:val="24"/>
          <w:lang w:eastAsia="ru-RU"/>
        </w:rPr>
        <w:t>По сравнению с 2018 годом – до начала реализации первого этапа Стратегии социально-экономического развития Слюдянского муниципального района, темп роста составил 183 %.</w:t>
      </w:r>
    </w:p>
    <w:p w:rsidR="007732B8" w:rsidRPr="00D70F0E" w:rsidRDefault="007732B8" w:rsidP="007732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Наибольший размер среднемесячной заработной платы сложился по видам экономической деятельности: «транспортировка и хранение» - 101 176 руб., «добыча полезных ископаемых» - 81 076,9 руб., «государственное управление и обеспечение военной безопасности, обязательное социальное обеспечение» - 78 112,9 руб., «строительство» - 72 753,2  руб., «обеспечение электрической энергией, газом и паром; </w:t>
      </w:r>
      <w:proofErr w:type="gramStart"/>
      <w:r w:rsidRPr="00D70F0E">
        <w:rPr>
          <w:rFonts w:ascii="Times New Roman" w:eastAsia="Times New Roman" w:hAnsi="Times New Roman" w:cs="Times New Roman"/>
          <w:sz w:val="24"/>
          <w:szCs w:val="24"/>
          <w:lang w:eastAsia="ru-RU"/>
        </w:rPr>
        <w:t>кондиционирование воздуха» - 72 450,6 руб., «деятельность в области информации и связи» - 68 558,1 руб., «сельское, лесное хозяйство, охота, рыболовство и рыбоводство» - 61 881 руб.,  «здравоохранение и предоставление социальных услуг» - 60 451,1 руб., «деятельность профессиональная, научная и техническая» - 59 651,2 руб., «обрабатывающие производства» - 53 276,6 руб.</w:t>
      </w:r>
      <w:proofErr w:type="gramEnd"/>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Заработная плата по крупным и средним предприятиям и организациям Слюдянского района (согласно данных Росстат) составила по итогам 2024 года 74 683 руб., темп роста – 117,3 %. Для сравнения – средний показатель по Иркутской области – 94 895 руб., самая низкая заработная плата работников в Усть-Удинском районе – 58 667 руб. и в Куйтунском районе – 60 343 руб., самая высокая в г</w:t>
      </w:r>
      <w:proofErr w:type="gramStart"/>
      <w:r w:rsidRPr="00D70F0E">
        <w:rPr>
          <w:rFonts w:ascii="Times New Roman" w:eastAsia="Calibri" w:hAnsi="Times New Roman" w:cs="Times New Roman"/>
          <w:color w:val="000000" w:themeColor="text1"/>
          <w:sz w:val="24"/>
          <w:szCs w:val="24"/>
        </w:rPr>
        <w:t>.Б</w:t>
      </w:r>
      <w:proofErr w:type="gramEnd"/>
      <w:r w:rsidRPr="00D70F0E">
        <w:rPr>
          <w:rFonts w:ascii="Times New Roman" w:eastAsia="Calibri" w:hAnsi="Times New Roman" w:cs="Times New Roman"/>
          <w:color w:val="000000" w:themeColor="text1"/>
          <w:sz w:val="24"/>
          <w:szCs w:val="24"/>
        </w:rPr>
        <w:t>одайбо – 173 292 тыс. руб. и МО города Бодайбо и района – 167 6714 руб., а также Катангском районе – 153 357 руб. Слюдянский район в рейтинге 42 муниципальных образований Иркутской области по итогам 2024 года занимает 19 место.</w:t>
      </w:r>
    </w:p>
    <w:p w:rsidR="007732B8" w:rsidRPr="00D70F0E" w:rsidRDefault="007732B8" w:rsidP="007732B8">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 xml:space="preserve">Также следует отметить рост заработной платы работников бюджетной сферы, финансируемой из консолидированного местного бюджета, по итогам </w:t>
      </w:r>
      <w:proofErr w:type="gramStart"/>
      <w:r w:rsidRPr="00D70F0E">
        <w:rPr>
          <w:rFonts w:ascii="Times New Roman" w:eastAsia="Times New Roman" w:hAnsi="Times New Roman" w:cs="Times New Roman"/>
          <w:sz w:val="24"/>
          <w:szCs w:val="24"/>
          <w:lang w:eastAsia="ru-RU"/>
        </w:rPr>
        <w:t>года</w:t>
      </w:r>
      <w:proofErr w:type="gramEnd"/>
      <w:r w:rsidRPr="00D70F0E">
        <w:rPr>
          <w:rFonts w:ascii="Times New Roman" w:eastAsia="Times New Roman" w:hAnsi="Times New Roman" w:cs="Times New Roman"/>
          <w:sz w:val="24"/>
          <w:szCs w:val="24"/>
          <w:lang w:eastAsia="ru-RU"/>
        </w:rPr>
        <w:t xml:space="preserve"> которая составила 56 450,99 руб., что на 13,7 % больше показателя за 2023 год. </w:t>
      </w: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lastRenderedPageBreak/>
        <w:t>Численность населения с денежными доходами ниже величины прожиточного минимума (на 01.01.2025 года – 15315 руб., темп роста 107,5%) в Слюдянском муниципальном районе по-прежнему сохраняется высокой. По состоянию на 01.01.2025 года численность данной категории граждан снижена на 7,9%  и составила 4211 человек или 10,96 % от общей численности населения.</w:t>
      </w:r>
      <w:r w:rsidR="00D0689E" w:rsidRPr="00D70F0E">
        <w:t xml:space="preserve"> </w:t>
      </w:r>
      <w:r w:rsidR="00D0689E" w:rsidRPr="00D70F0E">
        <w:rPr>
          <w:rFonts w:ascii="Times New Roman" w:eastAsia="Calibri" w:hAnsi="Times New Roman" w:cs="Times New Roman"/>
          <w:color w:val="000000" w:themeColor="text1"/>
          <w:sz w:val="24"/>
          <w:szCs w:val="24"/>
        </w:rPr>
        <w:t xml:space="preserve">По сравнению с 2018 годом – </w:t>
      </w:r>
      <w:r w:rsidR="00E25FB3" w:rsidRPr="00D70F0E">
        <w:rPr>
          <w:rFonts w:ascii="Times New Roman" w:eastAsia="Calibri" w:hAnsi="Times New Roman" w:cs="Times New Roman"/>
          <w:color w:val="000000" w:themeColor="text1"/>
          <w:sz w:val="24"/>
          <w:szCs w:val="24"/>
        </w:rPr>
        <w:t>до</w:t>
      </w:r>
      <w:r w:rsidR="00D0689E" w:rsidRPr="00D70F0E">
        <w:rPr>
          <w:rFonts w:ascii="Times New Roman" w:eastAsia="Calibri" w:hAnsi="Times New Roman" w:cs="Times New Roman"/>
          <w:color w:val="000000" w:themeColor="text1"/>
          <w:sz w:val="24"/>
          <w:szCs w:val="24"/>
        </w:rPr>
        <w:t xml:space="preserve"> начал</w:t>
      </w:r>
      <w:r w:rsidR="00E25FB3" w:rsidRPr="00D70F0E">
        <w:rPr>
          <w:rFonts w:ascii="Times New Roman" w:eastAsia="Calibri" w:hAnsi="Times New Roman" w:cs="Times New Roman"/>
          <w:color w:val="000000" w:themeColor="text1"/>
          <w:sz w:val="24"/>
          <w:szCs w:val="24"/>
        </w:rPr>
        <w:t>а</w:t>
      </w:r>
      <w:r w:rsidR="00D0689E" w:rsidRPr="00D70F0E">
        <w:rPr>
          <w:rFonts w:ascii="Times New Roman" w:eastAsia="Calibri" w:hAnsi="Times New Roman" w:cs="Times New Roman"/>
          <w:color w:val="000000" w:themeColor="text1"/>
          <w:sz w:val="24"/>
          <w:szCs w:val="24"/>
        </w:rPr>
        <w:t xml:space="preserve"> реализации первого этапа Стратегии социально-экономического развития Слюдянского муниципального района, </w:t>
      </w:r>
      <w:r w:rsidR="00E25FB3" w:rsidRPr="00D70F0E">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снижена</w:t>
      </w:r>
      <w:r w:rsidR="00D0689E" w:rsidRPr="00D70F0E">
        <w:rPr>
          <w:rFonts w:ascii="Times New Roman" w:eastAsia="Calibri" w:hAnsi="Times New Roman" w:cs="Times New Roman"/>
          <w:color w:val="000000" w:themeColor="text1"/>
          <w:sz w:val="24"/>
          <w:szCs w:val="24"/>
        </w:rPr>
        <w:t xml:space="preserve"> </w:t>
      </w:r>
      <w:r w:rsidR="00E25FB3" w:rsidRPr="00D70F0E">
        <w:rPr>
          <w:rFonts w:ascii="Times New Roman" w:eastAsia="Calibri" w:hAnsi="Times New Roman" w:cs="Times New Roman"/>
          <w:color w:val="000000" w:themeColor="text1"/>
          <w:sz w:val="24"/>
          <w:szCs w:val="24"/>
        </w:rPr>
        <w:t>на 2880 чел., или на 41</w:t>
      </w:r>
      <w:r w:rsidR="00D0689E" w:rsidRPr="00D70F0E">
        <w:rPr>
          <w:rFonts w:ascii="Times New Roman" w:eastAsia="Calibri" w:hAnsi="Times New Roman" w:cs="Times New Roman"/>
          <w:color w:val="000000" w:themeColor="text1"/>
          <w:sz w:val="24"/>
          <w:szCs w:val="24"/>
        </w:rPr>
        <w:t>%.</w:t>
      </w: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 Большую долю (53,3%)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возросла на 3,9% или 84 человека, и составила 2245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01.01.2025 года снижена на 26 % или 366 человек и составила 1065 человек или 25,3%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По итогам 2024 года среднедушевой денежный доход населения в Слюдянском муниципальном районе составил 24610 руб., темп роста в сравнении с прошлым годом – 115,2 %. Данный показатель по Иркутской области выше показателя по Слюдянскому району в 2 раза (49 993,2 руб. по оценке Иркстат).  При этом, размер среднемесячной заработной платы по крупным и средним предприятиям и организациям Слюдянского района превышает уровень среднедушевого денежного дохода по Слюдянскому району в 3 раза, в то время как по Иркутской области лишь в 1,9 раз. </w:t>
      </w:r>
    </w:p>
    <w:p w:rsidR="00501D31" w:rsidRPr="00D70F0E" w:rsidRDefault="00501D31" w:rsidP="0041366C">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
    <w:p w:rsidR="00F077C3" w:rsidRPr="00D70F0E" w:rsidRDefault="00F077C3" w:rsidP="00FB7282">
      <w:pPr>
        <w:spacing w:after="0" w:line="240" w:lineRule="auto"/>
        <w:jc w:val="both"/>
        <w:rPr>
          <w:rFonts w:ascii="Times New Roman" w:eastAsia="Calibri" w:hAnsi="Times New Roman" w:cs="Times New Roman"/>
          <w:color w:val="000000"/>
          <w:sz w:val="24"/>
          <w:szCs w:val="24"/>
        </w:rPr>
      </w:pPr>
      <w:r w:rsidRPr="00D70F0E">
        <w:rPr>
          <w:rFonts w:ascii="Calibri" w:eastAsia="Calibri" w:hAnsi="Calibri" w:cs="Times New Roman"/>
          <w:noProof/>
          <w:lang w:eastAsia="ru-RU"/>
        </w:rPr>
        <mc:AlternateContent>
          <mc:Choice Requires="wps">
            <w:drawing>
              <wp:inline distT="0" distB="0" distL="0" distR="0" wp14:anchorId="7C351439" wp14:editId="1B55C672">
                <wp:extent cx="5848350" cy="276225"/>
                <wp:effectExtent l="57150" t="38100" r="95250" b="123825"/>
                <wp:docPr id="20" name="Прямоугольник 24"/>
                <wp:cNvGraphicFramePr/>
                <a:graphic xmlns:a="http://schemas.openxmlformats.org/drawingml/2006/main">
                  <a:graphicData uri="http://schemas.microsoft.com/office/word/2010/wordprocessingShape">
                    <wps:wsp>
                      <wps:cNvSpPr/>
                      <wps:spPr>
                        <a:xfrm>
                          <a:off x="0" y="0"/>
                          <a:ext cx="5848350"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0D147F" w:rsidRDefault="00F3713C"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60.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0D147F" w:rsidRDefault="009E191D"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Российская экономика в уходящем году превзошла ожидания экспертов и властей по многим показателям: и по темпам роста ВВП, и по доходам граждан, и по параметрам бюджета. Вместе с тем увеличились и вызовы: это и ужесточение санкций, и снижение мировых цен на основные товары российского экспорта, и рекордно низкая безработица внутри страны, и волатильность курса рубля, и инфляция, которая значительно отклонилась от целевого уровня.</w:t>
      </w:r>
    </w:p>
    <w:p w:rsidR="007732B8" w:rsidRPr="00D70F0E" w:rsidRDefault="007732B8" w:rsidP="007732B8">
      <w:pPr>
        <w:spacing w:after="0" w:line="240" w:lineRule="auto"/>
        <w:ind w:firstLine="58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Правительство РФ предприняло ряд шагов для смягчения последствий санкций: увеличило расходы на импортозамещение, поддержало отечественные компании и попыталось переориентировать торговлю с западных рынков на альтернативные направления. Эти меры помогли несколько снизить зависимость России от Запада, но до полной самодостаточности еще далеко.</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Главными экономическими событиями 2024 года стали: </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i/>
          <w:color w:val="000000"/>
          <w:sz w:val="24"/>
          <w:szCs w:val="24"/>
        </w:rPr>
      </w:pPr>
      <w:r w:rsidRPr="00D70F0E">
        <w:rPr>
          <w:rFonts w:ascii="Times New Roman" w:hAnsi="Times New Roman" w:cs="Times New Roman"/>
          <w:i/>
          <w:sz w:val="24"/>
          <w:szCs w:val="24"/>
          <w:shd w:val="clear" w:color="auto" w:fill="FFFFFF"/>
        </w:rPr>
        <w:t xml:space="preserve">Умеренный экономический рост. </w:t>
      </w:r>
    </w:p>
    <w:p w:rsidR="007732B8" w:rsidRPr="00D70F0E" w:rsidRDefault="007732B8" w:rsidP="007732B8">
      <w:pPr>
        <w:pStyle w:val="a4"/>
        <w:widowControl w:val="0"/>
        <w:autoSpaceDE w:val="0"/>
        <w:autoSpaceDN w:val="0"/>
        <w:adjustRightInd w:val="0"/>
        <w:spacing w:after="0" w:line="240" w:lineRule="auto"/>
        <w:ind w:left="0" w:firstLine="581"/>
        <w:jc w:val="both"/>
        <w:rPr>
          <w:rFonts w:ascii="Times New Roman" w:hAnsi="Times New Roman" w:cs="Times New Roman"/>
          <w:color w:val="000000"/>
          <w:sz w:val="24"/>
          <w:szCs w:val="24"/>
        </w:rPr>
      </w:pPr>
      <w:r w:rsidRPr="00D70F0E">
        <w:rPr>
          <w:rFonts w:ascii="Times New Roman" w:hAnsi="Times New Roman" w:cs="Times New Roman"/>
          <w:sz w:val="24"/>
          <w:szCs w:val="24"/>
          <w:shd w:val="clear" w:color="auto" w:fill="FFFFFF"/>
        </w:rPr>
        <w:t xml:space="preserve">Несмотря на геополитическое </w:t>
      </w:r>
      <w:proofErr w:type="gramStart"/>
      <w:r w:rsidRPr="00D70F0E">
        <w:rPr>
          <w:rFonts w:ascii="Times New Roman" w:hAnsi="Times New Roman" w:cs="Times New Roman"/>
          <w:sz w:val="24"/>
          <w:szCs w:val="24"/>
          <w:shd w:val="clear" w:color="auto" w:fill="FFFFFF"/>
        </w:rPr>
        <w:t>положение</w:t>
      </w:r>
      <w:proofErr w:type="gramEnd"/>
      <w:r w:rsidRPr="00D70F0E">
        <w:rPr>
          <w:rFonts w:ascii="Times New Roman" w:hAnsi="Times New Roman" w:cs="Times New Roman"/>
          <w:sz w:val="24"/>
          <w:szCs w:val="24"/>
          <w:shd w:val="clear" w:color="auto" w:fill="FFFFFF"/>
        </w:rPr>
        <w:t xml:space="preserve"> удалось сохранить макроэкономическую стабильность. Валовой внутренний продукт (ВВП) показал положительную динамику, что стало возможным благодаря активной государственной поддержке ключевых отраслей экономики и реализации инфраструктурных проектов.</w:t>
      </w:r>
      <w:r w:rsidRPr="00D70F0E">
        <w:rPr>
          <w:rFonts w:ascii="Times" w:hAnsi="Times"/>
          <w:color w:val="000000"/>
          <w:sz w:val="24"/>
          <w:szCs w:val="24"/>
        </w:rPr>
        <w:t xml:space="preserve"> Россия по итогам </w:t>
      </w:r>
      <w:r w:rsidRPr="00D70F0E">
        <w:rPr>
          <w:rFonts w:ascii="Times New Roman" w:hAnsi="Times New Roman" w:cs="Times New Roman"/>
          <w:color w:val="000000"/>
          <w:sz w:val="24"/>
          <w:szCs w:val="24"/>
        </w:rPr>
        <w:t xml:space="preserve">2024 </w:t>
      </w:r>
      <w:r w:rsidRPr="00D70F0E">
        <w:rPr>
          <w:rFonts w:ascii="Times" w:hAnsi="Times"/>
          <w:color w:val="000000"/>
          <w:sz w:val="24"/>
          <w:szCs w:val="24"/>
        </w:rPr>
        <w:t>года стала третьей по темпам роста экономики среди стран G20, обогнав Бразилию и Турцию, ВВП России увеличился на 4,1%</w:t>
      </w:r>
      <w:r w:rsidRPr="00D70F0E">
        <w:rPr>
          <w:color w:val="000000"/>
          <w:sz w:val="24"/>
          <w:szCs w:val="24"/>
        </w:rPr>
        <w:t xml:space="preserve">. </w:t>
      </w:r>
      <w:r w:rsidRPr="00D70F0E">
        <w:rPr>
          <w:rFonts w:ascii="Times New Roman" w:hAnsi="Times New Roman" w:cs="Times New Roman"/>
          <w:color w:val="000000"/>
          <w:sz w:val="24"/>
          <w:szCs w:val="24"/>
        </w:rPr>
        <w:t xml:space="preserve">В Слюдянском районе также отмечен умеренный рост экономики. </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Инфляция.</w:t>
      </w:r>
    </w:p>
    <w:p w:rsidR="007732B8" w:rsidRPr="00D70F0E" w:rsidRDefault="007732B8" w:rsidP="007732B8">
      <w:pPr>
        <w:widowControl w:val="0"/>
        <w:autoSpaceDE w:val="0"/>
        <w:autoSpaceDN w:val="0"/>
        <w:adjustRightInd w:val="0"/>
        <w:spacing w:after="0" w:line="240" w:lineRule="auto"/>
        <w:ind w:firstLine="581"/>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Инфляция в России по итогам 2024 года составила 9,52% по данным Росстат. Для сравнения, в 2023 году инфляция составила 7,42%. Удорожание продуктов за год </w:t>
      </w:r>
      <w:r w:rsidRPr="00D70F0E">
        <w:rPr>
          <w:rFonts w:ascii="Times New Roman" w:hAnsi="Times New Roman" w:cs="Times New Roman"/>
          <w:sz w:val="24"/>
          <w:szCs w:val="24"/>
          <w:shd w:val="clear" w:color="auto" w:fill="FFFFFF"/>
        </w:rPr>
        <w:lastRenderedPageBreak/>
        <w:t>составило 11,05%, непродовольственных товаров - 6,12%, услуг - на 11,52%. Рост цен произошел и в Слюдянском районе, что повлияло на увеличение выручки в секторе торговли на 20,2%.</w:t>
      </w:r>
    </w:p>
    <w:p w:rsidR="007732B8" w:rsidRPr="00D70F0E" w:rsidRDefault="007732B8" w:rsidP="00E3635B">
      <w:pPr>
        <w:pStyle w:val="a4"/>
        <w:numPr>
          <w:ilvl w:val="0"/>
          <w:numId w:val="22"/>
        </w:numPr>
        <w:shd w:val="clear" w:color="auto" w:fill="FFFFFF"/>
        <w:spacing w:after="0" w:line="240" w:lineRule="auto"/>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Ключевая ставка ЦБ РФ.</w:t>
      </w:r>
    </w:p>
    <w:p w:rsidR="007732B8" w:rsidRPr="00D70F0E" w:rsidRDefault="007732B8" w:rsidP="007732B8">
      <w:pPr>
        <w:shd w:val="clear" w:color="auto" w:fill="FFFFFF"/>
        <w:spacing w:after="0" w:line="240" w:lineRule="auto"/>
        <w:ind w:firstLine="567"/>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В течение года Центральный банк России неоднократно пересматривал ключевую ставку в попытке стабилизировать экономическую ситуацию и контролировать инфляцию. </w:t>
      </w:r>
      <w:proofErr w:type="gramStart"/>
      <w:r w:rsidRPr="00D70F0E">
        <w:rPr>
          <w:rFonts w:ascii="Times New Roman" w:hAnsi="Times New Roman" w:cs="Times New Roman"/>
          <w:sz w:val="24"/>
          <w:szCs w:val="24"/>
          <w:shd w:val="clear" w:color="auto" w:fill="FFFFFF"/>
        </w:rPr>
        <w:t xml:space="preserve">В начале года ставка составляла 16%, но к концу года взлетела до рекордного 21%. </w:t>
      </w:r>
      <w:r w:rsidRPr="00D70F0E">
        <w:rPr>
          <w:rFonts w:ascii="Times New Roman" w:eastAsia="Times New Roman" w:hAnsi="Times New Roman" w:cs="Times New Roman"/>
          <w:sz w:val="24"/>
          <w:szCs w:val="24"/>
          <w:lang w:eastAsia="ru-RU"/>
        </w:rPr>
        <w:t>Тем не менее, заметное увеличение ставки имело важное значение для экономики страны, прямым образом влияя на кредитование, инвестиции и потребительские расходы.</w:t>
      </w:r>
      <w:proofErr w:type="gramEnd"/>
    </w:p>
    <w:p w:rsidR="007732B8" w:rsidRPr="00D70F0E" w:rsidRDefault="007732B8" w:rsidP="00E3635B">
      <w:pPr>
        <w:pStyle w:val="a4"/>
        <w:numPr>
          <w:ilvl w:val="0"/>
          <w:numId w:val="22"/>
        </w:numPr>
        <w:shd w:val="clear" w:color="auto" w:fill="FFFFFF"/>
        <w:spacing w:after="0" w:line="240" w:lineRule="auto"/>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Изменения налоговой системы. </w:t>
      </w:r>
    </w:p>
    <w:p w:rsidR="007732B8" w:rsidRPr="00D70F0E" w:rsidRDefault="007732B8" w:rsidP="007732B8">
      <w:pPr>
        <w:shd w:val="clear" w:color="auto" w:fill="FFFFFF"/>
        <w:spacing w:after="0" w:line="240" w:lineRule="auto"/>
        <w:ind w:firstLine="58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Правительство РФ в 2024 году приняло масштабные налоговые изменения, которые заработают с 1 января 2025 года и нацелены на повышение справедливости налоговой системы в целом. Для бизнеса самым значимым стало повышение налога на прибыль: с 20% до 25%. Взамен компании получили гарантии неизменности налоговой системы на ближайшие шесть лет. Так проще планировать, не опасаясь введения дополнительных платежей.</w:t>
      </w:r>
    </w:p>
    <w:p w:rsidR="007732B8" w:rsidRPr="00D70F0E" w:rsidRDefault="007732B8" w:rsidP="00E3635B">
      <w:pPr>
        <w:pStyle w:val="a4"/>
        <w:numPr>
          <w:ilvl w:val="0"/>
          <w:numId w:val="22"/>
        </w:numPr>
        <w:shd w:val="clear" w:color="auto" w:fill="FFFFFF"/>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Курс рубля и валютный контроль.</w:t>
      </w:r>
    </w:p>
    <w:p w:rsidR="007732B8" w:rsidRPr="00D70F0E" w:rsidRDefault="007732B8" w:rsidP="007732B8">
      <w:pPr>
        <w:shd w:val="clear" w:color="auto" w:fill="FFFFFF"/>
        <w:spacing w:after="0" w:line="240" w:lineRule="auto"/>
        <w:jc w:val="both"/>
        <w:rPr>
          <w:rFonts w:ascii="Times New Roman" w:eastAsia="Times New Roman" w:hAnsi="Times New Roman" w:cs="Times New Roman"/>
          <w:sz w:val="24"/>
          <w:szCs w:val="24"/>
          <w:lang w:eastAsia="ru-RU"/>
        </w:rPr>
      </w:pPr>
      <w:r w:rsidRPr="00D70F0E">
        <w:rPr>
          <w:rFonts w:ascii="Times New Roman" w:hAnsi="Times New Roman" w:cs="Times New Roman"/>
          <w:sz w:val="24"/>
          <w:szCs w:val="24"/>
          <w:shd w:val="clear" w:color="auto" w:fill="FFFFFF"/>
        </w:rPr>
        <w:t xml:space="preserve"> </w:t>
      </w:r>
      <w:r w:rsidRPr="00D70F0E">
        <w:rPr>
          <w:rFonts w:ascii="Times New Roman" w:hAnsi="Times New Roman" w:cs="Times New Roman"/>
          <w:sz w:val="24"/>
          <w:szCs w:val="24"/>
          <w:shd w:val="clear" w:color="auto" w:fill="FFFFFF"/>
        </w:rPr>
        <w:tab/>
      </w:r>
      <w:r w:rsidRPr="00D70F0E">
        <w:rPr>
          <w:rFonts w:ascii="Times New Roman" w:eastAsia="Times New Roman" w:hAnsi="Times New Roman" w:cs="Times New Roman"/>
          <w:sz w:val="24"/>
          <w:szCs w:val="24"/>
          <w:lang w:eastAsia="ru-RU"/>
        </w:rPr>
        <w:t>В 2023 году правительство ввело меры валютного контроля, включая требование об обязательной продаже валютной выручки для крупнейших экспортеров в целях положительного влияния на валютный рынок и стабилизации курса рубля.  Механизм вводился как временный,  и он показал свою эффективность. В 2024 году валютный контроль не стали отменять полностью, но значительно ослабили.</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Завершение льготной ипотечной программы.</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1 июля 2024 года завершилась массовая программа льготной ипотеки, которая действовала в России больше четырех лет и позволяла привлекать кредиты на покупку жилья под 8% годовых. Программа стала драйвером роста строительства, но также привела и к сильному росту цен на жилье. (В Слюдянском районе цены на жилье  также выросли, а выручка в секторе «деятельность по операциям с недвижимым имуществом» увеличена на 36%).</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Другие льготные ипотечные программы: семейная, сельская дальневосточная, арктическая ипотека, а также программа для IT-специалистов сохранились, но с ужесточением условий по ним. Банки стали предлагать комбинированную ипотеку – часть кредита по льготной программе, а часть суммы - по ставке, которая может быть даже выше рыночной.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Ужесточились и условия по обычной розничной ипотеке: первоначальный взнос теперь в большинстве банков составляет 50% от стоимости жилья, хотя в ряде случаев его можно снизить до 20%. А минимальные ставки по рыночной ипотеке после серии повышений Центробанком ключевой ставки теперь превышают 28% годовых. С другой стороны, банки сейчас предлагают выгодные проценты по депозитам - ставки по вкладам в некоторых банках стали доходить до 24% годовых. </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Программа долгосрочных сбережений. </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С начала 2024 года в России заработал новый инструмент для долгосрочных накоплений граждан - программа долгосрочных сбережений (ПДС). Ее участниками уже стали более двух миллионов россиян, а объем вложений достиг 145 миллиардов рублей.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В рамках программы граждане могут открыть накопительный счет в негосударственном пенсионном фонде, переводить туда взносы и получать до 36 тысяч рублей в году софинансирования от государства и еще до 52 тысяч рублей налоговых вычетов. В 2026 году сумма привлеченных сре</w:t>
      </w:r>
      <w:proofErr w:type="gramStart"/>
      <w:r w:rsidRPr="00D70F0E">
        <w:rPr>
          <w:rFonts w:ascii="Times New Roman" w:hAnsi="Times New Roman" w:cs="Times New Roman"/>
          <w:sz w:val="24"/>
          <w:szCs w:val="24"/>
          <w:shd w:val="clear" w:color="auto" w:fill="FFFFFF"/>
        </w:rPr>
        <w:t>дств в р</w:t>
      </w:r>
      <w:proofErr w:type="gramEnd"/>
      <w:r w:rsidRPr="00D70F0E">
        <w:rPr>
          <w:rFonts w:ascii="Times New Roman" w:hAnsi="Times New Roman" w:cs="Times New Roman"/>
          <w:sz w:val="24"/>
          <w:szCs w:val="24"/>
          <w:shd w:val="clear" w:color="auto" w:fill="FFFFFF"/>
        </w:rPr>
        <w:t>амках программы должна превысить 1% ВВП, а это не менее 2,3 триллиона рублей.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Пенсионные накопления являются главным источников долгосрочных инвестиций в экономике. Благодаря программе у пенсионных фондов появятся ресурсы для финансирования масштабных проектов в России. А граждане, которые решат участвовать </w:t>
      </w:r>
      <w:r w:rsidRPr="00D70F0E">
        <w:rPr>
          <w:rFonts w:ascii="Times New Roman" w:hAnsi="Times New Roman" w:cs="Times New Roman"/>
          <w:sz w:val="24"/>
          <w:szCs w:val="24"/>
          <w:shd w:val="clear" w:color="auto" w:fill="FFFFFF"/>
        </w:rPr>
        <w:lastRenderedPageBreak/>
        <w:t>в программе, смогут получить прямую выгоду от этих проектов.</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Легализация криптовалют и ограничение майнинга.</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В 2024 году принят закон о легализации майнинга криптовалют. До этого такая деятельность в России находилась вне правового регулирования.</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Теперь заниматься майнингом вправе как российские юридические лица и ИП, так и граждане РФ. Использовать криптовалюту в качестве средства платежей легально можно только в международных расчетах. Внутри страны она остается только инструментом для инвестиций.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proofErr w:type="gramStart"/>
      <w:r w:rsidRPr="00D70F0E">
        <w:rPr>
          <w:rFonts w:ascii="Times New Roman" w:hAnsi="Times New Roman" w:cs="Times New Roman"/>
          <w:sz w:val="24"/>
          <w:szCs w:val="24"/>
          <w:shd w:val="clear" w:color="auto" w:fill="FFFFFF"/>
        </w:rPr>
        <w:t>Кроме того, Постановлением Правительства РФ от 23.12.2024 г. № 1869 установлен запрет на осуществление майнинга цифровой валюты в отдельных субъектах РФ и на отдельных территориях субъектов РФ на определенные периоды времени, так под ограничения попали отдельные муниципальные образования, районы и города Иркутской области (в т.ч. Слюдянский район), Республики Бурятия, Забайкальского края.</w:t>
      </w:r>
      <w:proofErr w:type="gramEnd"/>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Платежная система платформы BRICS Bridge.</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Страны БРИКС договорились о создании новой международной финансово-расчетной системы. Система позволит странам, даже не входящим в организацию, вести расчеты и привлекать инвестиции без использования доллара. Кроме того, платформа БРИКС будет построена на новых технологиях: она позволит использовать в расчётах национальные валюты и цифровые активы.</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Главная цель создания независимой платформы для расчетов в том, что от нее нельзя будет никого отключить. Система будет вне политики и вне санкций, а значит, любой пользователь сможет без проблем оплатить товары или услуги в других странах.</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Новые нацпроекты. </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Правительство РФ в 2024 году одобрило 19 новых национальных проектов. Они масштабнее прежних: на их реализацию до 2030 года планируется направить более 40 триллионов рублей бюджетных ресурсов и не менее 13 триллионов рублей внебюджетных инвестиций. Администрация Слюдянского муниципального района с 2025 года перешла на новую систему управления муниципальными программами, синхронизировав их с национальными проектами РФ.</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Социальные аспекты. </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color w:val="454545"/>
          <w:sz w:val="24"/>
          <w:szCs w:val="24"/>
          <w:shd w:val="clear" w:color="auto" w:fill="FFFFFF"/>
        </w:rPr>
      </w:pPr>
      <w:r w:rsidRPr="00D70F0E">
        <w:rPr>
          <w:rFonts w:ascii="Times New Roman" w:hAnsi="Times New Roman" w:cs="Times New Roman"/>
          <w:sz w:val="24"/>
          <w:szCs w:val="24"/>
          <w:shd w:val="clear" w:color="auto" w:fill="FFFFFF"/>
        </w:rPr>
        <w:t>Развитие экономики в 2024 году сопровождалось решением важных социальных задач. Правительство активно работало над повышением уровня жизни населения, развитием здравоохранения и образования. Социальные программы и меры поддержки малообеспеченных слоев населения оставались приоритетными направлениями государственной политики.</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Итоги развития экономики России в 2024 году свидетельствуют о значительных достижениях, несмотря на сложные внешние и внутренние вызовы. Диверсификация экономики, рост инвестиций в инфраструктуру и технологии, а также развитие внешнеэкономических связей стали ключевыми факторами обеспечения устойчивого экономического роста.</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Расчеты к аналитическому отчету Слюдянского муниципального района произведены на основе данных, представленных предприятиями, осуществляющими деятельность на территории, и информации ТОФС Государственной статистики по Иркутской области. </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 итогам 2024 года наблюдается умеренный рост экономики Слюдянского района, в том числе увеличение промышленного производства, увеличение доходов населения и низкий уровень регистрируемой безработицы. </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За 2024 год предприятиями и организациями всех категорий получено выручки от реализации продукции, работ, услуг (в действующих ценах) 13 148,16 млн. рублей или 108,3 % к аналогичному периоду прошлого года. </w:t>
      </w:r>
      <w:r w:rsidR="00D44786" w:rsidRPr="00D70F0E">
        <w:rPr>
          <w:rFonts w:ascii="Times New Roman" w:eastAsia="Times New Roman" w:hAnsi="Times New Roman" w:cs="Times New Roman"/>
          <w:sz w:val="24"/>
          <w:szCs w:val="24"/>
          <w:lang w:eastAsia="ru-RU"/>
        </w:rPr>
        <w:t xml:space="preserve">По сравнению с 2018 годом – </w:t>
      </w:r>
      <w:r w:rsidR="008D022B" w:rsidRPr="00D70F0E">
        <w:rPr>
          <w:rFonts w:ascii="Times New Roman" w:eastAsia="Times New Roman" w:hAnsi="Times New Roman" w:cs="Times New Roman"/>
          <w:sz w:val="24"/>
          <w:szCs w:val="24"/>
          <w:lang w:eastAsia="ru-RU"/>
        </w:rPr>
        <w:t>годом</w:t>
      </w:r>
      <w:r w:rsidR="00F94EC5" w:rsidRPr="00D70F0E">
        <w:rPr>
          <w:rFonts w:ascii="Times New Roman" w:eastAsia="Times New Roman" w:hAnsi="Times New Roman" w:cs="Times New Roman"/>
          <w:sz w:val="24"/>
          <w:szCs w:val="24"/>
          <w:lang w:eastAsia="ru-RU"/>
        </w:rPr>
        <w:t>,</w:t>
      </w:r>
      <w:r w:rsidR="008D022B" w:rsidRPr="00D70F0E">
        <w:rPr>
          <w:rFonts w:ascii="Times New Roman" w:eastAsia="Times New Roman" w:hAnsi="Times New Roman" w:cs="Times New Roman"/>
          <w:sz w:val="24"/>
          <w:szCs w:val="24"/>
          <w:lang w:eastAsia="ru-RU"/>
        </w:rPr>
        <w:t xml:space="preserve"> предшествующим </w:t>
      </w:r>
      <w:r w:rsidR="00D44786" w:rsidRPr="00D70F0E">
        <w:rPr>
          <w:rFonts w:ascii="Times New Roman" w:eastAsia="Times New Roman" w:hAnsi="Times New Roman" w:cs="Times New Roman"/>
          <w:sz w:val="24"/>
          <w:szCs w:val="24"/>
          <w:lang w:eastAsia="ru-RU"/>
        </w:rPr>
        <w:t>начал</w:t>
      </w:r>
      <w:r w:rsidR="008D022B" w:rsidRPr="00D70F0E">
        <w:rPr>
          <w:rFonts w:ascii="Times New Roman" w:eastAsia="Times New Roman" w:hAnsi="Times New Roman" w:cs="Times New Roman"/>
          <w:sz w:val="24"/>
          <w:szCs w:val="24"/>
          <w:lang w:eastAsia="ru-RU"/>
        </w:rPr>
        <w:t>у</w:t>
      </w:r>
      <w:r w:rsidR="00D44786" w:rsidRPr="00D70F0E">
        <w:rPr>
          <w:rFonts w:ascii="Times New Roman" w:eastAsia="Times New Roman" w:hAnsi="Times New Roman" w:cs="Times New Roman"/>
          <w:sz w:val="24"/>
          <w:szCs w:val="24"/>
          <w:lang w:eastAsia="ru-RU"/>
        </w:rPr>
        <w:t xml:space="preserve"> реализации</w:t>
      </w:r>
      <w:r w:rsidR="008D022B" w:rsidRPr="00D70F0E">
        <w:rPr>
          <w:rFonts w:ascii="Times New Roman" w:eastAsia="Times New Roman" w:hAnsi="Times New Roman" w:cs="Times New Roman"/>
          <w:sz w:val="24"/>
          <w:szCs w:val="24"/>
          <w:lang w:eastAsia="ru-RU"/>
        </w:rPr>
        <w:t xml:space="preserve"> первого этапа</w:t>
      </w:r>
      <w:r w:rsidR="00D44786" w:rsidRPr="00D70F0E">
        <w:rPr>
          <w:rFonts w:ascii="Times New Roman" w:eastAsia="Times New Roman" w:hAnsi="Times New Roman" w:cs="Times New Roman"/>
          <w:sz w:val="24"/>
          <w:szCs w:val="24"/>
          <w:lang w:eastAsia="ru-RU"/>
        </w:rPr>
        <w:t xml:space="preserve"> Стратегии социально-экономического развития Слюдянского муниципального района</w:t>
      </w:r>
      <w:r w:rsidR="008D022B" w:rsidRPr="00D70F0E">
        <w:rPr>
          <w:rFonts w:ascii="Times New Roman" w:eastAsia="Times New Roman" w:hAnsi="Times New Roman" w:cs="Times New Roman"/>
          <w:sz w:val="24"/>
          <w:szCs w:val="24"/>
          <w:lang w:eastAsia="ru-RU"/>
        </w:rPr>
        <w:t>, темп роста составил 131,4%.</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
          <w:sz w:val="24"/>
          <w:szCs w:val="24"/>
          <w:lang w:eastAsia="ru-RU"/>
        </w:rPr>
        <w:lastRenderedPageBreak/>
        <w:t>Рост выручки</w:t>
      </w:r>
      <w:r w:rsidRPr="00D70F0E">
        <w:rPr>
          <w:rFonts w:ascii="Times New Roman" w:eastAsia="Times New Roman" w:hAnsi="Times New Roman" w:cs="Times New Roman"/>
          <w:sz w:val="24"/>
          <w:szCs w:val="24"/>
          <w:lang w:eastAsia="ru-RU"/>
        </w:rPr>
        <w:t xml:space="preserve"> произошел по следующим видам экономической деятельности: </w:t>
      </w:r>
    </w:p>
    <w:p w:rsidR="00B91576" w:rsidRPr="00D70F0E" w:rsidRDefault="00B91576" w:rsidP="00B915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сельское хозяйство, лесное хозяйство, охота, рыболовство и рыбоводство – на 38,3%;</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обрабатывающие производства - на 15,5%;</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 на 39,3 %;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строительство – на 13,8 %;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торговля оптовая и розничная; ремонт автотранспортных средств и мотоциклов – на 20,2%;</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по операциям с недвижимым имуществом – на 36,2%;</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образование – на 8,3 %;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в области здравоохранения и социальных услуг - на 1,8 %;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в области культуры, спорта, организации досуга и развлечений - на 44,6 %;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административная и сопутствующие дополнительные услуги – на 22%.</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
          <w:sz w:val="24"/>
          <w:szCs w:val="24"/>
          <w:lang w:eastAsia="ru-RU"/>
        </w:rPr>
        <w:t>Снижение выручки</w:t>
      </w:r>
      <w:r w:rsidRPr="00D70F0E">
        <w:rPr>
          <w:rFonts w:ascii="Times New Roman" w:eastAsia="Times New Roman" w:hAnsi="Times New Roman" w:cs="Times New Roman"/>
          <w:sz w:val="24"/>
          <w:szCs w:val="24"/>
          <w:lang w:eastAsia="ru-RU"/>
        </w:rPr>
        <w:t xml:space="preserve"> от реализации по полному кругу предприятий наблюдается по видам экономической деятельности:</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добыча полезных ископаемых – на 7,6%;</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обеспечение электрической энергией, газом и паром; кондиционированию воздуха – на 16,8 %;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транспортировка и хранение – на 24,3 %;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в области информации и связи – на 15,8 %;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профессиональная, научная и техническая – на 2,7 %.</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w:t>
      </w:r>
    </w:p>
    <w:p w:rsidR="00B91576" w:rsidRPr="00D70F0E" w:rsidRDefault="00B91576" w:rsidP="00B91576">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B91576" w:rsidRPr="00D70F0E" w:rsidRDefault="00957138" w:rsidP="00B91576">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44AAC0EE" wp14:editId="65B8492B">
            <wp:extent cx="5926347" cy="4114800"/>
            <wp:effectExtent l="0" t="0" r="17780" b="19050"/>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91576" w:rsidRPr="00D70F0E" w:rsidRDefault="00B91576" w:rsidP="00B91576">
      <w:pPr>
        <w:pStyle w:val="a9"/>
        <w:jc w:val="both"/>
        <w:rPr>
          <w:rFonts w:ascii="Times New Roman" w:eastAsia="Times New Roman" w:hAnsi="Times New Roman" w:cs="Times New Roman"/>
          <w:b w:val="0"/>
          <w:color w:val="auto"/>
          <w:sz w:val="24"/>
          <w:szCs w:val="24"/>
        </w:rPr>
      </w:pPr>
      <w:r w:rsidRPr="00D70F0E">
        <w:rPr>
          <w:rFonts w:ascii="Times New Roman" w:hAnsi="Times New Roman" w:cs="Times New Roman"/>
          <w:b w:val="0"/>
          <w:color w:val="auto"/>
          <w:sz w:val="24"/>
          <w:szCs w:val="24"/>
        </w:rPr>
        <w:t xml:space="preserve">Рисунок: Анализ основных компонентов выручки </w:t>
      </w:r>
      <w:r w:rsidRPr="00D70F0E">
        <w:rPr>
          <w:rFonts w:ascii="Times New Roman" w:eastAsia="Times New Roman" w:hAnsi="Times New Roman" w:cs="Times New Roman"/>
          <w:b w:val="0"/>
          <w:color w:val="auto"/>
          <w:sz w:val="24"/>
          <w:szCs w:val="24"/>
          <w:lang w:eastAsia="ru-RU"/>
        </w:rPr>
        <w:t>2019-2024 годы, млн.руб.</w:t>
      </w:r>
    </w:p>
    <w:p w:rsidR="00B91576" w:rsidRDefault="00B91576" w:rsidP="00B9157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D70F0E">
        <w:rPr>
          <w:rFonts w:ascii="Times New Roman" w:eastAsia="Times New Roman" w:hAnsi="Times New Roman" w:cs="Times New Roman"/>
          <w:sz w:val="24"/>
          <w:szCs w:val="24"/>
          <w:shd w:val="clear" w:color="auto" w:fill="FFFFFF" w:themeFill="background1"/>
          <w:lang w:eastAsia="ru-RU"/>
        </w:rPr>
        <w:t xml:space="preserve">Соотношение роста и спада объемов отгруженных товаров, работ, услуг по крупным и средним предприятиям  представлено в диаграмме. </w:t>
      </w:r>
    </w:p>
    <w:p w:rsidR="00396E89" w:rsidRPr="00D70F0E" w:rsidRDefault="00396E89" w:rsidP="00B9157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p>
    <w:p w:rsidR="000A78BA" w:rsidRPr="00D70F0E" w:rsidRDefault="00BD5CA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80448" behindDoc="1" locked="0" layoutInCell="1" allowOverlap="1" wp14:anchorId="69DBE73C" wp14:editId="3442E93A">
                <wp:simplePos x="0" y="0"/>
                <wp:positionH relativeFrom="column">
                  <wp:posOffset>3810</wp:posOffset>
                </wp:positionH>
                <wp:positionV relativeFrom="paragraph">
                  <wp:posOffset>137160</wp:posOffset>
                </wp:positionV>
                <wp:extent cx="3232150" cy="266700"/>
                <wp:effectExtent l="57150" t="57150" r="101600" b="114300"/>
                <wp:wrapTight wrapText="bothSides">
                  <wp:wrapPolygon edited="0">
                    <wp:start x="0" y="-4629"/>
                    <wp:lineTo x="-382" y="-1543"/>
                    <wp:lineTo x="-382" y="23143"/>
                    <wp:lineTo x="-127" y="29314"/>
                    <wp:lineTo x="21897" y="29314"/>
                    <wp:lineTo x="22152" y="23143"/>
                    <wp:lineTo x="21770" y="0"/>
                    <wp:lineTo x="21770" y="-4629"/>
                    <wp:lineTo x="0"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323215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0A78BA">
                            <w:pPr>
                              <w:ind w:left="-142"/>
                              <w:rPr>
                                <w:rFonts w:ascii="Times New Roman" w:hAnsi="Times New Roman" w:cs="Times New Roman"/>
                                <w:sz w:val="24"/>
                                <w:szCs w:val="24"/>
                              </w:rPr>
                            </w:pPr>
                            <w:r>
                              <w:rPr>
                                <w:rFonts w:ascii="Times New Roman" w:hAnsi="Times New Roman" w:cs="Times New Roman"/>
                                <w:sz w:val="24"/>
                                <w:szCs w:val="24"/>
                              </w:rPr>
                              <w:t xml:space="preserve">      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4" style="position:absolute;left:0;text-align:left;margin-left:.3pt;margin-top:10.8pt;width:254.5pt;height:21pt;z-index:-25143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0A78BA">
                      <w:pPr>
                        <w:ind w:left="-142"/>
                        <w:rPr>
                          <w:rFonts w:ascii="Times New Roman" w:hAnsi="Times New Roman" w:cs="Times New Roman"/>
                          <w:sz w:val="24"/>
                          <w:szCs w:val="24"/>
                        </w:rPr>
                      </w:pPr>
                      <w:r>
                        <w:rPr>
                          <w:rFonts w:ascii="Times New Roman" w:hAnsi="Times New Roman" w:cs="Times New Roman"/>
                          <w:sz w:val="24"/>
                          <w:szCs w:val="24"/>
                        </w:rPr>
                        <w:t xml:space="preserve">      СЕЛЬСКОЕ ХОЗЯЙСТВО</w:t>
                      </w:r>
                    </w:p>
                  </w:txbxContent>
                </v:textbox>
                <w10:wrap type="tight"/>
              </v:rect>
            </w:pict>
          </mc:Fallback>
        </mc:AlternateContent>
      </w:r>
    </w:p>
    <w:p w:rsidR="000A78BA" w:rsidRPr="00D70F0E" w:rsidRDefault="000A78BA"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0A78BA" w:rsidRPr="00D70F0E" w:rsidRDefault="000A78BA"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Хозяйствами всех категорий за  2024 год  по предварительным данным произведено  валовой продукции сельского хозяйства на сумму 557,334 млн. рублей в  фактически действовавших ценах, что составило 109,52% к уровню 2023 года. Индекс производства продукции сельского хозяйства в сопоставимых ценах  (в процентах к предыдущему году)  составил  122,034 процента.    </w:t>
      </w:r>
    </w:p>
    <w:p w:rsidR="008123CF" w:rsidRPr="00D70F0E" w:rsidRDefault="00280D62" w:rsidP="008123CF">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w:t>
      </w:r>
      <w:r w:rsidR="008123CF" w:rsidRPr="00D70F0E">
        <w:rPr>
          <w:rFonts w:ascii="Times New Roman" w:hAnsi="Times New Roman" w:cs="Times New Roman"/>
          <w:sz w:val="24"/>
          <w:szCs w:val="24"/>
        </w:rPr>
        <w:t>В фермерских хозяйствах поголовье КРС и коров осталось на уровне 2023 года и составило 236 и 117 голов соответственно.  Произошло увеличение  поголовья лошадей с 21 до 32 головы.  Поголовье овец, коз уменьшилось и составило 5 голов. Отказ фермеров от разведения мелко</w:t>
      </w:r>
      <w:r w:rsidR="00E80F3F">
        <w:rPr>
          <w:rFonts w:ascii="Times New Roman" w:hAnsi="Times New Roman" w:cs="Times New Roman"/>
          <w:sz w:val="24"/>
          <w:szCs w:val="24"/>
        </w:rPr>
        <w:t>го</w:t>
      </w:r>
      <w:r w:rsidR="008123CF" w:rsidRPr="00D70F0E">
        <w:rPr>
          <w:rFonts w:ascii="Times New Roman" w:hAnsi="Times New Roman" w:cs="Times New Roman"/>
          <w:sz w:val="24"/>
          <w:szCs w:val="24"/>
        </w:rPr>
        <w:t xml:space="preserve"> рогатого скота в Быстринском муниципальном образовании  объясняется </w:t>
      </w:r>
      <w:r w:rsidR="008123CF" w:rsidRPr="00D70F0E">
        <w:rPr>
          <w:rFonts w:ascii="Times New Roman" w:eastAsia="Times New Roman" w:hAnsi="Times New Roman" w:cs="Times New Roman"/>
          <w:sz w:val="24"/>
          <w:szCs w:val="24"/>
        </w:rPr>
        <w:t xml:space="preserve">присутствием в территории волков. </w:t>
      </w:r>
      <w:proofErr w:type="gramStart"/>
      <w:r w:rsidR="008123CF" w:rsidRPr="00D70F0E">
        <w:rPr>
          <w:rFonts w:ascii="Times New Roman" w:eastAsia="Times New Roman" w:hAnsi="Times New Roman" w:cs="Times New Roman"/>
          <w:sz w:val="24"/>
          <w:szCs w:val="24"/>
        </w:rPr>
        <w:t>По данным содержащимся в автоматизированной информационной системе «Меркурий» произведенное и переработанное молоко Главой КФХ Балтадонис А.С. поставлялось в образовательные учреждения Слюдянского района по средней цене 67,73 руб. в объеме 98,759 тонны  на сумму 6689242 рубля, что на 11,887 тонн меньше, чем в 2023 году; йогурта 4,897 тонн на сумму 636610 рублей.</w:t>
      </w:r>
      <w:proofErr w:type="gramEnd"/>
      <w:r w:rsidR="008123CF" w:rsidRPr="00D70F0E">
        <w:rPr>
          <w:rFonts w:ascii="Times New Roman" w:eastAsia="Times New Roman" w:hAnsi="Times New Roman" w:cs="Times New Roman"/>
          <w:sz w:val="24"/>
          <w:szCs w:val="24"/>
        </w:rPr>
        <w:t xml:space="preserve"> Снижение потребления молока в образовательных учреждениях произошло из-за отказа учащихся получать кружку молока.</w:t>
      </w:r>
    </w:p>
    <w:p w:rsidR="008123CF" w:rsidRPr="00D70F0E" w:rsidRDefault="008123CF" w:rsidP="008123CF">
      <w:pPr>
        <w:autoSpaceDE w:val="0"/>
        <w:autoSpaceDN w:val="0"/>
        <w:adjustRightInd w:val="0"/>
        <w:spacing w:after="0" w:line="240" w:lineRule="auto"/>
        <w:ind w:firstLine="540"/>
        <w:jc w:val="both"/>
        <w:rPr>
          <w:rFonts w:ascii="Times New Roman" w:hAnsi="Times New Roman" w:cs="Times New Roman"/>
          <w:sz w:val="24"/>
          <w:szCs w:val="24"/>
        </w:rPr>
      </w:pPr>
      <w:r w:rsidRPr="00D70F0E">
        <w:rPr>
          <w:rFonts w:ascii="Times New Roman" w:eastAsia="Times New Roman" w:hAnsi="Times New Roman" w:cs="Times New Roman"/>
          <w:sz w:val="24"/>
          <w:szCs w:val="24"/>
        </w:rPr>
        <w:t xml:space="preserve"> МАУ «Центр Специализированной Пищевой Продукции и Сервиса» продолжил  производство  сиропов, так в 2024 году производство составило  7,482 тонны на сумму 1709849,42 рублей, что на 4,847 тонн больше чем в 2023 году. </w:t>
      </w:r>
    </w:p>
    <w:p w:rsidR="008123CF" w:rsidRPr="00D70F0E" w:rsidRDefault="008123CF" w:rsidP="008123CF">
      <w:pPr>
        <w:autoSpaceDE w:val="0"/>
        <w:autoSpaceDN w:val="0"/>
        <w:adjustRightInd w:val="0"/>
        <w:spacing w:after="0" w:line="240" w:lineRule="auto"/>
        <w:ind w:firstLine="540"/>
        <w:jc w:val="both"/>
        <w:rPr>
          <w:rFonts w:ascii="Times New Roman" w:hAnsi="Times New Roman" w:cs="Times New Roman"/>
          <w:sz w:val="24"/>
          <w:szCs w:val="24"/>
        </w:rPr>
      </w:pPr>
      <w:r w:rsidRPr="00D70F0E">
        <w:rPr>
          <w:rFonts w:ascii="Times New Roman" w:eastAsia="Times New Roman" w:hAnsi="Times New Roman" w:cs="Times New Roman"/>
          <w:sz w:val="24"/>
          <w:szCs w:val="24"/>
        </w:rPr>
        <w:t xml:space="preserve"> По предоставленным данным</w:t>
      </w:r>
      <w:r w:rsidRPr="00D70F0E">
        <w:rPr>
          <w:rFonts w:ascii="Arial" w:hAnsi="Arial" w:cs="Arial"/>
          <w:color w:val="25353D"/>
          <w:shd w:val="clear" w:color="auto" w:fill="FFFFFF"/>
        </w:rPr>
        <w:t xml:space="preserve"> </w:t>
      </w:r>
      <w:r w:rsidRPr="00D70F0E">
        <w:rPr>
          <w:rFonts w:ascii="Times New Roman" w:eastAsia="Times New Roman" w:hAnsi="Times New Roman" w:cs="Times New Roman"/>
          <w:bCs/>
          <w:sz w:val="24"/>
          <w:szCs w:val="24"/>
        </w:rPr>
        <w:t>Территориального органа Федеральной службы государственной статистики по Иркутской области</w:t>
      </w:r>
      <w:r w:rsidRPr="00D70F0E">
        <w:rPr>
          <w:rFonts w:ascii="Times New Roman" w:eastAsia="Times New Roman" w:hAnsi="Times New Roman" w:cs="Times New Roman"/>
          <w:sz w:val="24"/>
          <w:szCs w:val="24"/>
        </w:rPr>
        <w:t xml:space="preserve"> на территории района произведено  в хозяйствах всех категорий скота и птицы на убой (в живом весе) 276 тонны, молока 1177 тонн.</w:t>
      </w:r>
      <w:r w:rsidRPr="00D70F0E">
        <w:rPr>
          <w:rFonts w:ascii="Times New Roman" w:hAnsi="Times New Roman" w:cs="Times New Roman"/>
          <w:sz w:val="24"/>
          <w:szCs w:val="24"/>
        </w:rPr>
        <w:t xml:space="preserve"> </w:t>
      </w:r>
    </w:p>
    <w:p w:rsidR="00280D62" w:rsidRPr="00D70F0E" w:rsidRDefault="00280D62" w:rsidP="008123CF">
      <w:pPr>
        <w:autoSpaceDE w:val="0"/>
        <w:autoSpaceDN w:val="0"/>
        <w:adjustRightInd w:val="0"/>
        <w:spacing w:after="0" w:line="240" w:lineRule="auto"/>
        <w:ind w:firstLine="540"/>
        <w:jc w:val="both"/>
        <w:rPr>
          <w:rFonts w:ascii="Times New Roman" w:hAnsi="Times New Roman" w:cs="Times New Roman"/>
          <w:sz w:val="24"/>
          <w:szCs w:val="24"/>
        </w:rPr>
      </w:pPr>
    </w:p>
    <w:p w:rsidR="00280D62" w:rsidRPr="00D70F0E" w:rsidRDefault="00280D62" w:rsidP="00280D62">
      <w:pPr>
        <w:spacing w:after="0" w:line="240" w:lineRule="auto"/>
        <w:jc w:val="center"/>
        <w:rPr>
          <w:rFonts w:ascii="Times New Roman" w:eastAsia="Times New Roman" w:hAnsi="Times New Roman" w:cs="Times New Roman"/>
          <w:b/>
          <w:i/>
          <w:sz w:val="24"/>
          <w:szCs w:val="24"/>
          <w:lang w:eastAsia="ru-RU"/>
        </w:rPr>
      </w:pPr>
      <w:r w:rsidRPr="00D70F0E">
        <w:rPr>
          <w:rFonts w:ascii="Times New Roman" w:eastAsia="Times New Roman" w:hAnsi="Times New Roman" w:cs="Times New Roman"/>
          <w:b/>
          <w:i/>
          <w:sz w:val="24"/>
          <w:szCs w:val="24"/>
          <w:lang w:eastAsia="ru-RU"/>
        </w:rPr>
        <w:t>Произведенная продукция сельского хозяйства в хозяйствах всех категорий (млн. руб.)</w:t>
      </w:r>
    </w:p>
    <w:p w:rsidR="00280D62" w:rsidRPr="00D70F0E" w:rsidRDefault="00280D62" w:rsidP="00280D62">
      <w:pPr>
        <w:spacing w:after="0" w:line="240" w:lineRule="auto"/>
        <w:jc w:val="center"/>
        <w:rPr>
          <w:rFonts w:ascii="Times New Roman" w:eastAsia="Times New Roman" w:hAnsi="Times New Roman" w:cs="Times New Roman"/>
          <w:b/>
          <w:i/>
          <w:sz w:val="24"/>
          <w:szCs w:val="24"/>
          <w:lang w:eastAsia="ru-RU"/>
        </w:rPr>
      </w:pPr>
    </w:p>
    <w:p w:rsidR="00837B40" w:rsidRPr="00D70F0E" w:rsidRDefault="00837B40" w:rsidP="00837B40">
      <w:pPr>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noProof/>
          <w:sz w:val="30"/>
          <w:szCs w:val="30"/>
          <w:lang w:eastAsia="ru-RU"/>
        </w:rPr>
        <w:drawing>
          <wp:inline distT="0" distB="0" distL="0" distR="0" wp14:anchorId="05FA164A" wp14:editId="6635BB8B">
            <wp:extent cx="6198781" cy="2488018"/>
            <wp:effectExtent l="0" t="0" r="12065" b="2667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837B40" w:rsidRPr="00D70F0E" w:rsidRDefault="00837B40" w:rsidP="00837B40">
      <w:pPr>
        <w:spacing w:after="0" w:line="240" w:lineRule="auto"/>
        <w:ind w:firstLine="550"/>
        <w:jc w:val="both"/>
        <w:rPr>
          <w:rFonts w:ascii="Arial" w:eastAsia="Times New Roman" w:hAnsi="Arial" w:cs="Arial"/>
          <w:sz w:val="21"/>
          <w:szCs w:val="21"/>
          <w:lang w:eastAsia="ru-RU"/>
        </w:rPr>
      </w:pPr>
      <w:r w:rsidRPr="00D70F0E">
        <w:rPr>
          <w:rFonts w:ascii="Times New Roman" w:eastAsia="Times New Roman" w:hAnsi="Times New Roman" w:cs="Times New Roman"/>
          <w:sz w:val="24"/>
          <w:szCs w:val="24"/>
        </w:rPr>
        <w:t>В целях обеспечения населения качественной и безопасной пищевой продукцией на территории района в   2024 году осуществляли  деятельность следующие категории хозяйств:</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iCs/>
          <w:sz w:val="24"/>
          <w:szCs w:val="24"/>
        </w:rPr>
        <w:t xml:space="preserve">-  в отрасли «Растениеводство» - </w:t>
      </w:r>
      <w:r w:rsidRPr="00D70F0E">
        <w:rPr>
          <w:rFonts w:ascii="Times New Roman" w:eastAsia="Times New Roman" w:hAnsi="Times New Roman" w:cs="Times New Roman"/>
          <w:sz w:val="24"/>
          <w:szCs w:val="24"/>
        </w:rPr>
        <w:t xml:space="preserve"> 2 юридических лица (Общества с ограниченной ответственностью «СИБХЕМП» и СПК «Аграрий») и 4 индивидуальный предприниматель;</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отрасли «Животноводство»  - 2 юридических лица (Общество с ограниченной ответственностью  «Экология» и казачье подворье православного монастырского </w:t>
      </w:r>
      <w:r w:rsidRPr="00D70F0E">
        <w:rPr>
          <w:rFonts w:ascii="Times New Roman" w:eastAsia="Times New Roman" w:hAnsi="Times New Roman" w:cs="Times New Roman"/>
          <w:sz w:val="24"/>
          <w:szCs w:val="24"/>
        </w:rPr>
        <w:lastRenderedPageBreak/>
        <w:t xml:space="preserve">комплекса) и 9 крестьянских (фермерских) хозяйств и индивидуальных предпринимателей; </w:t>
      </w:r>
    </w:p>
    <w:p w:rsidR="00837B40" w:rsidRPr="00D70F0E" w:rsidRDefault="00837B40" w:rsidP="00837B40">
      <w:pPr>
        <w:spacing w:after="0" w:line="240" w:lineRule="auto"/>
        <w:ind w:firstLine="550"/>
        <w:jc w:val="both"/>
        <w:rPr>
          <w:rFonts w:ascii="Times New Roman" w:eastAsia="Times New Roman" w:hAnsi="Times New Roman" w:cs="Times New Roman"/>
          <w:iCs/>
          <w:sz w:val="24"/>
          <w:szCs w:val="24"/>
        </w:rPr>
      </w:pPr>
      <w:r w:rsidRPr="00D70F0E">
        <w:rPr>
          <w:rFonts w:ascii="Times New Roman" w:eastAsia="Times New Roman" w:hAnsi="Times New Roman" w:cs="Times New Roman"/>
          <w:sz w:val="24"/>
          <w:szCs w:val="24"/>
        </w:rPr>
        <w:t>-  личных подсобных хозяйств – 5625, из них осуществляют деятельность  - 4697.</w:t>
      </w:r>
      <w:r w:rsidRPr="00D70F0E">
        <w:rPr>
          <w:rFonts w:ascii="Times New Roman" w:eastAsia="Times New Roman" w:hAnsi="Times New Roman" w:cs="Times New Roman"/>
          <w:b/>
          <w:iCs/>
          <w:sz w:val="24"/>
          <w:szCs w:val="24"/>
        </w:rPr>
        <w:t xml:space="preserve">           </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Пищевую и перерабатывающую промышленность района представляют: 3 юридических лица (Общества с ограниченной ответственностью «ВНУ+Групп», «</w:t>
      </w:r>
      <w:r w:rsidR="00C70A4B" w:rsidRPr="00D70F0E">
        <w:rPr>
          <w:rFonts w:ascii="Times New Roman" w:eastAsia="Times New Roman" w:hAnsi="Times New Roman" w:cs="Times New Roman"/>
          <w:sz w:val="24"/>
          <w:szCs w:val="24"/>
        </w:rPr>
        <w:t xml:space="preserve">Байкальская </w:t>
      </w:r>
      <w:proofErr w:type="gramStart"/>
      <w:r w:rsidR="00C70A4B">
        <w:rPr>
          <w:rFonts w:ascii="Times New Roman" w:eastAsia="Times New Roman" w:hAnsi="Times New Roman" w:cs="Times New Roman"/>
          <w:sz w:val="24"/>
          <w:szCs w:val="24"/>
          <w:lang w:val="en-US"/>
        </w:rPr>
        <w:t>p</w:t>
      </w:r>
      <w:proofErr w:type="gramEnd"/>
      <w:r w:rsidR="00C70A4B" w:rsidRPr="00D70F0E">
        <w:rPr>
          <w:rFonts w:ascii="Times New Roman" w:eastAsia="Times New Roman" w:hAnsi="Times New Roman" w:cs="Times New Roman"/>
          <w:sz w:val="24"/>
          <w:szCs w:val="24"/>
        </w:rPr>
        <w:t xml:space="preserve">ерновая </w:t>
      </w:r>
      <w:r w:rsidR="00C70A4B">
        <w:rPr>
          <w:rFonts w:ascii="Times New Roman" w:eastAsia="Times New Roman" w:hAnsi="Times New Roman" w:cs="Times New Roman"/>
          <w:sz w:val="24"/>
          <w:szCs w:val="24"/>
          <w:lang w:val="en-US"/>
        </w:rPr>
        <w:t>r</w:t>
      </w:r>
      <w:r w:rsidR="00C70A4B" w:rsidRPr="00D70F0E">
        <w:rPr>
          <w:rFonts w:ascii="Times New Roman" w:eastAsia="Times New Roman" w:hAnsi="Times New Roman" w:cs="Times New Roman"/>
          <w:sz w:val="24"/>
          <w:szCs w:val="24"/>
        </w:rPr>
        <w:t>омпания», "Нувилав</w:t>
      </w:r>
      <w:r w:rsidRPr="00D70F0E">
        <w:rPr>
          <w:rFonts w:ascii="Times New Roman" w:eastAsia="Times New Roman" w:hAnsi="Times New Roman" w:cs="Times New Roman"/>
          <w:sz w:val="24"/>
          <w:szCs w:val="24"/>
        </w:rPr>
        <w:t>") и 10</w:t>
      </w:r>
      <w:r w:rsidRPr="00D70F0E">
        <w:rPr>
          <w:rFonts w:ascii="Times New Roman" w:eastAsia="Times New Roman" w:hAnsi="Times New Roman" w:cs="Times New Roman"/>
          <w:b/>
          <w:sz w:val="24"/>
          <w:szCs w:val="24"/>
        </w:rPr>
        <w:t xml:space="preserve"> </w:t>
      </w:r>
      <w:r w:rsidRPr="00D70F0E">
        <w:rPr>
          <w:rFonts w:ascii="Times New Roman" w:eastAsia="Times New Roman" w:hAnsi="Times New Roman" w:cs="Times New Roman"/>
          <w:sz w:val="24"/>
          <w:szCs w:val="24"/>
        </w:rPr>
        <w:t xml:space="preserve">индивидуальных предпринимателей  большей частью  производящие и поставляющие на наш стол свежевыпеченный хлеб и хлебобулочные изделия. </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Осуществляют деятельность по производству безалкогольных напитков 1 индивидуальный предприниматель и  11 юридических лиц. Произведенную продукцию реализуют, как на внутреннем, так  и внешнем рынке.   </w:t>
      </w:r>
    </w:p>
    <w:p w:rsidR="0027536A" w:rsidRPr="00D70F0E" w:rsidRDefault="0027536A" w:rsidP="0035394D">
      <w:pPr>
        <w:tabs>
          <w:tab w:val="left" w:pos="720"/>
        </w:tabs>
        <w:spacing w:after="0" w:line="240" w:lineRule="auto"/>
        <w:jc w:val="both"/>
        <w:rPr>
          <w:rFonts w:ascii="Times New Roman" w:eastAsia="Times New Roman" w:hAnsi="Times New Roman" w:cs="Times New Roman"/>
          <w:b/>
          <w:bCs/>
          <w:sz w:val="24"/>
          <w:szCs w:val="24"/>
        </w:rPr>
      </w:pPr>
      <w:r w:rsidRPr="00D70F0E">
        <w:rPr>
          <w:noProof/>
          <w:lang w:eastAsia="ru-RU"/>
        </w:rPr>
        <mc:AlternateContent>
          <mc:Choice Requires="wps">
            <w:drawing>
              <wp:anchor distT="0" distB="0" distL="114300" distR="114300" simplePos="0" relativeHeight="251806720" behindDoc="1" locked="0" layoutInCell="1" allowOverlap="1" wp14:anchorId="3668B936" wp14:editId="6A960DCD">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27536A" w:rsidRPr="00D70F0E" w:rsidRDefault="0027536A" w:rsidP="0035394D">
      <w:pPr>
        <w:spacing w:after="0" w:line="240" w:lineRule="auto"/>
        <w:ind w:right="11"/>
        <w:jc w:val="center"/>
        <w:rPr>
          <w:rFonts w:ascii="Times New Roman" w:eastAsia="Times New Roman" w:hAnsi="Times New Roman" w:cs="Times New Roman"/>
          <w:bCs/>
          <w:sz w:val="24"/>
          <w:szCs w:val="24"/>
        </w:rPr>
      </w:pPr>
    </w:p>
    <w:p w:rsidR="0027536A" w:rsidRPr="00D70F0E" w:rsidRDefault="0027536A" w:rsidP="0035394D">
      <w:pPr>
        <w:spacing w:after="0" w:line="240" w:lineRule="auto"/>
        <w:ind w:right="11"/>
        <w:jc w:val="center"/>
        <w:rPr>
          <w:rFonts w:ascii="Times New Roman" w:eastAsia="Times New Roman" w:hAnsi="Times New Roman" w:cs="Times New Roman"/>
          <w:bCs/>
          <w:sz w:val="24"/>
          <w:szCs w:val="24"/>
        </w:rPr>
      </w:pP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D70F0E">
        <w:rPr>
          <w:rFonts w:ascii="Times New Roman" w:eastAsia="Times New Roman" w:hAnsi="Times New Roman" w:cs="Times New Roman"/>
          <w:sz w:val="24"/>
          <w:szCs w:val="24"/>
          <w:lang w:val="en-US" w:eastAsia="ru-RU"/>
        </w:rPr>
        <w:t>D</w:t>
      </w:r>
      <w:r w:rsidRPr="00D70F0E">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2093,883 млн. рублей или 100,3 % к аналогичному показателю 2023 года.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Индекс физического объема промышленного производства (изменение объема продукции в натуральном выражении) за 2024 год составил 105,9 %  против 103,1 % аналогичного периода прошлого года.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D70F0E">
        <w:rPr>
          <w:rFonts w:ascii="Times New Roman" w:eastAsia="Times New Roman" w:hAnsi="Times New Roman" w:cs="Times New Roman"/>
          <w:sz w:val="24"/>
          <w:szCs w:val="24"/>
          <w:lang w:eastAsia="ru-RU"/>
        </w:rPr>
        <w:t>Устойчивые позиции роста, начиная с доковидного 2019 года, сохранились в секторе производства бутилированной воды и добыче цемсырья. Производство макаронных изделий превысило уровень 2019 и 2023 годов в 3,3 раза. По итогам 2024 года организации по производству хлебобулочных и кондитерских изделий не превысили объем производства не только 2023 года, но и доковидного уровня</w:t>
      </w:r>
      <w:r w:rsidRPr="00D70F0E">
        <w:rPr>
          <w:rFonts w:ascii="Times New Roman" w:eastAsia="Times New Roman" w:hAnsi="Times New Roman" w:cs="Times New Roman"/>
          <w:sz w:val="24"/>
          <w:szCs w:val="24"/>
          <w:shd w:val="clear" w:color="auto" w:fill="FFFFFF" w:themeFill="background1"/>
          <w:lang w:eastAsia="ru-RU"/>
        </w:rPr>
        <w:t xml:space="preserve">. </w:t>
      </w:r>
    </w:p>
    <w:p w:rsidR="00110D0C" w:rsidRPr="00D70F0E" w:rsidRDefault="00110D0C" w:rsidP="00110D0C">
      <w:pPr>
        <w:widowControl w:val="0"/>
        <w:autoSpaceDE w:val="0"/>
        <w:autoSpaceDN w:val="0"/>
        <w:adjustRightInd w:val="0"/>
        <w:spacing w:after="0" w:line="240" w:lineRule="auto"/>
        <w:ind w:left="6" w:right="23" w:hanging="6"/>
        <w:jc w:val="both"/>
        <w:rPr>
          <w:rFonts w:ascii="Times New Roman" w:eastAsia="Times New Roman" w:hAnsi="Times New Roman" w:cs="Times New Roman"/>
          <w:sz w:val="24"/>
          <w:szCs w:val="24"/>
          <w:lang w:eastAsia="ru-RU"/>
        </w:rPr>
      </w:pPr>
    </w:p>
    <w:p w:rsidR="00110D0C" w:rsidRPr="00D70F0E" w:rsidRDefault="00920F0E" w:rsidP="00920F0E">
      <w:pPr>
        <w:widowControl w:val="0"/>
        <w:autoSpaceDE w:val="0"/>
        <w:autoSpaceDN w:val="0"/>
        <w:adjustRightInd w:val="0"/>
        <w:spacing w:after="0" w:line="240" w:lineRule="auto"/>
        <w:ind w:left="6" w:right="23" w:hanging="6"/>
        <w:jc w:val="both"/>
        <w:rPr>
          <w:rFonts w:ascii="Times New Roman" w:eastAsia="Times New Roman" w:hAnsi="Times New Roman" w:cs="Times New Roman"/>
          <w:sz w:val="24"/>
          <w:szCs w:val="24"/>
          <w:lang w:eastAsia="ru-RU"/>
        </w:rPr>
      </w:pPr>
      <w:r w:rsidRPr="00D70F0E">
        <w:rPr>
          <w:noProof/>
          <w:lang w:eastAsia="ru-RU"/>
        </w:rPr>
        <w:drawing>
          <wp:inline distT="0" distB="0" distL="0" distR="0" wp14:anchorId="199C72BA" wp14:editId="21EA09B6">
            <wp:extent cx="6209414" cy="3402419"/>
            <wp:effectExtent l="0" t="0" r="20320" b="2667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110D0C" w:rsidRPr="00D70F0E" w:rsidRDefault="00110D0C" w:rsidP="00110D0C">
      <w:pPr>
        <w:widowControl w:val="0"/>
        <w:autoSpaceDE w:val="0"/>
        <w:autoSpaceDN w:val="0"/>
        <w:adjustRightInd w:val="0"/>
        <w:spacing w:after="0" w:line="240" w:lineRule="auto"/>
        <w:ind w:left="6" w:right="23" w:firstLine="70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Несмотря на это, выпускаемая на территории Слюдянского района собственная </w:t>
      </w:r>
      <w:r w:rsidRPr="00D70F0E">
        <w:rPr>
          <w:rFonts w:ascii="Times New Roman" w:eastAsia="Times New Roman" w:hAnsi="Times New Roman" w:cs="Times New Roman"/>
          <w:sz w:val="24"/>
          <w:szCs w:val="24"/>
          <w:lang w:eastAsia="ru-RU"/>
        </w:rPr>
        <w:lastRenderedPageBreak/>
        <w:t>продукция по-прежнему способна полностью обеспечить население района макаронными изделиями, а также питьевой водой.</w:t>
      </w:r>
    </w:p>
    <w:p w:rsidR="00110D0C" w:rsidRPr="00D70F0E" w:rsidRDefault="00110D0C" w:rsidP="00110D0C">
      <w:pPr>
        <w:tabs>
          <w:tab w:val="left" w:pos="720"/>
        </w:tabs>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heme="minorEastAsia" w:hAnsi="Times New Roman" w:cs="Times New Roman"/>
          <w:sz w:val="24"/>
          <w:szCs w:val="24"/>
          <w:lang w:eastAsia="ru-RU"/>
        </w:rPr>
        <w:t>В масштабах всей области, обеспеченность населения продукцией Слюдянского района соответствует следующим показателям:</w:t>
      </w:r>
    </w:p>
    <w:p w:rsidR="00110D0C" w:rsidRPr="00D70F0E" w:rsidRDefault="00110D0C" w:rsidP="00110D0C">
      <w:pPr>
        <w:tabs>
          <w:tab w:val="left" w:pos="720"/>
        </w:tabs>
        <w:spacing w:after="0" w:line="240" w:lineRule="auto"/>
        <w:ind w:firstLine="709"/>
        <w:jc w:val="both"/>
        <w:rPr>
          <w:rFonts w:ascii="Times New Roman" w:eastAsiaTheme="minorEastAsia" w:hAnsi="Times New Roman" w:cs="Times New Roman"/>
          <w:sz w:val="24"/>
          <w:szCs w:val="24"/>
          <w:lang w:eastAsia="ru-RU"/>
        </w:rPr>
      </w:pPr>
    </w:p>
    <w:p w:rsidR="00110D0C" w:rsidRPr="00D70F0E" w:rsidRDefault="00110D0C" w:rsidP="00110D0C">
      <w:pPr>
        <w:tabs>
          <w:tab w:val="left" w:pos="720"/>
        </w:tabs>
        <w:spacing w:after="0" w:line="240" w:lineRule="auto"/>
        <w:jc w:val="both"/>
        <w:rPr>
          <w:rFonts w:ascii="Times New Roman" w:eastAsiaTheme="minorEastAsia" w:hAnsi="Times New Roman" w:cs="Times New Roman"/>
          <w:sz w:val="24"/>
          <w:szCs w:val="24"/>
          <w:lang w:eastAsia="ru-RU"/>
        </w:rPr>
      </w:pPr>
      <w:r w:rsidRPr="00D70F0E">
        <w:rPr>
          <w:noProof/>
          <w:lang w:eastAsia="ru-RU"/>
        </w:rPr>
        <w:drawing>
          <wp:inline distT="0" distB="0" distL="0" distR="0" wp14:anchorId="2A83512D" wp14:editId="0ACDFED2">
            <wp:extent cx="2958860" cy="2863970"/>
            <wp:effectExtent l="0" t="0" r="13335" b="12700"/>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Pr="00D70F0E">
        <w:rPr>
          <w:noProof/>
          <w:lang w:eastAsia="ru-RU"/>
        </w:rPr>
        <w:t xml:space="preserve">  </w:t>
      </w:r>
      <w:r w:rsidRPr="00D70F0E">
        <w:rPr>
          <w:noProof/>
          <w:lang w:eastAsia="ru-RU"/>
        </w:rPr>
        <w:drawing>
          <wp:inline distT="0" distB="0" distL="0" distR="0" wp14:anchorId="1BB57F1B" wp14:editId="1CD9E6DC">
            <wp:extent cx="2872596" cy="2872596"/>
            <wp:effectExtent l="0" t="0" r="23495" b="23495"/>
            <wp:docPr id="50"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110D0C" w:rsidRPr="00D70F0E" w:rsidRDefault="00110D0C" w:rsidP="00110D0C">
      <w:pPr>
        <w:tabs>
          <w:tab w:val="left" w:pos="720"/>
        </w:tabs>
        <w:spacing w:after="0" w:line="240" w:lineRule="auto"/>
        <w:ind w:firstLine="709"/>
        <w:jc w:val="both"/>
        <w:rPr>
          <w:rFonts w:ascii="Times New Roman" w:eastAsiaTheme="minorEastAsia" w:hAnsi="Times New Roman" w:cs="Times New Roman"/>
          <w:sz w:val="24"/>
          <w:szCs w:val="24"/>
          <w:lang w:eastAsia="ru-RU"/>
        </w:rPr>
      </w:pPr>
    </w:p>
    <w:p w:rsidR="00110D0C" w:rsidRPr="00D70F0E" w:rsidRDefault="00110D0C" w:rsidP="00110D0C">
      <w:pPr>
        <w:widowControl w:val="0"/>
        <w:tabs>
          <w:tab w:val="left" w:pos="720"/>
        </w:tab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D70F0E">
        <w:rPr>
          <w:rFonts w:ascii="Times New Roman" w:eastAsia="Times New Roman" w:hAnsi="Times New Roman" w:cs="Times New Roman"/>
          <w:b/>
          <w:bCs/>
          <w:sz w:val="24"/>
          <w:szCs w:val="24"/>
          <w:lang w:eastAsia="ru-RU"/>
        </w:rPr>
        <w:t>Обрабатывающие производства</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D70F0E">
        <w:rPr>
          <w:rFonts w:ascii="Times New Roman" w:eastAsia="Times New Roman" w:hAnsi="Times New Roman" w:cs="Times New Roman"/>
          <w:bCs/>
          <w:sz w:val="24"/>
          <w:szCs w:val="24"/>
          <w:shd w:val="clear" w:color="auto" w:fill="FFFFFF" w:themeFill="background1"/>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Незначительное снижение индекса промышленного производства произошло у предприятий по производству:</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мучных кондитерских изделий – на 4%;</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производству хлебобулочных изделий – 4,4%.</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Увеличение объемов отгруженных товаров (работ, услуг) в целом по обрабатывающим производствам на 15,5 % по итогам 2024 года обусловлено увеличением объемов производства в целом по отрасли в 2,15 раз, в том числе предприятиями по производству макаронных изделий в 3,3 раза, по розливу воды – на 20%. </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рамках ежегодного регионального этапа Всероссийского конкурса «Экспортер года» в апреле 2024 года состоялась церемония награждения успешных экспортеров Иркутской области. </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Конкурс проводится Правительством Иркутской области и Центром «Мой бизнес» в рамках национального проекта «Международная кооперация и экспорт». На конкурс было подано более 50 заявок.</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Одним из призеров конкурса в номинации «Экспортер года в сфере агропромышленного комплекса» стало предприятие  ООО «Байкал-Инком» (г</w:t>
      </w:r>
      <w:proofErr w:type="gramStart"/>
      <w:r w:rsidRPr="00D70F0E">
        <w:rPr>
          <w:rFonts w:ascii="Times New Roman" w:eastAsia="Times New Roman" w:hAnsi="Times New Roman" w:cs="Times New Roman"/>
          <w:bCs/>
          <w:sz w:val="24"/>
          <w:szCs w:val="24"/>
          <w:lang w:eastAsia="ru-RU"/>
        </w:rPr>
        <w:t>.Б</w:t>
      </w:r>
      <w:proofErr w:type="gramEnd"/>
      <w:r w:rsidRPr="00D70F0E">
        <w:rPr>
          <w:rFonts w:ascii="Times New Roman" w:eastAsia="Times New Roman" w:hAnsi="Times New Roman" w:cs="Times New Roman"/>
          <w:bCs/>
          <w:sz w:val="24"/>
          <w:szCs w:val="24"/>
          <w:lang w:eastAsia="ru-RU"/>
        </w:rPr>
        <w:t xml:space="preserve">айкальск), осуществляющий розлив бутилированной воды и напитков. </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proofErr w:type="gramStart"/>
      <w:r w:rsidRPr="00D70F0E">
        <w:rPr>
          <w:rFonts w:ascii="Times New Roman" w:eastAsia="Times New Roman" w:hAnsi="Times New Roman" w:cs="Times New Roman"/>
          <w:bCs/>
          <w:sz w:val="24"/>
          <w:szCs w:val="24"/>
          <w:lang w:eastAsia="ru-RU"/>
        </w:rPr>
        <w:t>Региональными властями была поставлена задача к 2027 году довести долю субъектов малого и среднего бизнеса в общем объеме экспорта региона с 22 до 24%. Для этого будут выстраиваться новые логистические цепочки и максимально использоваться возможности институтов поддержки бизнеса – запланировано развитие логистических центров в рамках инвестиционной деятельности, а также акселерационная программа для предпринимателей».</w:t>
      </w:r>
      <w:proofErr w:type="gramEnd"/>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p>
    <w:p w:rsidR="00110D0C" w:rsidRPr="00D70F0E" w:rsidRDefault="00110D0C" w:rsidP="00110D0C">
      <w:pPr>
        <w:widowControl w:val="0"/>
        <w:autoSpaceDE w:val="0"/>
        <w:autoSpaceDN w:val="0"/>
        <w:adjustRightInd w:val="0"/>
        <w:spacing w:after="0" w:line="317" w:lineRule="exact"/>
        <w:ind w:left="5" w:right="24" w:firstLine="709"/>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Добыча полезных ископаемых</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2024 года характеризуется незначительным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110D0C" w:rsidRPr="00D70F0E" w:rsidRDefault="00110D0C" w:rsidP="00110D0C">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ab/>
        <w:t>Индекс физического объема по отрасли составил 101,64 % (за 2022 г. - 103,65%). Увеличен на 6,7% объем добычи щебня и на 1,15% цемсырья. Незначительное увеличение добычи оказало влияние на объем отгруженных товаров собственного производства, выполненных работ и услуг в действующих ценах. Объем отгруженных товаров собственного производства снижен на 7,6 % в сравнении с 2023 годом и составил 381,796 млн. руб.</w:t>
      </w:r>
      <w:r w:rsidRPr="00D70F0E">
        <w:rPr>
          <w:rFonts w:ascii="Times New Roman" w:eastAsia="Times New Roman" w:hAnsi="Times New Roman" w:cs="Times New Roman"/>
          <w:bCs/>
          <w:sz w:val="24"/>
          <w:szCs w:val="24"/>
          <w:lang w:eastAsia="ru-RU"/>
        </w:rPr>
        <w:tab/>
      </w:r>
    </w:p>
    <w:p w:rsidR="00110D0C" w:rsidRPr="00D70F0E" w:rsidRDefault="00110D0C" w:rsidP="00110D0C">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110D0C" w:rsidRPr="00D70F0E" w:rsidRDefault="00110D0C" w:rsidP="00110D0C">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Обеспечение электрической энергией, газом и паром;</w:t>
      </w:r>
    </w:p>
    <w:p w:rsidR="00110D0C" w:rsidRPr="00D70F0E" w:rsidRDefault="00110D0C" w:rsidP="00110D0C">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кондиционирование воздуха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D70F0E">
        <w:rPr>
          <w:rFonts w:ascii="Times New Roman" w:eastAsia="Times New Roman" w:hAnsi="Times New Roman" w:cs="Times New Roman"/>
          <w:sz w:val="24"/>
          <w:szCs w:val="24"/>
          <w:shd w:val="clear" w:color="auto" w:fill="FFFFFF" w:themeFill="background1"/>
          <w:lang w:eastAsia="ru-RU"/>
        </w:rPr>
        <w:t xml:space="preserve">По итогам 2024 года объем отгруженных товаров собственного производства сектора по обеспечению электрической энергией, газом и паром; </w:t>
      </w:r>
      <w:proofErr w:type="gramStart"/>
      <w:r w:rsidRPr="00D70F0E">
        <w:rPr>
          <w:rFonts w:ascii="Times New Roman" w:eastAsia="Times New Roman" w:hAnsi="Times New Roman" w:cs="Times New Roman"/>
          <w:sz w:val="24"/>
          <w:szCs w:val="24"/>
          <w:shd w:val="clear" w:color="auto" w:fill="FFFFFF" w:themeFill="background1"/>
          <w:lang w:eastAsia="ru-RU"/>
        </w:rPr>
        <w:t>кондиционирование воздуха снижен к предыдущему периоду на 16,8 %. Индекс промышленного производства  по данному виду экономической деятельности также снижен  и составил 97,97 %. При анализе компонентов данного вида экономической деятельности индекс, по производству тепла котельными составил 96,5%, по производству тепла ТЭЦ – 100,1 %. Данная тенденция объясняется установкой в целях энергоэффективности приборов учета при одновременном росте тарифов, а также более теплыми погодными условиями.</w:t>
      </w:r>
      <w:proofErr w:type="gramEnd"/>
    </w:p>
    <w:p w:rsidR="009D06C9" w:rsidRPr="00D70F0E" w:rsidRDefault="009D06C9" w:rsidP="00B462D9">
      <w:pPr>
        <w:spacing w:after="0" w:line="240" w:lineRule="auto"/>
        <w:ind w:firstLine="709"/>
        <w:jc w:val="both"/>
        <w:rPr>
          <w:rFonts w:ascii="Times New Roman" w:eastAsia="Times New Roman" w:hAnsi="Times New Roman" w:cs="Times New Roman"/>
          <w:sz w:val="24"/>
          <w:szCs w:val="24"/>
          <w:lang w:eastAsia="ru-RU"/>
        </w:rPr>
      </w:pPr>
    </w:p>
    <w:p w:rsidR="00F82B51" w:rsidRPr="00D70F0E" w:rsidRDefault="00254670" w:rsidP="00B462D9">
      <w:pPr>
        <w:spacing w:after="0" w:line="240" w:lineRule="auto"/>
        <w:ind w:firstLine="709"/>
        <w:jc w:val="both"/>
        <w:rPr>
          <w:rFonts w:ascii="Times New Roman" w:eastAsia="Times New Roman" w:hAnsi="Times New Roman" w:cs="Times New Roman"/>
          <w:sz w:val="24"/>
          <w:szCs w:val="24"/>
          <w:lang w:eastAsia="ru-RU"/>
        </w:rPr>
      </w:pPr>
      <w:r w:rsidRPr="00D70F0E">
        <w:rPr>
          <w:noProof/>
          <w:lang w:eastAsia="ru-RU"/>
        </w:rPr>
        <mc:AlternateContent>
          <mc:Choice Requires="wps">
            <w:drawing>
              <wp:anchor distT="0" distB="0" distL="114300" distR="114300" simplePos="0" relativeHeight="251674624" behindDoc="1" locked="0" layoutInCell="1" allowOverlap="1" wp14:anchorId="6E7A344D" wp14:editId="61355885">
                <wp:simplePos x="0" y="0"/>
                <wp:positionH relativeFrom="column">
                  <wp:posOffset>59690</wp:posOffset>
                </wp:positionH>
                <wp:positionV relativeFrom="paragraph">
                  <wp:posOffset>97790</wp:posOffset>
                </wp:positionV>
                <wp:extent cx="5314950" cy="285750"/>
                <wp:effectExtent l="76200" t="57150" r="95250" b="114300"/>
                <wp:wrapThrough wrapText="bothSides">
                  <wp:wrapPolygon edited="0">
                    <wp:start x="-77" y="-4320"/>
                    <wp:lineTo x="-310" y="-1440"/>
                    <wp:lineTo x="-310" y="21600"/>
                    <wp:lineTo x="-155" y="28800"/>
                    <wp:lineTo x="21832" y="28800"/>
                    <wp:lineTo x="21910" y="21600"/>
                    <wp:lineTo x="21755" y="0"/>
                    <wp:lineTo x="21755" y="-4320"/>
                    <wp:lineTo x="-77" y="-4320"/>
                  </wp:wrapPolygon>
                </wp:wrapThrough>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0A78BA">
                            <w:pPr>
                              <w:tabs>
                                <w:tab w:val="left" w:pos="-284"/>
                              </w:tabs>
                              <w:ind w:left="-284"/>
                              <w:rPr>
                                <w:rFonts w:ascii="Times New Roman" w:hAnsi="Times New Roman" w:cs="Times New Roman"/>
                                <w:sz w:val="24"/>
                                <w:szCs w:val="24"/>
                              </w:rPr>
                            </w:pPr>
                            <w:r>
                              <w:rPr>
                                <w:rFonts w:ascii="Times New Roman" w:hAnsi="Times New Roman" w:cs="Times New Roman"/>
                                <w:sz w:val="24"/>
                                <w:szCs w:val="24"/>
                              </w:rPr>
                              <w:t xml:space="preserve">        </w:t>
                            </w: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6" style="position:absolute;left:0;text-align:left;margin-left:4.7pt;margin-top:7.7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0A78BA">
                      <w:pPr>
                        <w:tabs>
                          <w:tab w:val="left" w:pos="-284"/>
                        </w:tabs>
                        <w:ind w:left="-284"/>
                        <w:rPr>
                          <w:rFonts w:ascii="Times New Roman" w:hAnsi="Times New Roman" w:cs="Times New Roman"/>
                          <w:sz w:val="24"/>
                          <w:szCs w:val="24"/>
                        </w:rPr>
                      </w:pPr>
                      <w:r>
                        <w:rPr>
                          <w:rFonts w:ascii="Times New Roman" w:hAnsi="Times New Roman" w:cs="Times New Roman"/>
                          <w:sz w:val="24"/>
                          <w:szCs w:val="24"/>
                        </w:rPr>
                        <w:t xml:space="preserve">        </w:t>
                      </w: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hrough"/>
              </v:rect>
            </w:pict>
          </mc:Fallback>
        </mc:AlternateContent>
      </w:r>
    </w:p>
    <w:p w:rsidR="00254670" w:rsidRPr="00D70F0E" w:rsidRDefault="00254670" w:rsidP="00B462D9">
      <w:pPr>
        <w:spacing w:after="0" w:line="240" w:lineRule="auto"/>
        <w:ind w:firstLine="709"/>
        <w:jc w:val="both"/>
        <w:rPr>
          <w:rFonts w:ascii="Times New Roman" w:eastAsia="Times New Roman" w:hAnsi="Times New Roman" w:cs="Times New Roman"/>
          <w:sz w:val="24"/>
          <w:szCs w:val="24"/>
          <w:lang w:eastAsia="ru-RU"/>
        </w:rPr>
      </w:pPr>
    </w:p>
    <w:p w:rsidR="00C12FFF" w:rsidRPr="00D70F0E" w:rsidRDefault="00C12FFF" w:rsidP="00B462D9">
      <w:pPr>
        <w:spacing w:after="0" w:line="240" w:lineRule="auto"/>
        <w:ind w:firstLine="550"/>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anchor distT="0" distB="0" distL="114300" distR="114300" simplePos="0" relativeHeight="251907072" behindDoc="1" locked="0" layoutInCell="1" allowOverlap="1" wp14:anchorId="5691CB65" wp14:editId="3234BCCE">
            <wp:simplePos x="0" y="0"/>
            <wp:positionH relativeFrom="column">
              <wp:posOffset>-5080</wp:posOffset>
            </wp:positionH>
            <wp:positionV relativeFrom="paragraph">
              <wp:posOffset>78740</wp:posOffset>
            </wp:positionV>
            <wp:extent cx="2833370" cy="2752725"/>
            <wp:effectExtent l="0" t="0" r="24130" b="9525"/>
            <wp:wrapThrough wrapText="bothSides">
              <wp:wrapPolygon edited="0">
                <wp:start x="0" y="0"/>
                <wp:lineTo x="0" y="21525"/>
                <wp:lineTo x="21639" y="21525"/>
                <wp:lineTo x="21639" y="0"/>
                <wp:lineTo x="0" y="0"/>
              </wp:wrapPolygon>
            </wp:wrapThrough>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Анализ сферы туризма за 2024 год и шестилетний период реализации первого этапа стратегии характеризуется следующими итогами.</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на развитие туристической сферы оказали влияние санкции, наложенные в отношении России. По словам экспертов, ситуация, сложившаяся на российском туристском рынке, в 2024 году гораздо сложнее, чем была в период активной фазы роста пандемии коронавируса. Особенно явно это наблюдается в структуре организованного выездного и въездного туризма, затронутыми оказались абсолютно все сегменты и виды туризма.</w:t>
      </w:r>
    </w:p>
    <w:p w:rsidR="00A81563" w:rsidRDefault="00A81563" w:rsidP="009D06C9">
      <w:pPr>
        <w:spacing w:after="0" w:line="240" w:lineRule="auto"/>
        <w:ind w:firstLine="709"/>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Действующие в отношении нашей страны санкции определяют нынешний вектор развития всего международного туризма, а также фокус развития внутреннего туризма. </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Слюдянском муниципальном районе фактическое количество КСР в 2024 году по сравнению с  2018 годом снизилось на 1 единицу и составило 48 КСР, однако количество койко-мест </w:t>
      </w:r>
      <w:proofErr w:type="gramStart"/>
      <w:r w:rsidRPr="00D70F0E">
        <w:rPr>
          <w:rFonts w:ascii="Times New Roman" w:eastAsia="Times New Roman" w:hAnsi="Times New Roman" w:cs="Times New Roman"/>
          <w:sz w:val="24"/>
          <w:szCs w:val="24"/>
          <w:lang w:eastAsia="ru-RU"/>
        </w:rPr>
        <w:t>увеличилось на 308 единиц и единовременная загрузка КСР составила</w:t>
      </w:r>
      <w:proofErr w:type="gramEnd"/>
      <w:r w:rsidRPr="00D70F0E">
        <w:rPr>
          <w:rFonts w:ascii="Times New Roman" w:eastAsia="Times New Roman" w:hAnsi="Times New Roman" w:cs="Times New Roman"/>
          <w:sz w:val="24"/>
          <w:szCs w:val="24"/>
          <w:lang w:eastAsia="ru-RU"/>
        </w:rPr>
        <w:t xml:space="preserve"> 3 118 человек. В 2024 году, как и в 2023 году осталось прежним, составило 48 КСР (из них </w:t>
      </w:r>
      <w:r w:rsidRPr="00D70F0E">
        <w:rPr>
          <w:rFonts w:ascii="Times New Roman" w:eastAsia="Times New Roman" w:hAnsi="Times New Roman" w:cs="Times New Roman"/>
          <w:sz w:val="24"/>
          <w:szCs w:val="24"/>
          <w:lang w:eastAsia="ru-RU"/>
        </w:rPr>
        <w:lastRenderedPageBreak/>
        <w:t>подлежащих классификации 23 единицы и 17 классифицированных) с единовременной вместимостью 3 118 человек.</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Несмотря на сложившуюся сложную ситуацию, количество туристских прибытий в Слюдянский район увеличилось в 2024 году по сравнению с 2023 годом на 1,45% и составило 335 332  человек  против 330 535 человека в 2023 году. </w:t>
      </w:r>
      <w:proofErr w:type="gramStart"/>
      <w:r w:rsidRPr="00D70F0E">
        <w:rPr>
          <w:rFonts w:ascii="Times New Roman" w:eastAsia="Times New Roman" w:hAnsi="Times New Roman" w:cs="Times New Roman"/>
          <w:sz w:val="24"/>
          <w:szCs w:val="24"/>
          <w:lang w:eastAsia="ru-RU"/>
        </w:rPr>
        <w:t>За период реализации первого этапа Стратегии количество туристских прибытий увеличилось к 2024 году на 32 % и составило 335 332  человек против 254 093 человек в 2018 году, из них количество туристов, прибывших на территорию района на «дикий» отдых или экскурсантов с 1-дневным пребыванием, в т.ч. прибывших на событийные мероприятия, горнолыжный курорт и КБЖД составило 282 143 человека и увеличилось</w:t>
      </w:r>
      <w:proofErr w:type="gramEnd"/>
      <w:r w:rsidRPr="00D70F0E">
        <w:rPr>
          <w:rFonts w:ascii="Times New Roman" w:eastAsia="Times New Roman" w:hAnsi="Times New Roman" w:cs="Times New Roman"/>
          <w:sz w:val="24"/>
          <w:szCs w:val="24"/>
          <w:lang w:eastAsia="ru-RU"/>
        </w:rPr>
        <w:t xml:space="preserve"> на 77 020 человек. </w:t>
      </w:r>
      <w:proofErr w:type="gramStart"/>
      <w:r w:rsidRPr="00D70F0E">
        <w:rPr>
          <w:rFonts w:ascii="Times New Roman" w:eastAsia="Times New Roman" w:hAnsi="Times New Roman" w:cs="Times New Roman"/>
          <w:sz w:val="24"/>
          <w:szCs w:val="24"/>
          <w:lang w:eastAsia="ru-RU"/>
        </w:rPr>
        <w:t>Туристов, воспользовавшихся услугами по размещению в коллективных средствах размещения составило</w:t>
      </w:r>
      <w:proofErr w:type="gramEnd"/>
      <w:r w:rsidRPr="00D70F0E">
        <w:rPr>
          <w:rFonts w:ascii="Times New Roman" w:eastAsia="Times New Roman" w:hAnsi="Times New Roman" w:cs="Times New Roman"/>
          <w:sz w:val="24"/>
          <w:szCs w:val="24"/>
          <w:lang w:eastAsia="ru-RU"/>
        </w:rPr>
        <w:t xml:space="preserve">  53 189 человек и увеличилось за шестилетний период реализации первого этапа Стратегии на 20 218 человек. Таким образом, количество размещенных туристов увеличилось на 3% и составляет 16% от числа всех прибывших туристов на территорию.</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anchor distT="0" distB="0" distL="114300" distR="114300" simplePos="0" relativeHeight="251906048" behindDoc="1" locked="0" layoutInCell="1" allowOverlap="1" wp14:anchorId="2C3BFFE2" wp14:editId="14D43ACD">
            <wp:simplePos x="0" y="0"/>
            <wp:positionH relativeFrom="column">
              <wp:posOffset>-196215</wp:posOffset>
            </wp:positionH>
            <wp:positionV relativeFrom="paragraph">
              <wp:posOffset>120015</wp:posOffset>
            </wp:positionV>
            <wp:extent cx="3890010" cy="2889250"/>
            <wp:effectExtent l="0" t="0" r="0" b="6350"/>
            <wp:wrapThrough wrapText="bothSides">
              <wp:wrapPolygon edited="0">
                <wp:start x="0" y="0"/>
                <wp:lineTo x="0" y="21505"/>
                <wp:lineTo x="21473" y="21505"/>
                <wp:lineTo x="21473" y="0"/>
                <wp:lineTo x="0" y="0"/>
              </wp:wrapPolygon>
            </wp:wrapThrough>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Основной  поток туристов ежегодно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В разрезе сезонного анализа туристского потока, наибольшее количество прибытий было зафиксировано в марте (15,6%), январе (15,2%), июле (12,6%), феврале (12,4%), августе (10,3%). Мертвым сезоном стал ноябрь (1,7%). Таким образом, туристские прибытия распределены наибольшим образом в летний и зимний периоды с наибольшим уклоном в первую половину года.</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0"/>
          <w:szCs w:val="20"/>
          <w:lang w:eastAsia="ru-RU"/>
        </w:rPr>
        <w:drawing>
          <wp:anchor distT="0" distB="0" distL="114300" distR="114300" simplePos="0" relativeHeight="251908096" behindDoc="1" locked="0" layoutInCell="1" allowOverlap="1" wp14:anchorId="2CE078B4" wp14:editId="3A836E01">
            <wp:simplePos x="0" y="0"/>
            <wp:positionH relativeFrom="column">
              <wp:posOffset>-76200</wp:posOffset>
            </wp:positionH>
            <wp:positionV relativeFrom="paragraph">
              <wp:posOffset>-297180</wp:posOffset>
            </wp:positionV>
            <wp:extent cx="2813050" cy="3084830"/>
            <wp:effectExtent l="0" t="0" r="25400" b="20320"/>
            <wp:wrapThrough wrapText="bothSides">
              <wp:wrapPolygon edited="0">
                <wp:start x="0" y="0"/>
                <wp:lineTo x="0" y="21609"/>
                <wp:lineTo x="21649" y="21609"/>
                <wp:lineTo x="21649" y="0"/>
                <wp:lineTo x="0" y="0"/>
              </wp:wrapPolygon>
            </wp:wrapThrough>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Туристско-экскурсионный поток Южного Прибайкалья в 2024 году составляет в объеме туристско-экскурсионного  потока Иркутской области 18,6%, что больше на 3,3% показателя, зафиксированного на начало реализации первого этапа Стратегии.</w:t>
      </w:r>
    </w:p>
    <w:p w:rsidR="009D06C9" w:rsidRPr="00D70F0E" w:rsidRDefault="009D06C9" w:rsidP="009D06C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Объем предоставленных платных услуг по оценочным данным в туристско-рекреационной сфере в Слюдянском районе  составил 504,5 млн.руб. (7,3% аналогичного объема Иркутской области) к 532,9 млн. руб. 2023 года, что свидетельствует о преимущественном росте экскурсантов с однодневным пребыванием на территорию Слюдянского района. Темп рост объема предоставленных платных услуг за шестилетний период реализации первого этапа стратегии составил 161% (к 311,9 млн. руб. 2018 года). </w:t>
      </w:r>
    </w:p>
    <w:p w:rsidR="009D06C9" w:rsidRPr="00D70F0E" w:rsidRDefault="009D06C9" w:rsidP="009D06C9">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Ежегодно Слюдянский район посещают не более 0,1% иностранных туристов от общего туристического потока в районе, в связи с чем, ограничения и санкции не оказали особого влияния на туристский поток в Слюдянский район в части прибытий международных туристов. Однако, ввиду закрытия многих западных курортов для российских граждан, вектор отдыха сменил направления на путешествия внутри страны, что и повлияло на увеличение туристического потока в Слюдянский район. </w:t>
      </w:r>
    </w:p>
    <w:p w:rsidR="009D06C9" w:rsidRPr="00D70F0E" w:rsidRDefault="009D06C9" w:rsidP="009D06C9">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Согласно оценочным данным Агентства по туризму Иркутской области количество туристских прибытий в регион за 2024 год увеличилось по сравнению с аналогичным периодом прошлого года на 5,9% и составило 1800,0 тыс. человек, из них 60 тыс. человек – это иностранные граждане. Объем платных услуг в туристско-рекреационной сфере вырос по сравнению с прошлым годом на 0,9% и составил 6 900 млн. рублей, в том числе: отмечено увеличение услуг туроператоров и турагентов на 1% - объем предоставленных платных услуг составил 2 500 млн.руб. (в 2023 году – 2 475,9 млн.руб.); услуги специализированных организаций (санаторно-курортные организации, организации отдыха, турбазы и т.п.) увеличились на 0,6% и составили 1 600 млн.руб. (в 2023 году – 1 591,1 млн.руб.);  </w:t>
      </w:r>
      <w:proofErr w:type="gramStart"/>
      <w:r w:rsidRPr="00D70F0E">
        <w:rPr>
          <w:rFonts w:ascii="Times New Roman" w:eastAsia="Times New Roman" w:hAnsi="Times New Roman" w:cs="Times New Roman"/>
          <w:sz w:val="24"/>
          <w:szCs w:val="24"/>
          <w:lang w:eastAsia="ru-RU"/>
        </w:rPr>
        <w:t>услуги гостиниц и аналогичных средств размещения выросли на 1% и составили 2 800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2024 год составила 1 850 млн. рублей, что на 2,6% больше, чем в 2023 году (1 802,4 млн.руб.).</w:t>
      </w:r>
      <w:proofErr w:type="gramEnd"/>
    </w:p>
    <w:p w:rsidR="009D06C9" w:rsidRPr="00D70F0E" w:rsidRDefault="009D06C9" w:rsidP="009D06C9">
      <w:pPr>
        <w:spacing w:after="0" w:line="240" w:lineRule="auto"/>
        <w:ind w:firstLine="708"/>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inline distT="0" distB="0" distL="0" distR="0" wp14:anchorId="5F1FE352" wp14:editId="65609B27">
            <wp:extent cx="5768503" cy="2110902"/>
            <wp:effectExtent l="0" t="0" r="22860" b="22860"/>
            <wp:docPr id="676" name="Диаграмма 67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val="en-US"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Слюдянского района осуществляют свою деятельность 6 туроператоров, зарегистрированных в установленном законом порядке («Байкал</w:t>
      </w:r>
      <w:proofErr w:type="gramStart"/>
      <w:r w:rsidRPr="00D70F0E">
        <w:rPr>
          <w:rFonts w:ascii="Times New Roman" w:eastAsia="Times New Roman" w:hAnsi="Times New Roman" w:cs="Times New Roman"/>
          <w:sz w:val="24"/>
          <w:szCs w:val="24"/>
          <w:lang w:eastAsia="ru-RU"/>
        </w:rPr>
        <w:t>.Э</w:t>
      </w:r>
      <w:proofErr w:type="gramEnd"/>
      <w:r w:rsidRPr="00D70F0E">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 «Транзит»), а также 2 гида-экскурсовода, прошедших аттестацию и аккредитованных 2 гида-проводника.</w:t>
      </w:r>
    </w:p>
    <w:p w:rsidR="009D06C9" w:rsidRPr="00D70F0E" w:rsidRDefault="009D06C9" w:rsidP="009D06C9">
      <w:pPr>
        <w:spacing w:after="0" w:line="240" w:lineRule="auto"/>
        <w:jc w:val="center"/>
        <w:rPr>
          <w:rFonts w:ascii="Times New Roman" w:eastAsia="Times New Roman" w:hAnsi="Times New Roman" w:cs="Times New Roman"/>
          <w:sz w:val="24"/>
          <w:szCs w:val="24"/>
          <w:lang w:eastAsia="ru-RU"/>
        </w:rPr>
      </w:pPr>
    </w:p>
    <w:p w:rsidR="00E637B3" w:rsidRPr="00D70F0E" w:rsidRDefault="009D06C9" w:rsidP="009D06C9">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(2020-2024 годы)</w:t>
      </w:r>
    </w:p>
    <w:tbl>
      <w:tblPr>
        <w:tblStyle w:val="3250"/>
        <w:tblW w:w="9320" w:type="dxa"/>
        <w:tblLayout w:type="fixed"/>
        <w:tblLook w:val="04A0" w:firstRow="1" w:lastRow="0" w:firstColumn="1" w:lastColumn="0" w:noHBand="0" w:noVBand="1"/>
      </w:tblPr>
      <w:tblGrid>
        <w:gridCol w:w="2518"/>
        <w:gridCol w:w="992"/>
        <w:gridCol w:w="850"/>
        <w:gridCol w:w="850"/>
        <w:gridCol w:w="850"/>
        <w:gridCol w:w="850"/>
        <w:gridCol w:w="850"/>
        <w:gridCol w:w="1560"/>
      </w:tblGrid>
      <w:tr w:rsidR="009D06C9" w:rsidRPr="00D70F0E" w:rsidTr="009D06C9">
        <w:tc>
          <w:tcPr>
            <w:tcW w:w="2518" w:type="dxa"/>
          </w:tcPr>
          <w:p w:rsidR="009D06C9" w:rsidRPr="00D70F0E" w:rsidRDefault="009D06C9" w:rsidP="009D06C9">
            <w:pPr>
              <w:ind w:firstLine="567"/>
              <w:jc w:val="both"/>
            </w:pPr>
            <w:r w:rsidRPr="00D70F0E">
              <w:t xml:space="preserve">Показатель </w:t>
            </w:r>
          </w:p>
        </w:tc>
        <w:tc>
          <w:tcPr>
            <w:tcW w:w="992" w:type="dxa"/>
          </w:tcPr>
          <w:p w:rsidR="009D06C9" w:rsidRPr="00D70F0E" w:rsidRDefault="009D06C9" w:rsidP="009D06C9">
            <w:r w:rsidRPr="00D70F0E">
              <w:t>2020</w:t>
            </w:r>
          </w:p>
        </w:tc>
        <w:tc>
          <w:tcPr>
            <w:tcW w:w="850" w:type="dxa"/>
          </w:tcPr>
          <w:p w:rsidR="009D06C9" w:rsidRPr="00D70F0E" w:rsidRDefault="009D06C9" w:rsidP="009D06C9">
            <w:r w:rsidRPr="00D70F0E">
              <w:t>2021</w:t>
            </w:r>
          </w:p>
        </w:tc>
        <w:tc>
          <w:tcPr>
            <w:tcW w:w="850" w:type="dxa"/>
          </w:tcPr>
          <w:p w:rsidR="009D06C9" w:rsidRPr="00D70F0E" w:rsidRDefault="009D06C9" w:rsidP="009D06C9">
            <w:r w:rsidRPr="00D70F0E">
              <w:t>2022</w:t>
            </w:r>
          </w:p>
        </w:tc>
        <w:tc>
          <w:tcPr>
            <w:tcW w:w="850" w:type="dxa"/>
          </w:tcPr>
          <w:p w:rsidR="009D06C9" w:rsidRPr="00D70F0E" w:rsidRDefault="009D06C9" w:rsidP="009D06C9">
            <w:r w:rsidRPr="00D70F0E">
              <w:t>2023</w:t>
            </w:r>
          </w:p>
        </w:tc>
        <w:tc>
          <w:tcPr>
            <w:tcW w:w="850" w:type="dxa"/>
          </w:tcPr>
          <w:p w:rsidR="009D06C9" w:rsidRPr="00D70F0E" w:rsidRDefault="009D06C9" w:rsidP="009D06C9">
            <w:r w:rsidRPr="00D70F0E">
              <w:t>2024</w:t>
            </w:r>
          </w:p>
        </w:tc>
        <w:tc>
          <w:tcPr>
            <w:tcW w:w="850" w:type="dxa"/>
          </w:tcPr>
          <w:p w:rsidR="009D06C9" w:rsidRPr="00D70F0E" w:rsidRDefault="009D06C9" w:rsidP="009D06C9">
            <w:r w:rsidRPr="00D70F0E">
              <w:t>Темп роста 2024 к 2023 г., %</w:t>
            </w:r>
          </w:p>
        </w:tc>
        <w:tc>
          <w:tcPr>
            <w:tcW w:w="1560" w:type="dxa"/>
          </w:tcPr>
          <w:p w:rsidR="009D06C9" w:rsidRPr="00D70F0E" w:rsidRDefault="009D06C9" w:rsidP="009D06C9">
            <w:r w:rsidRPr="00D70F0E">
              <w:t>Доля показателей Слюдянского района в показателях Иркутской области за 2024 г.,%</w:t>
            </w:r>
          </w:p>
        </w:tc>
      </w:tr>
      <w:tr w:rsidR="009D06C9" w:rsidRPr="00D70F0E" w:rsidTr="009D06C9">
        <w:tc>
          <w:tcPr>
            <w:tcW w:w="2518" w:type="dxa"/>
          </w:tcPr>
          <w:p w:rsidR="009D06C9" w:rsidRPr="00D70F0E" w:rsidRDefault="009D06C9" w:rsidP="009D06C9">
            <w:pPr>
              <w:jc w:val="both"/>
            </w:pPr>
            <w:r w:rsidRPr="00D70F0E">
              <w:t>Туристско-экскурсионный  поток, тыс</w:t>
            </w:r>
            <w:proofErr w:type="gramStart"/>
            <w:r w:rsidRPr="00D70F0E">
              <w:t>.ч</w:t>
            </w:r>
            <w:proofErr w:type="gramEnd"/>
            <w:r w:rsidRPr="00D70F0E">
              <w:t>ел.</w:t>
            </w:r>
          </w:p>
        </w:tc>
        <w:tc>
          <w:tcPr>
            <w:tcW w:w="992" w:type="dxa"/>
          </w:tcPr>
          <w:p w:rsidR="009D06C9" w:rsidRPr="00D70F0E" w:rsidRDefault="009D06C9" w:rsidP="009D06C9">
            <w:r w:rsidRPr="00D70F0E">
              <w:t>243,210</w:t>
            </w:r>
          </w:p>
        </w:tc>
        <w:tc>
          <w:tcPr>
            <w:tcW w:w="850" w:type="dxa"/>
          </w:tcPr>
          <w:p w:rsidR="009D06C9" w:rsidRPr="00D70F0E" w:rsidRDefault="009D06C9" w:rsidP="009D06C9">
            <w:r w:rsidRPr="00D70F0E">
              <w:t>286,64</w:t>
            </w:r>
          </w:p>
        </w:tc>
        <w:tc>
          <w:tcPr>
            <w:tcW w:w="850" w:type="dxa"/>
          </w:tcPr>
          <w:p w:rsidR="009D06C9" w:rsidRPr="00D70F0E" w:rsidRDefault="009D06C9" w:rsidP="009D06C9">
            <w:r w:rsidRPr="00D70F0E">
              <w:t>325,51</w:t>
            </w:r>
          </w:p>
        </w:tc>
        <w:tc>
          <w:tcPr>
            <w:tcW w:w="850" w:type="dxa"/>
          </w:tcPr>
          <w:p w:rsidR="009D06C9" w:rsidRPr="00D70F0E" w:rsidRDefault="009D06C9" w:rsidP="009D06C9">
            <w:r w:rsidRPr="00D70F0E">
              <w:t>330,5</w:t>
            </w:r>
          </w:p>
        </w:tc>
        <w:tc>
          <w:tcPr>
            <w:tcW w:w="850" w:type="dxa"/>
          </w:tcPr>
          <w:p w:rsidR="009D06C9" w:rsidRPr="00D70F0E" w:rsidRDefault="009D06C9" w:rsidP="009D06C9">
            <w:r w:rsidRPr="00D70F0E">
              <w:t>335,3</w:t>
            </w:r>
          </w:p>
        </w:tc>
        <w:tc>
          <w:tcPr>
            <w:tcW w:w="850" w:type="dxa"/>
          </w:tcPr>
          <w:p w:rsidR="009D06C9" w:rsidRPr="00D70F0E" w:rsidRDefault="009D06C9" w:rsidP="009D06C9">
            <w:r w:rsidRPr="00D70F0E">
              <w:t>101,5</w:t>
            </w:r>
          </w:p>
        </w:tc>
        <w:tc>
          <w:tcPr>
            <w:tcW w:w="1560" w:type="dxa"/>
          </w:tcPr>
          <w:p w:rsidR="009D06C9" w:rsidRPr="00D70F0E" w:rsidRDefault="009D06C9" w:rsidP="009D06C9">
            <w:pPr>
              <w:rPr>
                <w:lang w:val="en-US"/>
              </w:rPr>
            </w:pPr>
            <w:r w:rsidRPr="00D70F0E">
              <w:t>18,6</w:t>
            </w:r>
          </w:p>
        </w:tc>
      </w:tr>
      <w:tr w:rsidR="009D06C9" w:rsidRPr="00D70F0E" w:rsidTr="009D06C9">
        <w:tc>
          <w:tcPr>
            <w:tcW w:w="2518" w:type="dxa"/>
          </w:tcPr>
          <w:p w:rsidR="009D06C9" w:rsidRPr="00D70F0E" w:rsidRDefault="009D06C9" w:rsidP="009D06C9">
            <w:pPr>
              <w:jc w:val="both"/>
            </w:pPr>
            <w:r w:rsidRPr="00D70F0E">
              <w:t>Объем туристских услуг, млн.руб.</w:t>
            </w:r>
          </w:p>
        </w:tc>
        <w:tc>
          <w:tcPr>
            <w:tcW w:w="992" w:type="dxa"/>
          </w:tcPr>
          <w:p w:rsidR="009D06C9" w:rsidRPr="00D70F0E" w:rsidRDefault="009D06C9" w:rsidP="009D06C9">
            <w:r w:rsidRPr="00D70F0E">
              <w:t>356,3</w:t>
            </w:r>
          </w:p>
        </w:tc>
        <w:tc>
          <w:tcPr>
            <w:tcW w:w="850" w:type="dxa"/>
          </w:tcPr>
          <w:p w:rsidR="009D06C9" w:rsidRPr="00D70F0E" w:rsidRDefault="009D06C9" w:rsidP="009D06C9">
            <w:r w:rsidRPr="00D70F0E">
              <w:t>480,9</w:t>
            </w:r>
          </w:p>
        </w:tc>
        <w:tc>
          <w:tcPr>
            <w:tcW w:w="850" w:type="dxa"/>
          </w:tcPr>
          <w:p w:rsidR="009D06C9" w:rsidRPr="00D70F0E" w:rsidRDefault="009D06C9" w:rsidP="009D06C9">
            <w:r w:rsidRPr="00D70F0E">
              <w:t>509,9</w:t>
            </w:r>
          </w:p>
        </w:tc>
        <w:tc>
          <w:tcPr>
            <w:tcW w:w="850" w:type="dxa"/>
          </w:tcPr>
          <w:p w:rsidR="009D06C9" w:rsidRPr="00D70F0E" w:rsidRDefault="009D06C9" w:rsidP="009D06C9">
            <w:r w:rsidRPr="00D70F0E">
              <w:t>532,9</w:t>
            </w:r>
          </w:p>
        </w:tc>
        <w:tc>
          <w:tcPr>
            <w:tcW w:w="850" w:type="dxa"/>
          </w:tcPr>
          <w:p w:rsidR="009D06C9" w:rsidRPr="00D70F0E" w:rsidRDefault="009D06C9" w:rsidP="009D06C9">
            <w:r w:rsidRPr="00D70F0E">
              <w:t>504,5</w:t>
            </w:r>
          </w:p>
        </w:tc>
        <w:tc>
          <w:tcPr>
            <w:tcW w:w="850" w:type="dxa"/>
          </w:tcPr>
          <w:p w:rsidR="009D06C9" w:rsidRPr="00D70F0E" w:rsidRDefault="009D06C9" w:rsidP="009D06C9">
            <w:r w:rsidRPr="00D70F0E">
              <w:t>94,6</w:t>
            </w:r>
          </w:p>
        </w:tc>
        <w:tc>
          <w:tcPr>
            <w:tcW w:w="1560" w:type="dxa"/>
          </w:tcPr>
          <w:p w:rsidR="009D06C9" w:rsidRPr="00D70F0E" w:rsidRDefault="009D06C9" w:rsidP="009D06C9">
            <w:r w:rsidRPr="00D70F0E">
              <w:t>7,3</w:t>
            </w:r>
          </w:p>
        </w:tc>
      </w:tr>
      <w:tr w:rsidR="009D06C9" w:rsidRPr="00D70F0E" w:rsidTr="009D06C9">
        <w:tc>
          <w:tcPr>
            <w:tcW w:w="2518" w:type="dxa"/>
          </w:tcPr>
          <w:p w:rsidR="009D06C9" w:rsidRPr="00D70F0E" w:rsidRDefault="009D06C9" w:rsidP="009D06C9">
            <w:pPr>
              <w:jc w:val="both"/>
            </w:pPr>
            <w:r w:rsidRPr="00D70F0E">
              <w:lastRenderedPageBreak/>
              <w:t>Количество КСР, ед.</w:t>
            </w:r>
          </w:p>
        </w:tc>
        <w:tc>
          <w:tcPr>
            <w:tcW w:w="992" w:type="dxa"/>
          </w:tcPr>
          <w:p w:rsidR="009D06C9" w:rsidRPr="00D70F0E" w:rsidRDefault="009D06C9" w:rsidP="009D06C9">
            <w:r w:rsidRPr="00D70F0E">
              <w:t>49</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100</w:t>
            </w:r>
          </w:p>
        </w:tc>
        <w:tc>
          <w:tcPr>
            <w:tcW w:w="1560" w:type="dxa"/>
          </w:tcPr>
          <w:p w:rsidR="009D06C9" w:rsidRPr="00D70F0E" w:rsidRDefault="009D06C9" w:rsidP="009D06C9">
            <w:r w:rsidRPr="00D70F0E">
              <w:t>7,1</w:t>
            </w:r>
          </w:p>
        </w:tc>
      </w:tr>
      <w:tr w:rsidR="009D06C9" w:rsidRPr="00D70F0E" w:rsidTr="009D06C9">
        <w:tc>
          <w:tcPr>
            <w:tcW w:w="2518" w:type="dxa"/>
          </w:tcPr>
          <w:p w:rsidR="009D06C9" w:rsidRPr="00D70F0E" w:rsidRDefault="009D06C9" w:rsidP="009D06C9">
            <w:pPr>
              <w:jc w:val="both"/>
            </w:pPr>
            <w:r w:rsidRPr="00D70F0E">
              <w:t>Количество койко-мест, ед.</w:t>
            </w:r>
          </w:p>
        </w:tc>
        <w:tc>
          <w:tcPr>
            <w:tcW w:w="992" w:type="dxa"/>
          </w:tcPr>
          <w:p w:rsidR="009D06C9" w:rsidRPr="00D70F0E" w:rsidRDefault="009D06C9" w:rsidP="009D06C9">
            <w:r w:rsidRPr="00D70F0E">
              <w:t>3108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100</w:t>
            </w:r>
          </w:p>
        </w:tc>
        <w:tc>
          <w:tcPr>
            <w:tcW w:w="1560" w:type="dxa"/>
          </w:tcPr>
          <w:p w:rsidR="009D06C9" w:rsidRPr="00D70F0E" w:rsidRDefault="009D06C9" w:rsidP="009D06C9">
            <w:pPr>
              <w:rPr>
                <w:lang w:val="en-US"/>
              </w:rPr>
            </w:pPr>
            <w:r w:rsidRPr="00D70F0E">
              <w:t>н/д</w:t>
            </w:r>
          </w:p>
        </w:tc>
      </w:tr>
      <w:tr w:rsidR="009D06C9" w:rsidRPr="00D70F0E" w:rsidTr="009D06C9">
        <w:tc>
          <w:tcPr>
            <w:tcW w:w="2518" w:type="dxa"/>
          </w:tcPr>
          <w:p w:rsidR="009D06C9" w:rsidRPr="00D70F0E" w:rsidRDefault="009D06C9" w:rsidP="009D06C9">
            <w:pPr>
              <w:jc w:val="both"/>
            </w:pPr>
            <w:r w:rsidRPr="00D70F0E">
              <w:t>Количество туроператоров, зарегистрированных в Реестре, ед.</w:t>
            </w:r>
          </w:p>
        </w:tc>
        <w:tc>
          <w:tcPr>
            <w:tcW w:w="992" w:type="dxa"/>
          </w:tcPr>
          <w:p w:rsidR="009D06C9" w:rsidRPr="00D70F0E" w:rsidRDefault="009D06C9" w:rsidP="009D06C9">
            <w:r w:rsidRPr="00D70F0E">
              <w:t>5</w:t>
            </w:r>
          </w:p>
        </w:tc>
        <w:tc>
          <w:tcPr>
            <w:tcW w:w="850" w:type="dxa"/>
          </w:tcPr>
          <w:p w:rsidR="009D06C9" w:rsidRPr="00D70F0E" w:rsidRDefault="009D06C9" w:rsidP="009D06C9">
            <w:r w:rsidRPr="00D70F0E">
              <w:t>5</w:t>
            </w:r>
          </w:p>
        </w:tc>
        <w:tc>
          <w:tcPr>
            <w:tcW w:w="850" w:type="dxa"/>
          </w:tcPr>
          <w:p w:rsidR="009D06C9" w:rsidRPr="00D70F0E" w:rsidRDefault="009D06C9" w:rsidP="009D06C9">
            <w:r w:rsidRPr="00D70F0E">
              <w:t>6</w:t>
            </w:r>
          </w:p>
        </w:tc>
        <w:tc>
          <w:tcPr>
            <w:tcW w:w="850" w:type="dxa"/>
          </w:tcPr>
          <w:p w:rsidR="009D06C9" w:rsidRPr="00D70F0E" w:rsidRDefault="009D06C9" w:rsidP="009D06C9">
            <w:r w:rsidRPr="00D70F0E">
              <w:t>6</w:t>
            </w:r>
          </w:p>
        </w:tc>
        <w:tc>
          <w:tcPr>
            <w:tcW w:w="850" w:type="dxa"/>
          </w:tcPr>
          <w:p w:rsidR="009D06C9" w:rsidRPr="00D70F0E" w:rsidRDefault="009D06C9" w:rsidP="009D06C9">
            <w:r w:rsidRPr="00D70F0E">
              <w:t>6</w:t>
            </w:r>
          </w:p>
        </w:tc>
        <w:tc>
          <w:tcPr>
            <w:tcW w:w="850" w:type="dxa"/>
          </w:tcPr>
          <w:p w:rsidR="009D06C9" w:rsidRPr="00D70F0E" w:rsidRDefault="009D06C9" w:rsidP="009D06C9">
            <w:r w:rsidRPr="00D70F0E">
              <w:t>100</w:t>
            </w:r>
          </w:p>
        </w:tc>
        <w:tc>
          <w:tcPr>
            <w:tcW w:w="1560" w:type="dxa"/>
          </w:tcPr>
          <w:p w:rsidR="009D06C9" w:rsidRPr="00D70F0E" w:rsidRDefault="009D06C9" w:rsidP="009D06C9">
            <w:r w:rsidRPr="00D70F0E">
              <w:t>4,7</w:t>
            </w:r>
          </w:p>
        </w:tc>
      </w:tr>
      <w:tr w:rsidR="009D06C9" w:rsidRPr="00D70F0E" w:rsidTr="009D06C9">
        <w:tc>
          <w:tcPr>
            <w:tcW w:w="2518" w:type="dxa"/>
          </w:tcPr>
          <w:p w:rsidR="009D06C9" w:rsidRPr="00D70F0E" w:rsidRDefault="009D06C9" w:rsidP="009D06C9">
            <w:pPr>
              <w:jc w:val="both"/>
            </w:pPr>
            <w:r w:rsidRPr="00D70F0E">
              <w:t>Количество мероприятий Событийного календаря, ед.</w:t>
            </w:r>
          </w:p>
        </w:tc>
        <w:tc>
          <w:tcPr>
            <w:tcW w:w="992" w:type="dxa"/>
          </w:tcPr>
          <w:p w:rsidR="009D06C9" w:rsidRPr="00D70F0E" w:rsidRDefault="009D06C9" w:rsidP="009D06C9">
            <w:r w:rsidRPr="00D70F0E">
              <w:t>59</w:t>
            </w:r>
          </w:p>
        </w:tc>
        <w:tc>
          <w:tcPr>
            <w:tcW w:w="850" w:type="dxa"/>
          </w:tcPr>
          <w:p w:rsidR="009D06C9" w:rsidRPr="00D70F0E" w:rsidRDefault="009D06C9" w:rsidP="009D06C9">
            <w:r w:rsidRPr="00D70F0E">
              <w:t>64</w:t>
            </w:r>
          </w:p>
        </w:tc>
        <w:tc>
          <w:tcPr>
            <w:tcW w:w="850" w:type="dxa"/>
          </w:tcPr>
          <w:p w:rsidR="009D06C9" w:rsidRPr="00D70F0E" w:rsidRDefault="009D06C9" w:rsidP="009D06C9">
            <w:r w:rsidRPr="00D70F0E">
              <w:t>63</w:t>
            </w:r>
          </w:p>
        </w:tc>
        <w:tc>
          <w:tcPr>
            <w:tcW w:w="850" w:type="dxa"/>
          </w:tcPr>
          <w:p w:rsidR="009D06C9" w:rsidRPr="00D70F0E" w:rsidRDefault="009D06C9" w:rsidP="009D06C9">
            <w:r w:rsidRPr="00D70F0E">
              <w:t>84</w:t>
            </w:r>
          </w:p>
        </w:tc>
        <w:tc>
          <w:tcPr>
            <w:tcW w:w="850" w:type="dxa"/>
          </w:tcPr>
          <w:p w:rsidR="009D06C9" w:rsidRPr="00D70F0E" w:rsidRDefault="009D06C9" w:rsidP="009D06C9">
            <w:r w:rsidRPr="00D70F0E">
              <w:t>84</w:t>
            </w:r>
          </w:p>
        </w:tc>
        <w:tc>
          <w:tcPr>
            <w:tcW w:w="850" w:type="dxa"/>
          </w:tcPr>
          <w:p w:rsidR="009D06C9" w:rsidRPr="00D70F0E" w:rsidRDefault="009D06C9" w:rsidP="009D06C9">
            <w:r w:rsidRPr="00D70F0E">
              <w:t>100</w:t>
            </w:r>
          </w:p>
        </w:tc>
        <w:tc>
          <w:tcPr>
            <w:tcW w:w="1560" w:type="dxa"/>
          </w:tcPr>
          <w:p w:rsidR="009D06C9" w:rsidRPr="00D70F0E" w:rsidRDefault="009D06C9" w:rsidP="009D06C9">
            <w:r w:rsidRPr="00D70F0E">
              <w:t>н/д</w:t>
            </w:r>
          </w:p>
        </w:tc>
      </w:tr>
    </w:tbl>
    <w:p w:rsidR="00E637B3" w:rsidRDefault="00E637B3" w:rsidP="009D06C9">
      <w:pPr>
        <w:spacing w:after="0" w:line="240" w:lineRule="auto"/>
        <w:ind w:firstLine="709"/>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C8231E" w:rsidRPr="00D70F0E" w:rsidRDefault="00C8231E" w:rsidP="00CA69AA">
      <w:pPr>
        <w:spacing w:after="0" w:line="240" w:lineRule="auto"/>
        <w:ind w:right="-2"/>
        <w:jc w:val="both"/>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462D0341" wp14:editId="47E2B785">
                <wp:simplePos x="0" y="0"/>
                <wp:positionH relativeFrom="column">
                  <wp:posOffset>1270</wp:posOffset>
                </wp:positionH>
                <wp:positionV relativeFrom="paragraph">
                  <wp:posOffset>136525</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7" style="position:absolute;left:0;text-align:left;margin-left:.1pt;margin-top:10.75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A69AA" w:rsidRPr="00D70F0E" w:rsidRDefault="00CA69AA" w:rsidP="00CA69AA">
      <w:pPr>
        <w:spacing w:after="0" w:line="240" w:lineRule="auto"/>
        <w:ind w:right="-2"/>
        <w:jc w:val="both"/>
      </w:pPr>
    </w:p>
    <w:p w:rsidR="00CA69AA" w:rsidRPr="00D70F0E" w:rsidRDefault="00CA69AA" w:rsidP="00CA69AA">
      <w:pPr>
        <w:spacing w:after="0" w:line="240" w:lineRule="auto"/>
        <w:ind w:right="-2"/>
        <w:jc w:val="both"/>
      </w:pPr>
    </w:p>
    <w:p w:rsidR="00E76FD8" w:rsidRPr="00D70F0E" w:rsidRDefault="00E76FD8" w:rsidP="00E76FD8">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2025 года составила 355 единиц (49 - продовольственные магазины, 112 – непродовольственные магазины, 52 – прочие универсальные магазины, 122 - павильоны, 16 – киоски, 4 – супермаркеты). </w:t>
      </w:r>
    </w:p>
    <w:p w:rsidR="00E76FD8" w:rsidRPr="00D70F0E" w:rsidRDefault="00E76FD8" w:rsidP="00E76FD8">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Оборот розничной торговли в Слюдянском муниципальном районе за 12 месяцев 2024 года вырос на 10,3 % в сравнении с аналогичным периодом прошлого года и составил в денежном выражении 6773,645 млн. рублей.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Одной из мер, способствующих сдерживанию роста цен, являлась организация на территории Слюдянского муниципального района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2024 году было проведено  10 сезонных ярмарок, 20 праздничных и тематических ярмарок. Общее количество предоставляемых мест для торговли составило 492 единицы. В 2024 году на территории муниципального района действовало 18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3-30%.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с предприятием ООО «Траст» решен вопрос о предоставлении скидок в магазинах «Курбатов» для многодетных семей в размере от 3 до 5%.</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E76FD8" w:rsidRPr="00D70F0E" w:rsidRDefault="00E76FD8" w:rsidP="00E76FD8">
      <w:pPr>
        <w:widowControl w:val="0"/>
        <w:autoSpaceDE w:val="0"/>
        <w:autoSpaceDN w:val="0"/>
        <w:adjustRightInd w:val="0"/>
        <w:spacing w:after="0" w:line="240" w:lineRule="auto"/>
        <w:ind w:firstLine="540"/>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E76FD8" w:rsidRPr="00D70F0E" w:rsidRDefault="00E76FD8" w:rsidP="00E76FD8">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Calibri"/>
          <w:sz w:val="24"/>
          <w:szCs w:val="24"/>
          <w:lang w:eastAsia="ru-RU"/>
        </w:rPr>
        <w:t>В связи с отсутствием предприятий торговли в п. Мурино, администрацией Слюдянского района совместно с ООО «Центр организации торговли» г. Байкальска в 2023 году был применен новый  формат торговли  – осуществление интернет-заказа продовольственных и непродовольственных товаров через магазины «Курбатов» с последующей доставкой товаров до пункта выдачи в п. Мурино (выдача товаров осуществляется в Доме культуры п. Мурино).</w:t>
      </w:r>
      <w:proofErr w:type="gramEnd"/>
      <w:r w:rsidRPr="00D70F0E">
        <w:rPr>
          <w:rFonts w:ascii="Times New Roman" w:eastAsia="Times New Roman" w:hAnsi="Times New Roman" w:cs="Calibri"/>
          <w:sz w:val="24"/>
          <w:szCs w:val="24"/>
          <w:lang w:eastAsia="ru-RU"/>
        </w:rPr>
        <w:t xml:space="preserve"> Подвоз и выдача товаров осуществляется 1 раз в неделю, 25% жителей п. Мурино продолжали пользоваться данной услугой и в 2024 </w:t>
      </w:r>
      <w:r w:rsidRPr="00D70F0E">
        <w:rPr>
          <w:rFonts w:ascii="Times New Roman" w:eastAsia="Times New Roman" w:hAnsi="Times New Roman" w:cs="Calibri"/>
          <w:sz w:val="24"/>
          <w:szCs w:val="24"/>
          <w:lang w:eastAsia="ru-RU"/>
        </w:rPr>
        <w:lastRenderedPageBreak/>
        <w:t xml:space="preserve">году.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87 общедоступных предприятия общественного питания с общим количеством посадочных мест 3119 единиц, в том числе: ресторанов – 4, кафе – 49, бары – 10, закусочные – 3, предприятия быстрого обслуживания – 13, кафетерии – 2, магазины (отделы) кулинарии – 5, буфеты - 1. В сравнении с 2023 годом количество объектов общественного питания не изменилось.</w:t>
      </w:r>
    </w:p>
    <w:p w:rsidR="00E76FD8" w:rsidRPr="00D70F0E" w:rsidRDefault="00E76FD8" w:rsidP="00E76FD8">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За 12 месяцев 2024 года оборот общественного питания составил 212,028 млн. руб., индекс физического объема – 103,7 % к уровню 2023 года</w:t>
      </w:r>
      <w:r w:rsidR="00C37538"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обеспечение доступа к товарам и услугам всех социальных групп населения  </w:t>
      </w:r>
      <w:r w:rsidR="00C37538" w:rsidRPr="00D70F0E">
        <w:rPr>
          <w:rFonts w:ascii="Times New Roman" w:eastAsia="Times New Roman" w:hAnsi="Times New Roman" w:cs="Times New Roman"/>
          <w:sz w:val="24"/>
          <w:szCs w:val="24"/>
          <w:lang w:eastAsia="ru-RU"/>
        </w:rPr>
        <w:t xml:space="preserve">Слюдянского </w:t>
      </w:r>
      <w:r w:rsidRPr="00D70F0E">
        <w:rPr>
          <w:rFonts w:ascii="Times New Roman" w:eastAsia="Times New Roman" w:hAnsi="Times New Roman" w:cs="Times New Roman"/>
          <w:sz w:val="24"/>
          <w:szCs w:val="24"/>
          <w:lang w:eastAsia="ru-RU"/>
        </w:rPr>
        <w:t>муниципального район</w:t>
      </w:r>
      <w:r w:rsidR="00C37538" w:rsidRPr="00D70F0E">
        <w:rPr>
          <w:rFonts w:ascii="Times New Roman" w:eastAsia="Times New Roman" w:hAnsi="Times New Roman" w:cs="Times New Roman"/>
          <w:sz w:val="24"/>
          <w:szCs w:val="24"/>
          <w:lang w:eastAsia="ru-RU"/>
        </w:rPr>
        <w:t>а</w:t>
      </w:r>
      <w:r w:rsidRPr="00D70F0E">
        <w:rPr>
          <w:rFonts w:ascii="Times New Roman" w:eastAsia="Times New Roman" w:hAnsi="Times New Roman" w:cs="Times New Roman"/>
          <w:sz w:val="24"/>
          <w:szCs w:val="24"/>
          <w:lang w:eastAsia="ru-RU"/>
        </w:rPr>
        <w:t>;</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5312B7" w:rsidRPr="00D70F0E" w:rsidRDefault="005312B7" w:rsidP="000E033B">
      <w:pPr>
        <w:spacing w:after="0" w:line="240" w:lineRule="auto"/>
        <w:jc w:val="both"/>
        <w:rPr>
          <w:rFonts w:ascii="Times New Roman" w:eastAsia="Times New Roman" w:hAnsi="Times New Roman" w:cs="Times New Roman"/>
          <w:sz w:val="24"/>
          <w:szCs w:val="24"/>
          <w:lang w:eastAsia="ru-RU"/>
        </w:rPr>
      </w:pPr>
    </w:p>
    <w:p w:rsidR="00F077C3" w:rsidRPr="00D70F0E" w:rsidRDefault="00F077C3" w:rsidP="0035394D">
      <w:pPr>
        <w:spacing w:after="0" w:line="240" w:lineRule="auto"/>
        <w:ind w:right="-2"/>
        <w:jc w:val="both"/>
        <w:rPr>
          <w:rFonts w:ascii="Times New Roman" w:eastAsia="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5FA73A2A" wp14:editId="2D6F36B9">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765DE" w:rsidRDefault="00F3713C"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Ojl7EJxAwAAhA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765DE" w:rsidRDefault="009E191D"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pPr>
                    </w:p>
                  </w:txbxContent>
                </v:textbox>
                <w10:anchorlock/>
              </v:rect>
            </w:pict>
          </mc:Fallback>
        </mc:AlternateContent>
      </w:r>
    </w:p>
    <w:p w:rsidR="00CA69AA" w:rsidRPr="00D70F0E" w:rsidRDefault="00CA69AA" w:rsidP="00CA69AA">
      <w:pPr>
        <w:ind w:left="-142"/>
        <w:jc w:val="center"/>
        <w:rPr>
          <w:rFonts w:ascii="Times New Roman" w:hAnsi="Times New Roman" w:cs="Times New Roman"/>
          <w:b/>
          <w:sz w:val="24"/>
          <w:szCs w:val="24"/>
        </w:rPr>
      </w:pPr>
    </w:p>
    <w:p w:rsidR="009760A5" w:rsidRPr="00D70F0E" w:rsidRDefault="009760A5" w:rsidP="00CA69AA">
      <w:pPr>
        <w:ind w:left="-142"/>
        <w:jc w:val="center"/>
        <w:rPr>
          <w:rFonts w:ascii="Times New Roman" w:hAnsi="Times New Roman" w:cs="Times New Roman"/>
          <w:b/>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894784" behindDoc="1" locked="0" layoutInCell="1" allowOverlap="1" wp14:anchorId="1E932C67" wp14:editId="0F1B330D">
                <wp:simplePos x="0" y="0"/>
                <wp:positionH relativeFrom="column">
                  <wp:posOffset>153670</wp:posOffset>
                </wp:positionH>
                <wp:positionV relativeFrom="paragraph">
                  <wp:posOffset>-186690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15" name="Прямоугольник 15"/>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9760A5">
                            <w:pPr>
                              <w:ind w:left="-142"/>
                              <w:jc w:val="center"/>
                              <w:rPr>
                                <w:rFonts w:ascii="Times New Roman" w:hAnsi="Times New Roman" w:cs="Times New Roman"/>
                                <w:sz w:val="24"/>
                                <w:szCs w:val="24"/>
                              </w:rPr>
                            </w:pPr>
                            <w:r>
                              <w:rPr>
                                <w:rFonts w:ascii="Times New Roman" w:hAnsi="Times New Roman" w:cs="Times New Roman"/>
                                <w:sz w:val="24"/>
                                <w:szCs w:val="24"/>
                              </w:rPr>
                              <w:t>ПРОБЛЕМЫ И ПЕРСПЕКТИВЫ МАЛОГО БИЗНЕСА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 o:spid="_x0000_s1039" style="position:absolute;left:0;text-align:left;margin-left:12.1pt;margin-top:-14.7pt;width:312.75pt;height:21pt;z-index:-25142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VMrig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9760A5">
                      <w:pPr>
                        <w:ind w:left="-142"/>
                        <w:jc w:val="center"/>
                        <w:rPr>
                          <w:rFonts w:ascii="Times New Roman" w:hAnsi="Times New Roman" w:cs="Times New Roman"/>
                          <w:sz w:val="24"/>
                          <w:szCs w:val="24"/>
                        </w:rPr>
                      </w:pPr>
                      <w:r>
                        <w:rPr>
                          <w:rFonts w:ascii="Times New Roman" w:hAnsi="Times New Roman" w:cs="Times New Roman"/>
                          <w:sz w:val="24"/>
                          <w:szCs w:val="24"/>
                        </w:rPr>
                        <w:t>ПРОБЛЕМЫ И ПЕРСПЕКТИВЫ МАЛОГО БИЗНЕСА</w:t>
                      </w:r>
                    </w:p>
                  </w:txbxContent>
                </v:textbox>
                <w10:wrap type="tight"/>
              </v:rect>
            </w:pict>
          </mc:Fallback>
        </mc:AlternateConten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2024 год оказался не самым легким для малого бизнеса. Но и не катастрофическим, как кажется на первый взгляд. На это объективно указывает статистика Федеральной налоговой службы (ФНС) о регистрации юридических лиц и индивидуальных предпринимателей.</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За 11 месяцев года (более свежие данные появятся позже) в России было зарегистрировано 903 тысячи новых ИП, при этом прекратили деятельность — 499 тысяч.</w:t>
      </w:r>
    </w:p>
    <w:p w:rsidR="00E731DE" w:rsidRPr="00D70F0E" w:rsidRDefault="00E731DE" w:rsidP="00E731DE">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Одновременно в России сильно выросло число самозанятых. За полных восемь месяцев 2024 г. их количество увеличилось на 21% до 11,2 млн. человек. Эту категорию граждан правительство рассматривает как потенциальных предпринимателей в будущем. Поэтому с 2019 г. в России действует специальный фискальный режим – налог на профессиональный доход. По нему действует льготная налоговая ставка – 4% при получении доходов от физических лиц и 6% – от юридических лиц и ИП. Этот режим позволяет гражданам вести экономическую деятельность и получать доход от подработок без рисков получения штрафа, а правительству помогает вывести часть экономической деятельности из тени и получать с нее налоги. </w:t>
      </w:r>
      <w:r w:rsidRPr="00D70F0E">
        <w:rPr>
          <w:rFonts w:ascii="Times New Roman" w:eastAsia="Times New Roman" w:hAnsi="Times New Roman" w:cs="Times New Roman"/>
          <w:sz w:val="24"/>
          <w:szCs w:val="24"/>
          <w:lang w:eastAsia="ru-RU"/>
        </w:rPr>
        <w:t xml:space="preserve">Российские предприятия малого и среднего бизнеса в 2024 году в целом увеличили выручку по сравнению с предыдущим годом, однако эта динамика связана в первую очередь с ростом цен. Лучшие результаты в 2024 году показали автосервисы, турагентства, гостиницы, кофейни, стритфуд и барбершопы и парикмахерские – в данных сферах у малого бизнеса нет жесткой конкуренции с маркетплейсами или крупными сетями. </w:t>
      </w:r>
    </w:p>
    <w:p w:rsidR="00E731DE" w:rsidRPr="00D70F0E" w:rsidRDefault="00E731DE" w:rsidP="00E731DE">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К событиям, повлиявшим на настроение и поведение предпринимателей в 2024 году, эксперты относят: кризис неплатежей со стороны контрагентов, кадровый голод, рост ставки рефинансирования с 16 до 21% и рост фискальной нагрузки после налоговой реформы.</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Закон о налоговой реформе (№ 176-ФЗ от 12.07.2024) повлияет на бизнес уже с 1 января 2025 года:</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рост ставки по налогу на прибыль с 20 до 25% (для компаний ИТ-отрасли с 0 до 5%);</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вводится НДС для «упрощенщиков» при доходе за прошлый год свыше 60 млн.руб. При этом есть выбор: платить НДС по обычным ставкам (0%, 10% или 20%) и принимать к вычету «входящий» налог или применять пониженные ставки, но без права на вычет «входящего» НДС:</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 — при годовом доходе до 250 млн. руб. в год;</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 — при доходе от 250 до 450 млн. руб.;</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новой налоговой реформе существуют и положительные аспекты, такие как:</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введение новой шкалы НДФЛ для предпринимателей на ОСНО, позволяющей</w:t>
      </w:r>
      <w:r w:rsidRPr="00D70F0E">
        <w:t xml:space="preserve"> </w:t>
      </w:r>
      <w:r w:rsidRPr="00D70F0E">
        <w:rPr>
          <w:rFonts w:ascii="Times New Roman" w:eastAsia="Times New Roman" w:hAnsi="Times New Roman" w:cs="Times New Roman"/>
          <w:sz w:val="24"/>
          <w:szCs w:val="24"/>
          <w:lang w:eastAsia="ru-RU"/>
        </w:rPr>
        <w:t xml:space="preserve">по более высокой ставке налог уплачивать не со всей суммы дохода, а лишь с части, превышающей предыдущей уровень;  </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отмена повышенных ставок  по «упрощенному» налогу. С 2025 года не будут применяться повышенные ставки 8% для УСН «доходы» и 20% для УСН «доходы минус расходы». Действующими останутся только базовые значения: 6% для УСН «доходы» и  15% для УСН «доходы минус расходы». Законом субъекта ставки могут снижаться соответственно до 1% и 5%;</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увеличение базовых лимитов для перехода на УСН и работы на спецрежиме. Теперь применять упрощенку сможет большее число желающих;</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для некоторых ИП и компаний будет действовать пониженный единый тариф страховых взносов 7,6%. Тариф применяется к части выплаты физлицу, превышающей федеральный МРОТ.</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Не менее важной проблемой большинства производственных, и не только, компаний является доступ к льготным кредитным ресурсам, а именно невозможность участия большого числа фирм, чьи показатели не соответствуют требованиям банков, гарантийных фондов и др. В результате невозможность получения льготного кредита ведет и к невозможности получения и кредита не льготного. Печальным итогом роста ключевой ставки становится сокращение вдвое возможности получения кредитов бизнесом (предложения коммерческих банков по кредитам для бизнеса будут от 20% годовых). На этом фоне прогнозируется нежелание предпринимателей расширять бизнес. В Иркутской области для решения данной проблемы созданы меры </w:t>
      </w:r>
      <w:proofErr w:type="gramStart"/>
      <w:r w:rsidRPr="00D70F0E">
        <w:rPr>
          <w:rFonts w:ascii="Times New Roman" w:eastAsia="Times New Roman" w:hAnsi="Times New Roman" w:cs="Times New Roman"/>
          <w:sz w:val="24"/>
          <w:szCs w:val="24"/>
        </w:rPr>
        <w:t>гос. поддержки</w:t>
      </w:r>
      <w:proofErr w:type="gramEnd"/>
      <w:r w:rsidRPr="00D70F0E">
        <w:rPr>
          <w:rFonts w:ascii="Times New Roman" w:eastAsia="Times New Roman" w:hAnsi="Times New Roman" w:cs="Times New Roman"/>
          <w:sz w:val="24"/>
          <w:szCs w:val="24"/>
        </w:rPr>
        <w:t xml:space="preserve"> посредством работы Центра «Мой бизнес», который предлагает займы, в том числе для начинающих предпринимателей, по ставкам ниже установленных ЦБ.</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Исследование Центра институционального развития контрольной (надзорной) деятельности (ЦСР) показывает снижение издержек бизнеса от контроля в десять раз за последние пять лет, однако часть сфер остается под «вниманием» контролирующих органов и вынуждена увеличивать расходы на приведение в соответствие своих объектов. Это касается перечня торговых объектов с высокой проходимостью (более 50 человек), требующих составления паспорта антитеррористической защищенности, а также гостиниц 1-3 категории, вместимостью от 50 человек и выше.</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Еще одни не малозначительные траты несут предприятия (в том числе в Слюдянском районе) по внедрению системы маркировки «Честный знак», отслеживающий готовую продукцию (плюсом к ранее действующей системе «Меркурий», которая отслеживает сырье). </w:t>
      </w:r>
      <w:proofErr w:type="gramStart"/>
      <w:r w:rsidRPr="00D70F0E">
        <w:rPr>
          <w:rFonts w:ascii="Times New Roman" w:eastAsia="Times New Roman" w:hAnsi="Times New Roman" w:cs="Times New Roman"/>
          <w:sz w:val="24"/>
          <w:szCs w:val="24"/>
        </w:rPr>
        <w:t xml:space="preserve">С 2024 года в перечень товаров, для которых маркировка стала обязательной, добавлены пиво, слабоалкогольные, безалкогольные напитки (все, кроме соков, морсов, нектаров), детская вода, товары легкой промышленности (рубашки, трикотаж, спортивные и лыжные костюмы, пиджаки, брюки, платья, юбки, детская одежда и др.), медицинские изделия  (обеззараживатели воздуха, ортопедическая обувь, слуховые аппараты и др.) антисептики, БАДы и кресла-коляски. </w:t>
      </w:r>
      <w:proofErr w:type="gramEnd"/>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С 2025 года станет обязательной маркировка соков, морсов, нектаров, напитков на растительном сырье, велосипедов и рам, кормов для животных, ветеринарных препаратов, растительных масел, безалкогольного пива.</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Также в 2024 году предпринимателей ожидало повышение минимального </w:t>
      </w:r>
      <w:proofErr w:type="gramStart"/>
      <w:r w:rsidRPr="00D70F0E">
        <w:rPr>
          <w:rFonts w:ascii="Times New Roman" w:eastAsia="Times New Roman" w:hAnsi="Times New Roman" w:cs="Times New Roman"/>
          <w:sz w:val="24"/>
          <w:szCs w:val="24"/>
        </w:rPr>
        <w:t>размера оплаты труда</w:t>
      </w:r>
      <w:proofErr w:type="gramEnd"/>
      <w:r w:rsidRPr="00D70F0E">
        <w:rPr>
          <w:rFonts w:ascii="Times New Roman" w:eastAsia="Times New Roman" w:hAnsi="Times New Roman" w:cs="Times New Roman"/>
          <w:sz w:val="24"/>
          <w:szCs w:val="24"/>
        </w:rPr>
        <w:t xml:space="preserve"> (МРОТ) до 19 242 рублей и повышение размера страховых взносов для </w:t>
      </w:r>
      <w:r w:rsidRPr="00D70F0E">
        <w:rPr>
          <w:rFonts w:ascii="Times New Roman" w:eastAsia="Times New Roman" w:hAnsi="Times New Roman" w:cs="Times New Roman"/>
          <w:sz w:val="24"/>
          <w:szCs w:val="24"/>
        </w:rPr>
        <w:lastRenderedPageBreak/>
        <w:t>индивидуальных предпринимателей (ИП). Так, фиксированная часть страховых взносов вырастет с 45 832 рублей до 49 500 рублей. Сумму в 49 500 рублей обязаны будут выплачивать ИП, чей доход не превышает 300 000 рублей. Если лимит превышен, то нужно доплатить 1% от суммы превышения. Также вырастет максимально возможный взнос до 277 571 рубля.</w:t>
      </w:r>
    </w:p>
    <w:p w:rsidR="00CA69AA" w:rsidRPr="00D70F0E" w:rsidRDefault="00CA69AA" w:rsidP="00AE7F92">
      <w:pPr>
        <w:spacing w:after="0" w:line="240" w:lineRule="auto"/>
        <w:ind w:firstLine="709"/>
        <w:jc w:val="both"/>
        <w:rPr>
          <w:rFonts w:ascii="Times New Roman" w:eastAsia="Times New Roman" w:hAnsi="Times New Roman" w:cs="Times New Roman"/>
          <w:sz w:val="24"/>
          <w:szCs w:val="24"/>
        </w:rPr>
      </w:pPr>
    </w:p>
    <w:p w:rsidR="009050B7" w:rsidRPr="00D70F0E" w:rsidRDefault="009050B7" w:rsidP="00AE7F92">
      <w:pPr>
        <w:spacing w:after="0" w:line="240" w:lineRule="auto"/>
        <w:ind w:firstLine="709"/>
        <w:jc w:val="both"/>
        <w:rPr>
          <w:rFonts w:ascii="Times New Roman" w:eastAsia="Times New Roman" w:hAnsi="Times New Roman" w:cs="Times New Roman"/>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896832" behindDoc="1" locked="0" layoutInCell="1" allowOverlap="1" wp14:anchorId="21824614" wp14:editId="1DC72444">
                <wp:simplePos x="0" y="0"/>
                <wp:positionH relativeFrom="column">
                  <wp:posOffset>-48895</wp:posOffset>
                </wp:positionH>
                <wp:positionV relativeFrom="paragraph">
                  <wp:posOffset>53975</wp:posOffset>
                </wp:positionV>
                <wp:extent cx="4284345" cy="266700"/>
                <wp:effectExtent l="57150" t="57150" r="97155" b="114300"/>
                <wp:wrapTight wrapText="bothSides">
                  <wp:wrapPolygon edited="0">
                    <wp:start x="96" y="-4629"/>
                    <wp:lineTo x="-288" y="-1543"/>
                    <wp:lineTo x="-288" y="23143"/>
                    <wp:lineTo x="-96" y="29314"/>
                    <wp:lineTo x="21802" y="29314"/>
                    <wp:lineTo x="21994" y="23143"/>
                    <wp:lineTo x="21706" y="0"/>
                    <wp:lineTo x="21706" y="-4629"/>
                    <wp:lineTo x="96" y="-4629"/>
                  </wp:wrapPolygon>
                </wp:wrapTight>
                <wp:docPr id="27" name="Прямоугольник 27"/>
                <wp:cNvGraphicFramePr/>
                <a:graphic xmlns:a="http://schemas.openxmlformats.org/drawingml/2006/main">
                  <a:graphicData uri="http://schemas.microsoft.com/office/word/2010/wordprocessingShape">
                    <wps:wsp>
                      <wps:cNvSpPr/>
                      <wps:spPr>
                        <a:xfrm>
                          <a:off x="0" y="0"/>
                          <a:ext cx="428434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9050B7">
                            <w:pPr>
                              <w:ind w:left="-142"/>
                              <w:jc w:val="center"/>
                              <w:rPr>
                                <w:rFonts w:ascii="Times New Roman" w:hAnsi="Times New Roman" w:cs="Times New Roman"/>
                                <w:sz w:val="24"/>
                                <w:szCs w:val="24"/>
                              </w:rPr>
                            </w:pPr>
                            <w:r>
                              <w:rPr>
                                <w:rFonts w:ascii="Times New Roman" w:hAnsi="Times New Roman" w:cs="Times New Roman"/>
                                <w:sz w:val="24"/>
                                <w:szCs w:val="24"/>
                              </w:rPr>
                              <w:t xml:space="preserve">АНАЛИЗ ДЕЯТЕЛЬНОСТИ, МЕРЫ ПОДДЕРЖКИ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7" o:spid="_x0000_s1040" style="position:absolute;left:0;text-align:left;margin-left:-3.85pt;margin-top:4.25pt;width:337.35pt;height:21pt;z-index:-25141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9050B7">
                      <w:pPr>
                        <w:ind w:left="-142"/>
                        <w:jc w:val="center"/>
                        <w:rPr>
                          <w:rFonts w:ascii="Times New Roman" w:hAnsi="Times New Roman" w:cs="Times New Roman"/>
                          <w:sz w:val="24"/>
                          <w:szCs w:val="24"/>
                        </w:rPr>
                      </w:pPr>
                      <w:r>
                        <w:rPr>
                          <w:rFonts w:ascii="Times New Roman" w:hAnsi="Times New Roman" w:cs="Times New Roman"/>
                          <w:sz w:val="24"/>
                          <w:szCs w:val="24"/>
                        </w:rPr>
                        <w:t xml:space="preserve">АНАЛИЗ ДЕЯТЕЛЬНОСТИ, МЕРЫ ПОДДЕРЖКИ </w:t>
                      </w:r>
                    </w:p>
                  </w:txbxContent>
                </v:textbox>
                <w10:wrap type="tight"/>
              </v:rect>
            </w:pict>
          </mc:Fallback>
        </mc:AlternateContent>
      </w:r>
    </w:p>
    <w:p w:rsidR="009050B7" w:rsidRPr="00D70F0E" w:rsidRDefault="009050B7" w:rsidP="00AE7F92">
      <w:pPr>
        <w:spacing w:after="0" w:line="0" w:lineRule="atLeast"/>
        <w:ind w:right="-2" w:firstLine="708"/>
        <w:jc w:val="both"/>
        <w:rPr>
          <w:rFonts w:ascii="Times New Roman" w:eastAsia="Times New Roman" w:hAnsi="Times New Roman" w:cs="Times New Roman"/>
          <w:sz w:val="24"/>
          <w:szCs w:val="24"/>
        </w:rPr>
      </w:pPr>
    </w:p>
    <w:p w:rsidR="009050B7" w:rsidRPr="00D70F0E" w:rsidRDefault="009050B7" w:rsidP="00AE7F92">
      <w:pPr>
        <w:spacing w:after="0" w:line="0" w:lineRule="atLeast"/>
        <w:ind w:right="-2" w:firstLine="708"/>
        <w:jc w:val="both"/>
        <w:rPr>
          <w:rFonts w:ascii="Times New Roman" w:eastAsia="Times New Roman" w:hAnsi="Times New Roman" w:cs="Times New Roman"/>
          <w:sz w:val="24"/>
          <w:szCs w:val="24"/>
        </w:rPr>
      </w:pPr>
    </w:p>
    <w:p w:rsidR="0087719A" w:rsidRPr="00D70F0E" w:rsidRDefault="0087719A" w:rsidP="0087719A">
      <w:pPr>
        <w:spacing w:after="0" w:line="0" w:lineRule="atLeast"/>
        <w:ind w:right="-2" w:firstLine="708"/>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отчетном периоде  администрацией Слюдянского муниципального района продолжала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87719A" w:rsidRPr="00D70F0E" w:rsidRDefault="0087719A" w:rsidP="0087719A">
      <w:pPr>
        <w:spacing w:after="0" w:line="0" w:lineRule="atLeast"/>
        <w:ind w:right="-2" w:firstLine="708"/>
        <w:jc w:val="both"/>
        <w:rPr>
          <w:rFonts w:ascii="Times New Roman" w:eastAsia="Times New Roman" w:hAnsi="Times New Roman" w:cs="Times New Roman"/>
          <w:b/>
        </w:rPr>
      </w:pPr>
    </w:p>
    <w:p w:rsidR="0087719A" w:rsidRPr="00D70F0E" w:rsidRDefault="0087719A" w:rsidP="0087719A">
      <w:pPr>
        <w:spacing w:after="0" w:line="0" w:lineRule="atLeast"/>
        <w:ind w:right="-2" w:firstLine="708"/>
        <w:jc w:val="both"/>
        <w:rPr>
          <w:rFonts w:ascii="Times New Roman" w:eastAsia="Times New Roman" w:hAnsi="Times New Roman" w:cs="Times New Roman"/>
          <w:b/>
        </w:rPr>
      </w:pPr>
      <w:r w:rsidRPr="00D70F0E">
        <w:rPr>
          <w:rFonts w:ascii="Times New Roman" w:eastAsia="Times New Roman" w:hAnsi="Times New Roman" w:cs="Times New Roman"/>
        </w:rPr>
        <w:t>Структура субъектов малого и среднего предпринимательства в 2024 году, ед</w:t>
      </w:r>
      <w:r w:rsidRPr="00D70F0E">
        <w:rPr>
          <w:rFonts w:ascii="Times New Roman" w:eastAsia="Times New Roman" w:hAnsi="Times New Roman" w:cs="Times New Roman"/>
          <w:b/>
        </w:rPr>
        <w:t>.</w:t>
      </w:r>
    </w:p>
    <w:p w:rsidR="0087719A" w:rsidRPr="00D70F0E" w:rsidRDefault="0087719A" w:rsidP="0087719A">
      <w:pPr>
        <w:spacing w:after="0" w:line="0" w:lineRule="atLeast"/>
        <w:ind w:right="-2"/>
        <w:jc w:val="both"/>
        <w:rPr>
          <w:rFonts w:ascii="Times New Roman" w:eastAsia="Times New Roman" w:hAnsi="Times New Roman" w:cs="Times New Roman"/>
          <w:sz w:val="24"/>
          <w:szCs w:val="24"/>
        </w:rPr>
      </w:pPr>
    </w:p>
    <w:p w:rsidR="0087719A" w:rsidRPr="00D70F0E" w:rsidRDefault="0087719A" w:rsidP="0087719A">
      <w:pPr>
        <w:spacing w:after="0" w:line="0" w:lineRule="atLeast"/>
        <w:ind w:right="-2"/>
        <w:jc w:val="both"/>
        <w:rPr>
          <w:rFonts w:ascii="Times New Roman" w:eastAsia="Times New Roman" w:hAnsi="Times New Roman" w:cs="Times New Roman"/>
          <w:sz w:val="24"/>
          <w:szCs w:val="24"/>
          <w:lang w:eastAsia="ru-RU"/>
        </w:rPr>
      </w:pPr>
      <w:r w:rsidRPr="00D70F0E">
        <w:rPr>
          <w:noProof/>
          <w:lang w:eastAsia="ru-RU"/>
        </w:rPr>
        <w:drawing>
          <wp:anchor distT="0" distB="0" distL="114300" distR="114300" simplePos="0" relativeHeight="251910144" behindDoc="1" locked="0" layoutInCell="1" allowOverlap="1" wp14:anchorId="7BC7049D" wp14:editId="1D08F8EB">
            <wp:simplePos x="0" y="0"/>
            <wp:positionH relativeFrom="column">
              <wp:posOffset>-3810</wp:posOffset>
            </wp:positionH>
            <wp:positionV relativeFrom="paragraph">
              <wp:posOffset>3810</wp:posOffset>
            </wp:positionV>
            <wp:extent cx="3067050" cy="2085975"/>
            <wp:effectExtent l="0" t="0" r="19050" b="9525"/>
            <wp:wrapThrough wrapText="bothSides">
              <wp:wrapPolygon edited="0">
                <wp:start x="0" y="0"/>
                <wp:lineTo x="0" y="21501"/>
                <wp:lineTo x="21600" y="21501"/>
                <wp:lineTo x="21600" y="0"/>
                <wp:lineTo x="0" y="0"/>
              </wp:wrapPolygon>
            </wp:wrapThrough>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noProof/>
          <w:sz w:val="24"/>
          <w:szCs w:val="24"/>
          <w:lang w:eastAsia="ru-RU"/>
        </w:rPr>
        <w:t xml:space="preserve">     По состоянию на 01.01.2025 г. на территории Слюдянского района зарегистрировано 244 юридических лица (к 247 субъектам аналогичного периода прошлого года – снижение на 1,2 %) и 912 индивидуальных предпринимателей (к 745 субъектам аналогичного периода прошлого года – рост на 22 %). Всего 1156 субъектов, </w:t>
      </w:r>
      <w:r w:rsidRPr="00D70F0E">
        <w:rPr>
          <w:rFonts w:ascii="Times New Roman" w:eastAsia="Times New Roman" w:hAnsi="Times New Roman" w:cs="Times New Roman"/>
          <w:sz w:val="24"/>
          <w:szCs w:val="24"/>
          <w:lang w:eastAsia="ru-RU"/>
        </w:rPr>
        <w:t>общий рост составил 16,5 %. По сравнению с 2018 годом – годом, предшествующим началу реализации первого этапа Стратегии, прослеживается тенденция смены организационно-правовой формы субъектов (из ООО на ИП) в целях упрощения ведения деятельности, в том числе снижения налоговой нагрузки. Так, общее число субъектов практически осталось на уровне 2018 года (на 01.01.2019 – 1155 ед.), сократилось количество юридических лиц на 87 единиц или на 26,3%, а число индивидуальных предпринимателей выросло на 88 единиц или 10,7%.</w:t>
      </w:r>
    </w:p>
    <w:p w:rsidR="0087719A" w:rsidRPr="00D70F0E" w:rsidRDefault="0087719A" w:rsidP="0087719A">
      <w:pPr>
        <w:spacing w:after="0" w:line="0" w:lineRule="atLeast"/>
        <w:ind w:right="-2" w:firstLine="709"/>
        <w:jc w:val="both"/>
        <w:rPr>
          <w:rFonts w:ascii="Times New Roman" w:eastAsia="Times New Roman" w:hAnsi="Times New Roman" w:cs="Times New Roman"/>
          <w:noProof/>
          <w:sz w:val="24"/>
          <w:szCs w:val="24"/>
          <w:lang w:eastAsia="ru-RU"/>
        </w:rPr>
      </w:pPr>
      <w:proofErr w:type="gramStart"/>
      <w:r w:rsidRPr="00D70F0E">
        <w:rPr>
          <w:rFonts w:ascii="Times New Roman" w:eastAsia="Times New Roman" w:hAnsi="Times New Roman" w:cs="Times New Roman"/>
          <w:noProof/>
          <w:sz w:val="24"/>
          <w:szCs w:val="24"/>
          <w:lang w:eastAsia="ru-RU"/>
        </w:rPr>
        <w:t>Основное количество малых и средних предприятий (ЮЛ и ИП) сосредоточено в сфере оказания услуг торговли – 38 %, в административной деятельности и сопутствующих доп.услугах – 12 %, в сфере транспортировки и хранении – 9 %, деятельности гостиниц и предприятий общественного питания – 9 %, в строительстве – 7 %, в обрабатывающих производствах  – 4 %, деятельность профессиональная, научная и техническая – 4 %, предоставление прочих видов услуг  - 4 %, деятельности операций с недвижимым имуществом</w:t>
      </w:r>
      <w:proofErr w:type="gramEnd"/>
      <w:r w:rsidRPr="00D70F0E">
        <w:rPr>
          <w:rFonts w:ascii="Times New Roman" w:eastAsia="Times New Roman" w:hAnsi="Times New Roman" w:cs="Times New Roman"/>
          <w:noProof/>
          <w:sz w:val="24"/>
          <w:szCs w:val="24"/>
          <w:lang w:eastAsia="ru-RU"/>
        </w:rPr>
        <w:t xml:space="preserve"> – 3%. </w:t>
      </w:r>
    </w:p>
    <w:p w:rsidR="0087719A" w:rsidRPr="00D70F0E" w:rsidRDefault="0087719A" w:rsidP="0087719A">
      <w:pPr>
        <w:spacing w:after="0" w:line="240" w:lineRule="auto"/>
        <w:ind w:right="-2"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Отраслевое распределение предприятий малого и среднего бизнеса по состоянию на 01.01.2025 года представлено в диаграмме:</w:t>
      </w:r>
      <w:r w:rsidRPr="00D70F0E">
        <w:rPr>
          <w:rFonts w:ascii="Times New Roman" w:eastAsia="Times New Roman" w:hAnsi="Times New Roman" w:cs="Times New Roman"/>
          <w:sz w:val="24"/>
          <w:szCs w:val="24"/>
        </w:rPr>
        <w:tab/>
      </w:r>
    </w:p>
    <w:p w:rsidR="0087719A" w:rsidRPr="00D70F0E" w:rsidRDefault="0087719A" w:rsidP="0087719A">
      <w:pPr>
        <w:spacing w:after="0" w:line="240" w:lineRule="auto"/>
        <w:ind w:right="-2" w:firstLine="709"/>
        <w:jc w:val="both"/>
        <w:rPr>
          <w:rFonts w:ascii="Times New Roman" w:eastAsia="Times New Roman" w:hAnsi="Times New Roman" w:cs="Times New Roman"/>
          <w:sz w:val="24"/>
          <w:szCs w:val="24"/>
        </w:rPr>
      </w:pPr>
    </w:p>
    <w:p w:rsidR="0087719A" w:rsidRPr="00D70F0E" w:rsidRDefault="0087719A" w:rsidP="0087719A">
      <w:pPr>
        <w:spacing w:after="0" w:line="0" w:lineRule="atLeast"/>
        <w:ind w:right="-2"/>
        <w:jc w:val="both"/>
        <w:rPr>
          <w:rFonts w:ascii="Times New Roman" w:eastAsiaTheme="minorEastAsia" w:hAnsi="Times New Roman" w:cs="Times New Roman"/>
          <w:sz w:val="24"/>
          <w:szCs w:val="24"/>
          <w:lang w:val="en-US" w:eastAsia="ru-RU"/>
        </w:rPr>
      </w:pPr>
      <w:r w:rsidRPr="00D70F0E">
        <w:rPr>
          <w:noProof/>
          <w:lang w:eastAsia="ru-RU"/>
        </w:rPr>
        <w:lastRenderedPageBreak/>
        <w:drawing>
          <wp:inline distT="0" distB="0" distL="0" distR="0" wp14:anchorId="7C4208D6" wp14:editId="0C5A0629">
            <wp:extent cx="5943600" cy="3286125"/>
            <wp:effectExtent l="0" t="0" r="19050" b="9525"/>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87719A" w:rsidRPr="00D70F0E" w:rsidRDefault="0087719A" w:rsidP="0087719A">
      <w:pPr>
        <w:spacing w:after="0" w:line="0" w:lineRule="atLeast"/>
        <w:ind w:right="-2" w:firstLine="708"/>
        <w:jc w:val="both"/>
        <w:rPr>
          <w:rFonts w:ascii="Times New Roman" w:eastAsiaTheme="minorEastAsia" w:hAnsi="Times New Roman" w:cs="Times New Roman"/>
          <w:sz w:val="24"/>
          <w:szCs w:val="24"/>
          <w:lang w:val="en-US" w:eastAsia="ru-RU"/>
        </w:rPr>
      </w:pPr>
    </w:p>
    <w:p w:rsidR="0087719A" w:rsidRPr="00D70F0E" w:rsidRDefault="0087719A" w:rsidP="0087719A">
      <w:pPr>
        <w:spacing w:after="0" w:line="0" w:lineRule="atLeast"/>
        <w:ind w:right="-2" w:firstLine="708"/>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В России количество работающих в малом и среднем бизнесе по предварительным итогам сохранено на уровне 2023 года (15,1 млн. человек) и составляет 20,4% от всех занятых на российском рынке труда. </w:t>
      </w:r>
    </w:p>
    <w:p w:rsidR="0087719A" w:rsidRPr="00D70F0E" w:rsidRDefault="0087719A" w:rsidP="0087719A">
      <w:pPr>
        <w:spacing w:after="0" w:line="0" w:lineRule="atLeast"/>
        <w:ind w:right="-2" w:firstLine="708"/>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shd w:val="clear" w:color="auto" w:fill="FFFFFF"/>
        </w:rPr>
        <w:t xml:space="preserve">Доля занятых в малом бизнесе по Слюдянскому району не изменена в сравнении с 2023 годом и составила 22,9 % или </w:t>
      </w:r>
      <w:r w:rsidRPr="00D70F0E">
        <w:rPr>
          <w:rFonts w:ascii="Times New Roman" w:eastAsia="Calibri" w:hAnsi="Times New Roman" w:cs="Times New Roman"/>
          <w:sz w:val="24"/>
          <w:szCs w:val="24"/>
        </w:rPr>
        <w:t>3 046 человек.</w:t>
      </w:r>
      <w:proofErr w:type="gramEnd"/>
    </w:p>
    <w:p w:rsidR="0087719A" w:rsidRPr="00D70F0E" w:rsidRDefault="0087719A" w:rsidP="0087719A">
      <w:pPr>
        <w:spacing w:after="0" w:line="0" w:lineRule="atLeast"/>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50, 222 млн. рублей или 7 % всех налоговых и неналоговых доходов бюджета (к 47,046  млн. рублей, или  6,8 % соответственно). </w:t>
      </w:r>
      <w:proofErr w:type="gramStart"/>
      <w:r w:rsidRPr="00D70F0E">
        <w:rPr>
          <w:rFonts w:ascii="Times New Roman" w:eastAsia="Times New Roman" w:hAnsi="Times New Roman" w:cs="Times New Roman"/>
          <w:sz w:val="24"/>
          <w:szCs w:val="24"/>
          <w:lang w:eastAsia="ru-RU"/>
        </w:rPr>
        <w:t>Доля налоговых поступлений по специальным режимам налогообложения от субъектов малого и среднего предпринимательства в налоговых доходах Слюдянского муниципального района незначительно снижена по сравнению с 2023 годом на 1,3 процентных пункта и составила 9,1%.</w:t>
      </w:r>
      <w:proofErr w:type="gramEnd"/>
    </w:p>
    <w:p w:rsidR="0087719A" w:rsidRPr="00D70F0E" w:rsidRDefault="0087719A" w:rsidP="0087719A">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87719A" w:rsidRPr="00D70F0E" w:rsidTr="00BE2386">
        <w:trPr>
          <w:trHeight w:val="380"/>
        </w:trPr>
        <w:tc>
          <w:tcPr>
            <w:tcW w:w="882"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Вид налога</w:t>
            </w:r>
          </w:p>
        </w:tc>
        <w:tc>
          <w:tcPr>
            <w:tcW w:w="1388"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2023, млн.</w:t>
            </w:r>
          </w:p>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руб.</w:t>
            </w:r>
          </w:p>
        </w:tc>
        <w:tc>
          <w:tcPr>
            <w:tcW w:w="1183"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2024, млн.</w:t>
            </w:r>
          </w:p>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руб.</w:t>
            </w:r>
          </w:p>
        </w:tc>
        <w:tc>
          <w:tcPr>
            <w:tcW w:w="1168"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Динамика 2024/2023</w:t>
            </w:r>
          </w:p>
        </w:tc>
      </w:tr>
      <w:tr w:rsidR="0087719A" w:rsidRPr="00D70F0E" w:rsidTr="00BE2386">
        <w:trPr>
          <w:trHeight w:val="38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 xml:space="preserve"> ЕНВД</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-0,048</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0,062</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w:t>
            </w:r>
          </w:p>
        </w:tc>
      </w:tr>
      <w:tr w:rsidR="0087719A" w:rsidRPr="00D70F0E" w:rsidTr="00BE2386">
        <w:trPr>
          <w:trHeight w:val="19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 xml:space="preserve">Патент </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2,051</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9,569</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в 4,7 раз</w:t>
            </w:r>
          </w:p>
        </w:tc>
      </w:tr>
      <w:tr w:rsidR="0087719A" w:rsidRPr="00D70F0E" w:rsidTr="00BE2386">
        <w:trPr>
          <w:trHeight w:val="19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ЕСХН</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0,164</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0,144</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87,8 %</w:t>
            </w:r>
          </w:p>
        </w:tc>
      </w:tr>
      <w:tr w:rsidR="0087719A" w:rsidRPr="00D70F0E" w:rsidTr="00BE2386">
        <w:trPr>
          <w:trHeight w:val="19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УСН</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44,879</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40,447</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90,1%</w:t>
            </w:r>
          </w:p>
        </w:tc>
      </w:tr>
    </w:tbl>
    <w:p w:rsidR="0087719A" w:rsidRPr="00D70F0E" w:rsidRDefault="0087719A" w:rsidP="0087719A">
      <w:pPr>
        <w:spacing w:after="0" w:line="0" w:lineRule="atLeast"/>
        <w:ind w:firstLine="708"/>
        <w:jc w:val="both"/>
        <w:rPr>
          <w:rFonts w:ascii="Times New Roman" w:eastAsia="Times New Roman" w:hAnsi="Times New Roman" w:cs="Times New Roman"/>
          <w:sz w:val="24"/>
          <w:szCs w:val="24"/>
          <w:shd w:val="clear" w:color="auto" w:fill="FFFFFF"/>
          <w:lang w:eastAsia="ru-RU"/>
        </w:rPr>
      </w:pPr>
      <w:r w:rsidRPr="00D70F0E">
        <w:rPr>
          <w:rFonts w:ascii="Times New Roman" w:eastAsia="Times New Roman" w:hAnsi="Times New Roman" w:cs="Times New Roman"/>
          <w:sz w:val="24"/>
          <w:szCs w:val="24"/>
        </w:rPr>
        <w:t>Рост налоговых поступлений</w:t>
      </w:r>
      <w:r w:rsidRPr="00D70F0E">
        <w:rPr>
          <w:rFonts w:ascii="Times New Roman" w:eastAsia="Calibri" w:hAnsi="Times New Roman" w:cs="Times New Roman"/>
          <w:sz w:val="24"/>
          <w:szCs w:val="24"/>
        </w:rPr>
        <w:t xml:space="preserve"> по </w:t>
      </w:r>
      <w:r w:rsidRPr="00D70F0E">
        <w:rPr>
          <w:rFonts w:ascii="Times New Roman" w:eastAsia="Times New Roman" w:hAnsi="Times New Roman" w:cs="Times New Roman"/>
          <w:sz w:val="24"/>
          <w:szCs w:val="24"/>
        </w:rPr>
        <w:t>специальным режимам налогообложения в консолидированном бюджете муниципального района в</w:t>
      </w:r>
      <w:r w:rsidRPr="00D70F0E">
        <w:rPr>
          <w:rFonts w:ascii="Times New Roman" w:eastAsia="Calibri" w:hAnsi="Times New Roman" w:cs="Times New Roman"/>
          <w:sz w:val="24"/>
          <w:szCs w:val="24"/>
        </w:rPr>
        <w:t xml:space="preserve"> 2024 году к 2023 году составил 6,7%. Основной причиной роста</w:t>
      </w:r>
      <w:r w:rsidRPr="00D70F0E">
        <w:rPr>
          <w:rFonts w:ascii="Times New Roman" w:eastAsia="Times New Roman" w:hAnsi="Times New Roman" w:cs="Times New Roman"/>
          <w:sz w:val="24"/>
          <w:szCs w:val="24"/>
          <w:shd w:val="clear" w:color="auto" w:fill="FFFFFF"/>
          <w:lang w:eastAsia="ru-RU"/>
        </w:rPr>
        <w:t xml:space="preserve"> налоговых поступлений по специальным режимам налогообложения является переход (выбор) индивидуальных предпринимателей на патентную систему налогообложения, что свидетельствует о росте его популярности. Так, рост поступлений в 2024 году по данному виду налога произошел в 4,7 раз.</w:t>
      </w:r>
      <w:r w:rsidRPr="00D70F0E">
        <w:rPr>
          <w:rFonts w:ascii="Times New Roman" w:eastAsia="Times New Roman" w:hAnsi="Times New Roman" w:cs="Times New Roman"/>
          <w:sz w:val="24"/>
          <w:szCs w:val="24"/>
          <w:lang w:eastAsia="ru-RU"/>
        </w:rPr>
        <w:t xml:space="preserve"> По сравнению с 2018 годом (до начала реализации Стратегии социально-экономического развития Слюдянского муниципального района) </w:t>
      </w:r>
      <w:r w:rsidRPr="00D70F0E">
        <w:rPr>
          <w:rFonts w:ascii="Times New Roman" w:eastAsia="Times New Roman" w:hAnsi="Times New Roman" w:cs="Times New Roman"/>
          <w:sz w:val="24"/>
          <w:szCs w:val="24"/>
        </w:rPr>
        <w:t>налоговые поступления</w:t>
      </w:r>
      <w:r w:rsidRPr="00D70F0E">
        <w:rPr>
          <w:rFonts w:ascii="Times New Roman" w:eastAsia="Calibri" w:hAnsi="Times New Roman" w:cs="Times New Roman"/>
          <w:sz w:val="24"/>
          <w:szCs w:val="24"/>
        </w:rPr>
        <w:t xml:space="preserve"> по </w:t>
      </w:r>
      <w:r w:rsidRPr="00D70F0E">
        <w:rPr>
          <w:rFonts w:ascii="Times New Roman" w:eastAsia="Times New Roman" w:hAnsi="Times New Roman" w:cs="Times New Roman"/>
          <w:sz w:val="24"/>
          <w:szCs w:val="24"/>
        </w:rPr>
        <w:t>специальным режимам налогообложения выросли в 2 раза.</w:t>
      </w:r>
    </w:p>
    <w:p w:rsidR="0087719A" w:rsidRPr="00D70F0E" w:rsidRDefault="0087719A" w:rsidP="0087719A">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538"/>
      </w:tblGrid>
      <w:tr w:rsidR="0087719A" w:rsidRPr="00D70F0E" w:rsidTr="00396E89">
        <w:trPr>
          <w:trHeight w:val="984"/>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 xml:space="preserve">Период </w:t>
            </w:r>
          </w:p>
        </w:tc>
        <w:tc>
          <w:tcPr>
            <w:tcW w:w="1254"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Выручка МСП (ЮЛ), млн.руб.</w:t>
            </w:r>
          </w:p>
        </w:tc>
        <w:tc>
          <w:tcPr>
            <w:tcW w:w="1203" w:type="dxa"/>
            <w:shd w:val="clear" w:color="auto" w:fill="4BACC6"/>
          </w:tcPr>
          <w:p w:rsidR="0087719A" w:rsidRPr="00D70F0E" w:rsidRDefault="0087719A" w:rsidP="0087719A">
            <w:pPr>
              <w:spacing w:after="0" w:line="240" w:lineRule="auto"/>
              <w:jc w:val="center"/>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Динамика темпа к 2018 г.,%</w:t>
            </w:r>
          </w:p>
        </w:tc>
        <w:tc>
          <w:tcPr>
            <w:tcW w:w="1538" w:type="dxa"/>
            <w:shd w:val="clear" w:color="auto" w:fill="4BACC6"/>
          </w:tcPr>
          <w:p w:rsidR="0087719A" w:rsidRPr="00D70F0E" w:rsidRDefault="0087719A" w:rsidP="0087719A">
            <w:pPr>
              <w:spacing w:after="0" w:line="240" w:lineRule="auto"/>
              <w:jc w:val="center"/>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Темп роста к предыдущему периоду,%</w:t>
            </w:r>
          </w:p>
        </w:tc>
      </w:tr>
      <w:tr w:rsidR="0087719A" w:rsidRPr="00D70F0E" w:rsidTr="00BE2386">
        <w:trPr>
          <w:trHeight w:val="339"/>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2018</w:t>
            </w:r>
          </w:p>
        </w:tc>
        <w:tc>
          <w:tcPr>
            <w:tcW w:w="1254" w:type="dxa"/>
            <w:shd w:val="clear" w:color="auto" w:fill="D8D8D8"/>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1854,56</w:t>
            </w:r>
          </w:p>
        </w:tc>
        <w:tc>
          <w:tcPr>
            <w:tcW w:w="1203"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p>
        </w:tc>
        <w:tc>
          <w:tcPr>
            <w:tcW w:w="1538"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lastRenderedPageBreak/>
              <w:t>2019</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1746,99</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111,1</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94,2</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2020</w:t>
            </w:r>
          </w:p>
        </w:tc>
        <w:tc>
          <w:tcPr>
            <w:tcW w:w="1254" w:type="dxa"/>
            <w:shd w:val="clear" w:color="auto" w:fill="D8D8D8"/>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1654,4</w:t>
            </w:r>
          </w:p>
        </w:tc>
        <w:tc>
          <w:tcPr>
            <w:tcW w:w="1203"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105,3</w:t>
            </w:r>
          </w:p>
        </w:tc>
        <w:tc>
          <w:tcPr>
            <w:tcW w:w="1538"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94,7</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2021</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2216,7</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141</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134</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2022</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2105,06</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134</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95</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2023</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2323,952</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125,3</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110,4</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2024</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2535,432</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136,7</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109,1</w:t>
            </w:r>
          </w:p>
        </w:tc>
      </w:tr>
    </w:tbl>
    <w:p w:rsidR="0087719A" w:rsidRPr="00D70F0E" w:rsidRDefault="0087719A" w:rsidP="0087719A">
      <w:pPr>
        <w:spacing w:after="0" w:line="240" w:lineRule="auto"/>
        <w:ind w:firstLine="72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Выручка малого бизнеса (ЮЛ и ИП) за 2024 год составила 2 535,432  млн. рублей к 2 323,952  млн. руб. аналогичного периода прошлого года, таким образом, темп роста составил 109,1 %. </w:t>
      </w:r>
      <w:r w:rsidRPr="00D70F0E">
        <w:rPr>
          <w:rFonts w:ascii="Times New Roman" w:eastAsia="Times New Roman" w:hAnsi="Times New Roman" w:cs="Times New Roman"/>
          <w:sz w:val="24"/>
          <w:szCs w:val="24"/>
          <w:lang w:eastAsia="ru-RU"/>
        </w:rPr>
        <w:t>По сравнению с 2018 годом (до начала реализации Стратегии социально-экономического развития Слюдянского муниципального района) выручка малого бизнеса выросла на 36,7%.</w:t>
      </w:r>
    </w:p>
    <w:p w:rsidR="0087719A" w:rsidRPr="00D70F0E" w:rsidRDefault="0087719A" w:rsidP="0087719A">
      <w:pPr>
        <w:spacing w:after="0" w:line="240" w:lineRule="auto"/>
        <w:ind w:firstLine="720"/>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Выручка малого и среднего бизнеса Слюдянского района в структуре всей выручки Слюдянского района составляет 19,7 %, что на 0,6%  выше уровня 2023 года (19,1%) и выше уровня 2018 года (на 1,2 %, где доля составляла 18,5%.</w:t>
      </w:r>
      <w:proofErr w:type="gramEnd"/>
    </w:p>
    <w:p w:rsidR="00AE7F92" w:rsidRPr="00D70F0E" w:rsidRDefault="00AE7F92" w:rsidP="00AE7F92">
      <w:pPr>
        <w:spacing w:after="0" w:line="240" w:lineRule="auto"/>
        <w:jc w:val="both"/>
        <w:rPr>
          <w:rFonts w:ascii="Times New Roman" w:eastAsia="Times New Roman" w:hAnsi="Times New Roman" w:cs="Times New Roman"/>
          <w:sz w:val="24"/>
          <w:szCs w:val="24"/>
          <w:lang w:eastAsia="ru-RU"/>
        </w:rPr>
      </w:pPr>
    </w:p>
    <w:p w:rsidR="00AE7F92" w:rsidRPr="00D70F0E" w:rsidRDefault="00AE7F92" w:rsidP="00AE7F92">
      <w:pPr>
        <w:spacing w:after="0" w:line="240" w:lineRule="auto"/>
        <w:ind w:firstLine="708"/>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Мероприятия по поддержке СМСП на уровне Российской Федерации</w:t>
      </w:r>
    </w:p>
    <w:p w:rsidR="0087719A" w:rsidRPr="00D70F0E" w:rsidRDefault="0087719A" w:rsidP="0087719A">
      <w:pPr>
        <w:autoSpaceDE w:val="0"/>
        <w:autoSpaceDN w:val="0"/>
        <w:adjustRightInd w:val="0"/>
        <w:spacing w:after="0" w:line="240" w:lineRule="auto"/>
        <w:ind w:firstLine="539"/>
        <w:jc w:val="both"/>
        <w:rPr>
          <w:rFonts w:ascii="Times New Roman" w:eastAsiaTheme="minorEastAsia" w:hAnsi="Times New Roman" w:cs="Times New Roman"/>
          <w:sz w:val="24"/>
          <w:szCs w:val="24"/>
          <w:shd w:val="clear" w:color="auto" w:fill="FFFFFF"/>
          <w:lang w:eastAsia="ru-RU"/>
        </w:rPr>
      </w:pPr>
      <w:r w:rsidRPr="00D70F0E">
        <w:rPr>
          <w:rFonts w:ascii="Times New Roman" w:eastAsiaTheme="minorEastAsia" w:hAnsi="Times New Roman" w:cs="Times New Roman"/>
          <w:sz w:val="24"/>
          <w:szCs w:val="24"/>
          <w:shd w:val="clear" w:color="auto" w:fill="FFFFFF"/>
          <w:lang w:eastAsia="ru-RU"/>
        </w:rPr>
        <w:t xml:space="preserve">В текущих условиях высокой инфляции, высоких процентных ставок и значительных производственных издержек поддержка государства для сегмента МСП играет важную роль. Из-за беспрецедентных санкций, обрушившихся на Россию, правительство продолжает вводить дополнительные льготы для компаний в разных сферах экономики. Чтобы помочь им адаптироваться, продлили ряд антикризисных мер поддержки бизнеса в 2024 году и добавили новые льготы. </w:t>
      </w:r>
    </w:p>
    <w:p w:rsidR="0087719A" w:rsidRPr="00D70F0E" w:rsidRDefault="0087719A" w:rsidP="00E3635B">
      <w:pPr>
        <w:widowControl w:val="0"/>
        <w:numPr>
          <w:ilvl w:val="0"/>
          <w:numId w:val="2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Льготное кредитование по сниженным ставкам по программе «1764» Минэкономразвития РФ для компаний 15 приоритетных отраслей экономики, таких как внутренний туризм, торговля, обрабатывающая промышленность, сельское хозяйство, наука, техника, здравоохранение, образование, бытовые услуги, ресторанный и гостиничный бизнес. Кредиты по программе предоставляются в 96 банках-участниках.</w:t>
      </w:r>
    </w:p>
    <w:p w:rsidR="0087719A" w:rsidRPr="00D70F0E" w:rsidRDefault="0087719A" w:rsidP="00E3635B">
      <w:pPr>
        <w:widowControl w:val="0"/>
        <w:numPr>
          <w:ilvl w:val="0"/>
          <w:numId w:val="2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Льготный лизинг. По программе господдержки ставка лизинговых платежей за оборудование российского производства составляет до 6% годовых (</w:t>
      </w:r>
      <w:proofErr w:type="gramStart"/>
      <w:r w:rsidRPr="00D70F0E">
        <w:rPr>
          <w:rFonts w:ascii="Times New Roman" w:eastAsia="Calibri" w:hAnsi="Times New Roman" w:cs="Times New Roman"/>
          <w:sz w:val="24"/>
          <w:szCs w:val="24"/>
          <w:lang w:eastAsia="ru-RU"/>
        </w:rPr>
        <w:t>вместо</w:t>
      </w:r>
      <w:proofErr w:type="gramEnd"/>
      <w:r w:rsidRPr="00D70F0E">
        <w:rPr>
          <w:rFonts w:ascii="Times New Roman" w:eastAsia="Calibri" w:hAnsi="Times New Roman" w:cs="Times New Roman"/>
          <w:sz w:val="24"/>
          <w:szCs w:val="24"/>
          <w:lang w:eastAsia="ru-RU"/>
        </w:rPr>
        <w:t xml:space="preserve"> рыночных 15%), для иностранного – до 8%. Подать заявку предприниматели могут через портал </w:t>
      </w:r>
      <w:hyperlink r:id="rId29" w:history="1">
        <w:r w:rsidRPr="00D70F0E">
          <w:rPr>
            <w:rFonts w:ascii="Times New Roman" w:eastAsia="Calibri" w:hAnsi="Times New Roman" w:cs="Times New Roman"/>
            <w:sz w:val="24"/>
            <w:szCs w:val="24"/>
            <w:lang w:eastAsia="ru-RU"/>
          </w:rPr>
          <w:t>МСП Лизинг</w:t>
        </w:r>
      </w:hyperlink>
      <w:r w:rsidRPr="00D70F0E">
        <w:rPr>
          <w:rFonts w:ascii="Times New Roman" w:eastAsia="Calibri" w:hAnsi="Times New Roman" w:cs="Times New Roman"/>
          <w:sz w:val="24"/>
          <w:szCs w:val="24"/>
          <w:lang w:eastAsia="ru-RU"/>
        </w:rPr>
        <w:t>.</w:t>
      </w:r>
    </w:p>
    <w:p w:rsidR="0087719A" w:rsidRPr="00D70F0E" w:rsidRDefault="0087719A" w:rsidP="0087719A">
      <w:pPr>
        <w:widowControl w:val="0"/>
        <w:tabs>
          <w:tab w:val="left" w:pos="993"/>
        </w:tabs>
        <w:autoSpaceDE w:val="0"/>
        <w:autoSpaceDN w:val="0"/>
        <w:adjustRightInd w:val="0"/>
        <w:spacing w:after="0" w:line="240" w:lineRule="auto"/>
        <w:ind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3. Работа Цифровой платформы МСП, являющейся</w:t>
      </w:r>
      <w:r w:rsidRPr="00D70F0E">
        <w:rPr>
          <w:rFonts w:ascii="Times New Roman" w:eastAsiaTheme="minorEastAsia" w:hAnsi="Times New Roman" w:cs="Times New Roman"/>
          <w:sz w:val="20"/>
          <w:szCs w:val="20"/>
          <w:lang w:eastAsia="ru-RU"/>
        </w:rPr>
        <w:t xml:space="preserve"> </w:t>
      </w:r>
      <w:r w:rsidRPr="00D70F0E">
        <w:rPr>
          <w:rFonts w:ascii="Times New Roman" w:eastAsia="Calibri" w:hAnsi="Times New Roman" w:cs="Times New Roman"/>
          <w:sz w:val="24"/>
          <w:szCs w:val="24"/>
          <w:lang w:eastAsia="ru-RU"/>
        </w:rPr>
        <w:t xml:space="preserve">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Новый подход максимально упрощает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Социальный контракт на открытие бизнеса. Постановлением 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87719A" w:rsidRPr="00D70F0E" w:rsidRDefault="0087719A" w:rsidP="0087719A">
      <w:pPr>
        <w:widowControl w:val="0"/>
        <w:tabs>
          <w:tab w:val="left" w:pos="993"/>
        </w:tabs>
        <w:autoSpaceDE w:val="0"/>
        <w:autoSpaceDN w:val="0"/>
        <w:adjustRightInd w:val="0"/>
        <w:spacing w:after="0" w:line="240" w:lineRule="auto"/>
        <w:ind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Для самозанятых в 2024 году действует еще одна программа льготного кредитования в сферах переработки с/х продукции, логистики и гостиничного бизнеса. Средства можно потратить на закупку оборудования, капремонт производственных помещений или запуск новых производств.</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Грантовая поддержка, предоставляемая региональными органами власти в форме софинансирования или на безвозвратной и безвозмездной основах.</w:t>
      </w:r>
      <w:proofErr w:type="gramEnd"/>
      <w:r w:rsidRPr="00D70F0E">
        <w:rPr>
          <w:rFonts w:ascii="Times New Roman" w:eastAsia="Calibri" w:hAnsi="Times New Roman" w:cs="Times New Roman"/>
          <w:sz w:val="24"/>
          <w:szCs w:val="24"/>
          <w:lang w:eastAsia="ru-RU"/>
        </w:rPr>
        <w:t xml:space="preserve"> </w:t>
      </w:r>
      <w:proofErr w:type="gramStart"/>
      <w:r w:rsidRPr="00D70F0E">
        <w:rPr>
          <w:rFonts w:ascii="Times New Roman" w:eastAsia="Calibri" w:hAnsi="Times New Roman" w:cs="Times New Roman"/>
          <w:sz w:val="24"/>
          <w:szCs w:val="24"/>
          <w:lang w:eastAsia="ru-RU"/>
        </w:rPr>
        <w:t xml:space="preserve">Так, государство поддерживает такие направления, как IT (до 500 млн.руб.), туристический 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w:t>
      </w:r>
      <w:r w:rsidRPr="00D70F0E">
        <w:rPr>
          <w:rFonts w:ascii="Times New Roman" w:eastAsia="Calibri" w:hAnsi="Times New Roman" w:cs="Times New Roman"/>
          <w:sz w:val="24"/>
          <w:szCs w:val="24"/>
          <w:lang w:eastAsia="ru-RU"/>
        </w:rPr>
        <w:lastRenderedPageBreak/>
        <w:t xml:space="preserve">тыс. руб.) </w:t>
      </w:r>
      <w:proofErr w:type="gramEnd"/>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w:t>
      </w:r>
      <w:proofErr w:type="gramStart"/>
      <w:r w:rsidRPr="00D70F0E">
        <w:rPr>
          <w:rFonts w:ascii="Times New Roman" w:eastAsia="Calibri" w:hAnsi="Times New Roman" w:cs="Times New Roman"/>
          <w:sz w:val="24"/>
          <w:szCs w:val="24"/>
          <w:lang w:eastAsia="ru-RU"/>
        </w:rPr>
        <w:t>Кроме того, IT-компании могут рассчитывать на налоговые льготы,     снижение ставки страховых взносов до уровня 7,6%,  налога на прибыль – до 0% (до 31.12.2024),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и освобождение от</w:t>
      </w:r>
      <w:proofErr w:type="gramEnd"/>
      <w:r w:rsidRPr="00D70F0E">
        <w:rPr>
          <w:rFonts w:ascii="Times New Roman" w:eastAsia="Calibri" w:hAnsi="Times New Roman" w:cs="Times New Roman"/>
          <w:sz w:val="24"/>
          <w:szCs w:val="24"/>
          <w:lang w:eastAsia="ru-RU"/>
        </w:rPr>
        <w:t xml:space="preserve"> мобилизации для специалистов. </w:t>
      </w:r>
    </w:p>
    <w:p w:rsidR="0087719A" w:rsidRPr="00D70F0E" w:rsidRDefault="0087719A" w:rsidP="00E3635B">
      <w:pPr>
        <w:widowControl w:val="0"/>
        <w:numPr>
          <w:ilvl w:val="0"/>
          <w:numId w:val="26"/>
        </w:numPr>
        <w:tabs>
          <w:tab w:val="left" w:pos="567"/>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Компенсация расходов на покупку </w:t>
      </w:r>
      <w:proofErr w:type="gramStart"/>
      <w:r w:rsidRPr="00D70F0E">
        <w:rPr>
          <w:rFonts w:ascii="Times New Roman" w:eastAsia="Calibri" w:hAnsi="Times New Roman" w:cs="Times New Roman"/>
          <w:sz w:val="24"/>
          <w:szCs w:val="24"/>
          <w:lang w:eastAsia="ru-RU"/>
        </w:rPr>
        <w:t>российского</w:t>
      </w:r>
      <w:proofErr w:type="gramEnd"/>
      <w:r w:rsidRPr="00D70F0E">
        <w:rPr>
          <w:rFonts w:ascii="Times New Roman" w:eastAsia="Calibri" w:hAnsi="Times New Roman" w:cs="Times New Roman"/>
          <w:sz w:val="24"/>
          <w:szCs w:val="24"/>
          <w:lang w:eastAsia="ru-RU"/>
        </w:rPr>
        <w:t xml:space="preserve"> ПО. В рамках нового механизма поддержки малого и среднего бизнеса у предпринимателей появилась возможность приобрести </w:t>
      </w:r>
      <w:proofErr w:type="gramStart"/>
      <w:r w:rsidRPr="00D70F0E">
        <w:rPr>
          <w:rFonts w:ascii="Times New Roman" w:eastAsia="Calibri" w:hAnsi="Times New Roman" w:cs="Times New Roman"/>
          <w:sz w:val="24"/>
          <w:szCs w:val="24"/>
          <w:lang w:eastAsia="ru-RU"/>
        </w:rPr>
        <w:t>российское</w:t>
      </w:r>
      <w:proofErr w:type="gramEnd"/>
      <w:r w:rsidRPr="00D70F0E">
        <w:rPr>
          <w:rFonts w:ascii="Times New Roman" w:eastAsia="Calibri" w:hAnsi="Times New Roman" w:cs="Times New Roman"/>
          <w:sz w:val="24"/>
          <w:szCs w:val="24"/>
          <w:lang w:eastAsia="ru-RU"/>
        </w:rPr>
        <w:t xml:space="preserve"> ПО на 50 % дешевле. Но для этого нужно соответствовать требованиям по среднесписочной численности работников и доходам.</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87719A" w:rsidRPr="00D70F0E" w:rsidRDefault="0087719A" w:rsidP="00E3635B">
      <w:pPr>
        <w:keepNext/>
        <w:keepLines/>
        <w:widowControl w:val="0"/>
        <w:numPr>
          <w:ilvl w:val="0"/>
          <w:numId w:val="26"/>
        </w:numPr>
        <w:shd w:val="clear" w:color="auto" w:fill="FFFFFF"/>
        <w:tabs>
          <w:tab w:val="left" w:pos="993"/>
        </w:tabs>
        <w:autoSpaceDE w:val="0"/>
        <w:autoSpaceDN w:val="0"/>
        <w:adjustRightInd w:val="0"/>
        <w:spacing w:after="0" w:line="240" w:lineRule="auto"/>
        <w:ind w:left="0" w:firstLine="709"/>
        <w:jc w:val="both"/>
        <w:textAlignment w:val="baseline"/>
        <w:outlineLvl w:val="2"/>
        <w:rPr>
          <w:rFonts w:ascii="Times New Roman" w:eastAsiaTheme="majorEastAsia" w:hAnsi="Times New Roman" w:cs="Times New Roman"/>
          <w:bCs/>
          <w:sz w:val="24"/>
          <w:szCs w:val="24"/>
          <w:lang w:eastAsia="ru-RU"/>
        </w:rPr>
      </w:pPr>
      <w:r w:rsidRPr="00D70F0E">
        <w:rPr>
          <w:rFonts w:ascii="Times New Roman" w:eastAsiaTheme="majorEastAsia" w:hAnsi="Times New Roman" w:cs="Times New Roman"/>
          <w:sz w:val="24"/>
          <w:szCs w:val="24"/>
          <w:lang w:eastAsia="ru-RU"/>
        </w:rPr>
        <w:t xml:space="preserve"> Субсидии за новых работников</w:t>
      </w:r>
      <w:r w:rsidRPr="00D70F0E">
        <w:rPr>
          <w:rFonts w:ascii="Times New Roman" w:eastAsiaTheme="majorEastAsia" w:hAnsi="Times New Roman" w:cs="Times New Roman"/>
          <w:b/>
          <w:bCs/>
          <w:sz w:val="24"/>
          <w:szCs w:val="24"/>
          <w:lang w:eastAsia="ru-RU"/>
        </w:rPr>
        <w:t xml:space="preserve">. </w:t>
      </w:r>
      <w:r w:rsidRPr="00D70F0E">
        <w:rPr>
          <w:rFonts w:ascii="Times New Roman" w:eastAsiaTheme="majorEastAsia" w:hAnsi="Times New Roman" w:cs="Times New Roman"/>
          <w:bCs/>
          <w:sz w:val="24"/>
          <w:szCs w:val="24"/>
          <w:lang w:eastAsia="ru-RU"/>
        </w:rPr>
        <w:t>На 2024 год продлены </w:t>
      </w:r>
      <w:hyperlink r:id="rId30" w:tgtFrame="_blank" w:history="1">
        <w:r w:rsidRPr="00D70F0E">
          <w:rPr>
            <w:rFonts w:ascii="Times New Roman" w:eastAsiaTheme="majorEastAsia" w:hAnsi="Times New Roman" w:cs="Times New Roman"/>
            <w:bCs/>
            <w:sz w:val="24"/>
            <w:szCs w:val="24"/>
            <w:bdr w:val="none" w:sz="0" w:space="0" w:color="auto" w:frame="1"/>
            <w:lang w:eastAsia="ru-RU"/>
          </w:rPr>
          <w:t>меры</w:t>
        </w:r>
      </w:hyperlink>
      <w:r w:rsidRPr="00D70F0E">
        <w:rPr>
          <w:rFonts w:ascii="Times New Roman" w:eastAsiaTheme="majorEastAsia" w:hAnsi="Times New Roman" w:cs="Times New Roman"/>
          <w:bCs/>
          <w:sz w:val="24"/>
          <w:szCs w:val="24"/>
          <w:bdr w:val="none" w:sz="0" w:space="0" w:color="auto" w:frame="1"/>
          <w:lang w:eastAsia="ru-RU"/>
        </w:rPr>
        <w:t xml:space="preserve"> поддержки </w:t>
      </w:r>
      <w:r w:rsidRPr="00D70F0E">
        <w:rPr>
          <w:rFonts w:ascii="Times New Roman" w:eastAsiaTheme="majorEastAsia" w:hAnsi="Times New Roman" w:cs="Times New Roman"/>
          <w:bCs/>
          <w:sz w:val="24"/>
          <w:szCs w:val="24"/>
          <w:lang w:eastAsia="ru-RU"/>
        </w:rPr>
        <w:t> для работодателей, которые принимают на работу сотрудников некоторых категорий, например:</w:t>
      </w:r>
    </w:p>
    <w:p w:rsidR="0087719A" w:rsidRPr="00D70F0E" w:rsidRDefault="0087719A" w:rsidP="00E3635B">
      <w:pPr>
        <w:widowControl w:val="0"/>
        <w:numPr>
          <w:ilvl w:val="0"/>
          <w:numId w:val="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молодых людей до 30 лет;</w:t>
      </w:r>
    </w:p>
    <w:p w:rsidR="0087719A" w:rsidRPr="00D70F0E" w:rsidRDefault="0087719A" w:rsidP="00E3635B">
      <w:pPr>
        <w:widowControl w:val="0"/>
        <w:numPr>
          <w:ilvl w:val="0"/>
          <w:numId w:val="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людей со статусом безработных;</w:t>
      </w:r>
    </w:p>
    <w:p w:rsidR="0087719A" w:rsidRPr="00D70F0E" w:rsidRDefault="0087719A" w:rsidP="00E3635B">
      <w:pPr>
        <w:widowControl w:val="0"/>
        <w:numPr>
          <w:ilvl w:val="0"/>
          <w:numId w:val="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инвалидов</w:t>
      </w:r>
    </w:p>
    <w:p w:rsidR="0087719A" w:rsidRPr="00D70F0E" w:rsidRDefault="0087719A" w:rsidP="0087719A">
      <w:pPr>
        <w:tabs>
          <w:tab w:val="left" w:pos="993"/>
        </w:tabs>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Субсидия выплачивается в сумме трёх МРОТ с учётом страховых взносов и районного коэффициента. </w:t>
      </w:r>
    </w:p>
    <w:p w:rsidR="0087719A" w:rsidRPr="00D70F0E" w:rsidRDefault="0087719A" w:rsidP="00E3635B">
      <w:pPr>
        <w:keepNext/>
        <w:keepLines/>
        <w:widowControl w:val="0"/>
        <w:numPr>
          <w:ilvl w:val="0"/>
          <w:numId w:val="26"/>
        </w:numPr>
        <w:shd w:val="clear" w:color="auto" w:fill="FFFFFF"/>
        <w:tabs>
          <w:tab w:val="left" w:pos="993"/>
        </w:tabs>
        <w:autoSpaceDE w:val="0"/>
        <w:autoSpaceDN w:val="0"/>
        <w:adjustRightInd w:val="0"/>
        <w:spacing w:after="0" w:line="240" w:lineRule="auto"/>
        <w:ind w:left="0" w:firstLine="709"/>
        <w:jc w:val="both"/>
        <w:textAlignment w:val="baseline"/>
        <w:outlineLvl w:val="2"/>
        <w:rPr>
          <w:rFonts w:ascii="Times New Roman" w:eastAsiaTheme="majorEastAsia" w:hAnsi="Times New Roman" w:cs="Times New Roman"/>
          <w:bCs/>
          <w:color w:val="000000"/>
          <w:sz w:val="24"/>
          <w:szCs w:val="24"/>
          <w:lang w:eastAsia="ru-RU"/>
        </w:rPr>
      </w:pPr>
      <w:r w:rsidRPr="00D70F0E">
        <w:rPr>
          <w:rFonts w:ascii="Times New Roman" w:eastAsiaTheme="majorEastAsia" w:hAnsi="Times New Roman" w:cs="Times New Roman"/>
          <w:bCs/>
          <w:color w:val="000000"/>
          <w:sz w:val="24"/>
          <w:szCs w:val="24"/>
          <w:lang w:eastAsia="ru-RU"/>
        </w:rPr>
        <w:t>Мораторий на плановые контрольные (надзорные) мероприятия, плановые проверки до 2030 года. Внеплановые проверки проводятся только по определенному перечню оснований. Исключение составляет бизнес, который работает с опасными производственными объектами и сооружениями высокого и чрезвычайно высокого риска.</w:t>
      </w:r>
    </w:p>
    <w:p w:rsidR="0087719A" w:rsidRPr="00D70F0E" w:rsidRDefault="0087719A" w:rsidP="00E3635B">
      <w:pPr>
        <w:widowControl w:val="0"/>
        <w:numPr>
          <w:ilvl w:val="0"/>
          <w:numId w:val="26"/>
        </w:numPr>
        <w:autoSpaceDE w:val="0"/>
        <w:autoSpaceDN w:val="0"/>
        <w:adjustRightInd w:val="0"/>
        <w:spacing w:after="0" w:line="240" w:lineRule="auto"/>
        <w:ind w:left="1134" w:hanging="425"/>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Налоговые каникулы и льготы:</w:t>
      </w:r>
    </w:p>
    <w:p w:rsidR="0087719A" w:rsidRPr="00D70F0E" w:rsidRDefault="0087719A" w:rsidP="0087719A">
      <w:pPr>
        <w:widowControl w:val="0"/>
        <w:autoSpaceDE w:val="0"/>
        <w:autoSpaceDN w:val="0"/>
        <w:adjustRightInd w:val="0"/>
        <w:spacing w:after="0" w:line="240" w:lineRule="auto"/>
        <w:ind w:firstLine="708"/>
        <w:contextualSpacing/>
        <w:jc w:val="both"/>
        <w:rPr>
          <w:rFonts w:ascii="Times New Roman" w:eastAsia="Calibri" w:hAnsi="Times New Roman" w:cs="Times New Roman"/>
          <w:sz w:val="24"/>
          <w:szCs w:val="24"/>
          <w:lang w:eastAsia="ru-RU"/>
        </w:rPr>
      </w:pPr>
      <w:r w:rsidRPr="00D70F0E">
        <w:rPr>
          <w:rFonts w:ascii="Times New Roman" w:eastAsia="Times New Roman" w:hAnsi="Times New Roman" w:cs="Times New Roman"/>
          <w:bCs/>
          <w:sz w:val="24"/>
          <w:szCs w:val="24"/>
          <w:lang w:eastAsia="ru-RU"/>
        </w:rPr>
        <w:t>- налоговые каникулы на два налоговых периода максимум до конца 2024 года в регионах для предпринимателей (ИП), занятых в производственной, социальной или научной сфере (список видов льготной деятельности устанавливается самостоятельно каждым регионом и может отличаться). Для получения налоговых каникул требуется зарегистрировать ИП и подать заявление о переходе на УСН (или перейти на патентную систему налогообложения).</w:t>
      </w:r>
    </w:p>
    <w:p w:rsidR="0087719A" w:rsidRPr="00D70F0E" w:rsidRDefault="0087719A" w:rsidP="0087719A">
      <w:pPr>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возмещение НДС в ускоренном режиме без банковских гарантий и поручительства (при условии, если организация или ИП не находятся в процессе реорганизации, ликвидации или в отношении них не возбуждено дело о банкротстве). Возврат средств теперь занимает не 3 месяца, как раньше, а максимум 11 дней;</w:t>
      </w:r>
    </w:p>
    <w:p w:rsidR="0087719A" w:rsidRPr="00D70F0E" w:rsidRDefault="0087719A" w:rsidP="0087719A">
      <w:pPr>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НДС 0% для гостинично-туристического бизнеса. Гостиницы, кемпинги, яхт-клубы и арендодатели туристических объектов освобождены от уплаты НДС до 30 июня 2027 года. Льгота также распространяется на новые туристические компании — они могут не платить НДС в течение пяти лет после регистрации бизнеса.</w:t>
      </w:r>
    </w:p>
    <w:p w:rsidR="0087719A" w:rsidRPr="00D70F0E" w:rsidRDefault="0087719A" w:rsidP="0087719A">
      <w:pPr>
        <w:keepNext/>
        <w:keepLines/>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 xml:space="preserve">- отмена НДФЛ с материальной выгоды (если выгода была в 2023 году). </w:t>
      </w:r>
      <w:proofErr w:type="gramStart"/>
      <w:r w:rsidRPr="00D70F0E">
        <w:rPr>
          <w:rFonts w:ascii="Times New Roman" w:eastAsia="Times New Roman" w:hAnsi="Times New Roman" w:cs="Times New Roman"/>
          <w:bCs/>
          <w:sz w:val="24"/>
          <w:szCs w:val="24"/>
          <w:lang w:eastAsia="ru-RU"/>
        </w:rPr>
        <w:t>Обложению НДФЛ не подлежат следующие виды доходов: от экономии на процентах за пользование заемными (кредитными) средствами от организаций (ИП), с которыми налогоплательщики состоят в трудовых отношениях; от приобретения товаров (работ, услуг) в соответствии с гражданско-правовым договором у лиц, являющихся взаимозависимыми по отношению к налогоплательщику; от приобретения налогоплательщиками ценных бумаг и производных финансовых инструментов;</w:t>
      </w:r>
      <w:proofErr w:type="gramEnd"/>
    </w:p>
    <w:p w:rsidR="0087719A" w:rsidRPr="00D70F0E" w:rsidRDefault="0087719A" w:rsidP="0087719A">
      <w:pPr>
        <w:keepNext/>
        <w:keepLines/>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 снижение транспортного налога для дорогих легковых автомобилей (до 2022 года при расчете налога на машины стоимостью от 3 до 10 </w:t>
      </w:r>
      <w:proofErr w:type="gramStart"/>
      <w:r w:rsidRPr="00D70F0E">
        <w:rPr>
          <w:rFonts w:ascii="Times New Roman" w:eastAsia="Times New Roman" w:hAnsi="Times New Roman" w:cs="Times New Roman"/>
          <w:bCs/>
          <w:sz w:val="24"/>
          <w:szCs w:val="24"/>
          <w:lang w:eastAsia="ru-RU"/>
        </w:rPr>
        <w:t>млн</w:t>
      </w:r>
      <w:proofErr w:type="gramEnd"/>
      <w:r w:rsidRPr="00D70F0E">
        <w:rPr>
          <w:rFonts w:ascii="Times New Roman" w:eastAsia="Times New Roman" w:hAnsi="Times New Roman" w:cs="Times New Roman"/>
          <w:bCs/>
          <w:sz w:val="24"/>
          <w:szCs w:val="24"/>
          <w:lang w:eastAsia="ru-RU"/>
        </w:rPr>
        <w:t xml:space="preserve"> руб. применялся повышающий коэффициент – 1,1 и 2. </w:t>
      </w:r>
      <w:proofErr w:type="gramStart"/>
      <w:r w:rsidRPr="00D70F0E">
        <w:rPr>
          <w:rFonts w:ascii="Times New Roman" w:eastAsia="Times New Roman" w:hAnsi="Times New Roman" w:cs="Times New Roman"/>
          <w:bCs/>
          <w:sz w:val="24"/>
          <w:szCs w:val="24"/>
          <w:lang w:eastAsia="ru-RU"/>
        </w:rPr>
        <w:t>Сейчас эти коэффициенты ликвидировали);</w:t>
      </w:r>
      <w:proofErr w:type="gramEnd"/>
    </w:p>
    <w:p w:rsidR="0087719A" w:rsidRPr="00D70F0E" w:rsidRDefault="0087719A" w:rsidP="0087719A">
      <w:pPr>
        <w:keepNext/>
        <w:keepLines/>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proofErr w:type="gramStart"/>
      <w:r w:rsidRPr="00D70F0E">
        <w:rPr>
          <w:rFonts w:ascii="Times New Roman" w:eastAsia="Times New Roman" w:hAnsi="Times New Roman" w:cs="Times New Roman"/>
          <w:bCs/>
          <w:sz w:val="24"/>
          <w:szCs w:val="24"/>
          <w:lang w:eastAsia="ru-RU"/>
        </w:rPr>
        <w:t>- заморозка налогов на недвижимость и земельный участок (для расчета соответствующего налога необходимо использовать кадастровую стоимость по состоянию на 1 января 2022 года.</w:t>
      </w:r>
      <w:proofErr w:type="gramEnd"/>
      <w:r w:rsidRPr="00D70F0E">
        <w:rPr>
          <w:rFonts w:ascii="Times New Roman" w:eastAsia="Times New Roman" w:hAnsi="Times New Roman" w:cs="Times New Roman"/>
          <w:bCs/>
          <w:sz w:val="24"/>
          <w:szCs w:val="24"/>
          <w:lang w:eastAsia="ru-RU"/>
        </w:rPr>
        <w:t xml:space="preserve"> </w:t>
      </w:r>
      <w:proofErr w:type="gramStart"/>
      <w:r w:rsidRPr="00D70F0E">
        <w:rPr>
          <w:rFonts w:ascii="Times New Roman" w:eastAsia="Times New Roman" w:hAnsi="Times New Roman" w:cs="Times New Roman"/>
          <w:bCs/>
          <w:sz w:val="24"/>
          <w:szCs w:val="24"/>
          <w:lang w:eastAsia="ru-RU"/>
        </w:rPr>
        <w:t>Если кадастровая стоимость снижается, то следует использовать новую, более низкую).</w:t>
      </w:r>
      <w:proofErr w:type="gramEnd"/>
    </w:p>
    <w:p w:rsidR="0087719A" w:rsidRPr="00D70F0E" w:rsidRDefault="0087719A" w:rsidP="0087719A">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ab/>
        <w:t>12. Уменьшение штрафов и смягчение ответственности, введение ограничения по одновременному привлечению к административной ответственности за одно и то же правонарушение юридического лица и его должностного лица и (или) иного работника, возможность предусмотреть одно наказание за совершение нескольких административных правонарушений, если они выявлены в ходе одного контрольного мероприятия</w:t>
      </w:r>
    </w:p>
    <w:p w:rsidR="0087719A" w:rsidRPr="00D70F0E" w:rsidRDefault="0087719A" w:rsidP="0087719A">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Господдержка малого и среднего бизнеса положительно сказалась на уровне импортозамещения и вкладе МСП в рост экономики страны</w:t>
      </w:r>
      <w:r w:rsidR="00A81563">
        <w:rPr>
          <w:rFonts w:ascii="Times New Roman" w:eastAsiaTheme="minorEastAsia" w:hAnsi="Times New Roman" w:cs="Times New Roman"/>
          <w:sz w:val="24"/>
          <w:szCs w:val="24"/>
          <w:lang w:eastAsia="ru-RU"/>
        </w:rPr>
        <w:t>.</w:t>
      </w:r>
    </w:p>
    <w:p w:rsidR="0087719A" w:rsidRPr="00D70F0E" w:rsidRDefault="0087719A" w:rsidP="0087719A">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p>
    <w:p w:rsidR="0087719A" w:rsidRPr="00D70F0E" w:rsidRDefault="0087719A" w:rsidP="0087719A">
      <w:pPr>
        <w:autoSpaceDE w:val="0"/>
        <w:autoSpaceDN w:val="0"/>
        <w:adjustRightInd w:val="0"/>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 xml:space="preserve">Мероприятия по поддержке СМСП администрации </w:t>
      </w:r>
    </w:p>
    <w:p w:rsidR="0087719A" w:rsidRPr="00D70F0E" w:rsidRDefault="0087719A" w:rsidP="0087719A">
      <w:pPr>
        <w:autoSpaceDE w:val="0"/>
        <w:autoSpaceDN w:val="0"/>
        <w:adjustRightInd w:val="0"/>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Слюдянского муниципального района</w:t>
      </w:r>
    </w:p>
    <w:p w:rsidR="0087719A" w:rsidRPr="00D70F0E" w:rsidRDefault="0087719A" w:rsidP="0087719A">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rPr>
        <w:t xml:space="preserve"> </w:t>
      </w:r>
      <w:r w:rsidRPr="00D70F0E">
        <w:rPr>
          <w:rFonts w:ascii="Times New Roman" w:eastAsia="Times New Roman" w:hAnsi="Times New Roman" w:cs="Times New Roman"/>
          <w:sz w:val="24"/>
          <w:szCs w:val="24"/>
          <w:lang w:eastAsia="ru-RU"/>
        </w:rPr>
        <w:t xml:space="preserve">В целях развития малого и среднего предпринимательства в Слюдянском районе, а также оказания информационной поддержки осуществлялась деятельность «виртуальной приемной «Центр содействия предпринимательству Слюдянского района» в мессенджерах </w:t>
      </w:r>
      <w:r w:rsidRPr="00D70F0E">
        <w:rPr>
          <w:rFonts w:ascii="Times New Roman" w:eastAsia="Times New Roman" w:hAnsi="Times New Roman" w:cs="Times New Roman"/>
          <w:sz w:val="24"/>
          <w:szCs w:val="24"/>
          <w:lang w:val="en-US" w:eastAsia="ru-RU"/>
        </w:rPr>
        <w:t>Viber</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WhatsApp</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Telegram</w:t>
      </w:r>
      <w:r w:rsidRPr="00D70F0E">
        <w:rPr>
          <w:rFonts w:ascii="Times New Roman" w:eastAsia="Times New Roman" w:hAnsi="Times New Roman" w:cs="Times New Roman"/>
          <w:sz w:val="24"/>
          <w:szCs w:val="24"/>
          <w:lang w:eastAsia="ru-RU"/>
        </w:rPr>
        <w:t xml:space="preserve">. За отчетный период проинформированы </w:t>
      </w:r>
      <w:r w:rsidRPr="00D70F0E">
        <w:rPr>
          <w:rFonts w:ascii="Times New Roman" w:eastAsia="Times New Roman" w:hAnsi="Times New Roman" w:cs="Times New Roman"/>
          <w:sz w:val="24"/>
          <w:szCs w:val="24"/>
          <w:shd w:val="clear" w:color="auto" w:fill="FFFFFF" w:themeFill="background1"/>
          <w:lang w:eastAsia="ru-RU"/>
        </w:rPr>
        <w:t xml:space="preserve">187 </w:t>
      </w:r>
      <w:r w:rsidRPr="00D70F0E">
        <w:rPr>
          <w:rFonts w:ascii="Times New Roman" w:eastAsia="Times New Roman" w:hAnsi="Times New Roman" w:cs="Times New Roman"/>
          <w:sz w:val="24"/>
          <w:szCs w:val="24"/>
          <w:lang w:eastAsia="ru-RU"/>
        </w:rPr>
        <w:t xml:space="preserve">СМСП, произведено </w:t>
      </w:r>
      <w:r w:rsidRPr="00D70F0E">
        <w:rPr>
          <w:rFonts w:ascii="Times New Roman" w:eastAsia="Times New Roman" w:hAnsi="Times New Roman" w:cs="Times New Roman"/>
          <w:sz w:val="24"/>
          <w:szCs w:val="24"/>
          <w:shd w:val="clear" w:color="auto" w:fill="FFFFFF" w:themeFill="background1"/>
          <w:lang w:eastAsia="ru-RU"/>
        </w:rPr>
        <w:t xml:space="preserve">350 </w:t>
      </w:r>
      <w:r w:rsidRPr="00D70F0E">
        <w:rPr>
          <w:rFonts w:ascii="Times New Roman" w:eastAsia="Times New Roman" w:hAnsi="Times New Roman" w:cs="Times New Roman"/>
          <w:sz w:val="24"/>
          <w:szCs w:val="24"/>
          <w:lang w:eastAsia="ru-RU"/>
        </w:rPr>
        <w:t>публикации.</w:t>
      </w:r>
    </w:p>
    <w:p w:rsidR="0087719A" w:rsidRPr="00D70F0E" w:rsidRDefault="0087719A" w:rsidP="0087719A">
      <w:pPr>
        <w:widowControl w:val="0"/>
        <w:shd w:val="clear" w:color="auto" w:fill="FFFFFF" w:themeFill="background1"/>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D70F0E">
        <w:rPr>
          <w:rFonts w:ascii="Times New Roman" w:eastAsia="Times New Roman" w:hAnsi="Times New Roman" w:cs="Times New Roman"/>
          <w:sz w:val="24"/>
          <w:szCs w:val="24"/>
          <w:shd w:val="clear" w:color="auto" w:fill="FFFFFF" w:themeFill="background1"/>
          <w:lang w:eastAsia="ru-RU"/>
        </w:rPr>
        <w:t>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2024 год проведено 2 заседания Координационного совета, в том числе одно совместно с администрацией Слюдянского городского поселения.</w:t>
      </w:r>
      <w:r w:rsidRPr="00D70F0E">
        <w:rPr>
          <w:rFonts w:ascii="Times New Roman" w:eastAsia="Times New Roman" w:hAnsi="Times New Roman" w:cs="Times New Roman"/>
          <w:sz w:val="24"/>
          <w:szCs w:val="24"/>
          <w:lang w:eastAsia="ru-RU"/>
        </w:rPr>
        <w:t xml:space="preserve"> Рассматривались вопросы пополнения  перечня муниципального имущества</w:t>
      </w:r>
      <w:r w:rsidRPr="00D70F0E">
        <w:rPr>
          <w:rFonts w:ascii="Times New Roman" w:eastAsiaTheme="minorEastAsia" w:hAnsi="Times New Roman" w:cs="Times New Roman"/>
          <w:sz w:val="20"/>
          <w:szCs w:val="20"/>
          <w:lang w:eastAsia="ru-RU"/>
        </w:rPr>
        <w:t xml:space="preserve"> </w:t>
      </w:r>
      <w:r w:rsidRPr="00D70F0E">
        <w:rPr>
          <w:rFonts w:ascii="Times New Roman" w:eastAsiaTheme="minorEastAsia" w:hAnsi="Times New Roman" w:cs="Times New Roman"/>
          <w:sz w:val="24"/>
          <w:szCs w:val="24"/>
          <w:lang w:eastAsia="ru-RU"/>
        </w:rPr>
        <w:t>для предоставления его во владение и (или) пользование на долгосрочной основе субъектам малого и среднего предпринимательства, об участии СМСП и организации сбора помощи участникам СВО, о проведении выборов Президента.</w:t>
      </w:r>
    </w:p>
    <w:p w:rsidR="0087719A" w:rsidRPr="00D70F0E" w:rsidRDefault="0087719A" w:rsidP="0087719A">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 </w:t>
      </w:r>
      <w:r w:rsidRPr="00D70F0E">
        <w:rPr>
          <w:rFonts w:ascii="Times New Roman" w:eastAsiaTheme="minorEastAsia" w:hAnsi="Times New Roman" w:cs="Times New Roman"/>
          <w:sz w:val="24"/>
          <w:szCs w:val="20"/>
          <w:lang w:eastAsia="ru-RU"/>
        </w:rPr>
        <w:t xml:space="preserve">За 2024 год предоставлена имущественная поддержка 14 субъектам малого и среднего предпринимательства, а именно заключены 4 договора аренды помещений и 10 договоров аренды земельных участков.  </w:t>
      </w:r>
    </w:p>
    <w:p w:rsidR="0087719A" w:rsidRPr="00D70F0E" w:rsidRDefault="0087719A" w:rsidP="0087719A">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целях популяризации </w:t>
      </w:r>
      <w:r w:rsidRPr="00D70F0E">
        <w:rPr>
          <w:rFonts w:ascii="Times New Roman" w:eastAsia="Times New Roman" w:hAnsi="Times New Roman" w:cs="Times New Roman"/>
          <w:sz w:val="24"/>
          <w:szCs w:val="24"/>
          <w:lang w:eastAsia="ru-RU"/>
        </w:rPr>
        <w:t>малого и среднего предпринимательства</w:t>
      </w:r>
      <w:r w:rsidRPr="00D70F0E">
        <w:rPr>
          <w:rFonts w:ascii="Times New Roman" w:eastAsia="Calibri" w:hAnsi="Times New Roman" w:cs="Times New Roman"/>
          <w:sz w:val="24"/>
          <w:szCs w:val="24"/>
        </w:rPr>
        <w:t xml:space="preserve"> ежегодно проводится Форум предпринимателей Слюдянского района.</w:t>
      </w:r>
      <w:r w:rsidRPr="00D70F0E">
        <w:rPr>
          <w:rFonts w:ascii="Times New Roman" w:eastAsia="Times New Roman" w:hAnsi="Times New Roman" w:cs="Times New Roman"/>
          <w:sz w:val="24"/>
          <w:szCs w:val="24"/>
          <w:lang w:eastAsia="ru-RU"/>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Кроме того, задачей Форума является  расширение взаимовыгодного </w:t>
      </w:r>
      <w:r w:rsidRPr="00D70F0E">
        <w:rPr>
          <w:rFonts w:ascii="Times New Roman" w:eastAsia="Times New Roman" w:hAnsi="Times New Roman" w:cs="Times New Roman"/>
          <w:sz w:val="24"/>
          <w:szCs w:val="24"/>
          <w:lang w:eastAsia="ru-RU"/>
        </w:rPr>
        <w:lastRenderedPageBreak/>
        <w:t>сотрудничества в предпринимательской среде, налаживание новых контактов для развития бизнеса. Так,</w:t>
      </w:r>
      <w:r w:rsidRPr="00D70F0E">
        <w:rPr>
          <w:rFonts w:ascii="Times New Roman" w:eastAsia="Calibri" w:hAnsi="Times New Roman" w:cs="Times New Roman"/>
          <w:sz w:val="24"/>
          <w:szCs w:val="24"/>
        </w:rPr>
        <w:t xml:space="preserve"> в отчетном периоде в Форуме приняли участие более 50 человек, в том числе 19 СМСП были награждены за верность делу в связи с 15-летним юбилеем. </w:t>
      </w:r>
      <w:proofErr w:type="gramStart"/>
      <w:r w:rsidRPr="00D70F0E">
        <w:rPr>
          <w:rFonts w:ascii="Times New Roman" w:eastAsia="Calibri" w:hAnsi="Times New Roman" w:cs="Times New Roman"/>
          <w:sz w:val="24"/>
          <w:szCs w:val="24"/>
        </w:rPr>
        <w:t>В рамках Форума были проведены две секции: для садоводческих некоммерческих товариществ Слюдянского муниципального района и по туризму, в рамках которой были представлены отчеты о деятельности молодежного клуба экскурсоводов Слюдянского района на базе центральной библиотеки, клуба - путешественников «Байкал-Дабан» детской библиотеки Слюдянского района, подведены итоги реализации Плана мероприятий по проекту «Сибирский тракт на Великом чайном пути» в рамках подписанного 4-х стороннего соглашения</w:t>
      </w:r>
      <w:proofErr w:type="gramEnd"/>
      <w:r w:rsidRPr="00D70F0E">
        <w:rPr>
          <w:rFonts w:ascii="Times New Roman" w:eastAsia="Calibri" w:hAnsi="Times New Roman" w:cs="Times New Roman"/>
          <w:sz w:val="24"/>
          <w:szCs w:val="24"/>
        </w:rPr>
        <w:t xml:space="preserve"> между администрациями Шелеховского, Усольского Слюдянского и Тункинского районов. Объем финансирования составил 100 тыс. рублей.</w:t>
      </w:r>
    </w:p>
    <w:p w:rsidR="0087719A" w:rsidRPr="00D70F0E" w:rsidRDefault="0087719A" w:rsidP="0087719A">
      <w:pPr>
        <w:spacing w:after="0" w:line="240" w:lineRule="auto"/>
        <w:ind w:firstLine="709"/>
        <w:jc w:val="both"/>
        <w:rPr>
          <w:rFonts w:ascii="Times New Roman" w:hAnsi="Times New Roman" w:cs="Times New Roman"/>
          <w:sz w:val="24"/>
          <w:szCs w:val="24"/>
        </w:rPr>
      </w:pPr>
      <w:r w:rsidRPr="00D70F0E">
        <w:rPr>
          <w:rFonts w:ascii="Times New Roman" w:eastAsia="Calibri" w:hAnsi="Times New Roman" w:cs="Times New Roman"/>
          <w:sz w:val="24"/>
          <w:szCs w:val="24"/>
        </w:rPr>
        <w:t xml:space="preserve">Субъекты СМСП также принимали участие в </w:t>
      </w:r>
      <w:r w:rsidRPr="00D70F0E">
        <w:rPr>
          <w:rFonts w:ascii="Times New Roman" w:hAnsi="Times New Roman" w:cs="Times New Roman"/>
          <w:sz w:val="24"/>
          <w:szCs w:val="24"/>
        </w:rPr>
        <w:t xml:space="preserve">международной туристической выставке-форуме «Время отдыхать на Байкале», международной туристической выставке-форуме «Интурмаркет. Байкал», </w:t>
      </w:r>
      <w:proofErr w:type="gramStart"/>
      <w:r w:rsidRPr="00D70F0E">
        <w:rPr>
          <w:rFonts w:ascii="Times New Roman" w:hAnsi="Times New Roman" w:cs="Times New Roman"/>
          <w:sz w:val="24"/>
          <w:szCs w:val="24"/>
        </w:rPr>
        <w:t>открытии</w:t>
      </w:r>
      <w:proofErr w:type="gramEnd"/>
      <w:r w:rsidRPr="00D70F0E">
        <w:rPr>
          <w:rFonts w:ascii="Times New Roman" w:hAnsi="Times New Roman" w:cs="Times New Roman"/>
          <w:sz w:val="24"/>
          <w:szCs w:val="24"/>
        </w:rPr>
        <w:t xml:space="preserve"> туристической тропы «Великий Чайный путь», приуроченного к празднованию Всемирного дня туризма.</w:t>
      </w:r>
    </w:p>
    <w:p w:rsidR="0087719A" w:rsidRPr="00D70F0E" w:rsidRDefault="0087719A" w:rsidP="0087719A">
      <w:pPr>
        <w:spacing w:after="0" w:line="240" w:lineRule="auto"/>
        <w:ind w:firstLine="709"/>
        <w:jc w:val="both"/>
        <w:rPr>
          <w:rFonts w:ascii="Times New Roman" w:hAnsi="Times New Roman" w:cs="Times New Roman"/>
          <w:sz w:val="24"/>
          <w:szCs w:val="24"/>
        </w:rPr>
      </w:pPr>
    </w:p>
    <w:p w:rsidR="00280D62" w:rsidRPr="00D70F0E" w:rsidRDefault="00280D62" w:rsidP="00280D62">
      <w:pPr>
        <w:tabs>
          <w:tab w:val="left" w:pos="72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Calibri" w:hAnsi="Times New Roman" w:cs="Times New Roman"/>
          <w:noProof/>
          <w:sz w:val="24"/>
          <w:szCs w:val="24"/>
          <w:lang w:eastAsia="ru-RU"/>
        </w:rPr>
        <mc:AlternateContent>
          <mc:Choice Requires="wps">
            <w:drawing>
              <wp:inline distT="0" distB="0" distL="0" distR="0" wp14:anchorId="74AB1581" wp14:editId="6264E20F">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0D147F" w:rsidRDefault="00F3713C" w:rsidP="00280D62">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41"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1fCDbQMAAIQ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0D147F" w:rsidRDefault="009E191D" w:rsidP="00280D62">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CC557C" w:rsidRPr="00D70F0E" w:rsidRDefault="00110D0C" w:rsidP="00CC557C">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2 737,8 млн. руб., в том числе бюджетные средства 917,071 млн. руб. или 33,5 % от всех инвестиций. </w:t>
      </w:r>
      <w:r w:rsidR="00CC557C" w:rsidRPr="00D70F0E">
        <w:rPr>
          <w:rFonts w:ascii="Times New Roman" w:eastAsia="Times New Roman" w:hAnsi="Times New Roman" w:cs="Times New Roman"/>
          <w:sz w:val="24"/>
          <w:szCs w:val="24"/>
          <w:lang w:eastAsia="ru-RU"/>
        </w:rPr>
        <w:t xml:space="preserve">Темп роста к 2023 году составил 111,2%. </w:t>
      </w:r>
      <w:r w:rsidRPr="00D70F0E">
        <w:rPr>
          <w:rFonts w:ascii="Times New Roman" w:eastAsia="Times New Roman" w:hAnsi="Times New Roman" w:cs="Times New Roman"/>
          <w:sz w:val="24"/>
          <w:szCs w:val="24"/>
          <w:lang w:eastAsia="ru-RU"/>
        </w:rPr>
        <w:t xml:space="preserve">Большая доля бюджетных средств в общем объеме инвестиций объясняется строительством на территории </w:t>
      </w:r>
      <w:r w:rsidRPr="00D70F0E">
        <w:rPr>
          <w:rFonts w:ascii="Times New Roman" w:eastAsiaTheme="minorEastAsia" w:hAnsi="Times New Roman" w:cs="Times New Roman"/>
          <w:sz w:val="24"/>
          <w:szCs w:val="24"/>
          <w:lang w:eastAsia="ru-RU"/>
        </w:rPr>
        <w:t xml:space="preserve">Слюдянского муниципального района объектов инфраструктуры Особой экономической зоны. </w:t>
      </w:r>
      <w:r w:rsidR="00CC557C" w:rsidRPr="00D70F0E">
        <w:rPr>
          <w:rFonts w:ascii="Times New Roman" w:eastAsia="Times New Roman" w:hAnsi="Times New Roman" w:cs="Times New Roman"/>
          <w:sz w:val="24"/>
          <w:szCs w:val="24"/>
          <w:lang w:eastAsia="ru-RU"/>
        </w:rPr>
        <w:t>По сравнению с 2018 годом – годом, предшествующим началу реализации первого этапа Стратегии социально-экономического развития Слюдянского муниципального района, объем инвестиций вырос в 12 раз.</w:t>
      </w:r>
    </w:p>
    <w:p w:rsidR="00110D0C" w:rsidRPr="00D70F0E" w:rsidRDefault="00110D0C" w:rsidP="00110D0C">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heme="minorEastAsia" w:hAnsi="Times New Roman" w:cs="Times New Roman"/>
          <w:sz w:val="24"/>
          <w:szCs w:val="24"/>
          <w:lang w:eastAsia="ru-RU"/>
        </w:rPr>
        <w:tab/>
      </w:r>
      <w:r w:rsidRPr="00D70F0E">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Всего за 2024 год освоено 161,4 млн. рублей государственных инвестиций, в т. ч. 43 млн. рублей федерального бюджета и 118,4 млн. рублей областного бюджета. </w:t>
      </w:r>
    </w:p>
    <w:p w:rsidR="00110D0C" w:rsidRPr="00D70F0E" w:rsidRDefault="00110D0C" w:rsidP="00110D0C">
      <w:pPr>
        <w:spacing w:after="0" w:line="240" w:lineRule="auto"/>
        <w:ind w:firstLine="709"/>
        <w:jc w:val="center"/>
        <w:rPr>
          <w:rFonts w:ascii="Times New Roman" w:hAnsi="Times New Roman" w:cs="Times New Roman"/>
          <w:sz w:val="24"/>
          <w:szCs w:val="24"/>
          <w:lang w:eastAsia="ru-RU"/>
        </w:rPr>
      </w:pPr>
    </w:p>
    <w:p w:rsidR="00110D0C" w:rsidRPr="00D70F0E" w:rsidRDefault="00110D0C" w:rsidP="002B3837">
      <w:pPr>
        <w:spacing w:after="0" w:line="240" w:lineRule="auto"/>
        <w:ind w:firstLine="709"/>
        <w:rPr>
          <w:rFonts w:ascii="Times New Roman" w:hAnsi="Times New Roman" w:cs="Times New Roman"/>
          <w:sz w:val="24"/>
          <w:szCs w:val="24"/>
          <w:lang w:eastAsia="ru-RU"/>
        </w:rPr>
      </w:pPr>
      <w:r w:rsidRPr="00D70F0E">
        <w:rPr>
          <w:rFonts w:ascii="Times New Roman" w:hAnsi="Times New Roman" w:cs="Times New Roman"/>
          <w:sz w:val="24"/>
          <w:szCs w:val="24"/>
          <w:lang w:eastAsia="ru-RU"/>
        </w:rPr>
        <w:t>О создании объектов обеспечивающей инфраструктуры ОЭЗ</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рамках федерального софинансирования по объекту «Сети ливневой канализации» все работы завершены в 2021 году, в 2022 году получено разрешение на ввод объекта в эксплуатацию, объект поставлен на кадастровый учет.</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рамках федерального проекта «Развитие туристической инфраструктуры» национального проекта «Туризм и индустрия гостеприимства» осуществлялась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по объекту «Улично-дорожная сеть с наружным освещением (1 этап)» контракт на строительство объекта </w:t>
      </w:r>
      <w:proofErr w:type="gramStart"/>
      <w:r w:rsidRPr="00D70F0E">
        <w:rPr>
          <w:rFonts w:ascii="Times New Roman" w:hAnsi="Times New Roman" w:cs="Times New Roman"/>
          <w:sz w:val="24"/>
          <w:szCs w:val="24"/>
        </w:rPr>
        <w:t>был</w:t>
      </w:r>
      <w:proofErr w:type="gramEnd"/>
      <w:r w:rsidRPr="00D70F0E">
        <w:rPr>
          <w:rFonts w:ascii="Times New Roman" w:hAnsi="Times New Roman" w:cs="Times New Roman"/>
          <w:sz w:val="24"/>
          <w:szCs w:val="24"/>
        </w:rPr>
        <w:t xml:space="preserve"> расторгнут в соответствии с соглашением о расторжении государственного контракта. В 2023 году заключен новый контракт, завершение строительства объекта планируется в 2025 году;</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по объекту «Прокладка силового кабеля» (Предгорный район)» работы завершены в полном объеме, получено разрешение на ввод в эксплуатацию (объект введен в ноябре </w:t>
      </w:r>
      <w:r w:rsidRPr="00D70F0E">
        <w:rPr>
          <w:rFonts w:ascii="Times New Roman" w:hAnsi="Times New Roman" w:cs="Times New Roman"/>
          <w:sz w:val="24"/>
          <w:szCs w:val="24"/>
        </w:rPr>
        <w:lastRenderedPageBreak/>
        <w:t>2023 года).</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Кроме того, в 2023-2024 годах на реализацию мероприятий по строительству объектов инфраструктуры ОЭЗ предусмотрены средства областного бюджета в размере 1,5 млрд. рублей, высвобождаемые в результате снижения объема погашения задолженности Иркутской области перед Российской Федерацией по бюджетным кредитам в соответствии с Постановлением Правительства Российской Федерации от 19 октября 2020 года № 1704 «Об утверждении Правил определения новых инвестиционных проектов, в целях реализации</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которых средства бюджета субъекта Российской Федерации,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 подлежат направлению на выполнение инженерных изысканий, проектирование, экспертизу проектной документации и (или) результатов инженерных изысканий, строительство, реконструкцию и ввод в эксплуатацию объектов инфраструктуры, а также на подключение (технологическое присоединение) объектов капитального строительства к сетям инженерно-технического обеспечения».</w:t>
      </w:r>
      <w:proofErr w:type="gramEnd"/>
      <w:r w:rsidRPr="00D70F0E">
        <w:rPr>
          <w:rFonts w:ascii="Times New Roman" w:hAnsi="Times New Roman" w:cs="Times New Roman"/>
          <w:sz w:val="24"/>
          <w:szCs w:val="24"/>
        </w:rPr>
        <w:t xml:space="preserve"> Кассовое освоение в 2023 году составило 876,15 млн. рублей, в 2024 – 331,24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hAnsi="Times New Roman" w:cs="Times New Roman"/>
          <w:sz w:val="24"/>
          <w:szCs w:val="24"/>
        </w:rPr>
        <w:t>В рамках данного механизма в 2024 году завершено строительство и ввод в эксплуатацию объектов: «7 этап – Внутриплощадочные сети электроснабжения Предгорного района (7.2 этап)» и «8 этап – Внутриплощадочные сети электроснабжения Прибрежного района (8.1 этап)».</w:t>
      </w:r>
    </w:p>
    <w:p w:rsidR="00110D0C" w:rsidRPr="00D70F0E" w:rsidRDefault="00110D0C" w:rsidP="00110D0C">
      <w:pPr>
        <w:tabs>
          <w:tab w:val="left" w:pos="720"/>
        </w:tabs>
        <w:spacing w:after="0" w:line="240" w:lineRule="auto"/>
        <w:ind w:firstLine="709"/>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 деятельности резидентов</w:t>
      </w:r>
    </w:p>
    <w:p w:rsidR="00110D0C" w:rsidRPr="00D70F0E" w:rsidRDefault="00110D0C" w:rsidP="00110D0C">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01.01.2025 г. в ОЭЗ зарегистрировано 26 резидентов с планируемым объемом инвестиций 23  млрд. руб., в т. ч.:</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«БГК «Гора Соболиная» – 2 506,1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«Байкал-Аква» – 157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«Гринвальд Байкал» – 206,6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«УЮТ+» – 99,91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«Вектор Байкальск» – 180,7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«БратскТурИнвест» – 90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«Байкал-Альпика» – 183,3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«Тау Тур» – 92,2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«Байкальская гора» – 208,6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«Южный берег» – 467,3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«Космос» – 223,16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«Атлас Байкала» – 276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«Спектр БК» – 54,6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«Планета</w:t>
      </w:r>
      <w:proofErr w:type="gramStart"/>
      <w:r w:rsidRPr="00D70F0E">
        <w:rPr>
          <w:rFonts w:ascii="Times New Roman" w:eastAsia="Times New Roman" w:hAnsi="Times New Roman" w:cs="Times New Roman"/>
          <w:sz w:val="24"/>
          <w:szCs w:val="24"/>
          <w:lang w:eastAsia="ru-RU"/>
        </w:rPr>
        <w:t xml:space="preserve"> И</w:t>
      </w:r>
      <w:proofErr w:type="gramEnd"/>
      <w:r w:rsidRPr="00D70F0E">
        <w:rPr>
          <w:rFonts w:ascii="Times New Roman" w:eastAsia="Times New Roman" w:hAnsi="Times New Roman" w:cs="Times New Roman"/>
          <w:sz w:val="24"/>
          <w:szCs w:val="24"/>
          <w:lang w:eastAsia="ru-RU"/>
        </w:rPr>
        <w:t>» – 1 025,9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«Талисман Байкал» - 9 472,6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ООО «Талисман </w:t>
      </w:r>
      <w:proofErr w:type="gramStart"/>
      <w:r w:rsidRPr="00D70F0E">
        <w:rPr>
          <w:rFonts w:ascii="Times New Roman" w:eastAsia="Times New Roman" w:hAnsi="Times New Roman" w:cs="Times New Roman"/>
          <w:sz w:val="24"/>
          <w:szCs w:val="24"/>
          <w:lang w:eastAsia="ru-RU"/>
        </w:rPr>
        <w:t>Соболиная</w:t>
      </w:r>
      <w:proofErr w:type="gramEnd"/>
      <w:r w:rsidRPr="00D70F0E">
        <w:rPr>
          <w:rFonts w:ascii="Times New Roman" w:eastAsia="Times New Roman" w:hAnsi="Times New Roman" w:cs="Times New Roman"/>
          <w:sz w:val="24"/>
          <w:szCs w:val="24"/>
          <w:lang w:eastAsia="ru-RU"/>
        </w:rPr>
        <w:t>» – 2 913,6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«Эдельвейс» – 231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«Регионэнерго» – 609,6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«Сахалин Групп» – 286,1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«Биозащита» – 187,2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«Вало Проджект» – 1 914,7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«Большой Байкал» – 286,6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«Медная Гора» – 177,1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«БайкальскТуристГарант» – 1 117,9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«Байкальская сказка» – 257,6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«Гостиничный сервис» – 148,2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трем компаниям присвоен статус резидента ОЭЗ.</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w:t>
      </w:r>
      <w:r w:rsidRPr="00D70F0E">
        <w:rPr>
          <w:rFonts w:ascii="Times New Roman" w:eastAsia="Times New Roman" w:hAnsi="Times New Roman" w:cs="Times New Roman"/>
          <w:sz w:val="24"/>
          <w:szCs w:val="24"/>
          <w:lang w:eastAsia="ru-RU"/>
        </w:rPr>
        <w:lastRenderedPageBreak/>
        <w:t xml:space="preserve">инвестиций составляет 1509,26 млн. рублей, создано 43 рабочих места. В рамках инвестиционного проекта резидентом запланировано строительство гостиницы категории «три звезды», гаража для размещения ратраков, развитие склонов. В декабре 2024 года завершены работы по монтажу гаража для размещения ратраков, завершен монтаж канатной дороги кресельного типа (восточная часть), получено заключение Ростехнадзора о соответствии канатной дороги проекту, выполняется комплекс пуско-наладочных работ. По дороге гондольного типа (западная часть) проектная документация проходит государственную экологическую экспертизу с учетом полученных ранее замечаний. </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стадии строительства находится реализация проекта ООО «Уют+» по созданию турбазы на 64 места и ООО «ТАУ-ТУР» по строительству гостиницы на 16 мест и банного комплекса, ведется строительство гостевых домов в рамках создания гостиничного комплекса ООО «Байкал-Альпика» и возведение модульных некапитальных средств размещения в рамках реализации проектов ООО «Космос» и ООО «Атлас Байкала».</w:t>
      </w:r>
      <w:proofErr w:type="gramEnd"/>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Резидентами ООО «Вектор Байкальск», ООО «БратскТурИнвест», ООО «Байкальская гора», ООО «Талисман Байкал», ООО «Спектр БК», ООО «Талисман Соболиная», ООО «Биозащита», ООО «Вало Проджект», ООО «Эдельвейс» и ООО «Южный Берег» ведутся проектно-изыскательские работы. </w:t>
      </w:r>
      <w:proofErr w:type="gramEnd"/>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предпроектной стадии ООО «Байкал-Аква», ООО «Гринвальд Байкал», ООО «Планета</w:t>
      </w:r>
      <w:proofErr w:type="gramStart"/>
      <w:r w:rsidRPr="00D70F0E">
        <w:rPr>
          <w:rFonts w:ascii="Times New Roman" w:eastAsia="Times New Roman" w:hAnsi="Times New Roman" w:cs="Times New Roman"/>
          <w:sz w:val="24"/>
          <w:szCs w:val="24"/>
          <w:lang w:eastAsia="ru-RU"/>
        </w:rPr>
        <w:t xml:space="preserve"> И</w:t>
      </w:r>
      <w:proofErr w:type="gramEnd"/>
      <w:r w:rsidRPr="00D70F0E">
        <w:rPr>
          <w:rFonts w:ascii="Times New Roman" w:eastAsia="Times New Roman" w:hAnsi="Times New Roman" w:cs="Times New Roman"/>
          <w:sz w:val="24"/>
          <w:szCs w:val="24"/>
          <w:lang w:eastAsia="ru-RU"/>
        </w:rPr>
        <w:t>», ООО «Регионэнерго», ООО «Сахалин Групп», ООО «Большой Байкал», ООО «Медная Гора», а также новые резиденты: ООО «БайкальскТуристГарант», ООО «Байкальская сказка», ООО «Гостиничный сервис».</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Объем частных инвестиций в 2024 году составил 914,7 млн. руб.</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110D0C" w:rsidRPr="00D70F0E" w:rsidRDefault="00110D0C" w:rsidP="00110D0C">
      <w:pPr>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 текущих проблемах реализации проекта и предложения по их решению</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Особая экономическая зона в городе Байкальске действует на территории 768 га. Полезная площадь земельных участков для предоставления в аренду составляет 277 га. В настоящее время 157 га переданы в аренду зарегистрированным резидентам ОЭЗ, что составляет 20% от общей площади ОЭЗ. Таким образом, 80% земельных участков, изъятых из оборота, не приносят территории экономического эффекта.</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Существует риск расширения присутствия ОЭЗ на территорию Слюдянского района на муниципальных землях, что может привести к нерациональному использованию земельных ресурсов и ущемлению интересов действующего бизнеса.</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январе 2025 года администрацией Слюдянского муниципального района направлено письмо  Первому заместителю Председателя Правительства Иркутской области Ситникову Р.Л.,  министерству экономического развития и промышленности Иркутской области и в ОЭЗ с предложениями:</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1. Установить в документах ОЭЗ предельные максимальные и минимальные значения коэффициента застройки и плотности застройки в границах ОЭЗ и не рассматривать проекты с плотностью и коэффициентом застройки ниже установленных значений.</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 2.  Установить (рассчитать) рекреационную емкость ОЭЗ (предполагаемое количество туристов/ количество создаваемых койко-мест в гостиницах) с учетом действующей инфраструктуры (средств размещения) субъектов малого предпринимательства Байкальского МО.</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Неконтролируемый рост номерного фонда и койко-мест может привести к негативным антропогенным нагрузкам экосистемы озера Байкал и ЦЭЗ БПТ, а также риску самих резидентов по недополучению доходов. Так, все расчеты в бизнес-планах резидентов были произведены только на базе данных действующих КСР г</w:t>
      </w:r>
      <w:proofErr w:type="gramStart"/>
      <w:r w:rsidRPr="00D70F0E">
        <w:rPr>
          <w:rFonts w:ascii="Times New Roman" w:hAnsi="Times New Roman" w:cs="Times New Roman"/>
          <w:sz w:val="24"/>
          <w:szCs w:val="24"/>
        </w:rPr>
        <w:t>.Б</w:t>
      </w:r>
      <w:proofErr w:type="gramEnd"/>
      <w:r w:rsidRPr="00D70F0E">
        <w:rPr>
          <w:rFonts w:ascii="Times New Roman" w:hAnsi="Times New Roman" w:cs="Times New Roman"/>
          <w:sz w:val="24"/>
          <w:szCs w:val="24"/>
        </w:rPr>
        <w:t xml:space="preserve">айкальска (346 номеров вместо 1782 номеров) и никак не учитывали вновь образуемые места размещения других резидентов ввиду отсутствия в документах ОЭЗ расчетов предельной рекреационной емкости ОЭЗ.  </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3. Установить в документах ОЭЗ (План обустройства или иных документах) предельное количество видов создаваемых объектов, учитывая рекреационную емкость (максимальное количество средств размещения, бань, объектов общепита, развлекательных комплексов и другое). </w:t>
      </w:r>
    </w:p>
    <w:p w:rsidR="00110D0C" w:rsidRPr="00D70F0E" w:rsidRDefault="00110D0C" w:rsidP="00110D0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hAnsi="Times New Roman" w:cs="Times New Roman"/>
          <w:sz w:val="24"/>
          <w:szCs w:val="24"/>
        </w:rPr>
        <w:t>По мнению администрации Слюдянского муниципального района, БГК «Гора Соболиная» (с учетом только 1 точки входа на  трассы) достигла предельной мощности рекреационной и антропогенной нагрузки. В ОЭЗ требуется диверсифицировать виды аттракций, разнообразить и расширить структуру объектов притяжения за счет включения таких объектов как: концертный зал, аквапарк, детские развлекательные центры, проектные мастерские, центры развития, пансионаты и санатории, выставочные и музейные комплексы и т.п). Данные объекты позволят развивать в г</w:t>
      </w:r>
      <w:proofErr w:type="gramStart"/>
      <w:r w:rsidRPr="00D70F0E">
        <w:rPr>
          <w:rFonts w:ascii="Times New Roman" w:hAnsi="Times New Roman" w:cs="Times New Roman"/>
          <w:sz w:val="24"/>
          <w:szCs w:val="24"/>
        </w:rPr>
        <w:t>.Б</w:t>
      </w:r>
      <w:proofErr w:type="gramEnd"/>
      <w:r w:rsidRPr="00D70F0E">
        <w:rPr>
          <w:rFonts w:ascii="Times New Roman" w:hAnsi="Times New Roman" w:cs="Times New Roman"/>
          <w:sz w:val="24"/>
          <w:szCs w:val="24"/>
        </w:rPr>
        <w:t xml:space="preserve">айкальске событийный, детский, креативный и оздоровительные виды туризма, что повлияет как на увеличение конкурентоспособности ОЭЗ, так и окажет положительное социально-экономическое влияние на СМСП и жителей г.Байкальска и всего региона в целом.  </w:t>
      </w:r>
    </w:p>
    <w:p w:rsidR="00280D62" w:rsidRPr="00D70F0E" w:rsidRDefault="00280D62" w:rsidP="00746312">
      <w:pPr>
        <w:spacing w:after="0" w:line="240" w:lineRule="auto"/>
        <w:jc w:val="center"/>
        <w:rPr>
          <w:rFonts w:ascii="Times New Roman" w:eastAsia="Times New Roman" w:hAnsi="Times New Roman" w:cs="Times New Roman"/>
          <w:b/>
          <w:sz w:val="28"/>
          <w:szCs w:val="28"/>
          <w:lang w:eastAsia="ru-RU"/>
        </w:rPr>
      </w:pPr>
    </w:p>
    <w:p w:rsidR="00E975B7" w:rsidRPr="00D70F0E" w:rsidRDefault="00E975B7" w:rsidP="00746312">
      <w:pPr>
        <w:spacing w:after="0" w:line="240" w:lineRule="auto"/>
        <w:jc w:val="center"/>
        <w:rPr>
          <w:rFonts w:ascii="Times New Roman" w:eastAsia="Times New Roman" w:hAnsi="Times New Roman" w:cs="Times New Roman"/>
          <w:b/>
          <w:sz w:val="28"/>
          <w:szCs w:val="28"/>
          <w:lang w:eastAsia="ru-RU"/>
        </w:rPr>
      </w:pPr>
      <w:r w:rsidRPr="00D70F0E">
        <w:rPr>
          <w:rFonts w:ascii="Times New Roman" w:eastAsia="Times New Roman" w:hAnsi="Times New Roman" w:cs="Times New Roman"/>
          <w:b/>
          <w:sz w:val="28"/>
          <w:szCs w:val="28"/>
          <w:lang w:eastAsia="ru-RU"/>
        </w:rPr>
        <w:t>РЕСУРСЫ ТЕРРИТОРИИ</w:t>
      </w:r>
    </w:p>
    <w:p w:rsidR="00E975B7" w:rsidRPr="00D70F0E" w:rsidRDefault="00E975B7" w:rsidP="00746312">
      <w:pPr>
        <w:spacing w:line="240" w:lineRule="auto"/>
        <w:jc w:val="both"/>
        <w:rPr>
          <w:rFonts w:ascii="Times New Roman" w:eastAsia="Arial Unicode MS" w:hAnsi="Times New Roman" w:cs="Times New Roman"/>
          <w:sz w:val="24"/>
          <w:szCs w:val="24"/>
          <w:lang w:eastAsia="ru-RU"/>
        </w:rPr>
      </w:pPr>
      <w:r w:rsidRPr="00D70F0E">
        <w:rPr>
          <w:rFonts w:ascii="Times New Roman" w:hAnsi="Times New Roman" w:cs="Times New Roman"/>
          <w:noProof/>
          <w:sz w:val="24"/>
          <w:szCs w:val="24"/>
          <w:lang w:eastAsia="ru-RU"/>
        </w:rPr>
        <mc:AlternateContent>
          <mc:Choice Requires="wps">
            <w:drawing>
              <wp:inline distT="0" distB="0" distL="0" distR="0" wp14:anchorId="53413E60" wp14:editId="0902DC6B">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5B2A1F" w:rsidRDefault="00F3713C"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5B2A1F" w:rsidRDefault="009E191D"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(далее – КУМИ Слюдянского муниципального района)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w:t>
      </w:r>
      <w:proofErr w:type="gramEnd"/>
      <w:r w:rsidRPr="00D70F0E">
        <w:rPr>
          <w:rFonts w:ascii="Times New Roman" w:eastAsia="Times New Roman" w:hAnsi="Times New Roman" w:cs="Times New Roman"/>
          <w:sz w:val="24"/>
          <w:szCs w:val="24"/>
          <w:lang w:eastAsia="ru-RU"/>
        </w:rPr>
        <w:t xml:space="preserve"> сельских поселений, входящих в состав Слюдянского муниципального района.</w: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31.12.2024 г. в Реестре муниципального имущества Слюдянского муниципального района значатся:</w: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Раздел 1 «Сведения о муниципальном недвижимом имуществе» подраздел 1.1. «Сведения о земельных участках» - 214 участков, подраздел 1.2 «Сведения о зданиях, сооружениях, объектах незавершенного строительства, единых комплексах и иных объектах, отнесенных законом к недвижимости» - 214 объектов, подраздел 1.3 «Сведения о помещениях, машино-местах и иных объектах, отнесенных законом к недвижимости» - 119 объектов, из них жилых помещений - 97, нежилых помещений - 22.</w: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Раздел 2 «Сведения о муниципальном движимом имуществе и ином имуществе» подраздел 2.3 «Сведения о движимом имущества» - 43 единицы автотранспорта.</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Раздел 3 «Сведения о лицах, обладающих правами на муниципальное имущество и сведениями о нем» - 46 муниципальных учреждений.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
    <w:p w:rsidR="00912964" w:rsidRPr="00D70F0E" w:rsidRDefault="00912964" w:rsidP="0092348A">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lastRenderedPageBreak/>
        <w:drawing>
          <wp:inline distT="0" distB="0" distL="0" distR="0" wp14:anchorId="4DCEABCB" wp14:editId="0CA16A0F">
            <wp:extent cx="6124353" cy="2424223"/>
            <wp:effectExtent l="0" t="0" r="10160" b="14605"/>
            <wp:docPr id="51" name="Диаграмма 5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юридическим и физическим лицам выданы сведения из реестра муниципального имущества Слюдянского муниципального района по 13 запросам.</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 собственность граждан в порядке приватизации передано 4 объекта муниципального жилищного фонда (по договорам на передачу квартир (домов) в собственность граждан):</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Маритуйское сельское поселение - 2;</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Утуликское сельское поселение</w:t>
      </w:r>
      <w:r w:rsidRPr="00D70F0E">
        <w:rPr>
          <w:rFonts w:ascii="Times New Roman" w:eastAsia="Times New Roman" w:hAnsi="Times New Roman" w:cs="Times New Roman"/>
          <w:sz w:val="24"/>
          <w:szCs w:val="24"/>
          <w:lang w:eastAsia="ru-RU"/>
        </w:rPr>
        <w:tab/>
        <w:t>- 1;</w:t>
      </w:r>
    </w:p>
    <w:p w:rsidR="00912964" w:rsidRPr="00D70F0E" w:rsidRDefault="00912964" w:rsidP="00912964">
      <w:pPr>
        <w:keepNext/>
        <w:spacing w:after="0" w:line="240" w:lineRule="auto"/>
        <w:ind w:firstLine="708"/>
        <w:jc w:val="both"/>
        <w:outlineLvl w:val="4"/>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Слюдянское городское поселение</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- 1.</w:t>
      </w:r>
    </w:p>
    <w:p w:rsidR="00912964" w:rsidRPr="00D70F0E" w:rsidRDefault="00912964" w:rsidP="00912964">
      <w:pPr>
        <w:keepNext/>
        <w:spacing w:after="0" w:line="240" w:lineRule="auto"/>
        <w:ind w:firstLine="708"/>
        <w:jc w:val="both"/>
        <w:outlineLvl w:val="4"/>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131 кв.м.</w:t>
      </w:r>
    </w:p>
    <w:p w:rsidR="00912964" w:rsidRPr="00D70F0E" w:rsidRDefault="00912964" w:rsidP="0091296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По состоянию на 31.12.2024 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39 семей, из них на территории:</w:t>
      </w:r>
    </w:p>
    <w:p w:rsidR="00912964" w:rsidRPr="00D70F0E" w:rsidRDefault="00912964" w:rsidP="0091296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Утуликского сельского поселения - 28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Новоснежнинского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- 5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Быстринского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- 4 семьи;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Маритуйского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- 2 семьи.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31.12.2024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26 семей, из них на территории: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Утуликского сельского поселения - 16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Быстринского сельского поселения - 7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Новоснежнинского сельского поселения – 1 семья;</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Портбайкальского сельского поселения – 2 семьи.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земельные участки не предоставлялись.</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связи с тем, что территории Новоснежниснкого, Утуликского, Портбайкальского, Маритуйского сельских поселений расположены в границах центральной экологической зоны Байкальской природной территории предоставление земельных участков в собственность граждан в соответствии с Законом Иркутской области от 25.12.2015г. № 146-оз «О бесплатном предоставлении земельных участков в собственность граждан» запрещено законодательно (п. 2 ст. 27 Земельного кодекса РФ).</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собственности Слюдянского муниципального района находятся 214 земельных участков общей площадью 1175,4 га, в т.ч. в границах особой экономической зоны туристско-рекреационного типа 48 земельных участков общей площадью 138,63 га.</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По состоянию на 31.12.2024 г. действует 1012 договоров аренды земельных участков, в т.ч.:</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- 64 договора аренды земельных участков, находящихся в муниципальной собственности Слюдянского муниципального района;</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- 948 договоров аренды земельных участков, государственная собственность на которые не разграничена, из них на территории:</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Быстринского сельского поселения - 262;</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Новоснежнинского сельского поселения - 201;</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Портбайкальского сельского поселения</w:t>
      </w:r>
      <w:r w:rsidRPr="00D70F0E">
        <w:rPr>
          <w:rFonts w:ascii="Times New Roman" w:eastAsia="Times New Roman" w:hAnsi="Times New Roman" w:cs="Times New Roman"/>
          <w:sz w:val="24"/>
          <w:szCs w:val="24"/>
          <w:lang w:eastAsia="ru-RU"/>
        </w:rPr>
        <w:tab/>
        <w:t>- 110;</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Утуликского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- 375.</w:t>
      </w:r>
    </w:p>
    <w:p w:rsidR="00912964" w:rsidRPr="00D70F0E" w:rsidRDefault="00912964" w:rsidP="00912964">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заключено с юридическими и физическими лицами: </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договоров аренды земельных участков, находящихся в муниципальной собственности Слюдянского муниципального района -12, в том числе:</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- 10 земельных участков из земель сельскохозяйственного назначения;</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 земельный участок для размещения полигона ТКО;</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 земельный участок через аукцион (туристическое обслуживание, цель - кемпинг);</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договоров аренды земельных участков, государственная собственность на которые не разграничена – 221, в том числе:</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- 39 земельных участков </w:t>
      </w:r>
      <w:proofErr w:type="gramStart"/>
      <w:r w:rsidRPr="00D70F0E">
        <w:rPr>
          <w:rFonts w:ascii="Times New Roman" w:eastAsia="Times New Roman" w:hAnsi="Times New Roman" w:cs="Times New Roman"/>
          <w:sz w:val="24"/>
          <w:szCs w:val="24"/>
          <w:lang w:eastAsia="ru-RU"/>
        </w:rPr>
        <w:t>предоставлены</w:t>
      </w:r>
      <w:proofErr w:type="gramEnd"/>
      <w:r w:rsidRPr="00D70F0E">
        <w:rPr>
          <w:rFonts w:ascii="Times New Roman" w:eastAsia="Times New Roman" w:hAnsi="Times New Roman" w:cs="Times New Roman"/>
          <w:sz w:val="24"/>
          <w:szCs w:val="24"/>
          <w:lang w:eastAsia="ru-RU"/>
        </w:rPr>
        <w:t xml:space="preserve"> на 49 лет собственникам жилых домов; </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- 89 земельных участков для ведения огородничества;</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- 8 земельных участков предоставлены на срок 3 года для завершения строительства объектов;</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- 17 земельных участков из земель сельскохозяйственного назначения;</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- 8 земельных участков для индивидуального жилищного строительства (льготные категории граждан, из них 5 - многодетные семьи, ранее состоящие на земельном учете, 3 - инвалиды);</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- 6 земельных участков для индивидуального жилищного строительства (новые отводы, без встречных заявлений);</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6 земельных участков предоставлены через аукцион для индивидуального жилищного строительства;</w:t>
      </w:r>
      <w:proofErr w:type="gramEnd"/>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 земельный участок для реконструкции ж/д моста в п. Утулик;</w:t>
      </w:r>
    </w:p>
    <w:p w:rsidR="00912964" w:rsidRPr="00D70F0E" w:rsidRDefault="00912964" w:rsidP="00912964">
      <w:pPr>
        <w:spacing w:after="0" w:line="240" w:lineRule="auto"/>
        <w:ind w:firstLine="705"/>
        <w:jc w:val="both"/>
        <w:rPr>
          <w:rFonts w:ascii="Times New Roman" w:eastAsia="Times New Roman" w:hAnsi="Times New Roman" w:cs="Times New Roman"/>
          <w:i/>
          <w:sz w:val="24"/>
          <w:szCs w:val="24"/>
          <w:lang w:eastAsia="ru-RU"/>
        </w:rPr>
      </w:pPr>
      <w:r w:rsidRPr="00D70F0E">
        <w:rPr>
          <w:rFonts w:ascii="Times New Roman" w:eastAsia="Times New Roman" w:hAnsi="Times New Roman" w:cs="Times New Roman"/>
          <w:sz w:val="24"/>
          <w:szCs w:val="24"/>
          <w:lang w:eastAsia="ru-RU"/>
        </w:rPr>
        <w:t>- 47 земельных участков для размещения некапитальных лодочных гаражей (водный транспорт);</w:t>
      </w:r>
    </w:p>
    <w:p w:rsidR="00912964" w:rsidRPr="00D70F0E" w:rsidRDefault="00912964" w:rsidP="00912964">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3) договоров купли-продажи земельных участков – 19, в т.ч. в соответствии со ст. 39.20 Земельного кодекса РФ – 7 (разрешенное использование – индивидуальное жилищное строительство), в соответствии с </w:t>
      </w:r>
      <w:proofErr w:type="gramStart"/>
      <w:r w:rsidRPr="00D70F0E">
        <w:rPr>
          <w:rFonts w:ascii="Times New Roman" w:eastAsia="Times New Roman" w:hAnsi="Times New Roman" w:cs="Times New Roman"/>
          <w:sz w:val="24"/>
          <w:szCs w:val="24"/>
          <w:lang w:eastAsia="ru-RU"/>
        </w:rPr>
        <w:t>п</w:t>
      </w:r>
      <w:proofErr w:type="gramEnd"/>
      <w:r w:rsidRPr="00D70F0E">
        <w:rPr>
          <w:rFonts w:ascii="Times New Roman" w:eastAsia="Times New Roman" w:hAnsi="Times New Roman" w:cs="Times New Roman"/>
          <w:sz w:val="24"/>
          <w:szCs w:val="24"/>
          <w:lang w:eastAsia="ru-RU"/>
        </w:rPr>
        <w:t>/п 9 п. 2 ст. 39.3 Земельного кодекса РФ и ст. 10 Федерального закона от 24.07.2002 г. № 101-ФЗ «Об обороте земель сельскохозяйственного назначения» (размешенное использование – сельскохозяйственные угодья) - 12; земельные участки расположены на территории Быстринского сельского поселения;</w:t>
      </w:r>
    </w:p>
    <w:p w:rsidR="00912964" w:rsidRPr="00D70F0E" w:rsidRDefault="00912964" w:rsidP="00912964">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договоров безвозмездного пользования земельными участками – 1.</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17.</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подготовлено 309 постановлений администрации Слюдянского муниципального района, в том числе:</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предварительном согласовании предоставления земельного участка - 84;</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 утверждении схемы расположения земельного участка - 84;</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7;</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земельного участка в безвозмездное пользование – 1;</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земельных участков в собственность за плату – 19;</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земельного участка без торгов – 102;</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о предоставлении муниципального имущества в аренду без торгов – 3;</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муниципального имущества в безвозмездное пользование – 9.</w:t>
      </w:r>
    </w:p>
    <w:p w:rsidR="00912964" w:rsidRPr="00D70F0E" w:rsidRDefault="00912964" w:rsidP="00912964">
      <w:pPr>
        <w:spacing w:after="0" w:line="240" w:lineRule="auto"/>
        <w:ind w:firstLine="708"/>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Прогнозный план (программа) приватизации муниципального имущества Слюдянского муниципального района на 2024 год утвержден решением Думы Слюдянского муниципального района от 31.01.2024 г. № 5-</w:t>
      </w:r>
      <w:r w:rsidRPr="00D70F0E">
        <w:rPr>
          <w:rFonts w:ascii="Times New Roman" w:eastAsia="Calibri" w:hAnsi="Times New Roman" w:cs="Times New Roman"/>
          <w:sz w:val="24"/>
          <w:szCs w:val="24"/>
          <w:lang w:val="en-US"/>
        </w:rPr>
        <w:t>VII</w:t>
      </w:r>
      <w:r w:rsidRPr="00D70F0E">
        <w:rPr>
          <w:rFonts w:ascii="Times New Roman" w:eastAsia="Calibri" w:hAnsi="Times New Roman" w:cs="Times New Roman"/>
          <w:sz w:val="24"/>
          <w:szCs w:val="24"/>
        </w:rPr>
        <w:t xml:space="preserve"> рд, с дополнениями и изменениями,  внесенными  решениями Думы Слюдянского муниципального района от 19.06.2024 г. № 36-</w:t>
      </w:r>
      <w:r w:rsidRPr="00D70F0E">
        <w:rPr>
          <w:rFonts w:ascii="Times New Roman" w:eastAsia="Calibri" w:hAnsi="Times New Roman" w:cs="Times New Roman"/>
          <w:sz w:val="24"/>
          <w:szCs w:val="24"/>
          <w:lang w:val="en-US"/>
        </w:rPr>
        <w:t>VII</w:t>
      </w:r>
      <w:r w:rsidRPr="00D70F0E">
        <w:rPr>
          <w:rFonts w:ascii="Times New Roman" w:eastAsia="Calibri" w:hAnsi="Times New Roman" w:cs="Times New Roman"/>
          <w:sz w:val="24"/>
          <w:szCs w:val="24"/>
        </w:rPr>
        <w:t xml:space="preserve"> рд, от 18.07.2024 г. № 39-</w:t>
      </w:r>
      <w:r w:rsidRPr="00D70F0E">
        <w:rPr>
          <w:rFonts w:ascii="Times New Roman" w:eastAsia="Calibri" w:hAnsi="Times New Roman" w:cs="Times New Roman"/>
          <w:sz w:val="24"/>
          <w:szCs w:val="24"/>
          <w:lang w:val="en-US"/>
        </w:rPr>
        <w:t>VII</w:t>
      </w:r>
      <w:r w:rsidRPr="00D70F0E">
        <w:rPr>
          <w:rFonts w:ascii="Times New Roman" w:eastAsia="Calibri" w:hAnsi="Times New Roman" w:cs="Times New Roman"/>
          <w:sz w:val="24"/>
          <w:szCs w:val="24"/>
        </w:rPr>
        <w:t xml:space="preserve"> рд, от 26.09.2024 г. № 17-</w:t>
      </w:r>
      <w:r w:rsidRPr="00D70F0E">
        <w:rPr>
          <w:rFonts w:ascii="Times New Roman" w:eastAsia="Calibri" w:hAnsi="Times New Roman" w:cs="Times New Roman"/>
          <w:sz w:val="24"/>
          <w:szCs w:val="24"/>
          <w:lang w:val="en-US"/>
        </w:rPr>
        <w:t>VIII</w:t>
      </w:r>
      <w:r w:rsidRPr="00D70F0E">
        <w:rPr>
          <w:rFonts w:ascii="Times New Roman" w:eastAsia="Calibri" w:hAnsi="Times New Roman" w:cs="Times New Roman"/>
          <w:sz w:val="24"/>
          <w:szCs w:val="24"/>
        </w:rPr>
        <w:t xml:space="preserve"> рд.</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Прогнозный план (программу) приватизации муниципального имущества Слюдянского муниципального района включено (запланировано):</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единица движимого имущества:</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автомобиль </w:t>
      </w:r>
      <w:r w:rsidRPr="00D70F0E">
        <w:rPr>
          <w:rFonts w:ascii="Times New Roman" w:eastAsia="Times New Roman" w:hAnsi="Times New Roman" w:cs="Times New Roman"/>
          <w:sz w:val="24"/>
          <w:szCs w:val="24"/>
          <w:lang w:val="en-US" w:eastAsia="ru-RU"/>
        </w:rPr>
        <w:t>TOYOTA</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CAMRY</w:t>
      </w:r>
      <w:r w:rsidRPr="00D70F0E">
        <w:rPr>
          <w:rFonts w:ascii="Times New Roman" w:eastAsia="Times New Roman" w:hAnsi="Times New Roman" w:cs="Times New Roman"/>
          <w:sz w:val="24"/>
          <w:szCs w:val="24"/>
          <w:lang w:eastAsia="ru-RU"/>
        </w:rPr>
        <w:t>, легковой, 2008 года изготовления, гос. номер</w:t>
      </w:r>
      <w:proofErr w:type="gramStart"/>
      <w:r w:rsidRPr="00D70F0E">
        <w:rPr>
          <w:rFonts w:ascii="Times New Roman" w:eastAsia="Times New Roman" w:hAnsi="Times New Roman" w:cs="Times New Roman"/>
          <w:sz w:val="24"/>
          <w:szCs w:val="24"/>
          <w:lang w:eastAsia="ru-RU"/>
        </w:rPr>
        <w:t xml:space="preserve"> А</w:t>
      </w:r>
      <w:proofErr w:type="gramEnd"/>
      <w:r w:rsidRPr="00D70F0E">
        <w:rPr>
          <w:rFonts w:ascii="Times New Roman" w:eastAsia="Times New Roman" w:hAnsi="Times New Roman" w:cs="Times New Roman"/>
          <w:sz w:val="24"/>
          <w:szCs w:val="24"/>
          <w:lang w:eastAsia="ru-RU"/>
        </w:rPr>
        <w:t xml:space="preserve"> 184 АА 38 (1 квартал);</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4 объекта недвижимого имущества: </w:t>
      </w:r>
    </w:p>
    <w:p w:rsidR="00912964" w:rsidRPr="00D70F0E" w:rsidRDefault="00912964" w:rsidP="00912964">
      <w:pPr>
        <w:spacing w:after="0" w:line="240" w:lineRule="auto"/>
        <w:ind w:left="33" w:firstLine="675"/>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rPr>
        <w:t xml:space="preserve">- объект незавершенного строительства (кадастровый номер  </w:t>
      </w:r>
      <w:r w:rsidRPr="00D70F0E">
        <w:rPr>
          <w:rFonts w:ascii="Times New Roman" w:eastAsia="Times New Roman" w:hAnsi="Times New Roman" w:cs="Times New Roman"/>
          <w:sz w:val="24"/>
          <w:szCs w:val="24"/>
          <w:lang w:eastAsia="ru-RU"/>
        </w:rPr>
        <w:t>38:25:020102:3826)</w:t>
      </w:r>
      <w:r w:rsidRPr="00D70F0E">
        <w:rPr>
          <w:rFonts w:ascii="Times New Roman" w:eastAsia="Times New Roman" w:hAnsi="Times New Roman" w:cs="Times New Roman"/>
          <w:sz w:val="24"/>
          <w:szCs w:val="24"/>
        </w:rPr>
        <w:t>, площадью 1 182,6 кв. м., адрес (местонахождение) Иркутская область, Слюдянский район, г. Байкальск, мк-н Гагарина, д.151Б;</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xml:space="preserve"> (кадастровый номер  </w:t>
      </w:r>
      <w:r w:rsidRPr="00D70F0E">
        <w:rPr>
          <w:rFonts w:ascii="Times New Roman" w:eastAsia="Times New Roman" w:hAnsi="Times New Roman" w:cs="Times New Roman"/>
          <w:sz w:val="24"/>
          <w:szCs w:val="24"/>
          <w:lang w:eastAsia="ru-RU"/>
        </w:rPr>
        <w:t>38:25:010116:496), площад</w:t>
      </w:r>
      <w:r w:rsidRPr="00D70F0E">
        <w:rPr>
          <w:rFonts w:ascii="Times New Roman" w:eastAsia="Times New Roman" w:hAnsi="Times New Roman" w:cs="Times New Roman"/>
          <w:sz w:val="24"/>
          <w:szCs w:val="24"/>
        </w:rPr>
        <w:t>ью 295,4  м., адрес (местонахождение) Иркутская область, Слюдянский район, г. Слюдянка, ул. Слюдянских Красногвардейцев д. 52</w:t>
      </w:r>
      <w:r w:rsidRPr="00D70F0E">
        <w:rPr>
          <w:rFonts w:ascii="Times New Roman" w:eastAsia="Times New Roman" w:hAnsi="Times New Roman" w:cs="Times New Roman"/>
          <w:sz w:val="24"/>
          <w:szCs w:val="24"/>
          <w:lang w:eastAsia="ru-RU"/>
        </w:rPr>
        <w:t>;</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xml:space="preserve"> (кадастровый номер  </w:t>
      </w:r>
      <w:r w:rsidRPr="00D70F0E">
        <w:rPr>
          <w:rFonts w:ascii="Times New Roman" w:eastAsia="Times New Roman" w:hAnsi="Times New Roman" w:cs="Times New Roman"/>
          <w:sz w:val="24"/>
          <w:szCs w:val="24"/>
          <w:lang w:eastAsia="ru-RU"/>
        </w:rPr>
        <w:t>38:25:010117:167), площад</w:t>
      </w:r>
      <w:r w:rsidRPr="00D70F0E">
        <w:rPr>
          <w:rFonts w:ascii="Times New Roman" w:eastAsia="Times New Roman" w:hAnsi="Times New Roman" w:cs="Times New Roman"/>
          <w:sz w:val="24"/>
          <w:szCs w:val="24"/>
        </w:rPr>
        <w:t>ью 277  м., адрес (местонахождение) Иркутская область, Слюдянский район, г. Слюдянка, ул. Слюдяная д. 1А</w:t>
      </w:r>
      <w:r w:rsidRPr="00D70F0E">
        <w:rPr>
          <w:rFonts w:ascii="Times New Roman" w:eastAsia="Times New Roman" w:hAnsi="Times New Roman" w:cs="Times New Roman"/>
          <w:sz w:val="24"/>
          <w:szCs w:val="24"/>
          <w:lang w:eastAsia="ru-RU"/>
        </w:rPr>
        <w:t>;</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lang w:eastAsia="ru-RU"/>
        </w:rPr>
        <w:t>- нежилое помещение (</w:t>
      </w:r>
      <w:r w:rsidRPr="00D70F0E">
        <w:rPr>
          <w:rFonts w:ascii="Times New Roman" w:eastAsia="Times New Roman" w:hAnsi="Times New Roman" w:cs="Times New Roman"/>
          <w:sz w:val="24"/>
          <w:szCs w:val="24"/>
        </w:rPr>
        <w:t xml:space="preserve">кадастровый номер  </w:t>
      </w:r>
      <w:r w:rsidRPr="00D70F0E">
        <w:rPr>
          <w:rFonts w:ascii="Times New Roman" w:eastAsia="Times New Roman" w:hAnsi="Times New Roman" w:cs="Times New Roman"/>
          <w:sz w:val="24"/>
          <w:szCs w:val="24"/>
          <w:lang w:eastAsia="ru-RU"/>
        </w:rPr>
        <w:t>38:25:010119:1462), площад</w:t>
      </w:r>
      <w:r w:rsidRPr="00D70F0E">
        <w:rPr>
          <w:rFonts w:ascii="Times New Roman" w:eastAsia="Times New Roman" w:hAnsi="Times New Roman" w:cs="Times New Roman"/>
          <w:sz w:val="24"/>
          <w:szCs w:val="24"/>
        </w:rPr>
        <w:t>ью 155,7  м., адрес (местонахождение) Иркутская область, Слюдянский район, г. Слюдянка, ул. Советская, д.42, пом.101 (далее – объекты недвижимого имущества).</w:t>
      </w:r>
      <w:proofErr w:type="gramEnd"/>
    </w:p>
    <w:p w:rsidR="00912964" w:rsidRPr="00D70F0E" w:rsidRDefault="00912964" w:rsidP="00912964">
      <w:pPr>
        <w:spacing w:after="0" w:line="240" w:lineRule="auto"/>
        <w:ind w:firstLine="708"/>
        <w:contextualSpacing/>
        <w:jc w:val="both"/>
        <w:rPr>
          <w:rFonts w:ascii="Calibri" w:eastAsia="Calibri" w:hAnsi="Calibri" w:cs="Times New Roman"/>
        </w:rPr>
      </w:pPr>
      <w:r w:rsidRPr="00D70F0E">
        <w:rPr>
          <w:rFonts w:ascii="Times New Roman" w:eastAsia="Calibri" w:hAnsi="Times New Roman" w:cs="Times New Roman"/>
          <w:sz w:val="24"/>
          <w:szCs w:val="24"/>
        </w:rPr>
        <w:t>Решением Думы Слюдянского муниципального района от 26.09.2024 г. № 17-</w:t>
      </w:r>
      <w:r w:rsidRPr="00D70F0E">
        <w:rPr>
          <w:rFonts w:ascii="Times New Roman" w:eastAsia="Calibri" w:hAnsi="Times New Roman" w:cs="Times New Roman"/>
          <w:sz w:val="24"/>
          <w:szCs w:val="24"/>
          <w:lang w:val="en-US"/>
        </w:rPr>
        <w:t>VIII</w:t>
      </w:r>
      <w:r w:rsidRPr="00D70F0E">
        <w:rPr>
          <w:rFonts w:ascii="Times New Roman" w:eastAsia="Calibri" w:hAnsi="Times New Roman" w:cs="Times New Roman"/>
          <w:sz w:val="24"/>
          <w:szCs w:val="24"/>
        </w:rPr>
        <w:t xml:space="preserve"> рд объект незавершенного строительства, расположенный по адресу: Иркутская область, Слюдянский район, г. Байкальск, мк-н Гагарина, д.151Б, исключен из Прогнозного плана (программы) приватизации муниципального имущества Слюдянского муниципального района на 2024 год.</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Продажа движимого имущества (автомобиль </w:t>
      </w:r>
      <w:r w:rsidRPr="00D70F0E">
        <w:rPr>
          <w:rFonts w:ascii="Times New Roman" w:eastAsia="Times New Roman" w:hAnsi="Times New Roman" w:cs="Times New Roman"/>
          <w:sz w:val="24"/>
          <w:szCs w:val="24"/>
          <w:lang w:val="en-US" w:eastAsia="ru-RU"/>
        </w:rPr>
        <w:t>TOYOTA</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CAMRY</w:t>
      </w:r>
      <w:r w:rsidRPr="00D70F0E">
        <w:rPr>
          <w:rFonts w:ascii="Times New Roman" w:eastAsia="Times New Roman" w:hAnsi="Times New Roman" w:cs="Times New Roman"/>
          <w:sz w:val="24"/>
          <w:szCs w:val="24"/>
          <w:lang w:eastAsia="ru-RU"/>
        </w:rPr>
        <w:t>) осуществлялась в форме аукциона на электронных торгах, в соответствии с Федеральным законом от 21.12.2001 г. № 178-ФЗ «О приватизации государственного и муниципального имущества», Положением об организации и проведении продажи государственного или муниципального имущества в электронной форме, утвержденным постановлением Правительства Российской Федерации от 27.08.2012 г. № 860.</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Информационное сообщение о проведении аукциона размещалось на сайте оператора электронной площадки по проведению электронных торгов - общества с ограниченной ответственностью «РТС-тендер» (далее - ООО «РТС-тендер») в сети Интернет, по адресу: //</w:t>
      </w:r>
      <w:hyperlink r:id="rId32" w:history="1">
        <w:r w:rsidRPr="00D70F0E">
          <w:rPr>
            <w:rFonts w:ascii="Times New Roman" w:eastAsia="Times New Roman" w:hAnsi="Times New Roman" w:cs="Times New Roman"/>
            <w:sz w:val="24"/>
            <w:szCs w:val="24"/>
            <w:lang w:val="en-US" w:eastAsia="ru-RU"/>
          </w:rPr>
          <w:t>http</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i</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rts</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tender</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ru</w:t>
        </w:r>
        <w:r w:rsidRPr="00D70F0E">
          <w:rPr>
            <w:rFonts w:ascii="Times New Roman" w:eastAsia="Times New Roman" w:hAnsi="Times New Roman" w:cs="Times New Roman"/>
            <w:sz w:val="24"/>
            <w:szCs w:val="24"/>
            <w:lang w:eastAsia="ru-RU"/>
          </w:rPr>
          <w:t>/</w:t>
        </w:r>
      </w:hyperlink>
      <w:r w:rsidRPr="00D70F0E">
        <w:rPr>
          <w:rFonts w:ascii="Times New Roman" w:eastAsia="Times New Roman" w:hAnsi="Times New Roman" w:cs="Times New Roman"/>
          <w:sz w:val="24"/>
          <w:szCs w:val="24"/>
          <w:lang w:eastAsia="ru-RU"/>
        </w:rPr>
        <w:t xml:space="preserve">, а так же на официальном сайте Российской Федерации в сети Интернет: </w:t>
      </w:r>
      <w:r w:rsidRPr="00D70F0E">
        <w:rPr>
          <w:rFonts w:ascii="Times New Roman" w:eastAsia="Times New Roman" w:hAnsi="Times New Roman" w:cs="Times New Roman"/>
          <w:sz w:val="24"/>
          <w:szCs w:val="24"/>
          <w:lang w:val="en-US" w:eastAsia="ru-RU"/>
        </w:rPr>
        <w:t>torgi</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gov</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ru</w:t>
      </w:r>
      <w:r w:rsidRPr="00D70F0E">
        <w:rPr>
          <w:rFonts w:ascii="Times New Roman" w:eastAsia="Times New Roman" w:hAnsi="Times New Roman" w:cs="Times New Roman"/>
          <w:sz w:val="24"/>
          <w:szCs w:val="24"/>
          <w:lang w:eastAsia="ru-RU"/>
        </w:rPr>
        <w:t xml:space="preserve">, на официальном сайте администрации Слюдянского муниципального района: </w:t>
      </w:r>
      <w:hyperlink r:id="rId33" w:history="1">
        <w:proofErr w:type="gramEnd"/>
        <w:r w:rsidRPr="00D70F0E">
          <w:rPr>
            <w:rFonts w:ascii="Times New Roman" w:eastAsia="Times New Roman" w:hAnsi="Times New Roman" w:cs="Times New Roman"/>
            <w:sz w:val="24"/>
            <w:szCs w:val="24"/>
            <w:lang w:eastAsia="ru-RU"/>
          </w:rPr>
          <w:t>http://www.sludyanka.ru/</w:t>
        </w:r>
        <w:proofErr w:type="gramStart"/>
      </w:hyperlink>
      <w:r w:rsidRPr="00D70F0E">
        <w:rPr>
          <w:rFonts w:ascii="Times New Roman" w:eastAsia="Times New Roman" w:hAnsi="Times New Roman" w:cs="Times New Roman"/>
          <w:sz w:val="24"/>
          <w:szCs w:val="24"/>
          <w:lang w:eastAsia="ru-RU"/>
        </w:rPr>
        <w:t xml:space="preserve"> (официальные источники).</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Начальная цена  продажи  (рыночная стоимость)  движимого имущества составила 723 000 руб. (с учетом НДС), согласно отчету № 784 об оценке рыночной стоимости транспортного средства от 04.03.2024 г., выданном</w:t>
      </w:r>
      <w:proofErr w:type="gramStart"/>
      <w:r w:rsidRPr="00D70F0E">
        <w:rPr>
          <w:rFonts w:ascii="Times New Roman" w:eastAsia="Times New Roman" w:hAnsi="Times New Roman" w:cs="Times New Roman"/>
          <w:sz w:val="24"/>
          <w:szCs w:val="24"/>
          <w:lang w:eastAsia="ru-RU"/>
        </w:rPr>
        <w:t>у ООО</w:t>
      </w:r>
      <w:proofErr w:type="gramEnd"/>
      <w:r w:rsidRPr="00D70F0E">
        <w:rPr>
          <w:rFonts w:ascii="Times New Roman" w:eastAsia="Times New Roman" w:hAnsi="Times New Roman" w:cs="Times New Roman"/>
          <w:sz w:val="24"/>
          <w:szCs w:val="24"/>
          <w:lang w:eastAsia="ru-RU"/>
        </w:rPr>
        <w:t xml:space="preserve"> «Независимый экспертно-консалтинговый центр».</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5"/>
          <w:szCs w:val="25"/>
          <w:lang w:eastAsia="ru-RU"/>
        </w:rPr>
        <w:t xml:space="preserve">По итогам аукциона продажная цена составила </w:t>
      </w:r>
      <w:r w:rsidRPr="00D70F0E">
        <w:rPr>
          <w:rFonts w:ascii="Times New Roman" w:eastAsia="Times New Roman" w:hAnsi="Times New Roman" w:cs="Times New Roman"/>
          <w:sz w:val="24"/>
          <w:szCs w:val="24"/>
          <w:lang w:eastAsia="ru-RU"/>
        </w:rPr>
        <w:t xml:space="preserve">723 000,00 руб. (с учетом НДС). Договор купли-продажи заключен по начальной цене аукциона. </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Денежные средства от приватизации муниципального имущества поступили в бюджет Слюдянского муниципального района в мае 2024 года в сумме 723 000,00 руб. (с учетом НДС), НДС составил 120 500 руб. В связи с приобретением движимого имущества </w:t>
      </w:r>
      <w:r w:rsidRPr="00D70F0E">
        <w:rPr>
          <w:rFonts w:ascii="Times New Roman" w:eastAsia="Times New Roman" w:hAnsi="Times New Roman" w:cs="Times New Roman"/>
          <w:sz w:val="24"/>
          <w:szCs w:val="24"/>
          <w:lang w:eastAsia="ru-RU"/>
        </w:rPr>
        <w:lastRenderedPageBreak/>
        <w:t>физическим лицом сумма НДС перечислена в бюджет Российской Федерации в соответствии с Налоговым  кодексом РФ.</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отношении объектов недвижимости: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расположенное по адресу: Иркутская область, Слюдянский район, г. Слюдянка, ул. Слюдянских Красногвардейцев д. 52</w:t>
      </w:r>
      <w:r w:rsidRPr="00D70F0E">
        <w:rPr>
          <w:rFonts w:ascii="Times New Roman" w:eastAsia="Times New Roman" w:hAnsi="Times New Roman" w:cs="Times New Roman"/>
          <w:sz w:val="24"/>
          <w:szCs w:val="24"/>
          <w:lang w:eastAsia="ru-RU"/>
        </w:rPr>
        <w:t>;</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xml:space="preserve">, расположенное по адресу: </w:t>
      </w:r>
      <w:proofErr w:type="gramStart"/>
      <w:r w:rsidRPr="00D70F0E">
        <w:rPr>
          <w:rFonts w:ascii="Times New Roman" w:eastAsia="Times New Roman" w:hAnsi="Times New Roman" w:cs="Times New Roman"/>
          <w:sz w:val="24"/>
          <w:szCs w:val="24"/>
        </w:rPr>
        <w:t>Иркутская область, Слюдянский район, г. Слюдянка, ул. Слюдяная д. 1А</w:t>
      </w:r>
      <w:r w:rsidRPr="00D70F0E">
        <w:rPr>
          <w:rFonts w:ascii="Times New Roman" w:eastAsia="Times New Roman" w:hAnsi="Times New Roman" w:cs="Times New Roman"/>
          <w:sz w:val="24"/>
          <w:szCs w:val="24"/>
          <w:lang w:eastAsia="ru-RU"/>
        </w:rPr>
        <w:t>;</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 нежилое помещение, расположенное по адресу:</w:t>
      </w:r>
      <w:r w:rsidRPr="00D70F0E">
        <w:rPr>
          <w:rFonts w:ascii="Times New Roman" w:eastAsia="Times New Roman" w:hAnsi="Times New Roman" w:cs="Times New Roman"/>
          <w:sz w:val="24"/>
          <w:szCs w:val="24"/>
        </w:rPr>
        <w:t xml:space="preserve"> Иркутская область, Слюдянский район, г. Слюдянка, ул. Советская, д.42, пом.101, мероприятия по приватизации не осуществлялись.</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отношении </w:t>
      </w:r>
      <w:r w:rsidRPr="00D70F0E">
        <w:rPr>
          <w:rFonts w:ascii="Times New Roman" w:eastAsia="Times New Roman" w:hAnsi="Times New Roman" w:cs="Times New Roman"/>
          <w:sz w:val="24"/>
          <w:szCs w:val="24"/>
          <w:lang w:eastAsia="ru-RU"/>
        </w:rPr>
        <w:t>нежилого помещения, расположенного по адресу:</w:t>
      </w:r>
      <w:r w:rsidRPr="00D70F0E">
        <w:rPr>
          <w:rFonts w:ascii="Times New Roman" w:eastAsia="Times New Roman" w:hAnsi="Times New Roman" w:cs="Times New Roman"/>
          <w:sz w:val="24"/>
          <w:szCs w:val="24"/>
        </w:rPr>
        <w:t xml:space="preserve"> Иркутская область, Слюдянский район, г. Слюдянка, ул. Советская, д.42, пом.101, принято решение по перепрофилированию объекта и предоставлению его в безвозмездное пользование муниципальному казенному учреждению «Управление по делам гражданской обороны и чрезвычайных ситуаций Слюдянского муниципального района» (договор № 7 от 18.10.2024 г.).</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 2024 год доходы бюджета Слюдянского муниципального района от использования муниципального имущества и земельных участков составили 15 330 307,46 руб.:</w:t>
      </w:r>
    </w:p>
    <w:p w:rsidR="0021127C" w:rsidRPr="00D70F0E" w:rsidRDefault="0021127C" w:rsidP="0021127C">
      <w:pPr>
        <w:spacing w:after="0" w:line="240" w:lineRule="auto"/>
        <w:ind w:firstLine="708"/>
        <w:jc w:val="both"/>
        <w:rPr>
          <w:rFonts w:ascii="Times New Roman" w:eastAsia="Times New Roman" w:hAnsi="Times New Roman" w:cs="Times New Roman"/>
          <w:sz w:val="24"/>
          <w:szCs w:val="24"/>
          <w:lang w:eastAsia="ru-RU"/>
        </w:rPr>
      </w:pPr>
    </w:p>
    <w:p w:rsidR="0021127C" w:rsidRPr="00D70F0E" w:rsidRDefault="0021127C" w:rsidP="0021127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inline distT="0" distB="0" distL="0" distR="0" wp14:anchorId="276E76BA" wp14:editId="53CD76AA">
            <wp:extent cx="6241312" cy="2519917"/>
            <wp:effectExtent l="0" t="0" r="26670" b="13970"/>
            <wp:docPr id="682" name="Диаграмма 682"/>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арендаторам земельных участков направлено:</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уведомлений об имеющейся задолженности по арендной плате и погашении в установленные сроки – 850;</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предупреждений о необходимости исполнения обязательств – 30;</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3;</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предложений о расторжении договора аренды – 10;</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10. </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Сумма задолженности по искам оставила 108 499,24 руб., сумма пеней 23 119,40 руб.</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Поступило в бюджет:</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по ранее принятым судебным решениям 415 967,67 руб. </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 претензиям (оплачено в досудебном порядке) – 84 303 руб.;</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добровольном порядке до направления исполнительных листов в Службу судебных приставов – 1 038,92 руб. </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службу судебных приставов направлено 8 исполнительных листов.</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 рамках осуществления </w:t>
      </w:r>
      <w:proofErr w:type="gramStart"/>
      <w:r w:rsidRPr="00D70F0E">
        <w:rPr>
          <w:rFonts w:ascii="Times New Roman" w:eastAsia="Times New Roman" w:hAnsi="Times New Roman" w:cs="Times New Roman"/>
          <w:sz w:val="24"/>
          <w:szCs w:val="24"/>
          <w:lang w:eastAsia="ru-RU"/>
        </w:rPr>
        <w:t>контроля за</w:t>
      </w:r>
      <w:proofErr w:type="gramEnd"/>
      <w:r w:rsidRPr="00D70F0E">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93 актов визуального осмотра. Выявлено неиспользование 19 земельных участков.</w:t>
      </w:r>
    </w:p>
    <w:p w:rsidR="00E3489C" w:rsidRPr="00D70F0E" w:rsidRDefault="00E3489C" w:rsidP="00E3489C">
      <w:pPr>
        <w:spacing w:after="0" w:line="240" w:lineRule="auto"/>
        <w:jc w:val="both"/>
        <w:rPr>
          <w:rFonts w:ascii="Times New Roman" w:eastAsia="Calibri" w:hAnsi="Times New Roman" w:cs="Times New Roman"/>
          <w:sz w:val="24"/>
          <w:szCs w:val="24"/>
        </w:rPr>
      </w:pPr>
      <w:r w:rsidRPr="00D70F0E">
        <w:rPr>
          <w:rFonts w:ascii="Times New Roman" w:eastAsia="Times New Roman" w:hAnsi="Times New Roman" w:cs="Times New Roman"/>
          <w:sz w:val="24"/>
          <w:szCs w:val="24"/>
          <w:lang w:eastAsia="ru-RU"/>
        </w:rPr>
        <w:tab/>
      </w:r>
      <w:r w:rsidRPr="00D70F0E">
        <w:rPr>
          <w:rFonts w:ascii="Times New Roman" w:eastAsia="Calibri" w:hAnsi="Times New Roman" w:cs="Times New Roman"/>
          <w:sz w:val="24"/>
          <w:szCs w:val="24"/>
        </w:rPr>
        <w:t>В отношении земельного участка (кадастровый номер 38:25:050606:181), расположенного по адресу: Иркутская область, Слюдянский район, деревня Быстрая, улица Лесная, в районе дома № 1/2, площадью 130120 кв.м., являющегося собственностью Слюдянского муниципального района, в</w:t>
      </w:r>
      <w:r w:rsidRPr="00D70F0E">
        <w:rPr>
          <w:rFonts w:ascii="Times New Roman" w:eastAsia="Times New Roman" w:hAnsi="Times New Roman" w:cs="Times New Roman"/>
          <w:sz w:val="24"/>
          <w:szCs w:val="24"/>
          <w:lang w:eastAsia="ru-RU"/>
        </w:rPr>
        <w:t xml:space="preserve">ыявлен факт незаконного использования (самовольное занятие земельного участка). Слюдянским районным судом Иркутской области рассмотрено гражданское дело по иску КУМИ к физическому лицу об освобождении и очистке самовольно занятого земельного участка. </w:t>
      </w:r>
      <w:r w:rsidRPr="00D70F0E">
        <w:rPr>
          <w:rFonts w:ascii="Times New Roman" w:eastAsia="Calibri" w:hAnsi="Times New Roman" w:cs="Times New Roman"/>
          <w:sz w:val="24"/>
          <w:szCs w:val="24"/>
        </w:rPr>
        <w:t xml:space="preserve">24.12.2024 г. решением Слюдянского </w:t>
      </w:r>
      <w:r w:rsidRPr="00D70F0E">
        <w:rPr>
          <w:rFonts w:ascii="Times New Roman" w:eastAsia="Times New Roman" w:hAnsi="Times New Roman" w:cs="Times New Roman"/>
          <w:sz w:val="24"/>
          <w:szCs w:val="24"/>
          <w:lang w:eastAsia="ru-RU"/>
        </w:rPr>
        <w:t>районного суда Иркутской области исковые требования КУМИ Слюдянского муниципального района удовлетворены в полном объеме.</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rPr>
        <w:t xml:space="preserve">В </w:t>
      </w:r>
      <w:r w:rsidRPr="00D70F0E">
        <w:rPr>
          <w:rFonts w:ascii="Times New Roman" w:eastAsia="Times New Roman" w:hAnsi="Times New Roman" w:cs="Times New Roman"/>
          <w:sz w:val="24"/>
          <w:szCs w:val="24"/>
          <w:lang w:eastAsia="ru-RU"/>
        </w:rPr>
        <w:t>2024 году КУМИ Слюдянского муниципального района проведена работа по разграничению муниципального имущества между сельскими поселениями и Слюдянским муниципальным районом, в связи с прекращением 01.01.2025 г. действия Закона Иркутской области от 03.11.2016 года № 96-ОЗ «О закреплении за сельскими поселениями Иркутской области вопросов местного значения». Разграничение муниципального имущества осуществлялось в соответствии с Федеральным законом от 06.10.2003 г. № 131-ФЗ «</w:t>
      </w:r>
      <w:r w:rsidRPr="00D70F0E">
        <w:rPr>
          <w:rFonts w:ascii="Times New Roman" w:eastAsia="Calibri" w:hAnsi="Times New Roman" w:cs="Times New Roman"/>
          <w:sz w:val="24"/>
          <w:szCs w:val="24"/>
        </w:rPr>
        <w:t>Об общих принципах организации местного самоуправления в Российской Федерации</w:t>
      </w:r>
      <w:r w:rsidRPr="00D70F0E">
        <w:rPr>
          <w:rFonts w:ascii="Times New Roman" w:eastAsia="Times New Roman" w:hAnsi="Times New Roman" w:cs="Times New Roman"/>
          <w:sz w:val="24"/>
          <w:szCs w:val="24"/>
          <w:lang w:eastAsia="ru-RU"/>
        </w:rPr>
        <w:t>» и Законом Иркутской области  от 16.05.2008 г. № 14-оз «</w:t>
      </w:r>
      <w:r w:rsidRPr="00D70F0E">
        <w:rPr>
          <w:rFonts w:ascii="Times New Roman" w:eastAsia="Calibri" w:hAnsi="Times New Roman" w:cs="Times New Roman"/>
          <w:sz w:val="24"/>
          <w:szCs w:val="24"/>
        </w:rPr>
        <w:t>Об отдельных вопросах разграничения имущества, находящегося в муниципальной собственности, между муниципальными образованиями Иркутской области</w:t>
      </w:r>
      <w:r w:rsidRPr="00D70F0E">
        <w:rPr>
          <w:rFonts w:ascii="Times New Roman" w:eastAsia="Times New Roman" w:hAnsi="Times New Roman" w:cs="Times New Roman"/>
          <w:sz w:val="24"/>
          <w:szCs w:val="24"/>
          <w:lang w:eastAsia="ru-RU"/>
        </w:rPr>
        <w:t>».</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декабре 2024 года Правительством Иркутской области принят правовой акт о разграничении муниципального имущества (распоряжение Правительства Иркутской области от 06.12.2024 г. № 695-рп) между Слюдянским муниципальным районом Иркутской области и отдельными муниципальными образованиями, входящими в его границы (Быстринским, Портбайкальским, Маритуйским, Утуликским, Новоснежнинским). </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5"/>
        <w:gridCol w:w="2134"/>
        <w:gridCol w:w="4704"/>
      </w:tblGrid>
      <w:tr w:rsidR="00E3489C" w:rsidRPr="00D70F0E" w:rsidTr="003E0E7C">
        <w:tc>
          <w:tcPr>
            <w:tcW w:w="2646"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line="240" w:lineRule="auto"/>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Наименование  муниципального образования (сельского поселения)</w:t>
            </w:r>
          </w:p>
        </w:tc>
        <w:tc>
          <w:tcPr>
            <w:tcW w:w="2164"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line="240" w:lineRule="auto"/>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Общее количество объектов </w:t>
            </w:r>
          </w:p>
        </w:tc>
        <w:tc>
          <w:tcPr>
            <w:tcW w:w="4829"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line="240" w:lineRule="auto"/>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Примечание </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Быстринское</w:t>
            </w:r>
            <w:r w:rsidRPr="00D70F0E">
              <w:rPr>
                <w:rFonts w:ascii="Times New Roman" w:eastAsia="Times New Roman" w:hAnsi="Times New Roman" w:cs="Times New Roman"/>
                <w:sz w:val="24"/>
                <w:szCs w:val="24"/>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64</w:t>
            </w:r>
          </w:p>
        </w:tc>
        <w:tc>
          <w:tcPr>
            <w:tcW w:w="4829"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сооружения</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Портбайкальское</w:t>
            </w:r>
            <w:r w:rsidRPr="00D70F0E">
              <w:rPr>
                <w:rFonts w:ascii="Times New Roman" w:eastAsia="Times New Roman" w:hAnsi="Times New Roman" w:cs="Times New Roman"/>
                <w:sz w:val="24"/>
                <w:szCs w:val="24"/>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22</w:t>
            </w:r>
          </w:p>
        </w:tc>
        <w:tc>
          <w:tcPr>
            <w:tcW w:w="4829"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здания, сети, сооружения</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Маритуйское МО</w:t>
            </w:r>
          </w:p>
        </w:tc>
        <w:tc>
          <w:tcPr>
            <w:tcW w:w="2164"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1</w:t>
            </w:r>
          </w:p>
        </w:tc>
        <w:tc>
          <w:tcPr>
            <w:tcW w:w="4829"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Здание</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Утуликское МО</w:t>
            </w:r>
          </w:p>
        </w:tc>
        <w:tc>
          <w:tcPr>
            <w:tcW w:w="2164"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150</w:t>
            </w:r>
          </w:p>
        </w:tc>
        <w:tc>
          <w:tcPr>
            <w:tcW w:w="4829"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сооружения</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Новоснежнинское МО</w:t>
            </w:r>
          </w:p>
        </w:tc>
        <w:tc>
          <w:tcPr>
            <w:tcW w:w="2164"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34</w:t>
            </w:r>
          </w:p>
        </w:tc>
        <w:tc>
          <w:tcPr>
            <w:tcW w:w="4829"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здания, сети, сооружения</w:t>
            </w:r>
          </w:p>
        </w:tc>
      </w:tr>
    </w:tbl>
    <w:p w:rsidR="00A840E9" w:rsidRDefault="00A840E9" w:rsidP="00E3489C">
      <w:pPr>
        <w:spacing w:after="0" w:line="240" w:lineRule="auto"/>
        <w:ind w:firstLine="708"/>
        <w:jc w:val="both"/>
        <w:rPr>
          <w:rFonts w:ascii="Times New Roman" w:eastAsia="Times New Roman" w:hAnsi="Times New Roman" w:cs="Times New Roman"/>
          <w:sz w:val="24"/>
          <w:szCs w:val="24"/>
          <w:lang w:eastAsia="ru-RU"/>
        </w:rPr>
      </w:pP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январе 2025 года Управлением Федеральной службы государственной регистрации, кадастра и картографии по Иркутской области зарегистрировано право собственности  Слюдянского муниципального района на переданное от сельских поселений недвижимое имущество. </w:t>
      </w:r>
    </w:p>
    <w:p w:rsidR="00E3489C" w:rsidRPr="00D70F0E" w:rsidRDefault="00E3489C" w:rsidP="00E3489C">
      <w:pPr>
        <w:widowControl w:val="0"/>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КУМИ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 в соответствии с Федеральным законом от 31.07.2020 г. № 248-ФЗ «О государственном контроле (надзоре) и муниципальном контроле в Российской Федерации» и Положением о муниципальном земельном контроле в границах сельских </w:t>
      </w:r>
      <w:r w:rsidRPr="00D70F0E">
        <w:rPr>
          <w:rFonts w:ascii="Times New Roman" w:eastAsia="Times New Roman" w:hAnsi="Times New Roman" w:cs="Times New Roman"/>
          <w:sz w:val="24"/>
          <w:szCs w:val="24"/>
          <w:lang w:eastAsia="ru-RU"/>
        </w:rPr>
        <w:lastRenderedPageBreak/>
        <w:t>поселений, входящих в состав Слюдянского муниципального района, утвержденным решением Думы Слюдянского муниципального района от</w:t>
      </w:r>
      <w:proofErr w:type="gramEnd"/>
      <w:r w:rsidRPr="00D70F0E">
        <w:rPr>
          <w:rFonts w:ascii="Times New Roman" w:eastAsia="Times New Roman" w:hAnsi="Times New Roman" w:cs="Times New Roman"/>
          <w:sz w:val="24"/>
          <w:szCs w:val="24"/>
          <w:lang w:eastAsia="ru-RU"/>
        </w:rPr>
        <w:t xml:space="preserve"> 25.11.2021 г. № 68-</w:t>
      </w:r>
      <w:r w:rsidRPr="00D70F0E">
        <w:rPr>
          <w:rFonts w:ascii="Times New Roman" w:eastAsia="Times New Roman" w:hAnsi="Times New Roman" w:cs="Times New Roman"/>
          <w:sz w:val="24"/>
          <w:szCs w:val="24"/>
          <w:lang w:val="en-US" w:eastAsia="ru-RU"/>
        </w:rPr>
        <w:t>VII</w:t>
      </w:r>
      <w:r w:rsidRPr="00D70F0E">
        <w:rPr>
          <w:rFonts w:ascii="Times New Roman" w:eastAsia="Times New Roman" w:hAnsi="Times New Roman" w:cs="Times New Roman"/>
          <w:sz w:val="24"/>
          <w:szCs w:val="24"/>
          <w:lang w:eastAsia="ru-RU"/>
        </w:rPr>
        <w:t xml:space="preserve"> рд (далее – Положение).</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Абзацем 11(3) постановления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установлено, что до 2030 года в планы проведения плановых контрольных (надзорных) мероприятий, планы проведения плановых проверок при осуществлении муниципального контроля, порядок организации и осуществления которых регулируется Федеральным </w:t>
      </w:r>
      <w:hyperlink r:id="rId35" w:history="1">
        <w:r w:rsidRPr="00D70F0E">
          <w:rPr>
            <w:rFonts w:ascii="Times New Roman" w:eastAsia="Times New Roman" w:hAnsi="Times New Roman" w:cs="Times New Roman"/>
            <w:sz w:val="24"/>
            <w:szCs w:val="24"/>
            <w:lang w:eastAsia="ru-RU"/>
          </w:rPr>
          <w:t>законом</w:t>
        </w:r>
      </w:hyperlink>
      <w:r w:rsidRPr="00D70F0E">
        <w:rPr>
          <w:rFonts w:ascii="Times New Roman" w:eastAsia="Times New Roman" w:hAnsi="Times New Roman" w:cs="Times New Roman"/>
          <w:sz w:val="24"/>
          <w:szCs w:val="24"/>
          <w:lang w:eastAsia="ru-RU"/>
        </w:rPr>
        <w:t xml:space="preserve"> «О государственном контроле (надзоре) и муниципальном контроле в Российской Федерации», включаются</w:t>
      </w:r>
      <w:proofErr w:type="gramEnd"/>
      <w:r w:rsidRPr="00D70F0E">
        <w:rPr>
          <w:rFonts w:ascii="Times New Roman" w:eastAsia="Times New Roman" w:hAnsi="Times New Roman" w:cs="Times New Roman"/>
          <w:sz w:val="24"/>
          <w:szCs w:val="24"/>
          <w:lang w:eastAsia="ru-RU"/>
        </w:rPr>
        <w:t xml:space="preserve"> плановые контрольные (надзорные) мероприятия, плановые проверки только в отношении объектов контроля, отнесенных к категориям чрезвычайно высокого и высокого риска, опасным производственным объектам II класса опасности, гидротехническим сооружениям II класса.</w:t>
      </w:r>
    </w:p>
    <w:p w:rsidR="00E3489C" w:rsidRPr="00D70F0E" w:rsidRDefault="00E3489C" w:rsidP="00E3489C">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соответствии с пунктом 3 постановления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внеплановые контрольные (надзорные) мероприятия, внеплановые проверки проводятся исключительно по следующим основаниям:</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непосредственной угрозе причинения вреда жизни и тяжкого вреда здоровью граждан, по фактам причинения вреда жизни и тяжкого вреда здоровью граждан;</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непосредственной угрозе обороне страны и безопасности государства, по фактам причинения вреда обороне страны и безопасности государства;</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непосредственной угрозе возникновения чрезвычайных ситуаций природного и (или) техногенного характера, по фактам возникновения чрезвычайных ситуаций природного и (или) техногенного характера;</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выявлении индикаторов риска нарушения обязательных требований.</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соответствии с Федеральным законом от 31.07.2020 г. № 248-ФЗ «О государственном контроле (надзоре) и муниципальном контроле в Российской Федерации» особый акцент при проведении муниципального контроля сделан на стимулирование добросовестности контролируемых лиц и профилактику рисков причинения вреда (ущерба) охраняемым законом ценностям. Определяется, что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основании пункта 3.5 раздела 3 Положения к числу профилактических мероприятий отнесены: информирование, консультирование. При этом участие в профилактических мероприятиях – это право, а не обязанность контролируемых лиц.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 Определяется возможность объявления предостережения при наличии сведений о готовящихся нарушениях, о признаках возможных нарушений либо о непосредственных нарушениях обязательных требований. Такая профилактическая мера, заменяющая проведение внеплановых контрольно-надзорных мероприятий,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 В остальных случаях проведение профилактических мероприятий, уменьшающих риски причинения вреда (ущерба) охраняемым законом ценностям, посредством механизма отнесения объекта контроля к более низким категориям риска влечет снижение периодичности и интенсивности контрольно-надзорных мероприятий.</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соответствии со статьей 72 Земельного Кодекса Российской Федерации орган местного самоуправления, уполномоченный на осуществление муниципального </w:t>
      </w:r>
      <w:r w:rsidRPr="00D70F0E">
        <w:rPr>
          <w:rFonts w:ascii="Times New Roman" w:eastAsia="Times New Roman" w:hAnsi="Times New Roman" w:cs="Times New Roman"/>
          <w:sz w:val="24"/>
          <w:szCs w:val="24"/>
          <w:lang w:eastAsia="ru-RU"/>
        </w:rPr>
        <w:lastRenderedPageBreak/>
        <w:t xml:space="preserve">земельного контроля, взаимодействуют с органом государственного земельного контроля в части выявления в ходе проведения проверки в рамках осуществления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 КУМИ Слюдянского муниципального района от Управления Росреестра по Иркутской области поступило 6 актов наблюдения за соблюдением обязательных требований, 22 акта выездного обследования, в которых выявлены нарушения земельного законодательства Российской Федерации.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КУМИ Слюдянского муниципального района правообладателям, пользователям земельных участков направлено 28 уведомлений о необходимости устранения выявленных нарушений. </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период с 01.01.2024 г. до 31.12.2024 г. по результатам работы с правообладателями, пользователями земельных участков по устранению нарушений, ранее выявленных Управлением Росреестра по Иркутской области, составлено: 61 акт наблюдения за соблюдением обязательных требований, 6 акта выездного обследования - нарушения устранены.</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 же составлено 6 актов выездного обследования земель сельскохозяйственного назначения – нарушения не выявлены.</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Эксперты и экспертные организации за отчётный период к проведению проверок не привлекались.</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Основания и результаты проведенных мероприятий по муниципальному земельному контролю гражданами в судах не оспаривались.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соответствии с постановлением Правительства Российской Федерации от 26.12.2018 г. №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постановлением администрации Слюдянского муниципального района от 07.12.2023 г. № 854 утверждена Программа профилактики рисков причинения вреда (ущерба) охраняемым законом ценностям по муниципальному земельному контролю в границах сельских поселений, входящих</w:t>
      </w:r>
      <w:proofErr w:type="gramEnd"/>
      <w:r w:rsidRPr="00D70F0E">
        <w:rPr>
          <w:rFonts w:ascii="Times New Roman" w:eastAsia="Times New Roman" w:hAnsi="Times New Roman" w:cs="Times New Roman"/>
          <w:sz w:val="24"/>
          <w:szCs w:val="24"/>
          <w:lang w:eastAsia="ru-RU"/>
        </w:rPr>
        <w:t xml:space="preserve"> в состав Слюдянского муниципального района, на 2024 год (далее - Программа профилактики нарушений обязательных требований на 2024 год).</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рамках </w:t>
      </w:r>
      <w:proofErr w:type="gramStart"/>
      <w:r w:rsidRPr="00D70F0E">
        <w:rPr>
          <w:rFonts w:ascii="Times New Roman" w:eastAsia="Times New Roman" w:hAnsi="Times New Roman" w:cs="Times New Roman"/>
          <w:sz w:val="24"/>
          <w:szCs w:val="24"/>
          <w:lang w:eastAsia="ru-RU"/>
        </w:rPr>
        <w:t>Программы профилактики нарушений обязательных требований земельного законодательства</w:t>
      </w:r>
      <w:proofErr w:type="gramEnd"/>
      <w:r w:rsidRPr="00D70F0E">
        <w:rPr>
          <w:rFonts w:ascii="Times New Roman" w:eastAsia="Times New Roman" w:hAnsi="Times New Roman" w:cs="Times New Roman"/>
          <w:sz w:val="24"/>
          <w:szCs w:val="24"/>
          <w:lang w:eastAsia="ru-RU"/>
        </w:rPr>
        <w:t xml:space="preserve"> на 2024 год проделана следующая работа.</w:t>
      </w:r>
    </w:p>
    <w:p w:rsidR="00E3489C" w:rsidRPr="00D70F0E" w:rsidRDefault="00E3489C" w:rsidP="00E3489C">
      <w:pPr>
        <w:spacing w:after="0" w:line="240" w:lineRule="auto"/>
        <w:ind w:firstLine="709"/>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 xml:space="preserve">В целях профилактики рисков причинения вреда (ущерба) охраняемым законом ценностям по муниципальному земельному контролю в границах сельских поселений, входящих в состав Слюдянского муниципального района,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 Для этого широко использованы возможности сайта администрации Слюдянского муниципального района в сети Интернет: </w:t>
      </w:r>
      <w:r w:rsidRPr="00D70F0E">
        <w:rPr>
          <w:rFonts w:ascii="Times New Roman" w:eastAsia="Times New Roman" w:hAnsi="Times New Roman" w:cs="Times New Roman"/>
          <w:sz w:val="24"/>
          <w:szCs w:val="24"/>
          <w:lang w:val="en-US" w:eastAsia="ru-RU"/>
        </w:rPr>
        <w:t>www</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sludyanka</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ru</w:t>
      </w:r>
      <w:r w:rsidRPr="00D70F0E">
        <w:rPr>
          <w:rFonts w:ascii="Times New Roman" w:eastAsia="Times New Roman" w:hAnsi="Times New Roman" w:cs="Times New Roman"/>
          <w:sz w:val="24"/>
          <w:szCs w:val="24"/>
          <w:lang w:eastAsia="ru-RU"/>
        </w:rPr>
        <w:t xml:space="preserve">. В разделе муниципальный земельный контроль содержатся ссылка на сайт Генеральной прокуратуры </w:t>
      </w:r>
      <w:r w:rsidRPr="00D70F0E">
        <w:rPr>
          <w:rFonts w:ascii="Times New Roman" w:eastAsia="Times New Roman" w:hAnsi="Times New Roman" w:cs="Times New Roman"/>
          <w:bCs/>
          <w:sz w:val="24"/>
          <w:szCs w:val="24"/>
          <w:lang w:eastAsia="ru-RU"/>
        </w:rPr>
        <w:t>ФГИС</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Единый</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реестр</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контрольных</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надзорных</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мероприятий</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и ссылка на</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Досудебное обжалование контрольной (надзорной) деятельности.</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В соответствии с</w:t>
      </w:r>
      <w:r w:rsidRPr="00D70F0E">
        <w:rPr>
          <w:rFonts w:ascii="Times New Roman" w:eastAsia="Times New Roman" w:hAnsi="Times New Roman" w:cs="Times New Roman"/>
          <w:sz w:val="24"/>
          <w:szCs w:val="24"/>
          <w:lang w:eastAsia="ru-RU"/>
        </w:rPr>
        <w:t xml:space="preserve"> Положением контрольный орган осуществляет муниципальный земельный контроль на основе управления рисками причинения вреда (ущерба).</w:t>
      </w:r>
    </w:p>
    <w:p w:rsidR="00E3489C" w:rsidRPr="00D70F0E" w:rsidRDefault="00E3489C" w:rsidP="00E3489C">
      <w:pPr>
        <w:spacing w:after="0" w:line="240" w:lineRule="auto"/>
        <w:ind w:firstLine="709"/>
        <w:jc w:val="both"/>
        <w:rPr>
          <w:rFonts w:ascii="Times New Roman" w:eastAsia="Times New Roman" w:hAnsi="Times New Roman" w:cs="Times New Roman"/>
          <w:b/>
          <w:bCs/>
          <w:sz w:val="24"/>
          <w:szCs w:val="24"/>
          <w:lang w:eastAsia="ru-RU"/>
        </w:rPr>
      </w:pPr>
      <w:r w:rsidRPr="00D70F0E">
        <w:rPr>
          <w:rFonts w:ascii="Times New Roman" w:eastAsia="Times New Roman" w:hAnsi="Times New Roman" w:cs="Times New Roman"/>
          <w:bCs/>
          <w:sz w:val="24"/>
          <w:szCs w:val="24"/>
          <w:lang w:eastAsia="ru-RU"/>
        </w:rPr>
        <w:t>Отнесение объекта контроля к определенной категории риска размещено на сайте администрации Слюдянского муниципального района во вкладке:</w:t>
      </w:r>
      <w:r w:rsidRPr="00D70F0E">
        <w:rPr>
          <w:rFonts w:ascii="Times New Roman" w:eastAsia="Times New Roman" w:hAnsi="Times New Roman" w:cs="Times New Roman"/>
          <w:b/>
          <w:bCs/>
          <w:sz w:val="24"/>
          <w:szCs w:val="24"/>
          <w:lang w:eastAsia="ru-RU"/>
        </w:rPr>
        <w:t xml:space="preserve"> </w:t>
      </w:r>
      <w:hyperlink r:id="rId36" w:history="1">
        <w:r w:rsidRPr="00D70F0E">
          <w:rPr>
            <w:rFonts w:ascii="Times New Roman" w:eastAsia="Times New Roman" w:hAnsi="Times New Roman" w:cs="Times New Roman"/>
            <w:sz w:val="24"/>
            <w:szCs w:val="24"/>
            <w:lang w:eastAsia="ru-RU"/>
          </w:rPr>
          <w:t>https://www.sludyanka.ru/page/sludyanka rubrics-6394</w:t>
        </w:r>
      </w:hyperlink>
      <w:r w:rsidRPr="00D70F0E">
        <w:rPr>
          <w:rFonts w:ascii="Times New Roman" w:eastAsia="Times New Roman" w:hAnsi="Times New Roman" w:cs="Times New Roman"/>
          <w:b/>
          <w:bCs/>
          <w:sz w:val="24"/>
          <w:szCs w:val="24"/>
          <w:lang w:eastAsia="ru-RU"/>
        </w:rPr>
        <w:t xml:space="preserve">. </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разделе «Контрольная (надзорная) деятельность/Муниципальный земельный контроль» обеспечено размещение перечня нормативных правовых актов или их </w:t>
      </w:r>
      <w:r w:rsidRPr="00D70F0E">
        <w:rPr>
          <w:rFonts w:ascii="Times New Roman" w:eastAsia="Times New Roman" w:hAnsi="Times New Roman" w:cs="Times New Roman"/>
          <w:sz w:val="24"/>
          <w:szCs w:val="24"/>
          <w:lang w:eastAsia="ru-RU"/>
        </w:rPr>
        <w:lastRenderedPageBreak/>
        <w:t>отдельных частей, содержащих обязательные требования, соблюдение которых оценивается при проведении мероприятий по муниципальному земельному контролю, доклад по осуществлению муниципального земельного контроля за 2023 год, другие материалы.</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 состоянию на 31.12.2024 г. проведено 18 консультирований граждан по вопросам земельного законодательства, правового использования земельного участка.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целью побуждения граждан к установлению границ земельного участка в соответствии с действующим законодательством, гражданам направляются письма с уведомлением об отсутствии процедуры межевания в отношении используемого земельного участка, о выявленных фактах наличия реестровой ошибки в сведениях о координатах границ земельного участка.</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За 2024 год в отношении 65 земельных участков на основании заявлений правообладателей земельных участков утверждены схемы расположения земельных участков на кадастровом плане территории в связи с исправлением реестровой ошибки, реестровые ошибки устранены.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Сформировано 17 земельных участков с видом разрешенного использования – для индивидуального жилищного строительства, ранее используемые гражданами без правоустанавливающих документов, в целях оформления прав аренды на земельные участки, на которых расположен жилой дом.</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Сформировано 53 земельных участков с видом разрешенного использования – ведение огородничества, в целях оформления прав аренды на земельные участки, ранее используемые гражданами без правоустанавливающих документов.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в отношении 2 земельных участков, на которых расположены многоквартирные дома, в сведениях ЕГРН зарегистрировано право общей долевой собственности жильцов многоквартирного жилого дома.</w:t>
      </w:r>
    </w:p>
    <w:p w:rsidR="00E3489C" w:rsidRPr="00D70F0E" w:rsidRDefault="00E3489C" w:rsidP="00E3489C">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текущем году КУМИ Слюдянского муниципального района в средствах массовой информации опубликованы материалы по вопросам муниципального земельного контроля в границах сельских поселений, входящих в состав Сл</w:t>
      </w:r>
      <w:r w:rsidR="008C2979">
        <w:rPr>
          <w:rFonts w:ascii="Times New Roman" w:eastAsia="Times New Roman" w:hAnsi="Times New Roman" w:cs="Times New Roman"/>
          <w:sz w:val="24"/>
          <w:szCs w:val="24"/>
          <w:lang w:eastAsia="ru-RU"/>
        </w:rPr>
        <w:t>юдянского муниципального района.</w:t>
      </w:r>
    </w:p>
    <w:p w:rsidR="00E3489C" w:rsidRPr="00D70F0E" w:rsidRDefault="00E3489C" w:rsidP="00E3489C">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В 2024 году Слюдянский муниципальный район завершил свою работу по исполнению поручения Президента Российской Федерации по вопросам реализации государственной программы «Национальная система пространственных данных» (ранее – эксперимент по созданию Единого информационного ресурса о земле и недвижимости (постановление Правительства РФ от 31.12.2020 г. № 2429). </w:t>
      </w:r>
      <w:proofErr w:type="gramEnd"/>
    </w:p>
    <w:p w:rsidR="00E3489C" w:rsidRPr="00D70F0E" w:rsidRDefault="00E3489C" w:rsidP="00E3489C">
      <w:pPr>
        <w:spacing w:after="0" w:line="240" w:lineRule="auto"/>
        <w:ind w:firstLine="708"/>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По состоянию на 01.01.2024 г. в работе находилось 8 земельных участков, расположенных на территориях сельских поселений. В течение 2024 года оказано содействие гражданам по регистрации права собственности на земельные участки в Едином государственном реестре недвижимости.</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рамках проводимой работы КУМИ Слюдянского муниципального района организовывал и курировал специалистов администраций городских и сельских поселений Слюдянского муниципального района по вопросу наполнения ЕГРН необходимыми сведениями, готовил сводную информацию для отчетов в Министерство имущественных отношений Иркутской области в Управление Росреестра по Иркутской области.</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24.12.2024 г. Слюдянский муниципальный район достиг контрольных показателей, установленных планом-графиком, утвержденным Управлением Росреестра по Иркутской области, - 100%.</w:t>
      </w:r>
    </w:p>
    <w:p w:rsidR="00E3489C" w:rsidRDefault="00E3489C" w:rsidP="00E3489C">
      <w:pPr>
        <w:widowControl w:val="0"/>
        <w:spacing w:after="0" w:line="240" w:lineRule="auto"/>
        <w:jc w:val="both"/>
        <w:rPr>
          <w:rFonts w:ascii="Times New Roman" w:eastAsia="Times New Roman" w:hAnsi="Times New Roman" w:cs="Times New Roman"/>
          <w:sz w:val="24"/>
          <w:szCs w:val="24"/>
          <w:lang w:eastAsia="ru-RU"/>
        </w:rPr>
      </w:pPr>
    </w:p>
    <w:p w:rsidR="00A840E9" w:rsidRDefault="00A840E9" w:rsidP="00E3489C">
      <w:pPr>
        <w:widowControl w:val="0"/>
        <w:spacing w:after="0" w:line="240" w:lineRule="auto"/>
        <w:jc w:val="both"/>
        <w:rPr>
          <w:rFonts w:ascii="Times New Roman" w:eastAsia="Times New Roman" w:hAnsi="Times New Roman" w:cs="Times New Roman"/>
          <w:sz w:val="24"/>
          <w:szCs w:val="24"/>
          <w:lang w:eastAsia="ru-RU"/>
        </w:rPr>
      </w:pPr>
    </w:p>
    <w:p w:rsidR="00A840E9" w:rsidRDefault="00A840E9" w:rsidP="00E3489C">
      <w:pPr>
        <w:widowControl w:val="0"/>
        <w:spacing w:after="0" w:line="240" w:lineRule="auto"/>
        <w:jc w:val="both"/>
        <w:rPr>
          <w:rFonts w:ascii="Times New Roman" w:eastAsia="Times New Roman" w:hAnsi="Times New Roman" w:cs="Times New Roman"/>
          <w:sz w:val="24"/>
          <w:szCs w:val="24"/>
          <w:lang w:eastAsia="ru-RU"/>
        </w:rPr>
      </w:pPr>
    </w:p>
    <w:p w:rsidR="00A840E9" w:rsidRPr="00D70F0E" w:rsidRDefault="00A840E9" w:rsidP="00E3489C">
      <w:pPr>
        <w:widowControl w:val="0"/>
        <w:spacing w:after="0" w:line="240" w:lineRule="auto"/>
        <w:jc w:val="both"/>
        <w:rPr>
          <w:rFonts w:ascii="Times New Roman" w:eastAsia="Times New Roman" w:hAnsi="Times New Roman" w:cs="Times New Roman"/>
          <w:sz w:val="24"/>
          <w:szCs w:val="24"/>
          <w:lang w:eastAsia="ru-RU"/>
        </w:rPr>
      </w:pPr>
    </w:p>
    <w:p w:rsidR="00436ECF" w:rsidRPr="00D70F0E" w:rsidRDefault="00436ECF" w:rsidP="00A840E9">
      <w:pPr>
        <w:spacing w:after="0" w:line="240" w:lineRule="auto"/>
        <w:jc w:val="both"/>
        <w:rPr>
          <w:rFonts w:ascii="Times New Roman" w:eastAsia="Arial Unicode MS" w:hAnsi="Times New Roman" w:cs="Times New Roman"/>
          <w:sz w:val="24"/>
          <w:szCs w:val="24"/>
          <w:lang w:eastAsia="ru-RU"/>
        </w:rPr>
      </w:pPr>
      <w:r w:rsidRPr="00D70F0E">
        <w:rPr>
          <w:rFonts w:ascii="Times New Roman" w:hAnsi="Times New Roman" w:cs="Times New Roman"/>
          <w:noProof/>
          <w:sz w:val="24"/>
          <w:szCs w:val="24"/>
          <w:lang w:eastAsia="ru-RU"/>
        </w:rPr>
        <w:lastRenderedPageBreak/>
        <mc:AlternateContent>
          <mc:Choice Requires="wps">
            <w:drawing>
              <wp:inline distT="0" distB="0" distL="0" distR="0" wp14:anchorId="0C4E4156" wp14:editId="312D3119">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5B2A1F" w:rsidRDefault="00F3713C"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3"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EOI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C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DnlEOI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FF7F4D" w:rsidRPr="005B2A1F" w:rsidRDefault="00FF7F4D"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Pr="00D70F0E" w:rsidRDefault="008A1D33" w:rsidP="00A840E9">
      <w:pPr>
        <w:spacing w:after="0" w:line="240" w:lineRule="auto"/>
        <w:jc w:val="both"/>
        <w:rPr>
          <w:rFonts w:ascii="Times New Roman" w:eastAsia="Times New Roman" w:hAnsi="Times New Roman" w:cs="Times New Roman"/>
          <w:b/>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2560B914" wp14:editId="0AA90471">
                <wp:simplePos x="0" y="0"/>
                <wp:positionH relativeFrom="column">
                  <wp:posOffset>106045</wp:posOffset>
                </wp:positionH>
                <wp:positionV relativeFrom="paragraph">
                  <wp:posOffset>135890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4" style="position:absolute;left:0;text-align:left;margin-left:8.35pt;margin-top:10.7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FF7F4D" w:rsidRPr="002A5951" w:rsidRDefault="00FF7F4D"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F22A0E" w:rsidRPr="00D70F0E" w:rsidRDefault="00F22A0E" w:rsidP="00A840E9">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p>
    <w:p w:rsidR="003E0E7C" w:rsidRPr="00D70F0E" w:rsidRDefault="003E0E7C" w:rsidP="00A840E9">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2024 году составило </w:t>
      </w:r>
      <w:r w:rsidRPr="00D70F0E">
        <w:rPr>
          <w:rFonts w:ascii="Times New Roman" w:eastAsia="Arial Unicode MS" w:hAnsi="Times New Roman" w:cs="Times New Roman"/>
          <w:b/>
          <w:sz w:val="24"/>
          <w:szCs w:val="24"/>
          <w:lang w:eastAsia="ru-RU"/>
        </w:rPr>
        <w:t>4 051 209,1 </w:t>
      </w:r>
      <w:r w:rsidRPr="00D70F0E">
        <w:rPr>
          <w:rFonts w:ascii="Times New Roman" w:eastAsia="Arial Unicode MS" w:hAnsi="Times New Roman" w:cs="Times New Roman"/>
          <w:sz w:val="24"/>
          <w:szCs w:val="24"/>
          <w:lang w:eastAsia="ru-RU"/>
        </w:rPr>
        <w:t xml:space="preserve">тыс. руб., в том числе доходы бюджета района </w:t>
      </w:r>
      <w:r w:rsidRPr="00D70F0E">
        <w:rPr>
          <w:rFonts w:ascii="Times New Roman" w:eastAsia="Arial Unicode MS" w:hAnsi="Times New Roman" w:cs="Times New Roman"/>
          <w:b/>
          <w:sz w:val="24"/>
          <w:szCs w:val="24"/>
          <w:lang w:eastAsia="ru-RU"/>
        </w:rPr>
        <w:t>2 403 503,3</w:t>
      </w:r>
      <w:r w:rsidRPr="00D70F0E">
        <w:rPr>
          <w:rFonts w:ascii="Times New Roman" w:eastAsia="Arial Unicode MS" w:hAnsi="Times New Roman" w:cs="Times New Roman"/>
          <w:sz w:val="24"/>
          <w:szCs w:val="24"/>
          <w:lang w:eastAsia="ru-RU"/>
        </w:rPr>
        <w:t xml:space="preserve"> тыс. руб., доходы городских поселений </w:t>
      </w:r>
      <w:r w:rsidRPr="00D70F0E">
        <w:rPr>
          <w:rFonts w:ascii="Times New Roman" w:eastAsia="Arial Unicode MS" w:hAnsi="Times New Roman" w:cs="Times New Roman"/>
          <w:b/>
          <w:sz w:val="24"/>
          <w:szCs w:val="24"/>
          <w:lang w:eastAsia="ru-RU"/>
        </w:rPr>
        <w:t>1 826 089,4</w:t>
      </w:r>
      <w:r w:rsidRPr="00D70F0E">
        <w:rPr>
          <w:rFonts w:ascii="Times New Roman" w:eastAsia="Arial Unicode MS" w:hAnsi="Times New Roman" w:cs="Times New Roman"/>
          <w:sz w:val="24"/>
          <w:szCs w:val="24"/>
          <w:lang w:eastAsia="ru-RU"/>
        </w:rPr>
        <w:t xml:space="preserve"> тыс. руб., доходы сельских поселений </w:t>
      </w:r>
      <w:r w:rsidRPr="00D70F0E">
        <w:rPr>
          <w:rFonts w:ascii="Times New Roman" w:eastAsia="Arial Unicode MS" w:hAnsi="Times New Roman" w:cs="Times New Roman"/>
          <w:b/>
          <w:sz w:val="24"/>
          <w:szCs w:val="24"/>
          <w:lang w:eastAsia="ru-RU"/>
        </w:rPr>
        <w:t>82 138,6</w:t>
      </w:r>
      <w:r w:rsidRPr="00D70F0E">
        <w:rPr>
          <w:rFonts w:ascii="Times New Roman" w:eastAsia="Arial Unicode MS" w:hAnsi="Times New Roman" w:cs="Times New Roman"/>
          <w:sz w:val="24"/>
          <w:szCs w:val="24"/>
          <w:lang w:eastAsia="ru-RU"/>
        </w:rPr>
        <w:t xml:space="preserve"> тыс. руб. </w:t>
      </w:r>
    </w:p>
    <w:p w:rsidR="003E0E7C" w:rsidRPr="00D70F0E" w:rsidRDefault="003E0E7C" w:rsidP="003E0E7C">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D70F0E">
        <w:rPr>
          <w:rFonts w:ascii="Times New Roman" w:eastAsia="Arial Unicode MS" w:hAnsi="Times New Roman" w:cs="Times New Roman"/>
          <w:b/>
          <w:sz w:val="24"/>
          <w:szCs w:val="24"/>
          <w:lang w:eastAsia="ru-RU"/>
        </w:rPr>
        <w:t xml:space="preserve">Доходы консолидированного бюджета (тыс. руб.) </w:t>
      </w:r>
    </w:p>
    <w:p w:rsidR="003E0E7C" w:rsidRPr="00D70F0E" w:rsidRDefault="003E0E7C" w:rsidP="003E0E7C">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3E0E7C" w:rsidRPr="00D70F0E" w:rsidRDefault="003E0E7C" w:rsidP="003E0E7C">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D70F0E">
        <w:rPr>
          <w:noProof/>
          <w:lang w:eastAsia="ru-RU"/>
        </w:rPr>
        <w:drawing>
          <wp:inline distT="0" distB="0" distL="0" distR="0" wp14:anchorId="69B00718" wp14:editId="210D1E14">
            <wp:extent cx="5838825" cy="2066925"/>
            <wp:effectExtent l="0" t="0" r="9525" b="9525"/>
            <wp:docPr id="58" name="Диаграмма 58">
              <a:extLst xmlns:a="http://schemas.openxmlformats.org/drawingml/2006/main">
                <a:ext uri="{FF2B5EF4-FFF2-40B4-BE49-F238E27FC236}">
                  <a16:creationId xmlns:arto="http://schemas.microsoft.com/office/word/2006/arto"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bl>
      <w:tblPr>
        <w:tblStyle w:val="27"/>
        <w:tblW w:w="0" w:type="auto"/>
        <w:tblLook w:val="04A0" w:firstRow="1" w:lastRow="0" w:firstColumn="1" w:lastColumn="0" w:noHBand="0" w:noVBand="1"/>
      </w:tblPr>
      <w:tblGrid>
        <w:gridCol w:w="3116"/>
        <w:gridCol w:w="1415"/>
        <w:gridCol w:w="4814"/>
      </w:tblGrid>
      <w:tr w:rsidR="003E0E7C" w:rsidRPr="00D70F0E" w:rsidTr="003E0E7C">
        <w:tc>
          <w:tcPr>
            <w:tcW w:w="9345" w:type="dxa"/>
            <w:gridSpan w:val="3"/>
          </w:tcPr>
          <w:p w:rsidR="003E0E7C" w:rsidRPr="00D70F0E" w:rsidRDefault="003E0E7C" w:rsidP="003E0E7C">
            <w:pPr>
              <w:autoSpaceDE w:val="0"/>
              <w:autoSpaceDN w:val="0"/>
              <w:adjustRightInd w:val="0"/>
              <w:jc w:val="center"/>
              <w:rPr>
                <w:rFonts w:ascii="Times New Roman" w:eastAsia="Arial Unicode MS" w:hAnsi="Times New Roman" w:cs="Times New Roman"/>
                <w:b/>
                <w:sz w:val="24"/>
                <w:szCs w:val="24"/>
                <w:lang w:eastAsia="ru-RU"/>
              </w:rPr>
            </w:pPr>
            <w:r w:rsidRPr="00D70F0E">
              <w:rPr>
                <w:rFonts w:ascii="Times New Roman" w:eastAsia="Arial Unicode MS" w:hAnsi="Times New Roman" w:cs="Times New Roman"/>
                <w:b/>
                <w:sz w:val="24"/>
                <w:szCs w:val="24"/>
                <w:lang w:eastAsia="ru-RU"/>
              </w:rPr>
              <w:t>Увеличение доходов к 2023 году</w:t>
            </w:r>
          </w:p>
        </w:tc>
      </w:tr>
      <w:tr w:rsidR="003E0E7C" w:rsidRPr="00D70F0E" w:rsidTr="003E0E7C">
        <w:trPr>
          <w:trHeight w:val="921"/>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Налог на доходы физических лиц</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+55 761,1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+15,1%</w:t>
            </w:r>
          </w:p>
        </w:tc>
        <w:tc>
          <w:tcPr>
            <w:tcW w:w="4814" w:type="dxa"/>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поступлений НДФЛ к 2023 году обусловлен ростом заработной платы и соответственно отчислением НДФЛ в таких сферах как: образование +4,5%; культура и спорт +6,6%; здравоохранение +7,1%; деятельность органов МСУ +3,6%; предприятия ЖКХ +3,5%, предприятия ОАО «РЖД» +6,5%.</w:t>
            </w:r>
          </w:p>
        </w:tc>
      </w:tr>
      <w:tr w:rsidR="003E0E7C" w:rsidRPr="00D70F0E" w:rsidTr="003E0E7C">
        <w:trPr>
          <w:trHeight w:val="58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Акцизы по подакцизным товарам</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+3 278,7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+12,9%</w:t>
            </w:r>
          </w:p>
        </w:tc>
        <w:tc>
          <w:tcPr>
            <w:tcW w:w="4814" w:type="dxa"/>
          </w:tcPr>
          <w:p w:rsidR="003E0E7C" w:rsidRPr="00D70F0E" w:rsidRDefault="003E0E7C" w:rsidP="003E0E7C">
            <w:pPr>
              <w:ind w:right="-11"/>
              <w:jc w:val="both"/>
              <w:rPr>
                <w:rFonts w:ascii="Times New Roman" w:eastAsia="Times New Roman" w:hAnsi="Times New Roman" w:cs="Times New Roman"/>
                <w:sz w:val="18"/>
                <w:szCs w:val="24"/>
                <w:lang w:eastAsia="ru-RU"/>
              </w:rPr>
            </w:pPr>
            <w:r w:rsidRPr="00D70F0E">
              <w:rPr>
                <w:rFonts w:ascii="Times New Roman" w:eastAsia="Times New Roman" w:hAnsi="Times New Roman" w:cs="Times New Roman"/>
                <w:sz w:val="18"/>
                <w:szCs w:val="24"/>
                <w:lang w:eastAsia="ru-RU"/>
              </w:rPr>
              <w:t>Рост обусловлен повышением цены и относительно устойчивости стоимости ставки акцизов отдельных видов подакцизной продукции.</w:t>
            </w:r>
          </w:p>
        </w:tc>
      </w:tr>
      <w:tr w:rsidR="003E0E7C" w:rsidRPr="00D70F0E" w:rsidTr="003E0E7C">
        <w:trPr>
          <w:trHeight w:val="58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Налоги на совокупный доход (УСН, ЕНВД, ЕСХН, Патент)</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+3 175,4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+6,7%</w:t>
            </w:r>
          </w:p>
        </w:tc>
        <w:tc>
          <w:tcPr>
            <w:tcW w:w="4814" w:type="dxa"/>
          </w:tcPr>
          <w:p w:rsidR="003E0E7C" w:rsidRPr="00D70F0E" w:rsidRDefault="003E0E7C" w:rsidP="003E0E7C">
            <w:pPr>
              <w:ind w:right="-11"/>
              <w:jc w:val="both"/>
              <w:rPr>
                <w:rFonts w:ascii="Times New Roman" w:eastAsia="Times New Roman" w:hAnsi="Times New Roman" w:cs="Times New Roman"/>
                <w:sz w:val="18"/>
                <w:szCs w:val="24"/>
                <w:lang w:eastAsia="ru-RU"/>
              </w:rPr>
            </w:pPr>
            <w:proofErr w:type="gramStart"/>
            <w:r w:rsidRPr="00D70F0E">
              <w:rPr>
                <w:rFonts w:ascii="Times New Roman" w:eastAsia="Times New Roman" w:hAnsi="Times New Roman" w:cs="Times New Roman"/>
                <w:sz w:val="18"/>
                <w:szCs w:val="24"/>
                <w:lang w:eastAsia="ru-RU"/>
              </w:rPr>
              <w:t>В целом налоги на совокупный доход увеличились на 6,7%, при этом значительный рост произошел по патентной системе налогообложения на +366,6% или +7 518,1 т.р. за счет увеличения налогоплательщиков, а по упрощенной системе налогообложения произошло снижение на -9,9% или -4 432,1 т.р. по причине снижения норматива отчислений начиная с 2024 года с 50,378% до 31,256%.</w:t>
            </w:r>
            <w:proofErr w:type="gramEnd"/>
          </w:p>
        </w:tc>
      </w:tr>
      <w:tr w:rsidR="003E0E7C" w:rsidRPr="00D70F0E" w:rsidTr="003E0E7C">
        <w:trPr>
          <w:trHeight w:val="58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Налоги на имущество</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+2 995,9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+10,3%</w:t>
            </w:r>
          </w:p>
        </w:tc>
        <w:tc>
          <w:tcPr>
            <w:tcW w:w="4814" w:type="dxa"/>
          </w:tcPr>
          <w:p w:rsidR="003E0E7C" w:rsidRPr="00D70F0E" w:rsidRDefault="003E0E7C" w:rsidP="003E0E7C">
            <w:pPr>
              <w:ind w:right="-11"/>
              <w:jc w:val="both"/>
              <w:rPr>
                <w:rFonts w:ascii="Times New Roman" w:eastAsia="Times New Roman" w:hAnsi="Times New Roman" w:cs="Times New Roman"/>
                <w:sz w:val="18"/>
                <w:szCs w:val="24"/>
                <w:lang w:eastAsia="ru-RU"/>
              </w:rPr>
            </w:pPr>
            <w:r w:rsidRPr="00D70F0E">
              <w:rPr>
                <w:rFonts w:ascii="Times New Roman" w:eastAsia="Times New Roman" w:hAnsi="Times New Roman" w:cs="Times New Roman"/>
                <w:sz w:val="18"/>
                <w:szCs w:val="24"/>
                <w:lang w:eastAsia="ru-RU"/>
              </w:rPr>
              <w:t>Рост к 2023 году по налогу на имущество физических лиц составил 22,1% или 1 605,9 т.р., по земельному налогу +6,3% или 1 390,0 т.р.</w:t>
            </w:r>
            <w:r w:rsidRPr="00D70F0E">
              <w:t xml:space="preserve"> </w:t>
            </w:r>
            <w:r w:rsidRPr="00D70F0E">
              <w:rPr>
                <w:rFonts w:ascii="Times New Roman" w:eastAsia="Times New Roman" w:hAnsi="Times New Roman" w:cs="Times New Roman"/>
                <w:sz w:val="18"/>
                <w:szCs w:val="24"/>
                <w:lang w:eastAsia="ru-RU"/>
              </w:rPr>
              <w:t>что объясняется поступлением задолженности прошлых лет.</w:t>
            </w:r>
          </w:p>
        </w:tc>
      </w:tr>
      <w:tr w:rsidR="003E0E7C" w:rsidRPr="00D70F0E" w:rsidTr="003E0E7C">
        <w:trPr>
          <w:trHeight w:val="411"/>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Государственная пошлина</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+4 900,6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+64,4%</w:t>
            </w:r>
          </w:p>
        </w:tc>
        <w:tc>
          <w:tcPr>
            <w:tcW w:w="4814" w:type="dxa"/>
          </w:tcPr>
          <w:p w:rsidR="003E0E7C" w:rsidRPr="00D70F0E" w:rsidRDefault="003E0E7C" w:rsidP="003E0E7C">
            <w:pPr>
              <w:contextualSpacing/>
              <w:jc w:val="both"/>
              <w:rPr>
                <w:rFonts w:ascii="Times New Roman" w:hAnsi="Times New Roman" w:cs="Times New Roman"/>
                <w:sz w:val="18"/>
                <w:szCs w:val="24"/>
              </w:rPr>
            </w:pPr>
            <w:r w:rsidRPr="00D70F0E">
              <w:rPr>
                <w:rFonts w:ascii="Times New Roman" w:hAnsi="Times New Roman" w:cs="Times New Roman"/>
                <w:sz w:val="18"/>
                <w:szCs w:val="24"/>
              </w:rPr>
              <w:t>Рост поступлений произошел по государственной пошлине по делам, рассматриваемым в судах общей юрисдикции мировыми судьями, по причине увеличения с 8 сентября 2024 года размеров государственной пошлины (федеральный закон от 8 августа 2024г. №289-ФЗ).</w:t>
            </w:r>
          </w:p>
        </w:tc>
      </w:tr>
      <w:tr w:rsidR="003E0E7C" w:rsidRPr="00D70F0E" w:rsidTr="003E0E7C">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+3 519,8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+8,3%</w:t>
            </w:r>
          </w:p>
        </w:tc>
        <w:tc>
          <w:tcPr>
            <w:tcW w:w="4814" w:type="dxa"/>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произошел по: 1) доходам, получаемым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что обусловлено заключением 230 новых договоров аренды земельных участков. (+2,7% к 2023 году);</w:t>
            </w:r>
          </w:p>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 доходам от использования имущества за счет погашения задолженности прошлых лет (+2 119,8 т.р. или 10,5% к 2023 году).</w:t>
            </w:r>
          </w:p>
        </w:tc>
      </w:tr>
      <w:tr w:rsidR="003E0E7C" w:rsidRPr="00D70F0E" w:rsidTr="003E0E7C">
        <w:trPr>
          <w:trHeight w:val="982"/>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lastRenderedPageBreak/>
              <w:t>Плата за негативное воздействие на окружающую среду</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+6 887,2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+146,1%</w:t>
            </w:r>
          </w:p>
        </w:tc>
        <w:tc>
          <w:tcPr>
            <w:tcW w:w="4814" w:type="dxa"/>
          </w:tcPr>
          <w:p w:rsidR="003E0E7C" w:rsidRPr="00D70F0E" w:rsidRDefault="003E0E7C" w:rsidP="003E0E7C">
            <w:pP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обусловлен поступлением разовых платежей от задолженности прошлых лет в общей сумме 9 798,9 тыс. руб. в том числе: ОАО «БЦБК» (за 1,2,3,4 кв. 2013г., 1 кв.2014г.).</w:t>
            </w:r>
          </w:p>
        </w:tc>
      </w:tr>
      <w:tr w:rsidR="003E0E7C" w:rsidRPr="00D70F0E" w:rsidTr="003E0E7C">
        <w:tc>
          <w:tcPr>
            <w:tcW w:w="3116" w:type="dxa"/>
            <w:shd w:val="clear" w:color="auto" w:fill="auto"/>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Штрафы, санкции, возмещение ущерба</w:t>
            </w:r>
          </w:p>
        </w:tc>
        <w:tc>
          <w:tcPr>
            <w:tcW w:w="1415" w:type="dxa"/>
            <w:shd w:val="clear" w:color="auto" w:fill="auto"/>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+4 397,9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+115,5%</w:t>
            </w:r>
          </w:p>
        </w:tc>
        <w:tc>
          <w:tcPr>
            <w:tcW w:w="4814" w:type="dxa"/>
            <w:shd w:val="clear" w:color="auto" w:fill="auto"/>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обусловлен поступлением по исполнительному листу №ФС 040079808 от 22.02.2024, выданный Арбитражным судом Иркутской области по делу №А19-8276/2023 (иные взыскания имущественного характера в пользу бюджетов РФ в отношении должник</w:t>
            </w:r>
            <w:proofErr w:type="gramStart"/>
            <w:r w:rsidRPr="00D70F0E">
              <w:rPr>
                <w:rFonts w:ascii="Times New Roman" w:eastAsia="Arial Unicode MS" w:hAnsi="Times New Roman" w:cs="Times New Roman"/>
                <w:sz w:val="18"/>
                <w:szCs w:val="18"/>
                <w:lang w:eastAsia="ru-RU"/>
              </w:rPr>
              <w:t>а ООО</w:t>
            </w:r>
            <w:proofErr w:type="gramEnd"/>
            <w:r w:rsidRPr="00D70F0E">
              <w:rPr>
                <w:rFonts w:ascii="Times New Roman" w:eastAsia="Arial Unicode MS" w:hAnsi="Times New Roman" w:cs="Times New Roman"/>
                <w:sz w:val="18"/>
                <w:szCs w:val="18"/>
                <w:lang w:eastAsia="ru-RU"/>
              </w:rPr>
              <w:t xml:space="preserve"> "Домострой Профи").</w:t>
            </w:r>
          </w:p>
        </w:tc>
      </w:tr>
      <w:tr w:rsidR="003E0E7C" w:rsidRPr="00D70F0E" w:rsidTr="003E0E7C">
        <w:tc>
          <w:tcPr>
            <w:tcW w:w="3116" w:type="dxa"/>
          </w:tcPr>
          <w:p w:rsidR="003E0E7C" w:rsidRPr="00D70F0E" w:rsidRDefault="003E0E7C" w:rsidP="003E0E7C">
            <w:pPr>
              <w:autoSpaceDE w:val="0"/>
              <w:autoSpaceDN w:val="0"/>
              <w:adjustRightInd w:val="0"/>
              <w:jc w:val="both"/>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ИТОГО</w:t>
            </w:r>
          </w:p>
        </w:tc>
        <w:tc>
          <w:tcPr>
            <w:tcW w:w="1415" w:type="dxa"/>
          </w:tcPr>
          <w:p w:rsidR="003E0E7C" w:rsidRPr="00D70F0E" w:rsidRDefault="003E0E7C" w:rsidP="003E0E7C">
            <w:pPr>
              <w:autoSpaceDE w:val="0"/>
              <w:autoSpaceDN w:val="0"/>
              <w:adjustRightInd w:val="0"/>
              <w:jc w:val="center"/>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+84 916,6 т.р.</w:t>
            </w:r>
          </w:p>
        </w:tc>
        <w:tc>
          <w:tcPr>
            <w:tcW w:w="4814" w:type="dxa"/>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w:t>
            </w:r>
          </w:p>
        </w:tc>
      </w:tr>
      <w:tr w:rsidR="003E0E7C" w:rsidRPr="00D70F0E" w:rsidTr="003E0E7C">
        <w:trPr>
          <w:trHeight w:val="250"/>
        </w:trPr>
        <w:tc>
          <w:tcPr>
            <w:tcW w:w="9345" w:type="dxa"/>
            <w:gridSpan w:val="3"/>
          </w:tcPr>
          <w:p w:rsidR="003E0E7C" w:rsidRPr="00D70F0E" w:rsidRDefault="003E0E7C" w:rsidP="003E0E7C">
            <w:pPr>
              <w:autoSpaceDE w:val="0"/>
              <w:autoSpaceDN w:val="0"/>
              <w:adjustRightInd w:val="0"/>
              <w:jc w:val="center"/>
              <w:rPr>
                <w:rFonts w:ascii="Times New Roman" w:eastAsia="Arial Unicode MS" w:hAnsi="Times New Roman" w:cs="Times New Roman"/>
                <w:b/>
                <w:sz w:val="24"/>
                <w:szCs w:val="24"/>
                <w:lang w:eastAsia="ru-RU"/>
              </w:rPr>
            </w:pPr>
            <w:r w:rsidRPr="00D70F0E">
              <w:rPr>
                <w:rFonts w:ascii="Times New Roman" w:eastAsia="Arial Unicode MS" w:hAnsi="Times New Roman" w:cs="Times New Roman"/>
                <w:b/>
                <w:sz w:val="24"/>
                <w:szCs w:val="24"/>
                <w:lang w:eastAsia="ru-RU"/>
              </w:rPr>
              <w:t>Уменьшение доходов к 2023 году</w:t>
            </w:r>
          </w:p>
        </w:tc>
      </w:tr>
      <w:tr w:rsidR="003E0E7C" w:rsidRPr="00D70F0E" w:rsidTr="003E0E7C">
        <w:trPr>
          <w:trHeight w:val="353"/>
        </w:trPr>
        <w:tc>
          <w:tcPr>
            <w:tcW w:w="3116" w:type="dxa"/>
            <w:shd w:val="clear" w:color="auto" w:fill="FFFFFF" w:themeFill="background1"/>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Доходы от оказания платных услуг (работ) и компенсации затрат государства</w:t>
            </w:r>
          </w:p>
        </w:tc>
        <w:tc>
          <w:tcPr>
            <w:tcW w:w="1415" w:type="dxa"/>
            <w:shd w:val="clear" w:color="auto" w:fill="FFFFFF" w:themeFill="background1"/>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-26 407,6т.р.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63,7%</w:t>
            </w:r>
          </w:p>
        </w:tc>
        <w:tc>
          <w:tcPr>
            <w:tcW w:w="4814" w:type="dxa"/>
            <w:shd w:val="clear" w:color="auto" w:fill="FFFFFF" w:themeFill="background1"/>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 xml:space="preserve">Данный вид дохода носит разовый характер. </w:t>
            </w:r>
          </w:p>
        </w:tc>
      </w:tr>
      <w:tr w:rsidR="003E0E7C" w:rsidRPr="00D70F0E" w:rsidTr="003E0E7C">
        <w:trPr>
          <w:trHeight w:val="35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-3 590,1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-31,0%</w:t>
            </w:r>
          </w:p>
        </w:tc>
        <w:tc>
          <w:tcPr>
            <w:tcW w:w="4814" w:type="dxa"/>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Данный вид дохода носит разовый характер, так в 2023 году были реализованы земельные участки под имущественным комплексом ОАО «БЦБК».</w:t>
            </w:r>
          </w:p>
        </w:tc>
      </w:tr>
      <w:tr w:rsidR="003E0E7C" w:rsidRPr="00D70F0E" w:rsidTr="003E0E7C">
        <w:trPr>
          <w:trHeight w:val="353"/>
        </w:trPr>
        <w:tc>
          <w:tcPr>
            <w:tcW w:w="3116" w:type="dxa"/>
            <w:shd w:val="clear" w:color="auto" w:fill="FFFFFF" w:themeFill="background1"/>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Прочие неналоговые доходы</w:t>
            </w:r>
          </w:p>
        </w:tc>
        <w:tc>
          <w:tcPr>
            <w:tcW w:w="1415" w:type="dxa"/>
            <w:shd w:val="clear" w:color="auto" w:fill="FFFFFF" w:themeFill="background1"/>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-26 784,7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-24,8%</w:t>
            </w:r>
          </w:p>
        </w:tc>
        <w:tc>
          <w:tcPr>
            <w:tcW w:w="4814" w:type="dxa"/>
            <w:shd w:val="clear" w:color="auto" w:fill="FFFFFF" w:themeFill="background1"/>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Снижение обусловлено снижением поступлений в бюджете Байкальского МО от компенсационной стоимости зеленых насаждений при вынужденном вырубке.</w:t>
            </w:r>
          </w:p>
        </w:tc>
      </w:tr>
      <w:tr w:rsidR="003E0E7C" w:rsidRPr="00D70F0E" w:rsidTr="003E0E7C">
        <w:tc>
          <w:tcPr>
            <w:tcW w:w="3116" w:type="dxa"/>
            <w:shd w:val="clear" w:color="auto" w:fill="auto"/>
          </w:tcPr>
          <w:p w:rsidR="003E0E7C" w:rsidRPr="00D70F0E" w:rsidRDefault="003E0E7C" w:rsidP="003E0E7C">
            <w:pPr>
              <w:autoSpaceDE w:val="0"/>
              <w:autoSpaceDN w:val="0"/>
              <w:adjustRightInd w:val="0"/>
              <w:jc w:val="both"/>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ИТОГО</w:t>
            </w:r>
          </w:p>
        </w:tc>
        <w:tc>
          <w:tcPr>
            <w:tcW w:w="1415" w:type="dxa"/>
            <w:shd w:val="clear" w:color="auto" w:fill="auto"/>
          </w:tcPr>
          <w:p w:rsidR="003E0E7C" w:rsidRPr="00D70F0E" w:rsidRDefault="003E0E7C" w:rsidP="003E0E7C">
            <w:pPr>
              <w:autoSpaceDE w:val="0"/>
              <w:autoSpaceDN w:val="0"/>
              <w:adjustRightInd w:val="0"/>
              <w:jc w:val="center"/>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-56 782,4 т.р.</w:t>
            </w:r>
          </w:p>
        </w:tc>
        <w:tc>
          <w:tcPr>
            <w:tcW w:w="4814" w:type="dxa"/>
            <w:shd w:val="clear" w:color="auto" w:fill="auto"/>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w:t>
            </w:r>
          </w:p>
        </w:tc>
      </w:tr>
    </w:tbl>
    <w:p w:rsidR="003E0E7C" w:rsidRPr="00D70F0E" w:rsidRDefault="003E0E7C" w:rsidP="003E0E7C">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p w:rsidR="003E0E7C" w:rsidRPr="00D70F0E" w:rsidRDefault="003E0E7C" w:rsidP="003E0E7C">
      <w:pPr>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b/>
          <w:bCs/>
          <w:sz w:val="24"/>
          <w:szCs w:val="24"/>
          <w:u w:val="single"/>
          <w:lang w:eastAsia="ru-RU"/>
        </w:rPr>
        <w:t>В целом увеличение по налоговым и неналоговым доходам</w:t>
      </w:r>
      <w:r w:rsidRPr="00D70F0E">
        <w:rPr>
          <w:rFonts w:ascii="Times New Roman" w:eastAsia="Arial Unicode MS" w:hAnsi="Times New Roman" w:cs="Times New Roman"/>
          <w:sz w:val="24"/>
          <w:szCs w:val="24"/>
          <w:lang w:eastAsia="ru-RU"/>
        </w:rPr>
        <w:t xml:space="preserve"> консолидированного бюджета к 2023 году составило </w:t>
      </w:r>
      <w:r w:rsidRPr="00D70F0E">
        <w:rPr>
          <w:rFonts w:ascii="Times New Roman" w:eastAsia="Arial Unicode MS" w:hAnsi="Times New Roman" w:cs="Times New Roman"/>
          <w:b/>
          <w:bCs/>
          <w:sz w:val="24"/>
          <w:szCs w:val="24"/>
          <w:lang w:eastAsia="ru-RU"/>
        </w:rPr>
        <w:t>+28 134,2</w:t>
      </w:r>
      <w:r w:rsidRPr="00D70F0E">
        <w:rPr>
          <w:rFonts w:ascii="Times New Roman" w:eastAsia="Arial Unicode MS" w:hAnsi="Times New Roman" w:cs="Times New Roman"/>
          <w:sz w:val="24"/>
          <w:szCs w:val="24"/>
          <w:lang w:eastAsia="ru-RU"/>
        </w:rPr>
        <w:t xml:space="preserve"> тыс. руб. или </w:t>
      </w:r>
      <w:r w:rsidRPr="00D70F0E">
        <w:rPr>
          <w:rFonts w:ascii="Times New Roman" w:eastAsia="Arial Unicode MS" w:hAnsi="Times New Roman" w:cs="Times New Roman"/>
          <w:b/>
          <w:bCs/>
          <w:sz w:val="24"/>
          <w:szCs w:val="24"/>
          <w:lang w:eastAsia="ru-RU"/>
        </w:rPr>
        <w:t>+4,1%.</w:t>
      </w:r>
    </w:p>
    <w:p w:rsidR="003E0E7C" w:rsidRPr="00D70F0E" w:rsidRDefault="003E0E7C" w:rsidP="003E0E7C">
      <w:pPr>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В 2024 году поступило налоговых и неналоговых доходов в бюджет Слюдянского муниципального района в сумме 430 279,5 тыс. руб., в бюджеты городских и сельских поселений в сумме 289 057,9 тыс. руб. Доля налоговых и неналоговых доходов бюджетов городских и сельских поселений в общем объеме налоговых и неналоговых доходов консолидированного бюджета Слюдянского района составляет 40,2% (в 2023 – 42,9%).</w:t>
      </w:r>
    </w:p>
    <w:p w:rsidR="003E0E7C" w:rsidRPr="00D70F0E" w:rsidRDefault="003E0E7C" w:rsidP="003E0E7C">
      <w:pPr>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сельских и городских поселений в 2024 году принадлежит следующим муниципальным образованиям: </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 </w:t>
      </w:r>
      <w:proofErr w:type="gramStart"/>
      <w:r w:rsidRPr="00D70F0E">
        <w:rPr>
          <w:rFonts w:ascii="Times New Roman" w:eastAsia="Arial Unicode MS" w:hAnsi="Times New Roman" w:cs="Times New Roman"/>
          <w:sz w:val="24"/>
          <w:szCs w:val="24"/>
          <w:lang w:eastAsia="ru-RU"/>
        </w:rPr>
        <w:t>Байкальскому</w:t>
      </w:r>
      <w:proofErr w:type="gramEnd"/>
      <w:r w:rsidRPr="00D70F0E">
        <w:rPr>
          <w:rFonts w:ascii="Times New Roman" w:eastAsia="Arial Unicode MS" w:hAnsi="Times New Roman" w:cs="Times New Roman"/>
          <w:sz w:val="24"/>
          <w:szCs w:val="24"/>
          <w:lang w:eastAsia="ru-RU"/>
        </w:rPr>
        <w:t xml:space="preserve"> – доля 21,4%, сумма поступлений 153 947,5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Слюдянскому – доля 13,8%, сумма поступлений 99 176,9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Култукскому – доля 2,75%, сумма поступлений 19 813,6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Утуликскому – доля 0,82%, сумма поступлений 5 899,2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Новоснежнинскому – доля 0,52%, сумма поступлений 3 770,7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Портбайкальскому – доля 0,44%, сумма поступлений 3 154,7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Быстринскому – доля 0,36%, сумма поступлений 2 594,5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Маритуйскому – доля 0,10%, сумма поступлений 700,8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p>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D70F0E">
        <w:rPr>
          <w:rFonts w:ascii="Calibri" w:eastAsia="Calibri" w:hAnsi="Calibri" w:cs="Times New Roman"/>
          <w:noProof/>
        </w:rPr>
        <w:lastRenderedPageBreak/>
        <w:t xml:space="preserve"> </w:t>
      </w:r>
      <w:r w:rsidRPr="00D70F0E">
        <w:rPr>
          <w:noProof/>
          <w:lang w:eastAsia="ru-RU"/>
        </w:rPr>
        <w:drawing>
          <wp:inline distT="0" distB="0" distL="0" distR="0" wp14:anchorId="0F47B07F" wp14:editId="4C4AB9B3">
            <wp:extent cx="2820837" cy="2674189"/>
            <wp:effectExtent l="0" t="0" r="17780" b="12065"/>
            <wp:docPr id="59" name="Диаграмма 59">
              <a:extLst xmlns:a="http://schemas.openxmlformats.org/drawingml/2006/main">
                <a:ext uri="{FF2B5EF4-FFF2-40B4-BE49-F238E27FC236}">
                  <a16:creationId xmlns:arto="http://schemas.microsoft.com/office/word/2006/arto"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5A79418C-4FF3-4CEA-9F8A-03468CE95C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r w:rsidRPr="00D70F0E">
        <w:rPr>
          <w:noProof/>
          <w:lang w:eastAsia="ru-RU"/>
        </w:rPr>
        <w:drawing>
          <wp:inline distT="0" distB="0" distL="0" distR="0" wp14:anchorId="69C2DF64" wp14:editId="7400F796">
            <wp:extent cx="3045125" cy="2665562"/>
            <wp:effectExtent l="0" t="0" r="22225" b="20955"/>
            <wp:docPr id="61" name="Диаграмма 61">
              <a:extLst xmlns:a="http://schemas.openxmlformats.org/drawingml/2006/main">
                <a:ext uri="{FF2B5EF4-FFF2-40B4-BE49-F238E27FC236}">
                  <a16:creationId xmlns:arto="http://schemas.microsoft.com/office/word/2006/arto"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63FC095-DF23-4630-A99C-AF80462F83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E0E7C" w:rsidRPr="00D70F0E" w:rsidRDefault="003E0E7C" w:rsidP="003E0E7C">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2024 году составили 82,3% (в 2023 году – 78,7%).</w:t>
      </w:r>
    </w:p>
    <w:p w:rsidR="003E0E7C" w:rsidRPr="00D70F0E" w:rsidRDefault="003E0E7C" w:rsidP="003E0E7C">
      <w:pPr>
        <w:autoSpaceDE w:val="0"/>
        <w:autoSpaceDN w:val="0"/>
        <w:adjustRightInd w:val="0"/>
        <w:spacing w:after="0" w:line="240" w:lineRule="auto"/>
        <w:jc w:val="right"/>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Ед. изм. тыс. руб.</w:t>
      </w:r>
    </w:p>
    <w:tbl>
      <w:tblPr>
        <w:tblW w:w="9634" w:type="dxa"/>
        <w:tblInd w:w="113" w:type="dxa"/>
        <w:tblLook w:val="04A0" w:firstRow="1" w:lastRow="0" w:firstColumn="1" w:lastColumn="0" w:noHBand="0" w:noVBand="1"/>
      </w:tblPr>
      <w:tblGrid>
        <w:gridCol w:w="1565"/>
        <w:gridCol w:w="1333"/>
        <w:gridCol w:w="1345"/>
        <w:gridCol w:w="1363"/>
        <w:gridCol w:w="771"/>
        <w:gridCol w:w="950"/>
        <w:gridCol w:w="1176"/>
        <w:gridCol w:w="1131"/>
      </w:tblGrid>
      <w:tr w:rsidR="003E0E7C" w:rsidRPr="00D70F0E" w:rsidTr="003E0E7C">
        <w:trPr>
          <w:trHeight w:val="300"/>
        </w:trPr>
        <w:tc>
          <w:tcPr>
            <w:tcW w:w="15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 xml:space="preserve">Наименование </w:t>
            </w:r>
          </w:p>
        </w:tc>
        <w:tc>
          <w:tcPr>
            <w:tcW w:w="13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Факт 2023</w:t>
            </w:r>
          </w:p>
        </w:tc>
        <w:tc>
          <w:tcPr>
            <w:tcW w:w="136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План 2024</w:t>
            </w:r>
          </w:p>
        </w:tc>
        <w:tc>
          <w:tcPr>
            <w:tcW w:w="2081" w:type="dxa"/>
            <w:gridSpan w:val="2"/>
            <w:tcBorders>
              <w:top w:val="single" w:sz="4" w:space="0" w:color="auto"/>
              <w:left w:val="nil"/>
              <w:bottom w:val="nil"/>
              <w:right w:val="nil"/>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Факт 2024</w:t>
            </w:r>
          </w:p>
        </w:tc>
        <w:tc>
          <w:tcPr>
            <w:tcW w:w="9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 исполне</w:t>
            </w:r>
          </w:p>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ния</w:t>
            </w:r>
          </w:p>
        </w:tc>
        <w:tc>
          <w:tcPr>
            <w:tcW w:w="118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Прирост 2024 к 2023 году</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Темп роста 2024/2023, %</w:t>
            </w:r>
          </w:p>
        </w:tc>
      </w:tr>
      <w:tr w:rsidR="003E0E7C" w:rsidRPr="00D70F0E" w:rsidTr="003E0E7C">
        <w:trPr>
          <w:trHeight w:val="765"/>
        </w:trPr>
        <w:tc>
          <w:tcPr>
            <w:tcW w:w="1569"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351"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363"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382" w:type="dxa"/>
            <w:tcBorders>
              <w:top w:val="single" w:sz="4" w:space="0" w:color="auto"/>
              <w:left w:val="nil"/>
              <w:bottom w:val="nil"/>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 xml:space="preserve"> руб.</w:t>
            </w:r>
          </w:p>
        </w:tc>
        <w:tc>
          <w:tcPr>
            <w:tcW w:w="699" w:type="dxa"/>
            <w:tcBorders>
              <w:top w:val="single" w:sz="4" w:space="0" w:color="auto"/>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Уд. вес</w:t>
            </w:r>
            <w:proofErr w:type="gramStart"/>
            <w:r w:rsidRPr="00D70F0E">
              <w:rPr>
                <w:rFonts w:ascii="Times New Roman" w:eastAsia="Times New Roman" w:hAnsi="Times New Roman" w:cs="Times New Roman"/>
                <w:b/>
                <w:bCs/>
                <w:color w:val="000000"/>
                <w:sz w:val="18"/>
                <w:szCs w:val="18"/>
                <w:lang w:eastAsia="ru-RU"/>
              </w:rPr>
              <w:t>., %</w:t>
            </w:r>
            <w:proofErr w:type="gramEnd"/>
          </w:p>
        </w:tc>
        <w:tc>
          <w:tcPr>
            <w:tcW w:w="952" w:type="dxa"/>
            <w:vMerge/>
            <w:tcBorders>
              <w:top w:val="single" w:sz="4" w:space="0" w:color="auto"/>
              <w:left w:val="single" w:sz="4" w:space="0" w:color="auto"/>
              <w:bottom w:val="single" w:sz="4" w:space="0" w:color="auto"/>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184"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Безвозмездные поступления</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2 551 531,76</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3 698 038,33</w:t>
            </w:r>
          </w:p>
        </w:tc>
        <w:tc>
          <w:tcPr>
            <w:tcW w:w="1382" w:type="dxa"/>
            <w:tcBorders>
              <w:top w:val="single" w:sz="4" w:space="0" w:color="auto"/>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3 331 839,87</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100,0%</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90,10%</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780 308,12</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130,6%</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Дотации</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240 679,80</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317 170,80</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317 170,80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9,5%</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100,00%</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76 491,00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131,8%</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Субсидии</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1 015 800,90</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1 713 874,68</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1 448 714,40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43,5%</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84,53%</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432 913,50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142,6%</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Субвенции</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1 164 021,20</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1 254 126,69</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1 254 075,40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37,6%</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100,00%</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90 054,20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107,7%</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Иные межбюджетные трансферты</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158 444,69</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423 034,68</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322 003,59</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9,7%</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76,12%</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163 558,90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203,2%</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Прочие безвозмездные поступления</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129,18</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136,88</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105,09</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0,00%</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76,77%</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-24,09</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81,4%</w:t>
            </w:r>
          </w:p>
        </w:tc>
      </w:tr>
      <w:tr w:rsidR="003E0E7C" w:rsidRPr="00D70F0E" w:rsidTr="003E0E7C">
        <w:trPr>
          <w:trHeight w:val="51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-27 544,01</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-10 305,40</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-10 229,40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-0,3%</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99,26%</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17 314,61</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37,1%</w:t>
            </w:r>
          </w:p>
        </w:tc>
      </w:tr>
    </w:tbl>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Безвозмездные поступления увеличились в 2024 году по сравнению с 2023 годом на +30,6% или в абсолютном выражении на +780 308,12 тыс. руб. Основная доля безвозмездных поступлений – 43,5% приходится на субсидии местным бюджетам (целевая статья доходов). Дотации составляют 9,5% безвозмездных поступлений (нецелевая статья доходов). </w:t>
      </w:r>
    </w:p>
    <w:p w:rsidR="003E0E7C" w:rsidRPr="00D70F0E" w:rsidRDefault="003E0E7C" w:rsidP="003E0E7C">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tbl>
      <w:tblPr>
        <w:tblW w:w="9720" w:type="dxa"/>
        <w:tblInd w:w="118" w:type="dxa"/>
        <w:tblLook w:val="04A0" w:firstRow="1" w:lastRow="0" w:firstColumn="1" w:lastColumn="0" w:noHBand="0" w:noVBand="1"/>
      </w:tblPr>
      <w:tblGrid>
        <w:gridCol w:w="3960"/>
        <w:gridCol w:w="960"/>
        <w:gridCol w:w="960"/>
        <w:gridCol w:w="960"/>
        <w:gridCol w:w="960"/>
        <w:gridCol w:w="960"/>
        <w:gridCol w:w="960"/>
      </w:tblGrid>
      <w:tr w:rsidR="003E0E7C" w:rsidRPr="00D70F0E" w:rsidTr="003E0E7C">
        <w:trPr>
          <w:trHeight w:val="315"/>
        </w:trPr>
        <w:tc>
          <w:tcPr>
            <w:tcW w:w="39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Наименование нецелевой финансовой помощи</w:t>
            </w:r>
          </w:p>
        </w:tc>
        <w:tc>
          <w:tcPr>
            <w:tcW w:w="2880" w:type="dxa"/>
            <w:gridSpan w:val="3"/>
            <w:tcBorders>
              <w:top w:val="single" w:sz="8" w:space="0" w:color="auto"/>
              <w:left w:val="nil"/>
              <w:bottom w:val="single" w:sz="8" w:space="0" w:color="auto"/>
              <w:right w:val="single" w:sz="8" w:space="0" w:color="000000"/>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бюджет района</w:t>
            </w:r>
          </w:p>
        </w:tc>
        <w:tc>
          <w:tcPr>
            <w:tcW w:w="2880" w:type="dxa"/>
            <w:gridSpan w:val="3"/>
            <w:tcBorders>
              <w:top w:val="single" w:sz="8" w:space="0" w:color="auto"/>
              <w:left w:val="nil"/>
              <w:bottom w:val="single" w:sz="8" w:space="0" w:color="auto"/>
              <w:right w:val="single" w:sz="8" w:space="0" w:color="000000"/>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бюджеты поселений</w:t>
            </w:r>
          </w:p>
        </w:tc>
      </w:tr>
      <w:tr w:rsidR="003E0E7C" w:rsidRPr="00D70F0E" w:rsidTr="003E0E7C">
        <w:trPr>
          <w:trHeight w:val="495"/>
        </w:trPr>
        <w:tc>
          <w:tcPr>
            <w:tcW w:w="3960" w:type="dxa"/>
            <w:vMerge/>
            <w:tcBorders>
              <w:top w:val="single" w:sz="8" w:space="0" w:color="auto"/>
              <w:left w:val="single" w:sz="8" w:space="0" w:color="auto"/>
              <w:bottom w:val="single" w:sz="8" w:space="0" w:color="000000"/>
              <w:right w:val="single" w:sz="8"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2023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2024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2023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2024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w:t>
            </w:r>
          </w:p>
        </w:tc>
      </w:tr>
      <w:tr w:rsidR="003E0E7C" w:rsidRPr="00D70F0E" w:rsidTr="003E0E7C">
        <w:trPr>
          <w:trHeight w:val="49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 xml:space="preserve">Дотация на выравнивание из </w:t>
            </w:r>
            <w:r w:rsidRPr="00D70F0E">
              <w:rPr>
                <w:rFonts w:ascii="Times New Roman" w:eastAsia="Times New Roman" w:hAnsi="Times New Roman" w:cs="Times New Roman"/>
                <w:b/>
                <w:bCs/>
                <w:i/>
                <w:iCs/>
                <w:color w:val="000000"/>
                <w:sz w:val="18"/>
                <w:szCs w:val="18"/>
                <w:lang w:eastAsia="ru-RU"/>
              </w:rPr>
              <w:t>областного бюджета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93 407,9</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86 586,6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-6 821,3</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r>
      <w:tr w:rsidR="003E0E7C" w:rsidRPr="00D70F0E" w:rsidTr="003E0E7C">
        <w:trPr>
          <w:trHeight w:val="31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 xml:space="preserve">Дотация на выравнивание из </w:t>
            </w:r>
            <w:r w:rsidRPr="00D70F0E">
              <w:rPr>
                <w:rFonts w:ascii="Times New Roman" w:eastAsia="Times New Roman" w:hAnsi="Times New Roman" w:cs="Times New Roman"/>
                <w:b/>
                <w:bCs/>
                <w:i/>
                <w:iCs/>
                <w:color w:val="000000"/>
                <w:sz w:val="18"/>
                <w:szCs w:val="18"/>
                <w:lang w:eastAsia="ru-RU"/>
              </w:rPr>
              <w:t>бюджета района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246 896,5</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224 097,1</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-22 799,4</w:t>
            </w:r>
          </w:p>
        </w:tc>
      </w:tr>
      <w:tr w:rsidR="003E0E7C" w:rsidRPr="00D70F0E" w:rsidTr="003E0E7C">
        <w:trPr>
          <w:trHeight w:val="49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 xml:space="preserve">Дотация на сбалансированность из </w:t>
            </w:r>
            <w:r w:rsidRPr="00D70F0E">
              <w:rPr>
                <w:rFonts w:ascii="Times New Roman" w:eastAsia="Times New Roman" w:hAnsi="Times New Roman" w:cs="Times New Roman"/>
                <w:b/>
                <w:bCs/>
                <w:i/>
                <w:iCs/>
                <w:color w:val="000000"/>
                <w:sz w:val="18"/>
                <w:szCs w:val="18"/>
                <w:lang w:eastAsia="ru-RU"/>
              </w:rPr>
              <w:t>областного бюджета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147 271,9</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230 584,2</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83 312,3</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r>
      <w:tr w:rsidR="003E0E7C" w:rsidRPr="00D70F0E" w:rsidTr="003E0E7C">
        <w:trPr>
          <w:trHeight w:val="49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lastRenderedPageBreak/>
              <w:t xml:space="preserve">Иные МБТ на обеспечение сбалансированности местных бюджетов из </w:t>
            </w:r>
            <w:r w:rsidRPr="00D70F0E">
              <w:rPr>
                <w:rFonts w:ascii="Times New Roman" w:eastAsia="Times New Roman" w:hAnsi="Times New Roman" w:cs="Times New Roman"/>
                <w:b/>
                <w:bCs/>
                <w:color w:val="000000"/>
                <w:sz w:val="18"/>
                <w:szCs w:val="18"/>
                <w:lang w:eastAsia="ru-RU"/>
              </w:rPr>
              <w:t>бюджета района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12 424,5</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14 561,7</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2 137,2</w:t>
            </w:r>
          </w:p>
        </w:tc>
      </w:tr>
      <w:tr w:rsidR="003E0E7C" w:rsidRPr="00D70F0E" w:rsidTr="003E0E7C">
        <w:trPr>
          <w:trHeight w:val="97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Иные МБТ на реализацию наилучших результатов по увеличению налоговых и неналоговых доходов бюджетов</w:t>
            </w:r>
            <w:r w:rsidRPr="00D70F0E">
              <w:rPr>
                <w:rFonts w:ascii="Times New Roman" w:eastAsia="Times New Roman" w:hAnsi="Times New Roman" w:cs="Times New Roman"/>
                <w:b/>
                <w:bCs/>
                <w:color w:val="000000"/>
                <w:sz w:val="18"/>
                <w:szCs w:val="18"/>
                <w:lang w:eastAsia="ru-RU"/>
              </w:rPr>
              <w:t xml:space="preserve"> </w:t>
            </w:r>
            <w:r w:rsidRPr="00D70F0E">
              <w:rPr>
                <w:rFonts w:ascii="Times New Roman" w:eastAsia="Times New Roman" w:hAnsi="Times New Roman" w:cs="Times New Roman"/>
                <w:color w:val="000000"/>
                <w:sz w:val="18"/>
                <w:szCs w:val="18"/>
                <w:lang w:eastAsia="ru-RU"/>
              </w:rPr>
              <w:t>из</w:t>
            </w:r>
            <w:r w:rsidRPr="00D70F0E">
              <w:rPr>
                <w:rFonts w:ascii="Times New Roman" w:eastAsia="Times New Roman" w:hAnsi="Times New Roman" w:cs="Times New Roman"/>
                <w:b/>
                <w:bCs/>
                <w:color w:val="000000"/>
                <w:sz w:val="18"/>
                <w:szCs w:val="18"/>
                <w:lang w:eastAsia="ru-RU"/>
              </w:rPr>
              <w:t xml:space="preserve"> областного бюджета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0,0</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12 792,6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12 792,6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0,0</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27 124,5</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27 124,5</w:t>
            </w:r>
          </w:p>
        </w:tc>
      </w:tr>
      <w:tr w:rsidR="003E0E7C" w:rsidRPr="00D70F0E" w:rsidTr="003E0E7C">
        <w:trPr>
          <w:trHeight w:val="31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ИТОГО нецелевой финансовой помощи</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240 679,8</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329 963,4</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89 283,6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259 321,0</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265 783,3</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6 462,3</w:t>
            </w:r>
          </w:p>
        </w:tc>
      </w:tr>
    </w:tbl>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b/>
          <w:color w:val="000000" w:themeColor="text1"/>
          <w:sz w:val="24"/>
          <w:szCs w:val="24"/>
          <w:lang w:eastAsia="ru-RU"/>
        </w:rPr>
      </w:pPr>
      <w:r w:rsidRPr="00D70F0E">
        <w:rPr>
          <w:rFonts w:ascii="Times New Roman" w:eastAsia="Arial Unicode MS" w:hAnsi="Times New Roman" w:cs="Times New Roman"/>
          <w:color w:val="000000" w:themeColor="text1"/>
          <w:sz w:val="24"/>
          <w:szCs w:val="24"/>
          <w:lang w:eastAsia="ru-RU"/>
        </w:rPr>
        <w:t>Таким образом,</w:t>
      </w:r>
      <w:r w:rsidRPr="00D70F0E">
        <w:rPr>
          <w:rFonts w:ascii="Times New Roman" w:eastAsia="Arial Unicode MS" w:hAnsi="Times New Roman" w:cs="Times New Roman"/>
          <w:b/>
          <w:color w:val="000000" w:themeColor="text1"/>
          <w:sz w:val="24"/>
          <w:szCs w:val="24"/>
          <w:lang w:eastAsia="ru-RU"/>
        </w:rPr>
        <w:t xml:space="preserve"> увеличение нецелевой</w:t>
      </w:r>
      <w:r w:rsidRPr="00D70F0E">
        <w:rPr>
          <w:rFonts w:ascii="Times New Roman" w:eastAsia="Arial Unicode MS" w:hAnsi="Times New Roman" w:cs="Times New Roman"/>
          <w:color w:val="000000" w:themeColor="text1"/>
          <w:sz w:val="24"/>
          <w:szCs w:val="24"/>
          <w:lang w:eastAsia="ru-RU"/>
        </w:rPr>
        <w:t xml:space="preserve"> </w:t>
      </w:r>
      <w:r w:rsidRPr="00D70F0E">
        <w:rPr>
          <w:rFonts w:ascii="Times New Roman" w:eastAsia="Arial Unicode MS" w:hAnsi="Times New Roman" w:cs="Times New Roman"/>
          <w:b/>
          <w:color w:val="000000" w:themeColor="text1"/>
          <w:sz w:val="24"/>
          <w:szCs w:val="24"/>
          <w:lang w:eastAsia="ru-RU"/>
        </w:rPr>
        <w:t xml:space="preserve">финансовой помощи </w:t>
      </w:r>
      <w:r w:rsidRPr="00D70F0E">
        <w:rPr>
          <w:rFonts w:ascii="Times New Roman" w:eastAsia="Arial Unicode MS" w:hAnsi="Times New Roman" w:cs="Times New Roman"/>
          <w:color w:val="000000" w:themeColor="text1"/>
          <w:sz w:val="24"/>
          <w:szCs w:val="24"/>
          <w:lang w:eastAsia="ru-RU"/>
        </w:rPr>
        <w:t>в 2024 к 2023 году в</w:t>
      </w:r>
      <w:r w:rsidRPr="00D70F0E">
        <w:rPr>
          <w:rFonts w:ascii="Times New Roman" w:eastAsia="Arial Unicode MS" w:hAnsi="Times New Roman" w:cs="Times New Roman"/>
          <w:b/>
          <w:color w:val="000000" w:themeColor="text1"/>
          <w:sz w:val="24"/>
          <w:szCs w:val="24"/>
          <w:lang w:eastAsia="ru-RU"/>
        </w:rPr>
        <w:t xml:space="preserve"> </w:t>
      </w:r>
      <w:r w:rsidRPr="00D70F0E">
        <w:rPr>
          <w:rFonts w:ascii="Times New Roman" w:eastAsia="Arial Unicode MS" w:hAnsi="Times New Roman" w:cs="Times New Roman"/>
          <w:color w:val="000000" w:themeColor="text1"/>
          <w:sz w:val="24"/>
          <w:szCs w:val="24"/>
          <w:lang w:eastAsia="ru-RU"/>
        </w:rPr>
        <w:t>целом составило</w:t>
      </w:r>
      <w:r w:rsidRPr="00D70F0E">
        <w:rPr>
          <w:rFonts w:ascii="Times New Roman" w:eastAsia="Arial Unicode MS" w:hAnsi="Times New Roman" w:cs="Times New Roman"/>
          <w:b/>
          <w:color w:val="000000" w:themeColor="text1"/>
          <w:sz w:val="24"/>
          <w:szCs w:val="24"/>
          <w:lang w:eastAsia="ru-RU"/>
        </w:rPr>
        <w:t xml:space="preserve"> +95 745,9 тыс. руб. в том числе:</w:t>
      </w:r>
    </w:p>
    <w:p w:rsidR="003E0E7C" w:rsidRPr="00D70F0E" w:rsidRDefault="003E0E7C" w:rsidP="00E3635B">
      <w:pPr>
        <w:numPr>
          <w:ilvl w:val="0"/>
          <w:numId w:val="4"/>
        </w:numPr>
        <w:autoSpaceDE w:val="0"/>
        <w:autoSpaceDN w:val="0"/>
        <w:adjustRightInd w:val="0"/>
        <w:spacing w:after="0" w:line="240" w:lineRule="auto"/>
        <w:ind w:left="1418" w:hanging="284"/>
        <w:contextualSpacing/>
        <w:jc w:val="both"/>
        <w:rPr>
          <w:rFonts w:ascii="Times New Roman" w:eastAsia="Arial Unicode MS" w:hAnsi="Times New Roman" w:cs="Times New Roman"/>
          <w:color w:val="000000" w:themeColor="text1"/>
          <w:sz w:val="24"/>
          <w:szCs w:val="24"/>
          <w:lang w:eastAsia="ru-RU"/>
        </w:rPr>
      </w:pPr>
      <w:r w:rsidRPr="00D70F0E">
        <w:rPr>
          <w:rFonts w:ascii="Times New Roman" w:eastAsia="Arial Unicode MS" w:hAnsi="Times New Roman" w:cs="Times New Roman"/>
          <w:b/>
          <w:color w:val="000000" w:themeColor="text1"/>
          <w:sz w:val="24"/>
          <w:szCs w:val="24"/>
          <w:lang w:eastAsia="ru-RU"/>
        </w:rPr>
        <w:t>в бюджете района из областного бюджета</w:t>
      </w:r>
      <w:r w:rsidRPr="00D70F0E">
        <w:rPr>
          <w:rFonts w:ascii="Times New Roman" w:eastAsia="Arial Unicode MS" w:hAnsi="Times New Roman" w:cs="Times New Roman"/>
          <w:color w:val="000000" w:themeColor="text1"/>
          <w:sz w:val="24"/>
          <w:szCs w:val="24"/>
          <w:lang w:eastAsia="ru-RU"/>
        </w:rPr>
        <w:t xml:space="preserve"> </w:t>
      </w:r>
      <w:r w:rsidRPr="00D70F0E">
        <w:rPr>
          <w:rFonts w:ascii="Times New Roman" w:eastAsia="Arial Unicode MS" w:hAnsi="Times New Roman" w:cs="Times New Roman"/>
          <w:b/>
          <w:color w:val="000000" w:themeColor="text1"/>
          <w:sz w:val="24"/>
          <w:szCs w:val="24"/>
          <w:lang w:eastAsia="ru-RU"/>
        </w:rPr>
        <w:t>+89 283,6 тыс. руб.,</w:t>
      </w:r>
    </w:p>
    <w:p w:rsidR="003E0E7C" w:rsidRPr="00D70F0E" w:rsidRDefault="003E0E7C" w:rsidP="00E3635B">
      <w:pPr>
        <w:numPr>
          <w:ilvl w:val="0"/>
          <w:numId w:val="4"/>
        </w:numPr>
        <w:autoSpaceDE w:val="0"/>
        <w:autoSpaceDN w:val="0"/>
        <w:adjustRightInd w:val="0"/>
        <w:spacing w:after="0" w:line="240" w:lineRule="auto"/>
        <w:ind w:hanging="284"/>
        <w:contextualSpacing/>
        <w:jc w:val="both"/>
        <w:rPr>
          <w:rFonts w:ascii="Times New Roman" w:eastAsia="Arial Unicode MS" w:hAnsi="Times New Roman" w:cs="Times New Roman"/>
          <w:color w:val="000000" w:themeColor="text1"/>
          <w:sz w:val="24"/>
          <w:szCs w:val="24"/>
          <w:lang w:eastAsia="ru-RU"/>
        </w:rPr>
      </w:pPr>
      <w:r w:rsidRPr="00D70F0E">
        <w:rPr>
          <w:rFonts w:ascii="Times New Roman" w:eastAsia="Arial Unicode MS" w:hAnsi="Times New Roman" w:cs="Times New Roman"/>
          <w:b/>
          <w:color w:val="000000" w:themeColor="text1"/>
          <w:sz w:val="24"/>
          <w:szCs w:val="24"/>
          <w:lang w:eastAsia="ru-RU"/>
        </w:rPr>
        <w:t>в бюджетах поселений из бюджета района и бюджета области +6 462,3 тыс. руб.</w:t>
      </w:r>
    </w:p>
    <w:p w:rsidR="003E0E7C" w:rsidRPr="00D70F0E" w:rsidRDefault="003E0E7C" w:rsidP="003E0E7C">
      <w:pPr>
        <w:autoSpaceDE w:val="0"/>
        <w:autoSpaceDN w:val="0"/>
        <w:adjustRightInd w:val="0"/>
        <w:spacing w:after="0" w:line="240" w:lineRule="auto"/>
        <w:ind w:hanging="284"/>
        <w:jc w:val="both"/>
        <w:rPr>
          <w:rFonts w:ascii="Times New Roman" w:eastAsia="Arial Unicode MS" w:hAnsi="Times New Roman" w:cs="Times New Roman"/>
          <w:b/>
          <w:color w:val="000000" w:themeColor="text1"/>
          <w:sz w:val="24"/>
          <w:szCs w:val="24"/>
          <w:lang w:eastAsia="ru-RU"/>
        </w:rPr>
      </w:pP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color w:val="000000" w:themeColor="text1"/>
          <w:sz w:val="24"/>
          <w:szCs w:val="24"/>
          <w:lang w:eastAsia="ru-RU"/>
        </w:rPr>
      </w:pPr>
      <w:r w:rsidRPr="00D70F0E">
        <w:rPr>
          <w:rFonts w:ascii="Times New Roman" w:eastAsia="Arial Unicode MS" w:hAnsi="Times New Roman" w:cs="Times New Roman"/>
          <w:b/>
          <w:color w:val="000000" w:themeColor="text1"/>
          <w:sz w:val="24"/>
          <w:szCs w:val="24"/>
          <w:lang w:eastAsia="ru-RU"/>
        </w:rPr>
        <w:t xml:space="preserve">Увеличение безвозмездных поступлений в консолидированном бюджете </w:t>
      </w:r>
      <w:r w:rsidRPr="00D70F0E">
        <w:rPr>
          <w:rFonts w:ascii="Times New Roman" w:eastAsia="Arial Unicode MS" w:hAnsi="Times New Roman" w:cs="Times New Roman"/>
          <w:b/>
          <w:color w:val="000000" w:themeColor="text1"/>
          <w:sz w:val="24"/>
          <w:szCs w:val="24"/>
          <w:u w:val="single"/>
          <w:lang w:eastAsia="ru-RU"/>
        </w:rPr>
        <w:t>целевого</w:t>
      </w:r>
      <w:r w:rsidRPr="00D70F0E">
        <w:rPr>
          <w:rFonts w:ascii="Times New Roman" w:eastAsia="Arial Unicode MS" w:hAnsi="Times New Roman" w:cs="Times New Roman"/>
          <w:color w:val="000000" w:themeColor="text1"/>
          <w:sz w:val="24"/>
          <w:szCs w:val="24"/>
          <w:u w:val="single"/>
          <w:lang w:eastAsia="ru-RU"/>
        </w:rPr>
        <w:t xml:space="preserve"> </w:t>
      </w:r>
      <w:r w:rsidRPr="00D70F0E">
        <w:rPr>
          <w:rFonts w:ascii="Times New Roman" w:eastAsia="Arial Unicode MS" w:hAnsi="Times New Roman" w:cs="Times New Roman"/>
          <w:b/>
          <w:color w:val="000000" w:themeColor="text1"/>
          <w:sz w:val="24"/>
          <w:szCs w:val="24"/>
          <w:u w:val="single"/>
          <w:lang w:eastAsia="ru-RU"/>
        </w:rPr>
        <w:t>характера</w:t>
      </w:r>
      <w:r w:rsidRPr="00D70F0E">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2024 по сравнению с 2023 годом составило +686 526,5 тыс. руб.</w:t>
      </w:r>
    </w:p>
    <w:p w:rsidR="008A1D33" w:rsidRPr="00D70F0E" w:rsidRDefault="008A1D33" w:rsidP="007F5AC8">
      <w:pPr>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42723C9" wp14:editId="4C94BE3F">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5"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wN936Z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F22A0E" w:rsidRPr="00D70F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F22A0E" w:rsidRPr="00D70F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F22A0E" w:rsidRPr="00D70F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2024 году составили 4 101 895,1 тыс. рублей, из них расходы бюджета Слюдянского муниципального района 2 405 764,8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Изменение объема расходов относительно 2023 года составило + 933 008,4</w:t>
      </w:r>
      <w:r w:rsidRPr="00D70F0E">
        <w:rPr>
          <w:rFonts w:ascii="Times New Roman" w:eastAsia="Times New Roman" w:hAnsi="Times New Roman" w:cs="Times New Roman"/>
          <w:b/>
          <w:bCs/>
          <w:color w:val="000000"/>
          <w:sz w:val="24"/>
          <w:szCs w:val="24"/>
          <w:lang w:eastAsia="ru-RU"/>
        </w:rPr>
        <w:t xml:space="preserve"> </w:t>
      </w:r>
      <w:r w:rsidRPr="00D70F0E">
        <w:rPr>
          <w:rFonts w:ascii="Times New Roman" w:eastAsia="Times New Roman" w:hAnsi="Times New Roman" w:cs="Times New Roman"/>
          <w:bCs/>
          <w:color w:val="000000"/>
          <w:sz w:val="24"/>
          <w:szCs w:val="24"/>
          <w:lang w:eastAsia="ru-RU"/>
        </w:rPr>
        <w:t xml:space="preserve">тыс. рублей. </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составил 3 341 919,0 тыс. рублей, что на + 1 274 940,1 тыс. рублей выше объема 2023 года.</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Консолидированный бюджет района в 2024 году исполнялся в рамках 15 государственных программ, 10 комплексов процессных мероприятий, 5 ведомственных проектов, 3 национальных проектов, 11 региональных проектов Иркутской области.</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 </w:t>
      </w:r>
      <w:proofErr w:type="gramStart"/>
      <w:r w:rsidRPr="00D70F0E">
        <w:rPr>
          <w:rFonts w:ascii="Times New Roman" w:eastAsia="Times New Roman" w:hAnsi="Times New Roman" w:cs="Times New Roman"/>
          <w:color w:val="000000"/>
          <w:sz w:val="24"/>
          <w:szCs w:val="24"/>
          <w:lang w:eastAsia="ru-RU"/>
        </w:rPr>
        <w:t>Общий объем расходов, исполняемых в рамках государственных программ с софинансированием средств из бюджета района, городских и сельских поселений, средств Фонда развития территорий, составил 3 014 841,6 тыс. рублей или 73,5 % от общего объема расходов консолидированного бюджета, из них исполнено в рамках 3 национальных проектов 679 092,9 тыс. рублей, в т.ч.:</w:t>
      </w:r>
      <w:proofErr w:type="gramEnd"/>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области» в сумме      140 962,9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жилищного фонда» 535 589,7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«Патриотическое воспитание граждан Российской Федерации» 2 540,3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В 2024 году на территории района реализовано 15 инициативных проектов граждан в области благоустройства территорий и других направлений на общую сумму 19 639,6 тыс. рублей, из них инициативные платежи граждан составили 2 749,6 тыс. рублей. </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Иные межбюджетные трансферты на реализацию мероприятий, связанных с достижением наилучших результатов по увеличению налоговых и неналоговых доходов местных бюджетов из областного бюджета составили 39 917,1 тыс. рублей, в т.ч. бюджету района предоставлено 12 792,6 тыс. рублей.  Из 8 муниципальных образований 6 получили указанный вид трансферта.</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lastRenderedPageBreak/>
        <w:t>Из общего объема расходов консолидированного бюджета:</w:t>
      </w:r>
    </w:p>
    <w:p w:rsidR="004408F5" w:rsidRPr="00D70F0E" w:rsidRDefault="004408F5" w:rsidP="00E3635B">
      <w:pPr>
        <w:pStyle w:val="a4"/>
        <w:numPr>
          <w:ilvl w:val="0"/>
          <w:numId w:val="7"/>
        </w:numPr>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
          <w:color w:val="000000"/>
          <w:sz w:val="24"/>
          <w:szCs w:val="24"/>
          <w:lang w:eastAsia="ru-RU"/>
        </w:rPr>
        <w:t xml:space="preserve">Расходы на социальную сферу, проведение летней оздоровительной кампании </w:t>
      </w:r>
      <w:r w:rsidRPr="00D70F0E">
        <w:rPr>
          <w:rFonts w:ascii="Times New Roman" w:eastAsia="Times New Roman" w:hAnsi="Times New Roman" w:cs="Times New Roman"/>
          <w:color w:val="000000"/>
          <w:sz w:val="24"/>
          <w:szCs w:val="24"/>
          <w:lang w:eastAsia="ru-RU"/>
        </w:rPr>
        <w:t>в структуре расходов бюджета являются преобладающими и составляют 43,9% расходов консолидированного бюджета.</w:t>
      </w:r>
    </w:p>
    <w:p w:rsidR="004408F5" w:rsidRPr="00D70F0E" w:rsidRDefault="004408F5" w:rsidP="004408F5">
      <w:pPr>
        <w:pStyle w:val="a4"/>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Объем расходов 2024 года составил </w:t>
      </w:r>
      <w:r w:rsidRPr="00D70F0E">
        <w:rPr>
          <w:rFonts w:ascii="Times New Roman" w:eastAsia="Times New Roman" w:hAnsi="Times New Roman" w:cs="Times New Roman"/>
          <w:b/>
          <w:color w:val="000000"/>
          <w:sz w:val="24"/>
          <w:szCs w:val="24"/>
          <w:lang w:eastAsia="ru-RU"/>
        </w:rPr>
        <w:t>1 802 714,4</w:t>
      </w:r>
      <w:r w:rsidRPr="00D70F0E">
        <w:rPr>
          <w:rFonts w:ascii="Times New Roman" w:eastAsia="Times New Roman" w:hAnsi="Times New Roman" w:cs="Times New Roman"/>
          <w:color w:val="000000"/>
          <w:sz w:val="24"/>
          <w:szCs w:val="24"/>
          <w:lang w:eastAsia="ru-RU"/>
        </w:rPr>
        <w:t xml:space="preserve"> </w:t>
      </w:r>
      <w:r w:rsidRPr="00D70F0E">
        <w:rPr>
          <w:rFonts w:ascii="Times New Roman" w:eastAsia="Times New Roman" w:hAnsi="Times New Roman" w:cs="Times New Roman"/>
          <w:b/>
          <w:color w:val="000000"/>
          <w:sz w:val="24"/>
          <w:szCs w:val="24"/>
          <w:lang w:eastAsia="ru-RU"/>
        </w:rPr>
        <w:t>тыс. рублей</w:t>
      </w:r>
      <w:r w:rsidRPr="00D70F0E">
        <w:rPr>
          <w:rFonts w:ascii="Times New Roman" w:eastAsia="Times New Roman" w:hAnsi="Times New Roman" w:cs="Times New Roman"/>
          <w:color w:val="000000"/>
          <w:sz w:val="24"/>
          <w:szCs w:val="24"/>
          <w:lang w:eastAsia="ru-RU"/>
        </w:rPr>
        <w:t>, что выше расходов 2023 года на 120 886,1 тыс. рублей, из них:</w:t>
      </w:r>
    </w:p>
    <w:p w:rsidR="004408F5" w:rsidRPr="00D70F0E" w:rsidRDefault="00D30487" w:rsidP="004408F5">
      <w:pPr>
        <w:pStyle w:val="a4"/>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w:t>
      </w:r>
      <w:r w:rsidR="004408F5" w:rsidRPr="00D70F0E">
        <w:rPr>
          <w:rFonts w:ascii="Times New Roman" w:eastAsia="Times New Roman" w:hAnsi="Times New Roman" w:cs="Times New Roman"/>
          <w:color w:val="000000"/>
          <w:sz w:val="24"/>
          <w:szCs w:val="24"/>
          <w:lang w:eastAsia="ru-RU"/>
        </w:rPr>
        <w:t xml:space="preserve">   </w:t>
      </w:r>
      <w:r w:rsidR="00001006" w:rsidRPr="00D70F0E">
        <w:rPr>
          <w:rFonts w:ascii="Times New Roman" w:eastAsia="Times New Roman" w:hAnsi="Times New Roman" w:cs="Times New Roman"/>
          <w:color w:val="000000"/>
          <w:sz w:val="24"/>
          <w:szCs w:val="24"/>
          <w:lang w:eastAsia="ru-RU"/>
        </w:rPr>
        <w:t>о</w:t>
      </w:r>
      <w:r w:rsidR="004408F5" w:rsidRPr="00D70F0E">
        <w:rPr>
          <w:rFonts w:ascii="Times New Roman" w:eastAsia="Times New Roman" w:hAnsi="Times New Roman" w:cs="Times New Roman"/>
          <w:color w:val="000000"/>
          <w:sz w:val="24"/>
          <w:szCs w:val="24"/>
          <w:lang w:eastAsia="ru-RU"/>
        </w:rPr>
        <w:t>бъем расходов на выплату заработной платы и начислений на нее за 2024 год составляет 1 461 976,5 тыс. рублей (81,1% от расходов на социальную сферу), что выше расходов 2023 года на + 167 615,9 тыс. рублей</w:t>
      </w:r>
      <w:r w:rsidR="00001006" w:rsidRPr="00D70F0E">
        <w:rPr>
          <w:rFonts w:ascii="Times New Roman" w:eastAsia="Times New Roman" w:hAnsi="Times New Roman" w:cs="Times New Roman"/>
          <w:color w:val="000000"/>
          <w:sz w:val="24"/>
          <w:szCs w:val="24"/>
          <w:lang w:eastAsia="ru-RU"/>
        </w:rPr>
        <w:t>;</w:t>
      </w:r>
      <w:r w:rsidR="004408F5" w:rsidRPr="00D70F0E">
        <w:rPr>
          <w:rFonts w:ascii="Times New Roman" w:eastAsia="Times New Roman" w:hAnsi="Times New Roman" w:cs="Times New Roman"/>
          <w:color w:val="000000"/>
          <w:sz w:val="24"/>
          <w:szCs w:val="24"/>
          <w:lang w:eastAsia="ru-RU"/>
        </w:rPr>
        <w:t xml:space="preserve"> </w:t>
      </w:r>
    </w:p>
    <w:p w:rsidR="004408F5" w:rsidRPr="00D70F0E" w:rsidRDefault="00D30487" w:rsidP="004408F5">
      <w:pPr>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r w:rsidR="004408F5" w:rsidRPr="00D70F0E">
        <w:rPr>
          <w:rFonts w:ascii="Times New Roman" w:eastAsia="Times New Roman" w:hAnsi="Times New Roman" w:cs="Times New Roman"/>
          <w:sz w:val="24"/>
          <w:szCs w:val="24"/>
          <w:lang w:eastAsia="ru-RU"/>
        </w:rPr>
        <w:t xml:space="preserve"> </w:t>
      </w:r>
      <w:r w:rsidR="00001006" w:rsidRPr="00D70F0E">
        <w:rPr>
          <w:rFonts w:ascii="Times New Roman" w:eastAsia="Times New Roman" w:hAnsi="Times New Roman" w:cs="Times New Roman"/>
          <w:sz w:val="24"/>
          <w:szCs w:val="24"/>
          <w:lang w:eastAsia="ru-RU"/>
        </w:rPr>
        <w:t>н</w:t>
      </w:r>
      <w:r w:rsidR="004408F5" w:rsidRPr="00D70F0E">
        <w:rPr>
          <w:rFonts w:ascii="Times New Roman" w:eastAsia="Times New Roman" w:hAnsi="Times New Roman" w:cs="Times New Roman"/>
          <w:sz w:val="24"/>
          <w:szCs w:val="24"/>
          <w:lang w:eastAsia="ru-RU"/>
        </w:rPr>
        <w:t>а обеспечение питанием учащихся общеобразовательных, дошкольных и других учреждений 58 154,6 тыс. рублей</w:t>
      </w:r>
      <w:r w:rsidRPr="00D70F0E">
        <w:rPr>
          <w:rFonts w:ascii="Times New Roman" w:eastAsia="Times New Roman" w:hAnsi="Times New Roman" w:cs="Times New Roman"/>
          <w:sz w:val="24"/>
          <w:szCs w:val="24"/>
          <w:lang w:eastAsia="ru-RU"/>
        </w:rPr>
        <w:t>. О</w:t>
      </w:r>
      <w:r w:rsidR="004408F5" w:rsidRPr="00D70F0E">
        <w:rPr>
          <w:rFonts w:ascii="Times New Roman" w:eastAsia="Times New Roman" w:hAnsi="Times New Roman" w:cs="Times New Roman"/>
          <w:sz w:val="24"/>
          <w:szCs w:val="24"/>
          <w:lang w:eastAsia="ru-RU"/>
        </w:rPr>
        <w:t>бъем расходов по сравнению с 2023 годом увеличился на 5 284,9 тыс. рублей. Количество детей, получивших питание, составило 4 904 детей по 9 категориям, из них 21 из частных образовательных учреждений (школа - интернат), детей инвалидов, детей сирот и детей, оставшихся без попечения родителей (льготные категории) 69 детей, детей мобилизованных граждан 4</w:t>
      </w:r>
      <w:r w:rsidRPr="00D70F0E">
        <w:rPr>
          <w:rFonts w:ascii="Times New Roman" w:eastAsia="Times New Roman" w:hAnsi="Times New Roman" w:cs="Times New Roman"/>
          <w:sz w:val="24"/>
          <w:szCs w:val="24"/>
          <w:lang w:eastAsia="ru-RU"/>
        </w:rPr>
        <w:t>8;</w:t>
      </w:r>
    </w:p>
    <w:p w:rsidR="004408F5" w:rsidRPr="00D70F0E" w:rsidRDefault="00D30487" w:rsidP="004408F5">
      <w:pPr>
        <w:tabs>
          <w:tab w:val="left" w:pos="284"/>
        </w:tabs>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xml:space="preserve">- </w:t>
      </w:r>
      <w:r w:rsidR="00001006" w:rsidRPr="00D70F0E">
        <w:rPr>
          <w:rFonts w:ascii="Times New Roman" w:eastAsia="Times New Roman" w:hAnsi="Times New Roman" w:cs="Times New Roman"/>
          <w:bCs/>
          <w:sz w:val="24"/>
          <w:szCs w:val="24"/>
        </w:rPr>
        <w:t>д</w:t>
      </w:r>
      <w:r w:rsidR="004408F5" w:rsidRPr="00D70F0E">
        <w:rPr>
          <w:rFonts w:ascii="Times New Roman" w:eastAsia="Times New Roman" w:hAnsi="Times New Roman" w:cs="Times New Roman"/>
          <w:bCs/>
          <w:sz w:val="24"/>
          <w:szCs w:val="24"/>
        </w:rPr>
        <w:t xml:space="preserve">ля </w:t>
      </w:r>
      <w:r w:rsidR="004408F5" w:rsidRPr="00D70F0E">
        <w:rPr>
          <w:rFonts w:ascii="Times New Roman" w:eastAsia="Times New Roman" w:hAnsi="Times New Roman" w:cs="Times New Roman"/>
          <w:bCs/>
          <w:sz w:val="24"/>
          <w:szCs w:val="24"/>
          <w:lang w:eastAsia="ru-RU"/>
        </w:rPr>
        <w:t xml:space="preserve">обеспечения профилактических мер, направленных на противодействие терроризму и экстремизму и обеспечение пожарной безопасности, санитарно-эпидемического благополучия в бюджетных учреждениях направлено </w:t>
      </w:r>
      <w:r w:rsidR="004408F5" w:rsidRPr="00D70F0E">
        <w:rPr>
          <w:rFonts w:ascii="Times New Roman" w:eastAsia="Times New Roman" w:hAnsi="Times New Roman" w:cs="Times New Roman"/>
          <w:sz w:val="24"/>
          <w:szCs w:val="24"/>
          <w:lang w:eastAsia="ru-RU"/>
        </w:rPr>
        <w:t>9 626, 4 тыс. рублей</w:t>
      </w:r>
      <w:r w:rsidR="00001006" w:rsidRPr="00D70F0E">
        <w:rPr>
          <w:rFonts w:ascii="Times New Roman" w:eastAsia="Times New Roman" w:hAnsi="Times New Roman" w:cs="Times New Roman"/>
          <w:bCs/>
          <w:sz w:val="24"/>
          <w:szCs w:val="24"/>
          <w:lang w:eastAsia="ru-RU"/>
        </w:rPr>
        <w:t>;</w:t>
      </w:r>
      <w:r w:rsidR="004408F5" w:rsidRPr="00D70F0E">
        <w:rPr>
          <w:rFonts w:ascii="Times New Roman" w:eastAsia="Times New Roman" w:hAnsi="Times New Roman" w:cs="Times New Roman"/>
          <w:bCs/>
          <w:sz w:val="24"/>
          <w:szCs w:val="24"/>
          <w:lang w:eastAsia="ru-RU"/>
        </w:rPr>
        <w:t xml:space="preserve"> </w:t>
      </w:r>
    </w:p>
    <w:p w:rsidR="004408F5" w:rsidRPr="00D70F0E" w:rsidRDefault="00D30487" w:rsidP="004408F5">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w:t>
      </w:r>
      <w:r w:rsidR="004408F5" w:rsidRPr="00D70F0E">
        <w:rPr>
          <w:rFonts w:ascii="Times New Roman" w:eastAsia="Times New Roman" w:hAnsi="Times New Roman" w:cs="Times New Roman"/>
          <w:sz w:val="24"/>
          <w:szCs w:val="24"/>
          <w:lang w:eastAsia="ru-RU"/>
        </w:rPr>
        <w:t xml:space="preserve"> </w:t>
      </w:r>
      <w:r w:rsidR="00001006" w:rsidRPr="00D70F0E">
        <w:rPr>
          <w:rFonts w:ascii="Times New Roman" w:eastAsia="Times New Roman" w:hAnsi="Times New Roman" w:cs="Times New Roman"/>
          <w:sz w:val="24"/>
          <w:szCs w:val="24"/>
          <w:lang w:eastAsia="ru-RU"/>
        </w:rPr>
        <w:t>д</w:t>
      </w:r>
      <w:r w:rsidR="004408F5" w:rsidRPr="00D70F0E">
        <w:rPr>
          <w:rFonts w:ascii="Times New Roman" w:eastAsia="Times New Roman" w:hAnsi="Times New Roman" w:cs="Times New Roman"/>
          <w:sz w:val="24"/>
          <w:szCs w:val="24"/>
          <w:lang w:eastAsia="ru-RU"/>
        </w:rPr>
        <w:t>ля обеспечения занятости подростков в возрасте с 14 до 18 лет совместно со С</w:t>
      </w:r>
      <w:r w:rsidR="004408F5" w:rsidRPr="00D70F0E">
        <w:rPr>
          <w:rFonts w:ascii="Times New Roman" w:hAnsi="Times New Roman" w:cs="Times New Roman"/>
          <w:bCs/>
          <w:sz w:val="24"/>
          <w:szCs w:val="24"/>
        </w:rPr>
        <w:t>людянским филиалом ОГКУ Кадровый центр Иркутской области</w:t>
      </w:r>
      <w:r w:rsidR="004408F5" w:rsidRPr="00D70F0E">
        <w:rPr>
          <w:rFonts w:ascii="Times New Roman" w:eastAsia="Times New Roman" w:hAnsi="Times New Roman" w:cs="Times New Roman"/>
          <w:sz w:val="24"/>
          <w:szCs w:val="24"/>
          <w:lang w:eastAsia="ru-RU"/>
        </w:rPr>
        <w:t>, были временно трудоустроены 180 подростков, на оплату труда которых и начисления на нее направлено 849,9</w:t>
      </w:r>
      <w:r w:rsidR="004408F5" w:rsidRPr="00D70F0E">
        <w:rPr>
          <w:rFonts w:ascii="Times New Roman" w:eastAsia="Times New Roman" w:hAnsi="Times New Roman" w:cs="Times New Roman"/>
          <w:b/>
          <w:sz w:val="24"/>
          <w:szCs w:val="24"/>
          <w:lang w:eastAsia="ru-RU"/>
        </w:rPr>
        <w:t xml:space="preserve"> </w:t>
      </w:r>
      <w:r w:rsidR="004408F5" w:rsidRPr="00D70F0E">
        <w:rPr>
          <w:rFonts w:ascii="Times New Roman" w:eastAsia="Times New Roman" w:hAnsi="Times New Roman" w:cs="Times New Roman"/>
          <w:sz w:val="24"/>
          <w:szCs w:val="24"/>
          <w:lang w:eastAsia="ru-RU"/>
        </w:rPr>
        <w:t>тыс. рублей</w:t>
      </w:r>
      <w:r w:rsidR="00001006" w:rsidRPr="00D70F0E">
        <w:rPr>
          <w:rFonts w:ascii="Times New Roman" w:eastAsia="Times New Roman" w:hAnsi="Times New Roman" w:cs="Times New Roman"/>
          <w:sz w:val="24"/>
          <w:szCs w:val="24"/>
          <w:lang w:eastAsia="ru-RU"/>
        </w:rPr>
        <w:t>;</w:t>
      </w:r>
    </w:p>
    <w:p w:rsidR="004408F5" w:rsidRPr="00D70F0E" w:rsidRDefault="00D30487" w:rsidP="004408F5">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w:t>
      </w:r>
      <w:r w:rsidR="004408F5" w:rsidRPr="00D70F0E">
        <w:rPr>
          <w:rFonts w:ascii="Times New Roman" w:eastAsia="Times New Roman" w:hAnsi="Times New Roman" w:cs="Times New Roman"/>
          <w:b/>
          <w:color w:val="000000"/>
          <w:sz w:val="24"/>
          <w:szCs w:val="24"/>
          <w:lang w:eastAsia="ru-RU"/>
        </w:rPr>
        <w:t xml:space="preserve"> </w:t>
      </w:r>
      <w:r w:rsidR="00001006" w:rsidRPr="00D70F0E">
        <w:rPr>
          <w:rFonts w:ascii="Times New Roman" w:eastAsia="Times New Roman" w:hAnsi="Times New Roman" w:cs="Times New Roman"/>
          <w:bCs/>
          <w:color w:val="000000"/>
          <w:sz w:val="24"/>
          <w:szCs w:val="24"/>
          <w:lang w:eastAsia="ru-RU"/>
        </w:rPr>
        <w:t>н</w:t>
      </w:r>
      <w:r w:rsidR="004408F5" w:rsidRPr="00D70F0E">
        <w:rPr>
          <w:rFonts w:ascii="Times New Roman" w:eastAsia="Times New Roman" w:hAnsi="Times New Roman" w:cs="Times New Roman"/>
          <w:bCs/>
          <w:color w:val="000000"/>
          <w:sz w:val="24"/>
          <w:szCs w:val="24"/>
          <w:lang w:eastAsia="ru-RU"/>
        </w:rPr>
        <w:t xml:space="preserve">а реализацию 5 инициативных проектов граждан в области социальной сферы </w:t>
      </w:r>
      <w:r w:rsidR="004408F5" w:rsidRPr="00D70F0E">
        <w:rPr>
          <w:rFonts w:ascii="Times New Roman" w:eastAsia="Times New Roman" w:hAnsi="Times New Roman" w:cs="Times New Roman"/>
          <w:color w:val="000000"/>
          <w:sz w:val="24"/>
          <w:szCs w:val="24"/>
          <w:lang w:eastAsia="ru-RU"/>
        </w:rPr>
        <w:t>3 738,3 тыс. рублей</w:t>
      </w:r>
      <w:r w:rsidR="00001006" w:rsidRPr="00D70F0E">
        <w:rPr>
          <w:rFonts w:ascii="Times New Roman" w:eastAsia="Times New Roman" w:hAnsi="Times New Roman" w:cs="Times New Roman"/>
          <w:color w:val="000000"/>
          <w:sz w:val="24"/>
          <w:szCs w:val="24"/>
          <w:lang w:eastAsia="ru-RU"/>
        </w:rPr>
        <w:t>;</w:t>
      </w:r>
    </w:p>
    <w:p w:rsidR="004408F5" w:rsidRPr="00D70F0E" w:rsidRDefault="00D30487" w:rsidP="004408F5">
      <w:pPr>
        <w:tabs>
          <w:tab w:val="left" w:pos="284"/>
        </w:tabs>
        <w:spacing w:after="0" w:line="240" w:lineRule="auto"/>
        <w:ind w:firstLine="851"/>
        <w:jc w:val="both"/>
        <w:rPr>
          <w:rFonts w:ascii="Times New Roman" w:hAnsi="Times New Roman"/>
          <w:sz w:val="24"/>
          <w:szCs w:val="24"/>
        </w:rPr>
      </w:pPr>
      <w:r w:rsidRPr="00D70F0E">
        <w:rPr>
          <w:rFonts w:ascii="Times New Roman" w:eastAsia="Times New Roman" w:hAnsi="Times New Roman" w:cs="Times New Roman"/>
          <w:sz w:val="24"/>
          <w:szCs w:val="24"/>
        </w:rPr>
        <w:t>-</w:t>
      </w:r>
      <w:r w:rsidR="004408F5" w:rsidRPr="00D70F0E">
        <w:rPr>
          <w:rFonts w:ascii="Times New Roman" w:eastAsia="Times New Roman" w:hAnsi="Times New Roman" w:cs="Times New Roman"/>
          <w:sz w:val="24"/>
          <w:szCs w:val="24"/>
        </w:rPr>
        <w:t xml:space="preserve"> </w:t>
      </w:r>
      <w:r w:rsidR="00001006" w:rsidRPr="00D70F0E">
        <w:rPr>
          <w:rFonts w:ascii="Times New Roman" w:eastAsia="Times New Roman" w:hAnsi="Times New Roman" w:cs="Times New Roman"/>
          <w:sz w:val="24"/>
          <w:szCs w:val="24"/>
        </w:rPr>
        <w:t>н</w:t>
      </w:r>
      <w:r w:rsidR="004408F5" w:rsidRPr="00D70F0E">
        <w:rPr>
          <w:rFonts w:ascii="Times New Roman" w:eastAsia="Times New Roman" w:hAnsi="Times New Roman" w:cs="Times New Roman"/>
          <w:sz w:val="24"/>
          <w:szCs w:val="24"/>
        </w:rPr>
        <w:t>а проведение мероприятий в области физической культуры и спорта направлено 3 913,4 тыс. рублей, из них на</w:t>
      </w:r>
      <w:r w:rsidR="004408F5" w:rsidRPr="00D70F0E">
        <w:rPr>
          <w:rFonts w:ascii="Times New Roman" w:hAnsi="Times New Roman"/>
          <w:sz w:val="24"/>
          <w:szCs w:val="24"/>
        </w:rPr>
        <w:t xml:space="preserve"> проведение </w:t>
      </w:r>
      <w:r w:rsidR="004408F5" w:rsidRPr="00D70F0E">
        <w:rPr>
          <w:rFonts w:ascii="Times New Roman" w:hAnsi="Times New Roman"/>
          <w:bCs/>
          <w:sz w:val="24"/>
          <w:szCs w:val="24"/>
        </w:rPr>
        <w:t>ф</w:t>
      </w:r>
      <w:r w:rsidR="004408F5" w:rsidRPr="00D70F0E">
        <w:rPr>
          <w:rFonts w:ascii="Times New Roman" w:hAnsi="Times New Roman"/>
          <w:sz w:val="24"/>
          <w:szCs w:val="24"/>
        </w:rPr>
        <w:t>изкультурно-спортивных, массовых, традиционных мероприятий (приобретение призов для участников городских и районных соревнований в рамках празднования знаменательных дат) 3 027,4 тыс. рублей</w:t>
      </w:r>
      <w:r w:rsidR="00001006" w:rsidRPr="00D70F0E">
        <w:rPr>
          <w:rFonts w:ascii="Times New Roman" w:hAnsi="Times New Roman"/>
          <w:sz w:val="24"/>
          <w:szCs w:val="24"/>
        </w:rPr>
        <w:t>;</w:t>
      </w:r>
    </w:p>
    <w:p w:rsidR="004408F5" w:rsidRPr="00D70F0E" w:rsidRDefault="00D30487" w:rsidP="00001006">
      <w:pPr>
        <w:tabs>
          <w:tab w:val="left" w:pos="284"/>
        </w:tabs>
        <w:spacing w:after="0" w:line="240" w:lineRule="auto"/>
        <w:ind w:firstLine="851"/>
        <w:jc w:val="both"/>
        <w:rPr>
          <w:rFonts w:ascii="Times New Roman" w:hAnsi="Times New Roman"/>
          <w:sz w:val="24"/>
          <w:szCs w:val="24"/>
        </w:rPr>
      </w:pPr>
      <w:r w:rsidRPr="00D70F0E">
        <w:rPr>
          <w:rFonts w:ascii="Times New Roman" w:hAnsi="Times New Roman"/>
          <w:sz w:val="24"/>
          <w:szCs w:val="24"/>
        </w:rPr>
        <w:t>-</w:t>
      </w:r>
      <w:r w:rsidR="004408F5" w:rsidRPr="00D70F0E">
        <w:rPr>
          <w:rFonts w:ascii="Times New Roman" w:hAnsi="Times New Roman"/>
          <w:sz w:val="24"/>
          <w:szCs w:val="24"/>
        </w:rPr>
        <w:t xml:space="preserve"> </w:t>
      </w:r>
      <w:r w:rsidR="00001006" w:rsidRPr="00D70F0E">
        <w:rPr>
          <w:rFonts w:ascii="Times New Roman" w:hAnsi="Times New Roman"/>
          <w:sz w:val="24"/>
          <w:szCs w:val="24"/>
        </w:rPr>
        <w:t>н</w:t>
      </w:r>
      <w:r w:rsidR="004408F5" w:rsidRPr="00D70F0E">
        <w:rPr>
          <w:rFonts w:ascii="Times New Roman" w:hAnsi="Times New Roman"/>
          <w:sz w:val="24"/>
          <w:szCs w:val="24"/>
        </w:rPr>
        <w:t>а приобретение учебной литературы, учебных пособий, рабочих тетрадей и другие учебные расходы для учреждений образования направлено 21 566,4 тыс. рублей</w:t>
      </w:r>
      <w:r w:rsidR="00001006" w:rsidRPr="00D70F0E">
        <w:rPr>
          <w:rFonts w:ascii="Times New Roman" w:hAnsi="Times New Roman"/>
          <w:sz w:val="24"/>
          <w:szCs w:val="24"/>
        </w:rPr>
        <w:t>;</w:t>
      </w:r>
    </w:p>
    <w:p w:rsidR="004408F5" w:rsidRPr="00D70F0E" w:rsidRDefault="00D30487" w:rsidP="00001006">
      <w:pPr>
        <w:tabs>
          <w:tab w:val="left" w:pos="284"/>
        </w:tabs>
        <w:spacing w:after="0" w:line="240" w:lineRule="auto"/>
        <w:ind w:firstLine="851"/>
        <w:jc w:val="both"/>
        <w:rPr>
          <w:rFonts w:ascii="Times New Roman" w:hAnsi="Times New Roman"/>
          <w:sz w:val="24"/>
          <w:szCs w:val="24"/>
        </w:rPr>
      </w:pPr>
      <w:r w:rsidRPr="00D70F0E">
        <w:rPr>
          <w:rFonts w:ascii="Times New Roman" w:hAnsi="Times New Roman"/>
          <w:sz w:val="24"/>
          <w:szCs w:val="24"/>
        </w:rPr>
        <w:t>-</w:t>
      </w:r>
      <w:r w:rsidR="004408F5" w:rsidRPr="00D70F0E">
        <w:rPr>
          <w:rFonts w:ascii="Times New Roman" w:hAnsi="Times New Roman"/>
          <w:sz w:val="24"/>
          <w:szCs w:val="24"/>
        </w:rPr>
        <w:t xml:space="preserve"> </w:t>
      </w:r>
      <w:r w:rsidR="00001006" w:rsidRPr="00D70F0E">
        <w:rPr>
          <w:rFonts w:ascii="Times New Roman" w:hAnsi="Times New Roman"/>
          <w:sz w:val="24"/>
          <w:szCs w:val="24"/>
        </w:rPr>
        <w:t>н</w:t>
      </w:r>
      <w:r w:rsidR="004408F5" w:rsidRPr="00D70F0E">
        <w:rPr>
          <w:rFonts w:ascii="Times New Roman" w:hAnsi="Times New Roman"/>
          <w:sz w:val="24"/>
          <w:szCs w:val="24"/>
        </w:rPr>
        <w:t>а проведение дополнительного профессионального образования педагогических работников учреждений образования 2 218,4 тыс.</w:t>
      </w:r>
      <w:r w:rsidR="00875EB7" w:rsidRPr="00D70F0E">
        <w:rPr>
          <w:rFonts w:ascii="Times New Roman" w:hAnsi="Times New Roman"/>
          <w:sz w:val="24"/>
          <w:szCs w:val="24"/>
        </w:rPr>
        <w:t xml:space="preserve"> </w:t>
      </w:r>
      <w:r w:rsidR="004408F5" w:rsidRPr="00D70F0E">
        <w:rPr>
          <w:rFonts w:ascii="Times New Roman" w:hAnsi="Times New Roman"/>
          <w:sz w:val="24"/>
          <w:szCs w:val="24"/>
        </w:rPr>
        <w:t>рублей</w:t>
      </w:r>
      <w:r w:rsidR="00001006" w:rsidRPr="00D70F0E">
        <w:rPr>
          <w:rFonts w:ascii="Times New Roman" w:hAnsi="Times New Roman"/>
          <w:sz w:val="24"/>
          <w:szCs w:val="24"/>
        </w:rPr>
        <w:t>;</w:t>
      </w:r>
    </w:p>
    <w:p w:rsidR="004408F5" w:rsidRPr="00D70F0E" w:rsidRDefault="00D30487" w:rsidP="00001006">
      <w:pPr>
        <w:tabs>
          <w:tab w:val="left" w:pos="284"/>
        </w:tabs>
        <w:spacing w:after="0" w:line="240" w:lineRule="auto"/>
        <w:ind w:firstLine="851"/>
        <w:jc w:val="both"/>
        <w:rPr>
          <w:rFonts w:ascii="Times New Roman" w:hAnsi="Times New Roman"/>
          <w:sz w:val="24"/>
          <w:szCs w:val="24"/>
        </w:rPr>
      </w:pPr>
      <w:r w:rsidRPr="00D70F0E">
        <w:rPr>
          <w:rFonts w:ascii="Times New Roman" w:eastAsia="Times New Roman" w:hAnsi="Times New Roman" w:cs="Times New Roman"/>
          <w:sz w:val="24"/>
          <w:szCs w:val="24"/>
          <w:lang w:eastAsia="ru-RU"/>
        </w:rPr>
        <w:t>-</w:t>
      </w:r>
      <w:r w:rsidR="004408F5" w:rsidRPr="00D70F0E">
        <w:rPr>
          <w:rFonts w:ascii="Times New Roman" w:eastAsia="Times New Roman" w:hAnsi="Times New Roman" w:cs="Times New Roman"/>
          <w:sz w:val="24"/>
          <w:szCs w:val="24"/>
          <w:lang w:eastAsia="ru-RU"/>
        </w:rPr>
        <w:t xml:space="preserve">  </w:t>
      </w:r>
      <w:r w:rsidR="00001006" w:rsidRPr="00D70F0E">
        <w:rPr>
          <w:rFonts w:ascii="Times New Roman" w:eastAsia="Times New Roman" w:hAnsi="Times New Roman" w:cs="Times New Roman"/>
          <w:sz w:val="24"/>
          <w:szCs w:val="24"/>
          <w:lang w:eastAsia="ru-RU"/>
        </w:rPr>
        <w:t>н</w:t>
      </w:r>
      <w:r w:rsidR="004408F5" w:rsidRPr="00D70F0E">
        <w:rPr>
          <w:rFonts w:ascii="Times New Roman" w:eastAsia="Times New Roman" w:hAnsi="Times New Roman" w:cs="Times New Roman"/>
          <w:sz w:val="24"/>
          <w:szCs w:val="24"/>
          <w:lang w:eastAsia="ru-RU"/>
        </w:rPr>
        <w:t xml:space="preserve">а проведение текущих и капитальных ремонтов учреждений бюджетной сферы, разработку проектно-сметной документации и проверку достоверности определения сметной стоимости 12 объектов общего, дошкольного и дополнительного образования в 2024 году направлено 30 552,5 </w:t>
      </w:r>
      <w:r w:rsidR="004408F5" w:rsidRPr="00D70F0E">
        <w:rPr>
          <w:rFonts w:ascii="Times New Roman" w:eastAsia="Times New Roman" w:hAnsi="Times New Roman" w:cs="Times New Roman"/>
          <w:bCs/>
          <w:sz w:val="24"/>
          <w:szCs w:val="24"/>
          <w:lang w:eastAsia="ru-RU"/>
        </w:rPr>
        <w:t>тыс</w:t>
      </w:r>
      <w:r w:rsidR="004408F5" w:rsidRPr="00D70F0E">
        <w:rPr>
          <w:rFonts w:ascii="Times New Roman" w:eastAsia="Times New Roman" w:hAnsi="Times New Roman" w:cs="Times New Roman"/>
          <w:sz w:val="24"/>
          <w:szCs w:val="24"/>
          <w:lang w:eastAsia="ru-RU"/>
        </w:rPr>
        <w:t>. рублей, в т.ч.</w:t>
      </w:r>
      <w:r w:rsidR="00001006" w:rsidRPr="00D70F0E">
        <w:rPr>
          <w:rFonts w:ascii="Times New Roman" w:eastAsia="Times New Roman" w:hAnsi="Times New Roman" w:cs="Times New Roman"/>
          <w:sz w:val="24"/>
          <w:szCs w:val="24"/>
          <w:lang w:eastAsia="ru-RU"/>
        </w:rPr>
        <w:t>:</w:t>
      </w:r>
    </w:p>
    <w:p w:rsidR="004408F5" w:rsidRPr="00D70F0E" w:rsidRDefault="004408F5" w:rsidP="00E3635B">
      <w:pPr>
        <w:pStyle w:val="a4"/>
        <w:numPr>
          <w:ilvl w:val="0"/>
          <w:numId w:val="27"/>
        </w:numPr>
        <w:tabs>
          <w:tab w:val="left" w:pos="284"/>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hAnsi="Times New Roman"/>
          <w:sz w:val="24"/>
          <w:szCs w:val="24"/>
        </w:rPr>
        <w:t>разработку проектно-сметной документации 4 352,3 тыс. рублей,</w:t>
      </w:r>
    </w:p>
    <w:p w:rsidR="004408F5" w:rsidRPr="00D70F0E" w:rsidRDefault="004408F5" w:rsidP="00E3635B">
      <w:pPr>
        <w:pStyle w:val="a4"/>
        <w:numPr>
          <w:ilvl w:val="0"/>
          <w:numId w:val="27"/>
        </w:numPr>
        <w:tabs>
          <w:tab w:val="left" w:pos="284"/>
        </w:tabs>
        <w:spacing w:after="0" w:line="240" w:lineRule="auto"/>
        <w:ind w:left="0" w:firstLine="1636"/>
        <w:jc w:val="both"/>
        <w:rPr>
          <w:rFonts w:ascii="Times New Roman" w:eastAsia="Times New Roman" w:hAnsi="Times New Roman" w:cs="Times New Roman"/>
          <w:color w:val="000000"/>
          <w:sz w:val="24"/>
          <w:szCs w:val="24"/>
          <w:lang w:eastAsia="ru-RU"/>
        </w:rPr>
      </w:pPr>
      <w:r w:rsidRPr="00D70F0E">
        <w:rPr>
          <w:rFonts w:ascii="Times New Roman" w:hAnsi="Times New Roman"/>
          <w:sz w:val="24"/>
          <w:szCs w:val="24"/>
        </w:rPr>
        <w:t>ремонт помещений учреждений культуры ДК Креатив п. Култук 11 140,1 тыс. рублей, ДК Портбайкальского МО 784,4</w:t>
      </w:r>
      <w:r w:rsidR="00001006" w:rsidRPr="00D70F0E">
        <w:rPr>
          <w:rFonts w:ascii="Times New Roman" w:hAnsi="Times New Roman"/>
          <w:sz w:val="24"/>
          <w:szCs w:val="24"/>
        </w:rPr>
        <w:t xml:space="preserve"> тыс. рублей;</w:t>
      </w:r>
    </w:p>
    <w:p w:rsidR="004408F5" w:rsidRPr="00D70F0E" w:rsidRDefault="004408F5" w:rsidP="00001006">
      <w:pPr>
        <w:spacing w:after="0" w:line="240" w:lineRule="auto"/>
        <w:jc w:val="both"/>
        <w:rPr>
          <w:rFonts w:ascii="Times New Roman" w:eastAsia="Times New Roman" w:hAnsi="Times New Roman" w:cs="Times New Roman"/>
          <w:bCs/>
          <w:sz w:val="24"/>
          <w:szCs w:val="24"/>
          <w:lang w:eastAsia="ru-RU"/>
        </w:rPr>
      </w:pPr>
      <w:r w:rsidRPr="00D70F0E">
        <w:rPr>
          <w:rFonts w:ascii="Times New Roman" w:hAnsi="Times New Roman"/>
          <w:sz w:val="24"/>
          <w:szCs w:val="24"/>
        </w:rPr>
        <w:t xml:space="preserve">             </w:t>
      </w:r>
      <w:r w:rsidR="00A50A23" w:rsidRPr="00D70F0E">
        <w:rPr>
          <w:rFonts w:ascii="Times New Roman" w:hAnsi="Times New Roman"/>
          <w:sz w:val="24"/>
          <w:szCs w:val="24"/>
        </w:rPr>
        <w:t>-</w:t>
      </w:r>
      <w:r w:rsidRPr="00D70F0E">
        <w:rPr>
          <w:rFonts w:ascii="Times New Roman" w:hAnsi="Times New Roman"/>
          <w:sz w:val="24"/>
          <w:szCs w:val="24"/>
        </w:rPr>
        <w:t xml:space="preserve"> </w:t>
      </w:r>
      <w:r w:rsidR="00001006" w:rsidRPr="00D70F0E">
        <w:rPr>
          <w:rFonts w:ascii="Times New Roman" w:eastAsia="Times New Roman" w:hAnsi="Times New Roman" w:cs="Times New Roman"/>
          <w:color w:val="000000"/>
          <w:sz w:val="24"/>
          <w:szCs w:val="24"/>
          <w:lang w:eastAsia="ru-RU"/>
        </w:rPr>
        <w:t>н</w:t>
      </w:r>
      <w:r w:rsidRPr="00D70F0E">
        <w:rPr>
          <w:rFonts w:ascii="Times New Roman" w:eastAsia="Times New Roman" w:hAnsi="Times New Roman" w:cs="Times New Roman"/>
          <w:color w:val="000000"/>
          <w:sz w:val="24"/>
          <w:szCs w:val="24"/>
          <w:lang w:eastAsia="ru-RU"/>
        </w:rPr>
        <w:t xml:space="preserve">а </w:t>
      </w:r>
      <w:r w:rsidRPr="00D70F0E">
        <w:rPr>
          <w:rFonts w:ascii="Times New Roman" w:eastAsia="Times New Roman" w:hAnsi="Times New Roman" w:cs="Times New Roman"/>
          <w:sz w:val="24"/>
          <w:szCs w:val="24"/>
          <w:lang w:eastAsia="ru-RU"/>
        </w:rPr>
        <w:t>строительство школы на 725 мест в микрорайоне «Рудоуправление» г. Слюдянка 39 971,0 тыс. рублей</w:t>
      </w:r>
      <w:r w:rsidR="00001006" w:rsidRPr="00D70F0E">
        <w:rPr>
          <w:rFonts w:ascii="Times New Roman" w:eastAsia="Times New Roman" w:hAnsi="Times New Roman" w:cs="Times New Roman"/>
          <w:sz w:val="24"/>
          <w:szCs w:val="24"/>
          <w:lang w:eastAsia="ru-RU"/>
        </w:rPr>
        <w:t>;</w:t>
      </w:r>
    </w:p>
    <w:p w:rsidR="004408F5" w:rsidRPr="00D70F0E" w:rsidRDefault="00A50A23" w:rsidP="00001006">
      <w:pPr>
        <w:spacing w:after="0" w:line="240" w:lineRule="auto"/>
        <w:ind w:firstLine="851"/>
        <w:jc w:val="both"/>
        <w:rPr>
          <w:rFonts w:ascii="Times New Roman" w:eastAsia="Times New Roman" w:hAnsi="Times New Roman" w:cs="Times New Roman"/>
          <w:color w:val="000000"/>
          <w:sz w:val="28"/>
          <w:szCs w:val="24"/>
          <w:lang w:eastAsia="ru-RU"/>
        </w:rPr>
      </w:pPr>
      <w:r w:rsidRPr="00D70F0E">
        <w:rPr>
          <w:rFonts w:ascii="Times New Roman" w:hAnsi="Times New Roman"/>
          <w:sz w:val="24"/>
          <w:szCs w:val="24"/>
        </w:rPr>
        <w:t>-</w:t>
      </w:r>
      <w:r w:rsidR="004408F5" w:rsidRPr="00D70F0E">
        <w:rPr>
          <w:rFonts w:ascii="Times New Roman" w:hAnsi="Times New Roman"/>
          <w:sz w:val="24"/>
          <w:szCs w:val="24"/>
        </w:rPr>
        <w:t xml:space="preserve"> </w:t>
      </w:r>
      <w:r w:rsidR="00001006" w:rsidRPr="00D70F0E">
        <w:rPr>
          <w:rFonts w:ascii="Times New Roman" w:hAnsi="Times New Roman"/>
          <w:sz w:val="24"/>
          <w:szCs w:val="24"/>
        </w:rPr>
        <w:t>н</w:t>
      </w:r>
      <w:r w:rsidR="004408F5" w:rsidRPr="00D70F0E">
        <w:rPr>
          <w:rFonts w:ascii="Times New Roman" w:hAnsi="Times New Roman"/>
          <w:sz w:val="24"/>
          <w:szCs w:val="24"/>
        </w:rPr>
        <w:t>а проведение государственной экспертизы документации спортивно-оздоровительного комплекса г</w:t>
      </w:r>
      <w:proofErr w:type="gramStart"/>
      <w:r w:rsidR="004408F5" w:rsidRPr="00D70F0E">
        <w:rPr>
          <w:rFonts w:ascii="Times New Roman" w:hAnsi="Times New Roman"/>
          <w:sz w:val="24"/>
          <w:szCs w:val="24"/>
        </w:rPr>
        <w:t>.С</w:t>
      </w:r>
      <w:proofErr w:type="gramEnd"/>
      <w:r w:rsidR="004408F5" w:rsidRPr="00D70F0E">
        <w:rPr>
          <w:rFonts w:ascii="Times New Roman" w:hAnsi="Times New Roman"/>
          <w:sz w:val="24"/>
          <w:szCs w:val="24"/>
        </w:rPr>
        <w:t>людянка 274,3 тыс. рублей</w:t>
      </w:r>
      <w:r w:rsidR="00001006" w:rsidRPr="00D70F0E">
        <w:rPr>
          <w:rFonts w:ascii="Times New Roman" w:hAnsi="Times New Roman"/>
          <w:sz w:val="24"/>
          <w:szCs w:val="24"/>
        </w:rPr>
        <w:t>;</w:t>
      </w:r>
    </w:p>
    <w:p w:rsidR="00BA65A2" w:rsidRDefault="004408F5" w:rsidP="00BA65A2">
      <w:pPr>
        <w:tabs>
          <w:tab w:val="left" w:pos="284"/>
        </w:tabs>
        <w:spacing w:after="0" w:line="240" w:lineRule="auto"/>
        <w:ind w:firstLine="851"/>
        <w:jc w:val="both"/>
      </w:pPr>
      <w:r w:rsidRPr="00BA65A2">
        <w:rPr>
          <w:rFonts w:ascii="Times New Roman" w:eastAsia="Times New Roman" w:hAnsi="Times New Roman" w:cs="Times New Roman"/>
          <w:color w:val="000000"/>
          <w:sz w:val="24"/>
          <w:szCs w:val="24"/>
          <w:lang w:eastAsia="ru-RU"/>
        </w:rPr>
        <w:t>Иные расходы на функционирование учреждений образования, культуры, физической культуры и спорта, централизованной бухгалтерии, обеспечение деятельности центра специализированной пищевой продукции и сервиса Слюдянского муниципального района, проведение мероприятий в указанных сферах и другие расходы составили 169</w:t>
      </w:r>
      <w:r w:rsidR="00BA65A2" w:rsidRPr="00BA65A2">
        <w:rPr>
          <w:rFonts w:ascii="Times New Roman" w:eastAsia="Times New Roman" w:hAnsi="Times New Roman" w:cs="Times New Roman"/>
          <w:color w:val="000000"/>
          <w:sz w:val="24"/>
          <w:szCs w:val="24"/>
          <w:lang w:eastAsia="ru-RU"/>
        </w:rPr>
        <w:t> 872,7 тыс. рублей, из</w:t>
      </w:r>
      <w:r w:rsidR="00BA65A2">
        <w:rPr>
          <w:rFonts w:ascii="Times New Roman" w:eastAsia="Times New Roman" w:hAnsi="Times New Roman" w:cs="Times New Roman"/>
          <w:color w:val="000000"/>
          <w:sz w:val="24"/>
          <w:szCs w:val="24"/>
          <w:lang w:eastAsia="ru-RU"/>
        </w:rPr>
        <w:t xml:space="preserve"> них:</w:t>
      </w:r>
    </w:p>
    <w:p w:rsidR="00BA65A2" w:rsidRPr="00BA65A2" w:rsidRDefault="00BA65A2" w:rsidP="00BA65A2">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на о</w:t>
      </w:r>
      <w:r w:rsidRPr="00BA65A2">
        <w:rPr>
          <w:rFonts w:ascii="Times New Roman" w:eastAsia="Times New Roman" w:hAnsi="Times New Roman" w:cs="Times New Roman"/>
          <w:color w:val="000000"/>
          <w:sz w:val="24"/>
          <w:szCs w:val="24"/>
          <w:lang w:eastAsia="ru-RU"/>
        </w:rPr>
        <w:t xml:space="preserve">беспечение функционирования </w:t>
      </w:r>
      <w:r>
        <w:rPr>
          <w:rFonts w:ascii="Times New Roman" w:eastAsia="Times New Roman" w:hAnsi="Times New Roman" w:cs="Times New Roman"/>
          <w:color w:val="000000"/>
          <w:sz w:val="24"/>
          <w:szCs w:val="24"/>
          <w:lang w:eastAsia="ru-RU"/>
        </w:rPr>
        <w:t>МКУ</w:t>
      </w:r>
      <w:r w:rsidRPr="00BA65A2">
        <w:rPr>
          <w:rFonts w:ascii="Times New Roman" w:eastAsia="Times New Roman" w:hAnsi="Times New Roman" w:cs="Times New Roman"/>
          <w:color w:val="000000"/>
          <w:sz w:val="24"/>
          <w:szCs w:val="24"/>
          <w:lang w:eastAsia="ru-RU"/>
        </w:rPr>
        <w:t xml:space="preserve"> "Межотраслевая централизованная бухгалтерия Слюдянского муниципального района" составили 80 010,9 тыс</w:t>
      </w:r>
      <w:proofErr w:type="gramStart"/>
      <w:r w:rsidRPr="00BA65A2">
        <w:rPr>
          <w:rFonts w:ascii="Times New Roman" w:eastAsia="Times New Roman" w:hAnsi="Times New Roman" w:cs="Times New Roman"/>
          <w:color w:val="000000"/>
          <w:sz w:val="24"/>
          <w:szCs w:val="24"/>
          <w:lang w:eastAsia="ru-RU"/>
        </w:rPr>
        <w:t>.р</w:t>
      </w:r>
      <w:proofErr w:type="gramEnd"/>
      <w:r w:rsidRPr="00BA65A2">
        <w:rPr>
          <w:rFonts w:ascii="Times New Roman" w:eastAsia="Times New Roman" w:hAnsi="Times New Roman" w:cs="Times New Roman"/>
          <w:color w:val="000000"/>
          <w:sz w:val="24"/>
          <w:szCs w:val="24"/>
          <w:lang w:eastAsia="ru-RU"/>
        </w:rPr>
        <w:t>ублей,</w:t>
      </w:r>
    </w:p>
    <w:p w:rsidR="00BA65A2" w:rsidRPr="00BA65A2" w:rsidRDefault="00BA65A2" w:rsidP="00BA65A2">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BA65A2">
        <w:rPr>
          <w:rFonts w:ascii="Times New Roman" w:eastAsia="Times New Roman" w:hAnsi="Times New Roman" w:cs="Times New Roman"/>
          <w:color w:val="000000"/>
          <w:sz w:val="24"/>
          <w:szCs w:val="24"/>
          <w:lang w:eastAsia="ru-RU"/>
        </w:rPr>
        <w:lastRenderedPageBreak/>
        <w:t xml:space="preserve">- на </w:t>
      </w:r>
      <w:r>
        <w:rPr>
          <w:rFonts w:ascii="Times New Roman" w:eastAsia="Times New Roman" w:hAnsi="Times New Roman" w:cs="Times New Roman"/>
          <w:color w:val="000000"/>
          <w:sz w:val="24"/>
          <w:szCs w:val="24"/>
          <w:lang w:eastAsia="ru-RU"/>
        </w:rPr>
        <w:t>о</w:t>
      </w:r>
      <w:r w:rsidRPr="00BA65A2">
        <w:rPr>
          <w:rFonts w:ascii="Times New Roman" w:eastAsia="Times New Roman" w:hAnsi="Times New Roman" w:cs="Times New Roman"/>
          <w:color w:val="000000"/>
          <w:sz w:val="24"/>
          <w:szCs w:val="24"/>
          <w:lang w:eastAsia="ru-RU"/>
        </w:rPr>
        <w:t xml:space="preserve">рганизацию деятельности </w:t>
      </w:r>
      <w:r>
        <w:rPr>
          <w:rFonts w:ascii="Times New Roman" w:eastAsia="Times New Roman" w:hAnsi="Times New Roman" w:cs="Times New Roman"/>
          <w:color w:val="000000"/>
          <w:sz w:val="24"/>
          <w:szCs w:val="24"/>
          <w:lang w:eastAsia="ru-RU"/>
        </w:rPr>
        <w:t>МАУ «Ц</w:t>
      </w:r>
      <w:r w:rsidRPr="00BA65A2">
        <w:rPr>
          <w:rFonts w:ascii="Times New Roman" w:eastAsia="Times New Roman" w:hAnsi="Times New Roman" w:cs="Times New Roman"/>
          <w:color w:val="000000"/>
          <w:sz w:val="24"/>
          <w:szCs w:val="24"/>
          <w:lang w:eastAsia="ru-RU"/>
        </w:rPr>
        <w:t>ентр специализированной пищевой продукции и сервиса Слюдянского муниципального района" 24 836,5 тыс</w:t>
      </w:r>
      <w:proofErr w:type="gramStart"/>
      <w:r w:rsidRPr="00BA65A2">
        <w:rPr>
          <w:rFonts w:ascii="Times New Roman" w:eastAsia="Times New Roman" w:hAnsi="Times New Roman" w:cs="Times New Roman"/>
          <w:color w:val="000000"/>
          <w:sz w:val="24"/>
          <w:szCs w:val="24"/>
          <w:lang w:eastAsia="ru-RU"/>
        </w:rPr>
        <w:t>.р</w:t>
      </w:r>
      <w:proofErr w:type="gramEnd"/>
      <w:r w:rsidRPr="00BA65A2">
        <w:rPr>
          <w:rFonts w:ascii="Times New Roman" w:eastAsia="Times New Roman" w:hAnsi="Times New Roman" w:cs="Times New Roman"/>
          <w:color w:val="000000"/>
          <w:sz w:val="24"/>
          <w:szCs w:val="24"/>
          <w:lang w:eastAsia="ru-RU"/>
        </w:rPr>
        <w:t>ублей,</w:t>
      </w:r>
    </w:p>
    <w:p w:rsidR="00BA65A2" w:rsidRPr="00BA65A2" w:rsidRDefault="00BA65A2" w:rsidP="00BA65A2">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BA65A2">
        <w:rPr>
          <w:rFonts w:ascii="Times New Roman" w:eastAsia="Times New Roman" w:hAnsi="Times New Roman" w:cs="Times New Roman"/>
          <w:color w:val="000000"/>
          <w:sz w:val="24"/>
          <w:szCs w:val="24"/>
          <w:lang w:eastAsia="ru-RU"/>
        </w:rPr>
        <w:t>- иные расходы на функционирование учреждений 65 025,3 тыс</w:t>
      </w:r>
      <w:proofErr w:type="gramStart"/>
      <w:r w:rsidRPr="00BA65A2">
        <w:rPr>
          <w:rFonts w:ascii="Times New Roman" w:eastAsia="Times New Roman" w:hAnsi="Times New Roman" w:cs="Times New Roman"/>
          <w:color w:val="000000"/>
          <w:sz w:val="24"/>
          <w:szCs w:val="24"/>
          <w:lang w:eastAsia="ru-RU"/>
        </w:rPr>
        <w:t>.р</w:t>
      </w:r>
      <w:proofErr w:type="gramEnd"/>
      <w:r w:rsidRPr="00BA65A2">
        <w:rPr>
          <w:rFonts w:ascii="Times New Roman" w:eastAsia="Times New Roman" w:hAnsi="Times New Roman" w:cs="Times New Roman"/>
          <w:color w:val="000000"/>
          <w:sz w:val="24"/>
          <w:szCs w:val="24"/>
          <w:lang w:eastAsia="ru-RU"/>
        </w:rPr>
        <w:t>ублей (связь, ком.услуги и др.).</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
          <w:color w:val="000000"/>
          <w:sz w:val="24"/>
          <w:szCs w:val="24"/>
          <w:lang w:eastAsia="ru-RU"/>
        </w:rPr>
        <w:t>2.</w:t>
      </w:r>
      <w:r w:rsidRPr="00D70F0E">
        <w:rPr>
          <w:rFonts w:ascii="Times New Roman" w:eastAsia="Times New Roman" w:hAnsi="Times New Roman" w:cs="Times New Roman"/>
          <w:color w:val="000000"/>
          <w:sz w:val="24"/>
          <w:szCs w:val="24"/>
          <w:lang w:eastAsia="ru-RU"/>
        </w:rPr>
        <w:t xml:space="preserve"> </w:t>
      </w:r>
      <w:r w:rsidRPr="00D70F0E">
        <w:rPr>
          <w:rFonts w:ascii="Times New Roman" w:eastAsia="Times New Roman" w:hAnsi="Times New Roman" w:cs="Times New Roman"/>
          <w:b/>
          <w:color w:val="000000"/>
          <w:sz w:val="24"/>
          <w:szCs w:val="24"/>
          <w:lang w:eastAsia="ru-RU"/>
        </w:rPr>
        <w:t xml:space="preserve">Расходы на социальную политику в части мер поддержки граждан и расходов на некоммерческие организации составили </w:t>
      </w:r>
      <w:r w:rsidRPr="00D70F0E">
        <w:rPr>
          <w:rFonts w:ascii="Times New Roman" w:eastAsia="Times New Roman" w:hAnsi="Times New Roman" w:cs="Times New Roman"/>
          <w:b/>
          <w:bCs/>
          <w:color w:val="000000"/>
          <w:sz w:val="24"/>
          <w:szCs w:val="24"/>
          <w:lang w:eastAsia="ru-RU"/>
        </w:rPr>
        <w:t>43 408,51 тыс</w:t>
      </w:r>
      <w:r w:rsidRPr="00D70F0E">
        <w:rPr>
          <w:rFonts w:ascii="Times New Roman" w:eastAsia="Times New Roman" w:hAnsi="Times New Roman" w:cs="Times New Roman"/>
          <w:b/>
          <w:color w:val="000000"/>
          <w:sz w:val="24"/>
          <w:szCs w:val="24"/>
          <w:lang w:eastAsia="ru-RU"/>
        </w:rPr>
        <w:t>. рублей</w:t>
      </w:r>
      <w:r w:rsidRPr="00D70F0E">
        <w:rPr>
          <w:rFonts w:ascii="Times New Roman" w:eastAsia="Times New Roman" w:hAnsi="Times New Roman" w:cs="Times New Roman"/>
          <w:sz w:val="24"/>
          <w:szCs w:val="24"/>
          <w:lang w:eastAsia="ru-RU"/>
        </w:rPr>
        <w:t xml:space="preserve">, или 1,1% расходов консолидированного бюджета, из них </w:t>
      </w:r>
      <w:proofErr w:type="gramStart"/>
      <w:r w:rsidRPr="00D70F0E">
        <w:rPr>
          <w:rFonts w:ascii="Times New Roman" w:eastAsia="Times New Roman" w:hAnsi="Times New Roman" w:cs="Times New Roman"/>
          <w:sz w:val="24"/>
          <w:szCs w:val="24"/>
          <w:lang w:eastAsia="ru-RU"/>
        </w:rPr>
        <w:t>на</w:t>
      </w:r>
      <w:proofErr w:type="gramEnd"/>
      <w:r w:rsidRPr="00D70F0E">
        <w:rPr>
          <w:rFonts w:ascii="Times New Roman" w:eastAsia="Times New Roman" w:hAnsi="Times New Roman" w:cs="Times New Roman"/>
          <w:sz w:val="24"/>
          <w:szCs w:val="24"/>
          <w:lang w:eastAsia="ru-RU"/>
        </w:rPr>
        <w:t xml:space="preserve">: </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rPr>
        <w:t>доплату к муниципальной пенсии муниципальным служащим направлено 10 654,1 тыс. рублей;</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 на </w:t>
      </w:r>
      <w:r w:rsidRPr="00D70F0E">
        <w:rPr>
          <w:rFonts w:ascii="Times New Roman" w:eastAsia="Times New Roman" w:hAnsi="Times New Roman" w:cs="Times New Roman"/>
          <w:sz w:val="24"/>
          <w:szCs w:val="24"/>
          <w:lang w:eastAsia="ru-RU"/>
        </w:rPr>
        <w:t xml:space="preserve">обеспечение социальной </w:t>
      </w:r>
      <w:proofErr w:type="gramStart"/>
      <w:r w:rsidRPr="00D70F0E">
        <w:rPr>
          <w:rFonts w:ascii="Times New Roman" w:eastAsia="Times New Roman" w:hAnsi="Times New Roman" w:cs="Times New Roman"/>
          <w:sz w:val="24"/>
          <w:szCs w:val="24"/>
          <w:lang w:eastAsia="ru-RU"/>
        </w:rPr>
        <w:t>выплаты</w:t>
      </w:r>
      <w:proofErr w:type="gramEnd"/>
      <w:r w:rsidRPr="00D70F0E">
        <w:rPr>
          <w:rFonts w:ascii="Times New Roman" w:eastAsia="Times New Roman" w:hAnsi="Times New Roman" w:cs="Times New Roman"/>
          <w:sz w:val="24"/>
          <w:szCs w:val="24"/>
          <w:lang w:eastAsia="ru-RU"/>
        </w:rPr>
        <w:t xml:space="preserve"> на приобретение жилого помещения или строительство индивидуального жилого дома 11 молодым семьям в сумме 23 855,6 тыс. рублей; </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rPr>
        <w:t>- на оказание адресной материальной помощи гражданам, оказавшимся в трудной жизненной ситуации, 2 420 тыс. рублей, в том числе</w:t>
      </w:r>
      <w:r w:rsidRPr="00D70F0E">
        <w:rPr>
          <w:rFonts w:ascii="Times New Roman" w:hAnsi="Times New Roman"/>
          <w:color w:val="000000"/>
          <w:sz w:val="24"/>
          <w:szCs w:val="24"/>
        </w:rPr>
        <w:t xml:space="preserve"> единовременная материальная помощь гражданам, пострадавшим при пожаре в жилом доме, из резервного фонда  Култукского муниципального образования  в сумме 20 тыс. рублей, меры социальной поддержки 5 участникам СВО 1 575,5 тыс. рублей, адресная материальная помощь 45 гражданам, оказавшимся в трудной жизненной ситуации 824,5</w:t>
      </w:r>
      <w:proofErr w:type="gramEnd"/>
      <w:r w:rsidRPr="00D70F0E">
        <w:rPr>
          <w:rFonts w:ascii="Times New Roman" w:hAnsi="Times New Roman"/>
          <w:color w:val="000000"/>
          <w:sz w:val="24"/>
          <w:szCs w:val="24"/>
        </w:rPr>
        <w:t xml:space="preserve"> тыс. рублей;</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kern w:val="24"/>
          <w:sz w:val="24"/>
          <w:szCs w:val="24"/>
        </w:rPr>
        <w:t xml:space="preserve">- на исполнение публичных обязательств направлено 3 191,91 тыс. рублей, из них </w:t>
      </w:r>
      <w:r w:rsidRPr="00D70F0E">
        <w:rPr>
          <w:rFonts w:ascii="Times New Roman" w:eastAsia="Times New Roman" w:hAnsi="Times New Roman" w:cs="Times New Roman"/>
          <w:sz w:val="24"/>
          <w:szCs w:val="24"/>
        </w:rPr>
        <w:t xml:space="preserve"> выплаты почетным гражданам 1 009,7 тыс. рублей, </w:t>
      </w:r>
      <w:r w:rsidRPr="00D70F0E">
        <w:rPr>
          <w:rFonts w:ascii="Times New Roman" w:hAnsi="Times New Roman"/>
          <w:sz w:val="24"/>
          <w:szCs w:val="24"/>
        </w:rPr>
        <w:t xml:space="preserve"> выплаты единовременного денежного пособия 3 молодым специалистам и денежной компенсации по найму жилого помещения 8 молодым специалистам в области медицины 1 122,3 тыс. рублей, </w:t>
      </w:r>
      <w:r w:rsidRPr="00D70F0E">
        <w:rPr>
          <w:rFonts w:ascii="Times New Roman" w:eastAsia="Times New Roman" w:hAnsi="Times New Roman" w:cs="Times New Roman"/>
          <w:kern w:val="24"/>
          <w:sz w:val="24"/>
          <w:szCs w:val="24"/>
        </w:rPr>
        <w:t xml:space="preserve"> оказание социальной помощи молодым специалистам педагогического образования,  предоставление </w:t>
      </w:r>
      <w:r w:rsidRPr="00D70F0E">
        <w:rPr>
          <w:rFonts w:ascii="Times New Roman" w:eastAsia="Times New Roman" w:hAnsi="Times New Roman" w:cs="Times New Roman"/>
          <w:sz w:val="24"/>
          <w:szCs w:val="24"/>
        </w:rPr>
        <w:t>единовременных денежных пособий 4 молодым специалистам  и предоставление денежной компенсации</w:t>
      </w:r>
      <w:proofErr w:type="gramEnd"/>
      <w:r w:rsidRPr="00D70F0E">
        <w:rPr>
          <w:rFonts w:ascii="Times New Roman" w:eastAsia="Times New Roman" w:hAnsi="Times New Roman" w:cs="Times New Roman"/>
          <w:sz w:val="24"/>
          <w:szCs w:val="24"/>
        </w:rPr>
        <w:t xml:space="preserve"> расходов по найму жилого помещения  6 молодым специалистам в сфере образования 1 059,9 тыс. рублей; </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субсидии на оказание содействия социально-ориентированным некоммерческим организациям и иные выплаты 3 286,9 тыс. рублей.</w:t>
      </w:r>
    </w:p>
    <w:p w:rsidR="004408F5" w:rsidRPr="00D70F0E" w:rsidRDefault="004408F5" w:rsidP="00E3635B">
      <w:pPr>
        <w:pStyle w:val="a4"/>
        <w:numPr>
          <w:ilvl w:val="0"/>
          <w:numId w:val="8"/>
        </w:numPr>
        <w:tabs>
          <w:tab w:val="left" w:pos="284"/>
        </w:tabs>
        <w:spacing w:after="0" w:line="240" w:lineRule="auto"/>
        <w:ind w:left="0" w:right="-11" w:firstLine="851"/>
        <w:jc w:val="both"/>
        <w:rPr>
          <w:rFonts w:ascii="Times New Roman" w:hAnsi="Times New Roman"/>
          <w:color w:val="000000"/>
          <w:sz w:val="24"/>
          <w:szCs w:val="24"/>
        </w:rPr>
      </w:pPr>
      <w:r w:rsidRPr="00D70F0E">
        <w:rPr>
          <w:rFonts w:ascii="Times New Roman" w:eastAsia="Times New Roman" w:hAnsi="Times New Roman" w:cs="Times New Roman"/>
          <w:b/>
          <w:bCs/>
          <w:sz w:val="24"/>
          <w:szCs w:val="24"/>
          <w:lang w:eastAsia="ru-RU"/>
        </w:rPr>
        <w:t>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w:t>
      </w:r>
      <w:r w:rsidRPr="00D70F0E">
        <w:rPr>
          <w:rFonts w:ascii="Times New Roman" w:eastAsia="Times New Roman" w:hAnsi="Times New Roman" w:cs="Times New Roman"/>
          <w:bCs/>
          <w:sz w:val="24"/>
          <w:szCs w:val="24"/>
          <w:lang w:eastAsia="ru-RU"/>
        </w:rPr>
        <w:t xml:space="preserve">, оказание содействия деятельности некоммерческих организаций, выражающих интересы граждан, занимающихся садоводством на территории Слюдянского муниципального района </w:t>
      </w:r>
      <w:r w:rsidRPr="00D70F0E">
        <w:rPr>
          <w:rFonts w:ascii="Times New Roman" w:eastAsia="Times New Roman" w:hAnsi="Times New Roman" w:cs="Times New Roman"/>
          <w:b/>
          <w:sz w:val="24"/>
          <w:szCs w:val="24"/>
          <w:lang w:eastAsia="ru-RU"/>
        </w:rPr>
        <w:t>138 296,5 тыс. рублей</w:t>
      </w:r>
      <w:r w:rsidRPr="00D70F0E">
        <w:rPr>
          <w:rFonts w:ascii="Times New Roman" w:eastAsia="Times New Roman" w:hAnsi="Times New Roman" w:cs="Times New Roman"/>
          <w:bCs/>
          <w:sz w:val="24"/>
          <w:szCs w:val="24"/>
          <w:lang w:eastAsia="ru-RU"/>
        </w:rPr>
        <w:t>, из них</w:t>
      </w:r>
      <w:r w:rsidR="00D30487" w:rsidRPr="00D70F0E">
        <w:rPr>
          <w:rFonts w:ascii="Times New Roman" w:eastAsia="Times New Roman" w:hAnsi="Times New Roman" w:cs="Times New Roman"/>
          <w:bCs/>
          <w:sz w:val="24"/>
          <w:szCs w:val="24"/>
          <w:lang w:eastAsia="ru-RU"/>
        </w:rPr>
        <w:t>:</w:t>
      </w:r>
    </w:p>
    <w:p w:rsidR="004408F5" w:rsidRPr="00D70F0E" w:rsidRDefault="004408F5" w:rsidP="00D30487">
      <w:pPr>
        <w:pStyle w:val="a4"/>
        <w:tabs>
          <w:tab w:val="left" w:pos="284"/>
        </w:tabs>
        <w:spacing w:after="0" w:line="240" w:lineRule="auto"/>
        <w:ind w:left="0" w:right="-11"/>
        <w:jc w:val="both"/>
        <w:rPr>
          <w:rFonts w:ascii="Times New Roman" w:hAnsi="Times New Roman"/>
          <w:color w:val="000000"/>
          <w:sz w:val="24"/>
          <w:szCs w:val="24"/>
        </w:rPr>
      </w:pPr>
      <w:r w:rsidRPr="00D70F0E">
        <w:rPr>
          <w:rFonts w:ascii="Times New Roman" w:eastAsia="Times New Roman" w:hAnsi="Times New Roman" w:cs="Times New Roman"/>
          <w:b/>
          <w:bCs/>
          <w:sz w:val="24"/>
          <w:szCs w:val="24"/>
          <w:lang w:eastAsia="ru-RU"/>
        </w:rPr>
        <w:t xml:space="preserve">          </w:t>
      </w:r>
      <w:r w:rsidRPr="00D70F0E">
        <w:rPr>
          <w:rFonts w:ascii="Times New Roman" w:eastAsia="Times New Roman" w:hAnsi="Times New Roman" w:cs="Times New Roman"/>
          <w:sz w:val="24"/>
          <w:szCs w:val="24"/>
          <w:lang w:eastAsia="ru-RU"/>
        </w:rPr>
        <w:t>- 8 928,6 тыс. рублей</w:t>
      </w:r>
      <w:r w:rsidRPr="00D70F0E">
        <w:rPr>
          <w:rFonts w:ascii="Times New Roman" w:hAnsi="Times New Roman"/>
          <w:sz w:val="24"/>
          <w:szCs w:val="24"/>
        </w:rPr>
        <w:t xml:space="preserve"> </w:t>
      </w:r>
      <w:r w:rsidRPr="00D70F0E">
        <w:rPr>
          <w:rFonts w:ascii="Times New Roman" w:hAnsi="Times New Roman"/>
          <w:color w:val="000000"/>
          <w:sz w:val="24"/>
          <w:szCs w:val="24"/>
        </w:rPr>
        <w:t xml:space="preserve">на </w:t>
      </w:r>
      <w:r w:rsidRPr="00D70F0E">
        <w:rPr>
          <w:rFonts w:ascii="Times New Roman" w:hAnsi="Times New Roman"/>
          <w:sz w:val="24"/>
          <w:szCs w:val="24"/>
        </w:rPr>
        <w:t>проведение капитального ремонта линий электропередач</w:t>
      </w:r>
      <w:r w:rsidRPr="00D70F0E">
        <w:rPr>
          <w:rFonts w:ascii="Times New Roman" w:hAnsi="Times New Roman"/>
          <w:color w:val="000000"/>
          <w:sz w:val="24"/>
          <w:szCs w:val="24"/>
        </w:rPr>
        <w:t xml:space="preserve"> СНТ «Ветеран», расположенных в границах Слюдянского городского поселения;</w:t>
      </w:r>
    </w:p>
    <w:p w:rsidR="004408F5" w:rsidRPr="00D70F0E" w:rsidRDefault="004408F5" w:rsidP="00D30487">
      <w:pPr>
        <w:spacing w:after="0" w:line="240" w:lineRule="auto"/>
        <w:ind w:right="-11" w:firstLine="567"/>
        <w:jc w:val="both"/>
        <w:rPr>
          <w:rFonts w:ascii="Times New Roman" w:hAnsi="Times New Roman"/>
          <w:color w:val="000000"/>
          <w:sz w:val="24"/>
          <w:szCs w:val="24"/>
        </w:rPr>
      </w:pPr>
      <w:r w:rsidRPr="00D70F0E">
        <w:rPr>
          <w:rFonts w:ascii="Times New Roman" w:hAnsi="Times New Roman"/>
          <w:color w:val="000000"/>
          <w:sz w:val="24"/>
          <w:szCs w:val="24"/>
        </w:rPr>
        <w:t xml:space="preserve"> - 129 367,9 тыс. рублей на разработку проектной документации на строительство (реконструкцию) объектов электросетевого хозяйства (электрификация садоводств), услуги по технологическому присоединению к электрическим сетям, осуществление строительного контроля по объекту электрификация садоводств, расположенных на территории Байкальского городского поселения.</w:t>
      </w:r>
    </w:p>
    <w:p w:rsidR="004408F5" w:rsidRPr="00D70F0E" w:rsidRDefault="004408F5" w:rsidP="007965ED">
      <w:pPr>
        <w:spacing w:after="0" w:line="240" w:lineRule="auto"/>
        <w:ind w:right="-11" w:firstLine="851"/>
        <w:jc w:val="both"/>
        <w:rPr>
          <w:rFonts w:ascii="Times New Roman" w:hAnsi="Times New Roman"/>
          <w:sz w:val="24"/>
          <w:szCs w:val="24"/>
        </w:rPr>
      </w:pPr>
      <w:r w:rsidRPr="00D70F0E">
        <w:rPr>
          <w:rFonts w:ascii="Times New Roman" w:hAnsi="Times New Roman"/>
          <w:b/>
          <w:bCs/>
          <w:color w:val="000000"/>
          <w:sz w:val="24"/>
          <w:szCs w:val="24"/>
        </w:rPr>
        <w:t>4.</w:t>
      </w:r>
      <w:r w:rsidRPr="00D70F0E">
        <w:rPr>
          <w:rFonts w:ascii="Times New Roman" w:hAnsi="Times New Roman"/>
          <w:color w:val="000000"/>
          <w:sz w:val="24"/>
          <w:szCs w:val="24"/>
        </w:rPr>
        <w:t xml:space="preserve"> </w:t>
      </w:r>
      <w:r w:rsidRPr="00D70F0E">
        <w:rPr>
          <w:rFonts w:ascii="Times New Roman" w:eastAsia="Times New Roman" w:hAnsi="Times New Roman" w:cs="Times New Roman"/>
          <w:b/>
          <w:sz w:val="24"/>
          <w:szCs w:val="24"/>
          <w:lang w:eastAsia="ru-RU"/>
        </w:rPr>
        <w:t>Расходы на жилищно-коммунальное хозяйство и благоустройство территорий</w:t>
      </w:r>
      <w:r w:rsidRPr="00D70F0E">
        <w:rPr>
          <w:rFonts w:ascii="Times New Roman" w:eastAsia="Times New Roman" w:hAnsi="Times New Roman" w:cs="Times New Roman"/>
          <w:sz w:val="24"/>
          <w:szCs w:val="24"/>
          <w:lang w:eastAsia="ru-RU"/>
        </w:rPr>
        <w:t xml:space="preserve"> составили </w:t>
      </w:r>
      <w:r w:rsidRPr="00D70F0E">
        <w:rPr>
          <w:rFonts w:ascii="Times New Roman" w:eastAsia="Times New Roman" w:hAnsi="Times New Roman" w:cs="Times New Roman"/>
          <w:b/>
          <w:bCs/>
          <w:sz w:val="24"/>
          <w:szCs w:val="24"/>
          <w:lang w:eastAsia="ru-RU"/>
        </w:rPr>
        <w:t>1 244 726,8 тыс. рублей</w:t>
      </w:r>
      <w:r w:rsidRPr="00D70F0E">
        <w:rPr>
          <w:rFonts w:ascii="Times New Roman" w:eastAsia="Times New Roman" w:hAnsi="Times New Roman" w:cs="Times New Roman"/>
          <w:sz w:val="24"/>
          <w:szCs w:val="24"/>
          <w:lang w:eastAsia="ru-RU"/>
        </w:rPr>
        <w:t xml:space="preserve"> с ростом расходов относительно 2023 года на 752 973 тыс. рублей (30,3 % от всех расходов консолидированного бюджета), из них:</w:t>
      </w:r>
    </w:p>
    <w:p w:rsidR="004408F5" w:rsidRPr="00D70F0E" w:rsidRDefault="004408F5" w:rsidP="00D30487">
      <w:pPr>
        <w:pStyle w:val="a4"/>
        <w:tabs>
          <w:tab w:val="left" w:pos="284"/>
        </w:tabs>
        <w:spacing w:after="0" w:line="240" w:lineRule="auto"/>
        <w:ind w:left="0" w:right="-11"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расходы на компенсационные выплаты гражданам, приобретение жилых помещений, строительство нового жилья в рамках мероприятий по переселению граждан из ветхого и аварийного жилья из бюджетов городских поселений увеличены в 2,5 раза и составили </w:t>
      </w:r>
      <w:r w:rsidRPr="00D70F0E">
        <w:rPr>
          <w:rFonts w:ascii="Times New Roman" w:eastAsia="Times New Roman" w:hAnsi="Times New Roman" w:cs="Times New Roman"/>
          <w:bCs/>
          <w:sz w:val="24"/>
          <w:szCs w:val="24"/>
          <w:lang w:eastAsia="ru-RU"/>
        </w:rPr>
        <w:t>535 589,7 тыс. рублей</w:t>
      </w:r>
      <w:r w:rsidRPr="00D70F0E">
        <w:rPr>
          <w:rFonts w:ascii="Times New Roman" w:eastAsia="Times New Roman" w:hAnsi="Times New Roman" w:cs="Times New Roman"/>
          <w:sz w:val="24"/>
          <w:szCs w:val="24"/>
          <w:lang w:eastAsia="ru-RU"/>
        </w:rPr>
        <w:t xml:space="preserve">. Количество изымаемых объектов жилья составило 57ед., приобретенных жилых помещений 6. На строительство многоквартирных домов   направлено 313 184,2 тыс. рублей (МДК г. Байкальск 2 этап). </w:t>
      </w:r>
    </w:p>
    <w:p w:rsidR="004408F5" w:rsidRPr="00D70F0E" w:rsidRDefault="004408F5" w:rsidP="00D30487">
      <w:pPr>
        <w:spacing w:after="0" w:line="240" w:lineRule="auto"/>
        <w:ind w:right="-11" w:firstLine="567"/>
        <w:jc w:val="both"/>
        <w:rPr>
          <w:rFonts w:ascii="Times New Roman" w:hAnsi="Times New Roman"/>
          <w:sz w:val="24"/>
          <w:szCs w:val="24"/>
        </w:rPr>
      </w:pPr>
      <w:proofErr w:type="gramStart"/>
      <w:r w:rsidRPr="00D70F0E">
        <w:rPr>
          <w:rFonts w:ascii="Times New Roman" w:eastAsia="Times New Roman" w:hAnsi="Times New Roman" w:cs="Times New Roman"/>
          <w:sz w:val="24"/>
          <w:szCs w:val="24"/>
          <w:lang w:eastAsia="ru-RU"/>
        </w:rPr>
        <w:t xml:space="preserve">-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направлено </w:t>
      </w:r>
      <w:r w:rsidRPr="00D70F0E">
        <w:rPr>
          <w:rFonts w:ascii="Times New Roman" w:eastAsia="Times New Roman" w:hAnsi="Times New Roman" w:cs="Times New Roman"/>
          <w:bCs/>
          <w:sz w:val="24"/>
          <w:szCs w:val="24"/>
          <w:lang w:eastAsia="ru-RU"/>
        </w:rPr>
        <w:t>267 221,61 тыс. рублей</w:t>
      </w:r>
      <w:r w:rsidRPr="00D70F0E">
        <w:rPr>
          <w:rFonts w:ascii="Times New Roman" w:eastAsia="Times New Roman" w:hAnsi="Times New Roman" w:cs="Times New Roman"/>
          <w:sz w:val="24"/>
          <w:szCs w:val="24"/>
          <w:lang w:eastAsia="ru-RU"/>
        </w:rPr>
        <w:t>, из них на ремонт ТЭЦ, приобретение блочно-</w:t>
      </w:r>
      <w:r w:rsidRPr="00D70F0E">
        <w:rPr>
          <w:rFonts w:ascii="Times New Roman" w:eastAsia="Times New Roman" w:hAnsi="Times New Roman" w:cs="Times New Roman"/>
          <w:sz w:val="24"/>
          <w:szCs w:val="24"/>
          <w:lang w:eastAsia="ru-RU"/>
        </w:rPr>
        <w:lastRenderedPageBreak/>
        <w:t>модульной электрокотельной г. Байкальск 203 902,2 тыс. рублей,</w:t>
      </w:r>
      <w:r w:rsidRPr="00D70F0E">
        <w:rPr>
          <w:rFonts w:ascii="Times New Roman" w:hAnsi="Times New Roman"/>
          <w:color w:val="000000"/>
          <w:sz w:val="24"/>
          <w:szCs w:val="24"/>
        </w:rPr>
        <w:t xml:space="preserve"> на проведение капитального ремонта газоочистного и котельного оборудования на котельной «СМП», дымовой трубы, котельного оборудования на котельной «Стройка», теплообменного оборудования на котельной «Перевал», автоматики котла на</w:t>
      </w:r>
      <w:proofErr w:type="gramEnd"/>
      <w:r w:rsidRPr="00D70F0E">
        <w:rPr>
          <w:rFonts w:ascii="Times New Roman" w:hAnsi="Times New Roman"/>
          <w:color w:val="000000"/>
          <w:sz w:val="24"/>
          <w:szCs w:val="24"/>
        </w:rPr>
        <w:t xml:space="preserve"> котельной «Центральная», газоочистного оборудования на котельной «Ростелеком» в г. Слюдянка 23 838,9 тыс. рублей, иные расходы в указанной сфере 39 480,5 тыс. рублей.</w:t>
      </w:r>
    </w:p>
    <w:p w:rsidR="004408F5" w:rsidRPr="00D70F0E" w:rsidRDefault="004408F5" w:rsidP="00D30487">
      <w:pPr>
        <w:tabs>
          <w:tab w:val="left" w:pos="284"/>
        </w:tabs>
        <w:spacing w:after="0" w:line="240" w:lineRule="auto"/>
        <w:ind w:right="-11"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проведение мероприятий по благоустройству </w:t>
      </w:r>
      <w:r w:rsidRPr="00D70F0E">
        <w:rPr>
          <w:rFonts w:ascii="Times New Roman" w:eastAsia="Times New Roman" w:hAnsi="Times New Roman" w:cs="Times New Roman"/>
          <w:bCs/>
          <w:sz w:val="24"/>
          <w:szCs w:val="24"/>
          <w:lang w:eastAsia="ru-RU"/>
        </w:rPr>
        <w:t>439 037,3 тыс. рублей</w:t>
      </w:r>
      <w:r w:rsidRPr="00D70F0E">
        <w:rPr>
          <w:rFonts w:ascii="Times New Roman" w:eastAsia="Times New Roman" w:hAnsi="Times New Roman" w:cs="Times New Roman"/>
          <w:sz w:val="24"/>
          <w:szCs w:val="24"/>
          <w:lang w:eastAsia="ru-RU"/>
        </w:rPr>
        <w:t>, из них</w:t>
      </w:r>
    </w:p>
    <w:p w:rsidR="004408F5" w:rsidRPr="00D70F0E" w:rsidRDefault="004408F5" w:rsidP="007A5342">
      <w:pPr>
        <w:tabs>
          <w:tab w:val="left" w:pos="284"/>
        </w:tabs>
        <w:spacing w:after="0" w:line="240" w:lineRule="auto"/>
        <w:ind w:right="-1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рамках национального проекта РФ «Формирование современной городской среды» </w:t>
      </w:r>
      <w:r w:rsidRPr="00D70F0E">
        <w:rPr>
          <w:rFonts w:ascii="Times New Roman" w:eastAsia="Times New Roman" w:hAnsi="Times New Roman" w:cs="Times New Roman"/>
          <w:bCs/>
          <w:sz w:val="24"/>
          <w:szCs w:val="24"/>
          <w:lang w:eastAsia="ru-RU"/>
        </w:rPr>
        <w:t>145 242,9 тыс. рублей</w:t>
      </w:r>
      <w:r w:rsidRPr="00D70F0E">
        <w:rPr>
          <w:rFonts w:ascii="Times New Roman" w:eastAsia="Times New Roman" w:hAnsi="Times New Roman" w:cs="Times New Roman"/>
          <w:sz w:val="24"/>
          <w:szCs w:val="24"/>
          <w:lang w:eastAsia="ru-RU"/>
        </w:rPr>
        <w:t xml:space="preserve"> направлены на благоустройство прогулочного бульвара в м/</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 Гагарина г. Байкальск, обустройство общественных территорий и придомовых территорий в п. Култук и г. Слюдянка;</w:t>
      </w:r>
    </w:p>
    <w:p w:rsidR="004408F5" w:rsidRPr="00D70F0E" w:rsidRDefault="004408F5" w:rsidP="00D30487">
      <w:pPr>
        <w:tabs>
          <w:tab w:val="left" w:pos="284"/>
        </w:tabs>
        <w:spacing w:after="0" w:line="240" w:lineRule="auto"/>
        <w:ind w:right="-11"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обустройство парка «Железнодорожник» г. Слюдянка, проведение ремонта библиотеки семейного чтения г. Слюдянка, обустройство парковой зоны </w:t>
      </w:r>
      <w:r w:rsidR="007A5342" w:rsidRPr="00D70F0E">
        <w:rPr>
          <w:rFonts w:ascii="Times New Roman" w:eastAsia="Times New Roman" w:hAnsi="Times New Roman" w:cs="Times New Roman"/>
          <w:sz w:val="24"/>
          <w:szCs w:val="24"/>
          <w:lang w:eastAsia="ru-RU"/>
        </w:rPr>
        <w:t>с</w:t>
      </w:r>
      <w:r w:rsidRPr="00D70F0E">
        <w:rPr>
          <w:rFonts w:ascii="Times New Roman" w:eastAsia="Times New Roman" w:hAnsi="Times New Roman" w:cs="Times New Roman"/>
          <w:sz w:val="24"/>
          <w:szCs w:val="24"/>
          <w:lang w:eastAsia="ru-RU"/>
        </w:rPr>
        <w:t xml:space="preserve">. Тибельти и других объектов благоустройства в городах и поселках района в рамках реализации народных инициатив и инициативных проектов направлено </w:t>
      </w:r>
      <w:r w:rsidRPr="00D70F0E">
        <w:rPr>
          <w:rFonts w:ascii="Times New Roman" w:eastAsia="Times New Roman" w:hAnsi="Times New Roman" w:cs="Times New Roman"/>
          <w:bCs/>
          <w:sz w:val="24"/>
          <w:szCs w:val="24"/>
          <w:lang w:eastAsia="ru-RU"/>
        </w:rPr>
        <w:t>25 010,9 тыс. рублей</w:t>
      </w:r>
      <w:r w:rsidRPr="00D70F0E">
        <w:rPr>
          <w:rFonts w:ascii="Times New Roman" w:eastAsia="Times New Roman" w:hAnsi="Times New Roman" w:cs="Times New Roman"/>
          <w:sz w:val="24"/>
          <w:szCs w:val="24"/>
          <w:lang w:eastAsia="ru-RU"/>
        </w:rPr>
        <w:t>. Инициативные платежи граждан составили 1 877,5 тыс. рублей;</w:t>
      </w:r>
    </w:p>
    <w:p w:rsidR="004408F5" w:rsidRPr="00D70F0E" w:rsidRDefault="004408F5" w:rsidP="00D30487">
      <w:pPr>
        <w:tabs>
          <w:tab w:val="left" w:pos="284"/>
        </w:tabs>
        <w:spacing w:after="0" w:line="240" w:lineRule="auto"/>
        <w:ind w:right="-11"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другие расходы </w:t>
      </w:r>
      <w:r w:rsidRPr="00D70F0E">
        <w:rPr>
          <w:rFonts w:ascii="Times New Roman" w:eastAsia="Times New Roman" w:hAnsi="Times New Roman" w:cs="Times New Roman"/>
          <w:bCs/>
          <w:sz w:val="24"/>
          <w:szCs w:val="24"/>
          <w:lang w:eastAsia="ru-RU"/>
        </w:rPr>
        <w:t>2 878,19 тыс. рублей</w:t>
      </w:r>
      <w:r w:rsidRPr="00D70F0E">
        <w:rPr>
          <w:rFonts w:ascii="Times New Roman" w:eastAsia="Times New Roman" w:hAnsi="Times New Roman" w:cs="Times New Roman"/>
          <w:sz w:val="24"/>
          <w:szCs w:val="24"/>
          <w:lang w:eastAsia="ru-RU"/>
        </w:rPr>
        <w:t>.</w:t>
      </w:r>
    </w:p>
    <w:p w:rsidR="004408F5" w:rsidRPr="00D70F0E" w:rsidRDefault="004408F5" w:rsidP="007965ED">
      <w:pPr>
        <w:spacing w:after="0" w:line="240" w:lineRule="auto"/>
        <w:ind w:right="-11"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
          <w:sz w:val="24"/>
          <w:szCs w:val="24"/>
          <w:lang w:eastAsia="ru-RU"/>
        </w:rPr>
        <w:t>5.</w:t>
      </w:r>
      <w:r w:rsidRPr="00D70F0E">
        <w:rPr>
          <w:rFonts w:ascii="Times New Roman" w:eastAsia="Times New Roman" w:hAnsi="Times New Roman" w:cs="Times New Roman"/>
          <w:b/>
          <w:bCs/>
          <w:sz w:val="24"/>
          <w:szCs w:val="24"/>
          <w:lang w:eastAsia="ru-RU"/>
        </w:rPr>
        <w:t xml:space="preserve"> Расходы в рамках национальной экономики </w:t>
      </w:r>
      <w:r w:rsidRPr="00D70F0E">
        <w:rPr>
          <w:rFonts w:ascii="Times New Roman" w:eastAsia="Times New Roman" w:hAnsi="Times New Roman" w:cs="Times New Roman"/>
          <w:sz w:val="24"/>
          <w:szCs w:val="24"/>
          <w:lang w:eastAsia="ru-RU"/>
        </w:rPr>
        <w:t>в консолидированном бюджете</w:t>
      </w:r>
      <w:r w:rsidRPr="00D70F0E">
        <w:rPr>
          <w:rFonts w:ascii="Times New Roman" w:eastAsia="Times New Roman" w:hAnsi="Times New Roman" w:cs="Times New Roman"/>
          <w:bCs/>
          <w:sz w:val="24"/>
          <w:szCs w:val="24"/>
          <w:lang w:eastAsia="ru-RU"/>
        </w:rPr>
        <w:t xml:space="preserve"> Слюдянского района состав</w:t>
      </w:r>
      <w:r w:rsidR="007965ED" w:rsidRPr="00D70F0E">
        <w:rPr>
          <w:rFonts w:ascii="Times New Roman" w:eastAsia="Times New Roman" w:hAnsi="Times New Roman" w:cs="Times New Roman"/>
          <w:bCs/>
          <w:sz w:val="24"/>
          <w:szCs w:val="24"/>
          <w:lang w:eastAsia="ru-RU"/>
        </w:rPr>
        <w:t>или</w:t>
      </w:r>
      <w:r w:rsidRPr="00D70F0E">
        <w:rPr>
          <w:rFonts w:ascii="Times New Roman" w:eastAsia="Times New Roman" w:hAnsi="Times New Roman" w:cs="Times New Roman"/>
          <w:bCs/>
          <w:sz w:val="24"/>
          <w:szCs w:val="24"/>
          <w:lang w:eastAsia="ru-RU"/>
        </w:rPr>
        <w:t xml:space="preserve"> в 2024 году</w:t>
      </w:r>
      <w:r w:rsidRPr="00D70F0E">
        <w:rPr>
          <w:rFonts w:ascii="Times New Roman" w:eastAsia="Times New Roman" w:hAnsi="Times New Roman" w:cs="Times New Roman"/>
          <w:b/>
          <w:sz w:val="24"/>
          <w:szCs w:val="24"/>
          <w:lang w:eastAsia="ru-RU"/>
        </w:rPr>
        <w:t xml:space="preserve"> 361 391,3 тыс</w:t>
      </w:r>
      <w:r w:rsidRPr="00D70F0E">
        <w:rPr>
          <w:rFonts w:ascii="Times New Roman" w:eastAsia="Times New Roman" w:hAnsi="Times New Roman" w:cs="Times New Roman"/>
          <w:b/>
          <w:bCs/>
          <w:sz w:val="24"/>
          <w:szCs w:val="24"/>
          <w:lang w:eastAsia="ru-RU"/>
        </w:rPr>
        <w:t xml:space="preserve">. рублей </w:t>
      </w:r>
      <w:r w:rsidRPr="00D70F0E">
        <w:rPr>
          <w:rFonts w:ascii="Times New Roman" w:eastAsia="Times New Roman" w:hAnsi="Times New Roman" w:cs="Times New Roman"/>
          <w:bCs/>
          <w:sz w:val="24"/>
          <w:szCs w:val="24"/>
          <w:lang w:eastAsia="ru-RU"/>
        </w:rPr>
        <w:t>(</w:t>
      </w:r>
      <w:r w:rsidRPr="00D70F0E">
        <w:rPr>
          <w:rFonts w:ascii="Times New Roman" w:eastAsia="Times New Roman" w:hAnsi="Times New Roman" w:cs="Times New Roman"/>
          <w:sz w:val="24"/>
          <w:szCs w:val="24"/>
          <w:lang w:eastAsia="ru-RU"/>
        </w:rPr>
        <w:t>8,8 % от расходов консолидированного бюджета)</w:t>
      </w:r>
      <w:r w:rsidR="007965ED"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bCs/>
          <w:sz w:val="24"/>
          <w:szCs w:val="24"/>
          <w:lang w:eastAsia="ru-RU"/>
        </w:rPr>
        <w:t xml:space="preserve"> из них:</w:t>
      </w:r>
    </w:p>
    <w:p w:rsidR="004408F5" w:rsidRPr="00D70F0E" w:rsidRDefault="004408F5" w:rsidP="004408F5">
      <w:pPr>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bCs/>
          <w:sz w:val="24"/>
          <w:szCs w:val="24"/>
          <w:lang w:eastAsia="ru-RU"/>
        </w:rPr>
        <w:t xml:space="preserve">  </w:t>
      </w:r>
      <w:r w:rsidR="007965ED" w:rsidRPr="00D70F0E">
        <w:rPr>
          <w:rFonts w:ascii="Times New Roman" w:eastAsia="Times New Roman" w:hAnsi="Times New Roman" w:cs="Times New Roman"/>
          <w:bCs/>
          <w:sz w:val="24"/>
          <w:szCs w:val="24"/>
          <w:lang w:eastAsia="ru-RU"/>
        </w:rPr>
        <w:t>н</w:t>
      </w:r>
      <w:r w:rsidRPr="00D70F0E">
        <w:rPr>
          <w:rFonts w:ascii="Times New Roman" w:eastAsia="Times New Roman" w:hAnsi="Times New Roman" w:cs="Times New Roman"/>
          <w:bCs/>
          <w:sz w:val="24"/>
          <w:szCs w:val="24"/>
          <w:lang w:eastAsia="ru-RU"/>
        </w:rPr>
        <w:t xml:space="preserve">а </w:t>
      </w:r>
      <w:r w:rsidRPr="00D70F0E">
        <w:rPr>
          <w:rFonts w:ascii="Times New Roman" w:hAnsi="Times New Roman"/>
          <w:color w:val="000000"/>
          <w:sz w:val="24"/>
          <w:szCs w:val="24"/>
        </w:rPr>
        <w:t>осуществление дорожной деятельности в отношении автомобильных дорог общего пользования местного значения</w:t>
      </w:r>
      <w:r w:rsidRPr="00D70F0E">
        <w:rPr>
          <w:rFonts w:ascii="Times New Roman" w:eastAsia="Times New Roman" w:hAnsi="Times New Roman" w:cs="Times New Roman"/>
          <w:bCs/>
          <w:sz w:val="24"/>
          <w:szCs w:val="24"/>
          <w:lang w:eastAsia="ru-RU"/>
        </w:rPr>
        <w:t xml:space="preserve"> направлено 312 474,2 тыс. рублей</w:t>
      </w:r>
      <w:r w:rsidRPr="00D70F0E">
        <w:rPr>
          <w:rFonts w:ascii="Times New Roman" w:eastAsia="Times New Roman" w:hAnsi="Times New Roman" w:cs="Times New Roman"/>
          <w:sz w:val="24"/>
          <w:szCs w:val="24"/>
          <w:lang w:eastAsia="ru-RU"/>
        </w:rPr>
        <w:t>, из них</w:t>
      </w:r>
      <w:r w:rsidR="007965ED" w:rsidRPr="00D70F0E">
        <w:rPr>
          <w:rFonts w:ascii="Times New Roman" w:eastAsia="Times New Roman" w:hAnsi="Times New Roman" w:cs="Times New Roman"/>
          <w:sz w:val="24"/>
          <w:szCs w:val="24"/>
          <w:lang w:eastAsia="ru-RU"/>
        </w:rPr>
        <w:t>:</w:t>
      </w:r>
    </w:p>
    <w:p w:rsidR="004408F5" w:rsidRPr="00D70F0E" w:rsidRDefault="004408F5" w:rsidP="007C7920">
      <w:pPr>
        <w:pStyle w:val="a4"/>
        <w:numPr>
          <w:ilvl w:val="0"/>
          <w:numId w:val="28"/>
        </w:numPr>
        <w:tabs>
          <w:tab w:val="left" w:pos="993"/>
        </w:tabs>
        <w:spacing w:after="0" w:line="240" w:lineRule="auto"/>
        <w:ind w:left="0" w:firstLine="709"/>
        <w:jc w:val="both"/>
        <w:rPr>
          <w:rFonts w:ascii="Times New Roman" w:hAnsi="Times New Roman"/>
          <w:color w:val="000000"/>
          <w:sz w:val="24"/>
          <w:szCs w:val="24"/>
        </w:rPr>
      </w:pPr>
      <w:r w:rsidRPr="00D70F0E">
        <w:rPr>
          <w:rFonts w:ascii="Times New Roman" w:hAnsi="Times New Roman"/>
          <w:color w:val="000000"/>
          <w:sz w:val="24"/>
          <w:szCs w:val="24"/>
        </w:rPr>
        <w:t xml:space="preserve">на автомобильные дороги общего пользования местного значения, входящих в транспортный каркас Иркутской области </w:t>
      </w:r>
      <w:r w:rsidRPr="00D70F0E">
        <w:rPr>
          <w:rFonts w:ascii="Times New Roman" w:hAnsi="Times New Roman"/>
          <w:sz w:val="24"/>
          <w:szCs w:val="24"/>
        </w:rPr>
        <w:t>183 053 ,4 тыс. рублей,</w:t>
      </w:r>
    </w:p>
    <w:p w:rsidR="004408F5" w:rsidRPr="00D70F0E" w:rsidRDefault="004408F5" w:rsidP="007C7920">
      <w:pPr>
        <w:pStyle w:val="a4"/>
        <w:numPr>
          <w:ilvl w:val="0"/>
          <w:numId w:val="28"/>
        </w:numPr>
        <w:tabs>
          <w:tab w:val="left" w:pos="993"/>
        </w:tabs>
        <w:spacing w:after="0"/>
        <w:ind w:left="0" w:firstLine="709"/>
        <w:jc w:val="both"/>
        <w:rPr>
          <w:rFonts w:ascii="Times New Roman" w:hAnsi="Times New Roman" w:cs="Calibri"/>
          <w:color w:val="000000"/>
          <w:sz w:val="24"/>
          <w:szCs w:val="24"/>
        </w:rPr>
      </w:pPr>
      <w:r w:rsidRPr="00D70F0E">
        <w:rPr>
          <w:rFonts w:ascii="Times New Roman" w:hAnsi="Times New Roman"/>
          <w:color w:val="000000"/>
          <w:sz w:val="24"/>
          <w:szCs w:val="24"/>
        </w:rPr>
        <w:t>на аварийно-восстановительные работы на мосту через реку Харлахта в связи с</w:t>
      </w:r>
      <w:r w:rsidRPr="00D70F0E">
        <w:rPr>
          <w:rFonts w:ascii="Times New Roman" w:hAnsi="Times New Roman"/>
          <w:b/>
          <w:color w:val="000000"/>
          <w:sz w:val="24"/>
          <w:szCs w:val="24"/>
        </w:rPr>
        <w:t xml:space="preserve"> </w:t>
      </w:r>
      <w:r w:rsidRPr="00D70F0E">
        <w:rPr>
          <w:rFonts w:ascii="Times New Roman" w:hAnsi="Times New Roman" w:cs="Calibri"/>
          <w:color w:val="000000"/>
          <w:sz w:val="24"/>
          <w:szCs w:val="24"/>
        </w:rPr>
        <w:t xml:space="preserve">чрезвычайной ситуацией, сложившейся на территории Байкальского муниципального образования в связи с паводком, вызванным сильными дождями, прошедшими в июне, июле 2019 года </w:t>
      </w:r>
      <w:r w:rsidRPr="00D70F0E">
        <w:rPr>
          <w:rFonts w:ascii="Times New Roman" w:hAnsi="Times New Roman"/>
          <w:color w:val="000000"/>
          <w:sz w:val="24"/>
          <w:szCs w:val="24"/>
        </w:rPr>
        <w:t>27 549,4 тыс. рублей,</w:t>
      </w:r>
    </w:p>
    <w:p w:rsidR="004408F5" w:rsidRPr="00D70F0E" w:rsidRDefault="004408F5" w:rsidP="007C7920">
      <w:pPr>
        <w:pStyle w:val="a4"/>
        <w:numPr>
          <w:ilvl w:val="0"/>
          <w:numId w:val="28"/>
        </w:numPr>
        <w:tabs>
          <w:tab w:val="left" w:pos="993"/>
        </w:tabs>
        <w:spacing w:after="0"/>
        <w:ind w:left="0" w:firstLine="709"/>
        <w:jc w:val="both"/>
        <w:rPr>
          <w:rFonts w:ascii="Times New Roman" w:hAnsi="Times New Roman" w:cs="Calibri"/>
          <w:color w:val="000000"/>
          <w:sz w:val="24"/>
          <w:szCs w:val="24"/>
        </w:rPr>
      </w:pPr>
      <w:r w:rsidRPr="00D70F0E">
        <w:rPr>
          <w:rFonts w:ascii="Times New Roman" w:hAnsi="Times New Roman"/>
          <w:color w:val="000000"/>
          <w:sz w:val="24"/>
          <w:szCs w:val="24"/>
        </w:rPr>
        <w:t xml:space="preserve">на капитальный ремонт автомобильной дороги категории </w:t>
      </w:r>
      <w:proofErr w:type="gramStart"/>
      <w:r w:rsidRPr="00D70F0E">
        <w:rPr>
          <w:rFonts w:ascii="Times New Roman" w:hAnsi="Times New Roman"/>
          <w:color w:val="000000"/>
          <w:sz w:val="24"/>
          <w:szCs w:val="24"/>
          <w:lang w:val="en-US"/>
        </w:rPr>
        <w:t>IV</w:t>
      </w:r>
      <w:proofErr w:type="gramEnd"/>
      <w:r w:rsidRPr="00D70F0E">
        <w:rPr>
          <w:rFonts w:ascii="Times New Roman" w:hAnsi="Times New Roman"/>
          <w:color w:val="000000"/>
          <w:sz w:val="24"/>
          <w:szCs w:val="24"/>
        </w:rPr>
        <w:t xml:space="preserve">Б-п подъезд к рекреационной зоне в Слюдянском муниципальном районе </w:t>
      </w:r>
      <w:r w:rsidRPr="00D70F0E">
        <w:rPr>
          <w:rFonts w:ascii="Times New Roman" w:hAnsi="Times New Roman" w:cs="Calibri"/>
          <w:color w:val="000000"/>
          <w:sz w:val="24"/>
          <w:szCs w:val="24"/>
        </w:rPr>
        <w:t>67 740,9 тыс. рублей,</w:t>
      </w:r>
    </w:p>
    <w:p w:rsidR="004408F5" w:rsidRPr="00D70F0E" w:rsidRDefault="004408F5" w:rsidP="007C7920">
      <w:pPr>
        <w:pStyle w:val="a4"/>
        <w:numPr>
          <w:ilvl w:val="0"/>
          <w:numId w:val="28"/>
        </w:numPr>
        <w:tabs>
          <w:tab w:val="left" w:pos="993"/>
        </w:tabs>
        <w:spacing w:after="0"/>
        <w:ind w:left="0" w:firstLine="709"/>
        <w:jc w:val="both"/>
        <w:rPr>
          <w:rFonts w:ascii="Times New Roman" w:eastAsia="Times New Roman" w:hAnsi="Times New Roman" w:cs="Times New Roman"/>
          <w:sz w:val="24"/>
          <w:szCs w:val="24"/>
          <w:lang w:eastAsia="ru-RU"/>
        </w:rPr>
      </w:pPr>
      <w:r w:rsidRPr="00D70F0E">
        <w:rPr>
          <w:rFonts w:ascii="Times New Roman" w:hAnsi="Times New Roman" w:cs="Calibri"/>
          <w:color w:val="000000"/>
          <w:sz w:val="24"/>
          <w:szCs w:val="24"/>
        </w:rPr>
        <w:t xml:space="preserve">иные расходы 34 130,5 тыс. рублей; </w:t>
      </w:r>
    </w:p>
    <w:p w:rsidR="004408F5" w:rsidRPr="00D70F0E" w:rsidRDefault="004408F5" w:rsidP="004408F5">
      <w:pPr>
        <w:spacing w:after="0" w:line="240" w:lineRule="auto"/>
        <w:ind w:firstLine="851"/>
        <w:jc w:val="both"/>
        <w:rPr>
          <w:rFonts w:ascii="Times New Roman" w:hAnsi="Times New Roman"/>
          <w:bCs/>
          <w:sz w:val="24"/>
          <w:szCs w:val="24"/>
        </w:rPr>
      </w:pPr>
      <w:r w:rsidRPr="00D70F0E">
        <w:rPr>
          <w:rFonts w:ascii="Times New Roman" w:eastAsia="Times New Roman" w:hAnsi="Times New Roman" w:cs="Times New Roman"/>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w:t>
      </w:r>
      <w:r w:rsidRPr="00D70F0E">
        <w:rPr>
          <w:rFonts w:ascii="Times New Roman" w:hAnsi="Times New Roman"/>
          <w:bCs/>
          <w:sz w:val="24"/>
          <w:szCs w:val="24"/>
        </w:rPr>
        <w:t xml:space="preserve">реализацию мероприятий по берегоукреплению озера Байкал в г. Байкальске, предусматривающего разработку проектно-сметной документации по строительству гидротехнических сооружений на озере Байкал в г. Байкальске, за счет средств резервного фонда Правительства Российской Федерации </w:t>
      </w:r>
      <w:r w:rsidRPr="00D70F0E">
        <w:rPr>
          <w:rFonts w:ascii="Times New Roman" w:eastAsia="Times New Roman" w:hAnsi="Times New Roman" w:cs="Times New Roman"/>
          <w:sz w:val="24"/>
          <w:szCs w:val="24"/>
          <w:lang w:eastAsia="ru-RU"/>
        </w:rPr>
        <w:t>22 142,5 тыс. рублей</w:t>
      </w:r>
      <w:r w:rsidRPr="00D70F0E">
        <w:rPr>
          <w:rFonts w:ascii="Times New Roman" w:hAnsi="Times New Roman"/>
          <w:bCs/>
          <w:sz w:val="24"/>
          <w:szCs w:val="24"/>
        </w:rPr>
        <w:t>;</w:t>
      </w:r>
    </w:p>
    <w:p w:rsidR="004408F5" w:rsidRPr="00D70F0E" w:rsidRDefault="004408F5" w:rsidP="004408F5">
      <w:pPr>
        <w:spacing w:after="0" w:line="240" w:lineRule="auto"/>
        <w:ind w:firstLine="851"/>
        <w:jc w:val="both"/>
        <w:rPr>
          <w:rFonts w:ascii="Times New Roman" w:hAnsi="Times New Roman"/>
          <w:bCs/>
          <w:sz w:val="24"/>
          <w:szCs w:val="24"/>
        </w:rPr>
      </w:pPr>
      <w:r w:rsidRPr="00D70F0E">
        <w:rPr>
          <w:rFonts w:ascii="Times New Roman" w:eastAsia="Times New Roman" w:hAnsi="Times New Roman" w:cs="Times New Roman"/>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осуществление деятельности по обращению с собаками и кошками без владельцев </w:t>
      </w:r>
      <w:r w:rsidRPr="00D70F0E">
        <w:rPr>
          <w:rFonts w:ascii="Times New Roman" w:eastAsia="Times New Roman" w:hAnsi="Times New Roman" w:cs="Times New Roman"/>
          <w:bCs/>
          <w:sz w:val="24"/>
          <w:szCs w:val="24"/>
          <w:lang w:eastAsia="ru-RU"/>
        </w:rPr>
        <w:t>1 558,4 тыс. рублей</w:t>
      </w:r>
      <w:r w:rsidRPr="00D70F0E">
        <w:rPr>
          <w:rFonts w:ascii="Times New Roman" w:eastAsia="Times New Roman" w:hAnsi="Times New Roman" w:cs="Times New Roman"/>
          <w:sz w:val="24"/>
          <w:szCs w:val="24"/>
          <w:lang w:eastAsia="ru-RU"/>
        </w:rPr>
        <w:t>, в т.ч. дополнительно за счет средств бюджета района выделено 200 тыс. рублей.</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Организованы мероприятия по обращению с собаками и кошками без владельцев в количестве 133 ед.;</w:t>
      </w:r>
    </w:p>
    <w:p w:rsidR="004408F5" w:rsidRPr="00D70F0E" w:rsidRDefault="004408F5" w:rsidP="004408F5">
      <w:pPr>
        <w:spacing w:after="0" w:line="240" w:lineRule="auto"/>
        <w:ind w:firstLine="851"/>
        <w:jc w:val="both"/>
        <w:rPr>
          <w:rFonts w:ascii="Times New Roman" w:hAnsi="Times New Roman"/>
          <w:sz w:val="24"/>
          <w:szCs w:val="24"/>
        </w:rPr>
      </w:pPr>
      <w:r w:rsidRPr="00D70F0E">
        <w:rPr>
          <w:rFonts w:ascii="Times New Roman" w:eastAsia="Calibri" w:hAnsi="Times New Roman" w:cs="Times New Roman"/>
          <w:iCs/>
          <w:color w:val="000000"/>
          <w:sz w:val="24"/>
          <w:szCs w:val="24"/>
          <w:lang w:eastAsia="ru-RU"/>
        </w:rPr>
        <w:t xml:space="preserve">- </w:t>
      </w:r>
      <w:r w:rsidR="007965ED" w:rsidRPr="00D70F0E">
        <w:rPr>
          <w:rFonts w:ascii="Times New Roman" w:eastAsia="Calibri" w:hAnsi="Times New Roman" w:cs="Times New Roman"/>
          <w:iCs/>
          <w:color w:val="000000"/>
          <w:sz w:val="24"/>
          <w:szCs w:val="24"/>
          <w:lang w:eastAsia="ru-RU"/>
        </w:rPr>
        <w:t>н</w:t>
      </w:r>
      <w:r w:rsidRPr="00D70F0E">
        <w:rPr>
          <w:rFonts w:ascii="Times New Roman" w:eastAsia="Calibri" w:hAnsi="Times New Roman" w:cs="Times New Roman"/>
          <w:iCs/>
          <w:color w:val="000000"/>
          <w:sz w:val="24"/>
          <w:szCs w:val="24"/>
          <w:lang w:eastAsia="ru-RU"/>
        </w:rPr>
        <w:t>а о</w:t>
      </w:r>
      <w:r w:rsidRPr="00D70F0E">
        <w:rPr>
          <w:rFonts w:ascii="Times New Roman" w:eastAsia="Times New Roman" w:hAnsi="Times New Roman" w:cs="Times New Roman"/>
          <w:sz w:val="24"/>
          <w:szCs w:val="24"/>
          <w:lang w:eastAsia="ru-RU"/>
        </w:rPr>
        <w:t xml:space="preserve">казание содействия развития субъектов малого и среднего предпринимательства направлено 1 849,7 тыс. рублей; </w:t>
      </w:r>
    </w:p>
    <w:p w:rsidR="004408F5" w:rsidRPr="00D70F0E" w:rsidRDefault="004408F5" w:rsidP="004408F5">
      <w:pPr>
        <w:spacing w:after="0" w:line="240" w:lineRule="auto"/>
        <w:ind w:firstLine="851"/>
        <w:jc w:val="both"/>
        <w:rPr>
          <w:rFonts w:ascii="Times New Roman" w:eastAsia="Arial Unicode MS" w:hAnsi="Times New Roman" w:cs="Times New Roman"/>
          <w:color w:val="000000"/>
          <w:sz w:val="24"/>
          <w:szCs w:val="24"/>
          <w:lang w:val="ru" w:eastAsia="ru-RU"/>
        </w:rPr>
      </w:pPr>
      <w:r w:rsidRPr="00D70F0E">
        <w:rPr>
          <w:rFonts w:ascii="Times New Roman" w:eastAsia="Arial Unicode MS" w:hAnsi="Times New Roman" w:cs="Times New Roman"/>
          <w:color w:val="000000"/>
          <w:sz w:val="24"/>
          <w:szCs w:val="24"/>
          <w:lang w:val="ru" w:eastAsia="ru-RU"/>
        </w:rPr>
        <w:t xml:space="preserve">-  </w:t>
      </w:r>
      <w:r w:rsidR="007965ED" w:rsidRPr="00D70F0E">
        <w:rPr>
          <w:rFonts w:ascii="Times New Roman" w:eastAsia="Arial Unicode MS" w:hAnsi="Times New Roman" w:cs="Times New Roman"/>
          <w:color w:val="000000"/>
          <w:sz w:val="24"/>
          <w:szCs w:val="24"/>
          <w:lang w:val="ru" w:eastAsia="ru-RU"/>
        </w:rPr>
        <w:t>н</w:t>
      </w:r>
      <w:r w:rsidRPr="00D70F0E">
        <w:rPr>
          <w:rFonts w:ascii="Times New Roman" w:eastAsia="Arial Unicode MS" w:hAnsi="Times New Roman" w:cs="Times New Roman"/>
          <w:color w:val="000000"/>
          <w:sz w:val="24"/>
          <w:szCs w:val="24"/>
          <w:lang w:val="ru" w:eastAsia="ru-RU"/>
        </w:rPr>
        <w:t>а оплату пищевого производственного оборудования   3 426,9 тыс. рублей;</w:t>
      </w:r>
    </w:p>
    <w:p w:rsidR="004408F5" w:rsidRPr="00D70F0E" w:rsidRDefault="004408F5" w:rsidP="004408F5">
      <w:pPr>
        <w:spacing w:after="0" w:line="240" w:lineRule="auto"/>
        <w:ind w:firstLine="851"/>
        <w:jc w:val="both"/>
        <w:rPr>
          <w:rFonts w:ascii="Times New Roman" w:eastAsia="Arial Unicode MS" w:hAnsi="Times New Roman" w:cs="Times New Roman"/>
          <w:bCs/>
          <w:color w:val="000000"/>
          <w:sz w:val="24"/>
          <w:szCs w:val="24"/>
          <w:lang w:val="ru" w:eastAsia="ru-RU"/>
        </w:rPr>
      </w:pPr>
      <w:r w:rsidRPr="00D70F0E">
        <w:rPr>
          <w:rFonts w:ascii="Times New Roman" w:eastAsia="Times New Roman" w:hAnsi="Times New Roman" w:cs="Times New Roman"/>
          <w:color w:val="000000"/>
          <w:sz w:val="24"/>
          <w:szCs w:val="24"/>
          <w:lang w:eastAsia="ru-RU"/>
        </w:rPr>
        <w:t xml:space="preserve">-  </w:t>
      </w:r>
      <w:r w:rsidR="007965ED" w:rsidRPr="00D70F0E">
        <w:rPr>
          <w:rFonts w:ascii="Times New Roman" w:eastAsia="Times New Roman" w:hAnsi="Times New Roman" w:cs="Times New Roman"/>
          <w:color w:val="000000"/>
          <w:sz w:val="24"/>
          <w:szCs w:val="24"/>
          <w:lang w:eastAsia="ru-RU"/>
        </w:rPr>
        <w:t>н</w:t>
      </w:r>
      <w:r w:rsidRPr="00D70F0E">
        <w:rPr>
          <w:rFonts w:ascii="Times New Roman" w:eastAsia="Times New Roman" w:hAnsi="Times New Roman" w:cs="Times New Roman"/>
          <w:color w:val="000000"/>
          <w:sz w:val="24"/>
          <w:szCs w:val="24"/>
          <w:lang w:eastAsia="ru-RU"/>
        </w:rPr>
        <w:t xml:space="preserve">а повышение уровня использования туристского потенциала района </w:t>
      </w:r>
      <w:r w:rsidRPr="00D70F0E">
        <w:rPr>
          <w:rFonts w:ascii="Times New Roman" w:eastAsia="Times New Roman" w:hAnsi="Times New Roman" w:cs="Times New Roman"/>
          <w:bCs/>
          <w:color w:val="000000"/>
          <w:sz w:val="24"/>
          <w:szCs w:val="24"/>
          <w:lang w:eastAsia="ru-RU"/>
        </w:rPr>
        <w:t>260 тыс. рублей;</w:t>
      </w:r>
    </w:p>
    <w:p w:rsidR="004408F5" w:rsidRPr="00D70F0E" w:rsidRDefault="004408F5" w:rsidP="004408F5">
      <w:pPr>
        <w:spacing w:after="0" w:line="240" w:lineRule="auto"/>
        <w:ind w:firstLine="851"/>
        <w:jc w:val="both"/>
        <w:rPr>
          <w:rFonts w:ascii="Times New Roman" w:eastAsia="Arial Unicode MS" w:hAnsi="Times New Roman" w:cs="Times New Roman"/>
          <w:color w:val="000000"/>
          <w:sz w:val="24"/>
          <w:szCs w:val="24"/>
          <w:lang w:eastAsia="ru-RU"/>
        </w:rPr>
      </w:pPr>
      <w:r w:rsidRPr="00D70F0E">
        <w:rPr>
          <w:rFonts w:ascii="Times New Roman" w:eastAsia="Times New Roman" w:hAnsi="Times New Roman" w:cs="Times New Roman"/>
          <w:b/>
          <w:bCs/>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обеспечение транспортными услугами населения Слюдянского района </w:t>
      </w:r>
      <w:r w:rsidRPr="00D70F0E">
        <w:rPr>
          <w:rFonts w:ascii="Times New Roman" w:eastAsia="Times New Roman" w:hAnsi="Times New Roman" w:cs="Times New Roman"/>
          <w:bCs/>
          <w:sz w:val="24"/>
          <w:szCs w:val="24"/>
          <w:lang w:eastAsia="ru-RU"/>
        </w:rPr>
        <w:t>8 832,5 тыс. рублей</w:t>
      </w:r>
      <w:r w:rsidRPr="00D70F0E">
        <w:rPr>
          <w:rFonts w:ascii="Times New Roman" w:eastAsia="Times New Roman" w:hAnsi="Times New Roman" w:cs="Times New Roman"/>
          <w:sz w:val="24"/>
          <w:szCs w:val="24"/>
          <w:lang w:eastAsia="ru-RU"/>
        </w:rPr>
        <w:t xml:space="preserve"> направлено на </w:t>
      </w:r>
      <w:r w:rsidRPr="00D70F0E">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перевозок пассажиров по </w:t>
      </w:r>
      <w:r w:rsidR="004075EF">
        <w:rPr>
          <w:rFonts w:ascii="Times New Roman" w:eastAsia="Times New Roman" w:hAnsi="Times New Roman" w:cs="Times New Roman"/>
          <w:color w:val="000000"/>
          <w:sz w:val="24"/>
          <w:szCs w:val="24"/>
          <w:lang w:eastAsia="ru-RU"/>
        </w:rPr>
        <w:t xml:space="preserve"> пригородным </w:t>
      </w:r>
      <w:r w:rsidRPr="00D70F0E">
        <w:rPr>
          <w:rFonts w:ascii="Times New Roman" w:eastAsia="Times New Roman" w:hAnsi="Times New Roman" w:cs="Times New Roman"/>
          <w:color w:val="000000"/>
          <w:sz w:val="24"/>
          <w:szCs w:val="24"/>
          <w:lang w:eastAsia="ru-RU"/>
        </w:rPr>
        <w:t>маршрутам, приобретение автобуса для организации транспортного маршрута г. Байкальск;</w:t>
      </w:r>
    </w:p>
    <w:p w:rsidR="004408F5" w:rsidRPr="00D70F0E" w:rsidRDefault="004408F5" w:rsidP="004408F5">
      <w:pPr>
        <w:spacing w:after="0" w:line="240" w:lineRule="auto"/>
        <w:ind w:firstLine="851"/>
        <w:jc w:val="both"/>
        <w:rPr>
          <w:rFonts w:ascii="Times New Roman" w:eastAsia="Arial Unicode MS" w:hAnsi="Times New Roman" w:cs="Times New Roman"/>
          <w:color w:val="000000"/>
          <w:sz w:val="24"/>
          <w:szCs w:val="24"/>
          <w:lang w:val="ru" w:eastAsia="ru-RU"/>
        </w:rPr>
      </w:pPr>
      <w:r w:rsidRPr="00D70F0E">
        <w:rPr>
          <w:rFonts w:ascii="Times New Roman" w:eastAsia="Times New Roman" w:hAnsi="Times New Roman" w:cs="Times New Roman"/>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иные мероприятия </w:t>
      </w:r>
      <w:r w:rsidRPr="00D70F0E">
        <w:rPr>
          <w:rFonts w:ascii="Times New Roman" w:eastAsia="Times New Roman" w:hAnsi="Times New Roman" w:cs="Times New Roman"/>
          <w:bCs/>
          <w:sz w:val="24"/>
          <w:szCs w:val="24"/>
          <w:lang w:eastAsia="ru-RU"/>
        </w:rPr>
        <w:t>10 847,1 тыс. рублей.</w:t>
      </w:r>
    </w:p>
    <w:p w:rsidR="004408F5" w:rsidRPr="00D70F0E" w:rsidRDefault="004408F5" w:rsidP="006A54C1">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
          <w:sz w:val="24"/>
          <w:szCs w:val="24"/>
          <w:lang w:eastAsia="ru-RU"/>
        </w:rPr>
        <w:t xml:space="preserve">6. </w:t>
      </w:r>
      <w:proofErr w:type="gramStart"/>
      <w:r w:rsidRPr="00D70F0E">
        <w:rPr>
          <w:rFonts w:ascii="Times New Roman" w:eastAsia="Times New Roman" w:hAnsi="Times New Roman" w:cs="Times New Roman"/>
          <w:b/>
          <w:sz w:val="24"/>
          <w:szCs w:val="24"/>
          <w:lang w:eastAsia="ru-RU"/>
        </w:rPr>
        <w:t xml:space="preserve">Расходы на охрану окружающей среды </w:t>
      </w:r>
      <w:r w:rsidRPr="00D70F0E">
        <w:rPr>
          <w:rFonts w:ascii="Times New Roman" w:eastAsia="Times New Roman" w:hAnsi="Times New Roman" w:cs="Times New Roman"/>
          <w:bCs/>
          <w:sz w:val="24"/>
          <w:szCs w:val="24"/>
          <w:lang w:eastAsia="ru-RU"/>
        </w:rPr>
        <w:t xml:space="preserve">составили </w:t>
      </w:r>
      <w:r w:rsidRPr="00D70F0E">
        <w:rPr>
          <w:rFonts w:ascii="Times New Roman" w:eastAsia="Times New Roman" w:hAnsi="Times New Roman" w:cs="Times New Roman"/>
          <w:b/>
          <w:sz w:val="24"/>
          <w:szCs w:val="24"/>
          <w:lang w:eastAsia="ru-RU"/>
        </w:rPr>
        <w:t xml:space="preserve">30 253,1 тыс. рублей </w:t>
      </w:r>
      <w:r w:rsidRPr="00D70F0E">
        <w:rPr>
          <w:rFonts w:ascii="Times New Roman" w:eastAsia="Times New Roman" w:hAnsi="Times New Roman" w:cs="Times New Roman"/>
          <w:sz w:val="24"/>
          <w:szCs w:val="24"/>
          <w:lang w:eastAsia="ru-RU"/>
        </w:rPr>
        <w:t>(0,9% от общего объема расходов консолидированного бюджета)</w:t>
      </w:r>
      <w:r w:rsidR="00A23326"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bCs/>
          <w:sz w:val="24"/>
          <w:szCs w:val="24"/>
          <w:lang w:eastAsia="ru-RU"/>
        </w:rPr>
        <w:t xml:space="preserve"> средства направлены на </w:t>
      </w:r>
      <w:r w:rsidRPr="00D70F0E">
        <w:rPr>
          <w:rFonts w:ascii="Times New Roman" w:hAnsi="Times New Roman"/>
          <w:bCs/>
          <w:sz w:val="24"/>
          <w:szCs w:val="24"/>
        </w:rPr>
        <w:lastRenderedPageBreak/>
        <w:t>мероприятия по созданию мест (площадок) накопления твердых коммунальных отходов, приобретение контейнеров для хранения мусора, в т.ч. на реализацию утвержденного Плана природоохранных мероприятий на 2024</w:t>
      </w:r>
      <w:r w:rsidR="00A23326" w:rsidRPr="00D70F0E">
        <w:rPr>
          <w:rFonts w:ascii="Times New Roman" w:hAnsi="Times New Roman"/>
          <w:bCs/>
          <w:sz w:val="24"/>
          <w:szCs w:val="24"/>
        </w:rPr>
        <w:t xml:space="preserve"> </w:t>
      </w:r>
      <w:r w:rsidRPr="00D70F0E">
        <w:rPr>
          <w:rFonts w:ascii="Times New Roman" w:hAnsi="Times New Roman"/>
          <w:bCs/>
          <w:sz w:val="24"/>
          <w:szCs w:val="24"/>
        </w:rPr>
        <w:t>год и плановый период 2025 и 2026</w:t>
      </w:r>
      <w:r w:rsidR="00A23326" w:rsidRPr="00D70F0E">
        <w:rPr>
          <w:rFonts w:ascii="Times New Roman" w:hAnsi="Times New Roman"/>
          <w:bCs/>
          <w:sz w:val="24"/>
          <w:szCs w:val="24"/>
        </w:rPr>
        <w:t xml:space="preserve"> </w:t>
      </w:r>
      <w:r w:rsidRPr="00D70F0E">
        <w:rPr>
          <w:rFonts w:ascii="Times New Roman" w:hAnsi="Times New Roman"/>
          <w:bCs/>
          <w:sz w:val="24"/>
          <w:szCs w:val="24"/>
        </w:rPr>
        <w:t>годов, реализуемого за счет платы за негативное воздействие</w:t>
      </w:r>
      <w:proofErr w:type="gramEnd"/>
      <w:r w:rsidRPr="00D70F0E">
        <w:rPr>
          <w:rFonts w:ascii="Times New Roman" w:hAnsi="Times New Roman"/>
          <w:bCs/>
          <w:sz w:val="24"/>
          <w:szCs w:val="24"/>
        </w:rPr>
        <w:t xml:space="preserve"> на окружающую среду, в т.ч. на ликвидацию несанкционированных свалок на территории поселений района.</w:t>
      </w:r>
    </w:p>
    <w:p w:rsidR="004408F5" w:rsidRPr="00D70F0E" w:rsidRDefault="004408F5" w:rsidP="006A54C1">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
          <w:sz w:val="24"/>
          <w:szCs w:val="24"/>
        </w:rPr>
        <w:t>7.</w:t>
      </w:r>
      <w:r w:rsidRPr="00D70F0E">
        <w:rPr>
          <w:rFonts w:ascii="Times New Roman" w:eastAsia="Times New Roman" w:hAnsi="Times New Roman" w:cs="Times New Roman"/>
          <w:sz w:val="24"/>
          <w:szCs w:val="24"/>
        </w:rPr>
        <w:t xml:space="preserve"> </w:t>
      </w:r>
      <w:r w:rsidRPr="00D70F0E">
        <w:rPr>
          <w:rFonts w:ascii="Times New Roman" w:eastAsia="Times New Roman" w:hAnsi="Times New Roman" w:cs="Times New Roman"/>
          <w:b/>
          <w:bCs/>
          <w:sz w:val="24"/>
          <w:szCs w:val="24"/>
        </w:rPr>
        <w:t>На другие расходы</w:t>
      </w:r>
      <w:r w:rsidRPr="00D70F0E">
        <w:rPr>
          <w:rFonts w:ascii="Times New Roman" w:eastAsia="Times New Roman" w:hAnsi="Times New Roman" w:cs="Times New Roman"/>
          <w:sz w:val="24"/>
          <w:szCs w:val="24"/>
        </w:rPr>
        <w:t xml:space="preserve"> направлено</w:t>
      </w:r>
      <w:r w:rsidRPr="00D70F0E">
        <w:rPr>
          <w:rFonts w:ascii="Times New Roman" w:eastAsia="Times New Roman" w:hAnsi="Times New Roman" w:cs="Times New Roman"/>
          <w:bCs/>
          <w:sz w:val="24"/>
          <w:szCs w:val="24"/>
        </w:rPr>
        <w:t xml:space="preserve"> </w:t>
      </w:r>
      <w:r w:rsidRPr="00D70F0E">
        <w:rPr>
          <w:rFonts w:ascii="Times New Roman" w:eastAsia="Times New Roman" w:hAnsi="Times New Roman" w:cs="Times New Roman"/>
          <w:b/>
          <w:sz w:val="24"/>
          <w:szCs w:val="24"/>
        </w:rPr>
        <w:t>481 104,48</w:t>
      </w:r>
      <w:r w:rsidRPr="00D70F0E">
        <w:rPr>
          <w:rFonts w:ascii="Times New Roman" w:eastAsia="Times New Roman" w:hAnsi="Times New Roman" w:cs="Times New Roman"/>
          <w:b/>
          <w:bCs/>
          <w:sz w:val="24"/>
          <w:szCs w:val="24"/>
        </w:rPr>
        <w:t xml:space="preserve"> тыс. рублей </w:t>
      </w:r>
      <w:r w:rsidRPr="00D70F0E">
        <w:rPr>
          <w:rFonts w:ascii="Times New Roman" w:eastAsia="Times New Roman" w:hAnsi="Times New Roman" w:cs="Times New Roman"/>
          <w:bCs/>
          <w:sz w:val="24"/>
          <w:szCs w:val="24"/>
        </w:rPr>
        <w:t>(11,7</w:t>
      </w:r>
      <w:r w:rsidRPr="00D70F0E">
        <w:rPr>
          <w:rFonts w:ascii="Times New Roman" w:eastAsia="Times New Roman" w:hAnsi="Times New Roman" w:cs="Times New Roman"/>
          <w:sz w:val="24"/>
          <w:szCs w:val="24"/>
          <w:lang w:eastAsia="ru-RU"/>
        </w:rPr>
        <w:t>% от общего объема расходов консолидированного бюджета)</w:t>
      </w:r>
      <w:r w:rsidRPr="00D70F0E">
        <w:rPr>
          <w:rFonts w:ascii="Times New Roman" w:eastAsia="Times New Roman" w:hAnsi="Times New Roman" w:cs="Times New Roman"/>
          <w:bCs/>
          <w:sz w:val="24"/>
          <w:szCs w:val="24"/>
        </w:rPr>
        <w:t>, из них:</w:t>
      </w:r>
    </w:p>
    <w:p w:rsidR="004408F5" w:rsidRPr="00D70F0E" w:rsidRDefault="004408F5" w:rsidP="006A54C1">
      <w:pPr>
        <w:tabs>
          <w:tab w:val="left" w:pos="-426"/>
        </w:tabs>
        <w:spacing w:after="0" w:line="240" w:lineRule="auto"/>
        <w:ind w:right="-11" w:firstLine="567"/>
        <w:jc w:val="both"/>
        <w:rPr>
          <w:rFonts w:ascii="Times New Roman" w:hAnsi="Times New Roman"/>
          <w:sz w:val="24"/>
          <w:szCs w:val="24"/>
        </w:rPr>
      </w:pPr>
      <w:r w:rsidRPr="00D70F0E">
        <w:rPr>
          <w:rFonts w:ascii="Times New Roman" w:eastAsia="Times New Roman" w:hAnsi="Times New Roman" w:cs="Times New Roman"/>
          <w:b/>
          <w:bCs/>
          <w:sz w:val="24"/>
          <w:szCs w:val="24"/>
        </w:rPr>
        <w:t xml:space="preserve">- </w:t>
      </w:r>
      <w:r w:rsidRPr="00D70F0E">
        <w:rPr>
          <w:rFonts w:ascii="Times New Roman" w:hAnsi="Times New Roman"/>
          <w:sz w:val="24"/>
          <w:szCs w:val="24"/>
        </w:rPr>
        <w:t xml:space="preserve">объем расходов </w:t>
      </w:r>
      <w:r w:rsidRPr="00D70F0E">
        <w:rPr>
          <w:rFonts w:ascii="Times New Roman" w:hAnsi="Times New Roman"/>
          <w:bCs/>
          <w:sz w:val="24"/>
          <w:szCs w:val="24"/>
        </w:rPr>
        <w:t>на функционирование органов местного самоуправления,</w:t>
      </w:r>
      <w:r w:rsidRPr="00D70F0E">
        <w:rPr>
          <w:rFonts w:ascii="Times New Roman" w:hAnsi="Times New Roman"/>
          <w:b/>
          <w:sz w:val="24"/>
          <w:szCs w:val="24"/>
        </w:rPr>
        <w:t xml:space="preserve"> </w:t>
      </w:r>
      <w:r w:rsidRPr="00D70F0E">
        <w:rPr>
          <w:rFonts w:ascii="Times New Roman" w:hAnsi="Times New Roman"/>
          <w:bCs/>
          <w:sz w:val="24"/>
          <w:szCs w:val="24"/>
        </w:rPr>
        <w:t>включая расходы на исполнение государственных полномочий</w:t>
      </w:r>
      <w:r w:rsidR="006A54C1" w:rsidRPr="00D70F0E">
        <w:rPr>
          <w:rFonts w:ascii="Times New Roman" w:hAnsi="Times New Roman"/>
          <w:bCs/>
          <w:sz w:val="24"/>
          <w:szCs w:val="24"/>
        </w:rPr>
        <w:t>,</w:t>
      </w:r>
      <w:r w:rsidRPr="00D70F0E">
        <w:rPr>
          <w:rFonts w:ascii="Times New Roman" w:hAnsi="Times New Roman"/>
          <w:b/>
          <w:sz w:val="24"/>
          <w:szCs w:val="24"/>
        </w:rPr>
        <w:t xml:space="preserve"> </w:t>
      </w:r>
      <w:r w:rsidRPr="00D70F0E">
        <w:rPr>
          <w:rFonts w:ascii="Times New Roman" w:hAnsi="Times New Roman"/>
          <w:sz w:val="24"/>
          <w:szCs w:val="24"/>
        </w:rPr>
        <w:t>составил 356 189,7 тыс. рублей. Удельный вес расходов в общих расходах консолидированного бюджета составил 8,7 % от общего объема расходов бюджета.</w:t>
      </w:r>
    </w:p>
    <w:p w:rsidR="004408F5" w:rsidRPr="00D70F0E" w:rsidRDefault="004408F5" w:rsidP="006A54C1">
      <w:pPr>
        <w:tabs>
          <w:tab w:val="left" w:pos="-426"/>
        </w:tabs>
        <w:spacing w:after="0" w:line="240" w:lineRule="auto"/>
        <w:ind w:right="-11" w:firstLine="567"/>
        <w:jc w:val="both"/>
        <w:rPr>
          <w:rFonts w:ascii="Times New Roman" w:eastAsia="Times New Roman" w:hAnsi="Times New Roman" w:cs="Times New Roman"/>
          <w:b/>
          <w:bCs/>
          <w:sz w:val="24"/>
          <w:szCs w:val="24"/>
        </w:rPr>
      </w:pPr>
      <w:r w:rsidRPr="00D70F0E">
        <w:rPr>
          <w:rFonts w:ascii="Times New Roman" w:hAnsi="Times New Roman"/>
          <w:sz w:val="24"/>
          <w:szCs w:val="24"/>
        </w:rPr>
        <w:t xml:space="preserve">Расходы на оплату труда и начисления на нее работников ОМСУ составили   313 687 ,8 тыс. рублей с приростом относительно 2023 года на 21 981,7 тыс. рублей или на 7,5%. </w:t>
      </w:r>
    </w:p>
    <w:p w:rsidR="004408F5" w:rsidRPr="00D70F0E" w:rsidRDefault="004408F5" w:rsidP="006A54C1">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Увеличение расходов на заработную плату и начисления на нее относительно исполнения 2023 года в связи с индексацией заработной платы муниципальных служащих, должностей, не отнесенных к должностям муниципальной службы, технического и вспомогательного персонала с 01.07.2023</w:t>
      </w:r>
      <w:r w:rsidR="006A54C1"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года, </w:t>
      </w:r>
      <w:r w:rsidRPr="00D70F0E">
        <w:rPr>
          <w:rFonts w:ascii="Times New Roman" w:hAnsi="Times New Roman"/>
          <w:sz w:val="24"/>
          <w:szCs w:val="24"/>
        </w:rPr>
        <w:t>в результате роста МРОТ и увеличения численности работников ОМСУ (Слюдянское МО).</w:t>
      </w:r>
    </w:p>
    <w:p w:rsidR="004408F5" w:rsidRPr="00D70F0E" w:rsidRDefault="004408F5" w:rsidP="004408F5">
      <w:pPr>
        <w:spacing w:after="0" w:line="240" w:lineRule="auto"/>
        <w:ind w:firstLine="709"/>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на осуществление первичного воинского учета на территории, где отсутствуют военные комиссариаты</w:t>
      </w:r>
      <w:r w:rsidR="006A54C1" w:rsidRPr="00D70F0E">
        <w:rPr>
          <w:rFonts w:ascii="Times New Roman" w:eastAsia="Times New Roman" w:hAnsi="Times New Roman" w:cs="Times New Roman"/>
          <w:sz w:val="24"/>
          <w:szCs w:val="24"/>
        </w:rPr>
        <w:t>,</w:t>
      </w:r>
      <w:r w:rsidRPr="00D70F0E">
        <w:rPr>
          <w:rFonts w:ascii="Times New Roman" w:eastAsia="Times New Roman" w:hAnsi="Times New Roman" w:cs="Times New Roman"/>
          <w:sz w:val="24"/>
          <w:szCs w:val="24"/>
        </w:rPr>
        <w:t xml:space="preserve"> и проведение мероприятий в области мобилизационной подготовки направлено 4 580,7 тыс. рублей; </w:t>
      </w:r>
    </w:p>
    <w:p w:rsidR="00BA65A2" w:rsidRPr="00D70F0E" w:rsidRDefault="004408F5" w:rsidP="00BA65A2">
      <w:pPr>
        <w:tabs>
          <w:tab w:val="left" w:pos="284"/>
        </w:tabs>
        <w:spacing w:after="0" w:line="240" w:lineRule="auto"/>
        <w:ind w:firstLine="851"/>
        <w:jc w:val="both"/>
        <w:rPr>
          <w:rFonts w:ascii="Times New Roman" w:eastAsia="Times New Roman" w:hAnsi="Times New Roman" w:cs="Times New Roman"/>
          <w:color w:val="000000"/>
          <w:sz w:val="28"/>
          <w:szCs w:val="24"/>
          <w:lang w:eastAsia="ru-RU"/>
        </w:rPr>
      </w:pPr>
      <w:proofErr w:type="gramStart"/>
      <w:r w:rsidRPr="00BA65A2">
        <w:rPr>
          <w:rFonts w:ascii="Times New Roman" w:eastAsia="Times New Roman" w:hAnsi="Times New Roman" w:cs="Times New Roman"/>
          <w:bCs/>
          <w:iCs/>
          <w:sz w:val="24"/>
          <w:szCs w:val="24"/>
        </w:rPr>
        <w:t xml:space="preserve">- на </w:t>
      </w:r>
      <w:r w:rsidRPr="00BA65A2">
        <w:rPr>
          <w:rFonts w:ascii="Times New Roman" w:eastAsia="Times New Roman" w:hAnsi="Times New Roman" w:cs="Times New Roman"/>
          <w:sz w:val="24"/>
          <w:szCs w:val="24"/>
        </w:rPr>
        <w:t>функционирование МКУ «Редакция газеты «Байкальская газета» г. Байкальск»</w:t>
      </w:r>
      <w:r w:rsidR="00BA65A2" w:rsidRPr="00BA65A2">
        <w:rPr>
          <w:rFonts w:ascii="Times New Roman" w:eastAsia="Times New Roman" w:hAnsi="Times New Roman" w:cs="Times New Roman"/>
          <w:sz w:val="24"/>
          <w:szCs w:val="24"/>
        </w:rPr>
        <w:t xml:space="preserve"> </w:t>
      </w:r>
      <w:r w:rsidR="00BA65A2" w:rsidRPr="00BA65A2">
        <w:rPr>
          <w:rFonts w:ascii="Times New Roman" w:eastAsia="Times New Roman" w:hAnsi="Times New Roman" w:cs="Times New Roman"/>
          <w:color w:val="000000"/>
          <w:sz w:val="24"/>
          <w:szCs w:val="24"/>
          <w:lang w:eastAsia="ru-RU"/>
        </w:rPr>
        <w:t>5</w:t>
      </w:r>
      <w:r w:rsidR="00BA65A2">
        <w:rPr>
          <w:rFonts w:ascii="Times New Roman" w:eastAsia="Times New Roman" w:hAnsi="Times New Roman" w:cs="Times New Roman"/>
          <w:color w:val="000000"/>
          <w:sz w:val="24"/>
          <w:szCs w:val="24"/>
          <w:lang w:eastAsia="ru-RU"/>
        </w:rPr>
        <w:t xml:space="preserve"> </w:t>
      </w:r>
      <w:r w:rsidR="00BA65A2" w:rsidRPr="00BA65A2">
        <w:rPr>
          <w:rFonts w:ascii="Times New Roman" w:eastAsia="Times New Roman" w:hAnsi="Times New Roman" w:cs="Times New Roman"/>
          <w:color w:val="000000"/>
          <w:sz w:val="24"/>
          <w:szCs w:val="24"/>
          <w:lang w:eastAsia="ru-RU"/>
        </w:rPr>
        <w:t>008,1 тыс.</w:t>
      </w:r>
      <w:r w:rsidR="00BA65A2">
        <w:rPr>
          <w:rFonts w:ascii="Times New Roman" w:eastAsia="Times New Roman" w:hAnsi="Times New Roman" w:cs="Times New Roman"/>
          <w:color w:val="000000"/>
          <w:sz w:val="24"/>
          <w:szCs w:val="24"/>
          <w:lang w:eastAsia="ru-RU"/>
        </w:rPr>
        <w:t xml:space="preserve"> </w:t>
      </w:r>
      <w:r w:rsidR="00BA65A2" w:rsidRPr="00BA65A2">
        <w:rPr>
          <w:rFonts w:ascii="Times New Roman" w:eastAsia="Times New Roman" w:hAnsi="Times New Roman" w:cs="Times New Roman"/>
          <w:color w:val="000000"/>
          <w:sz w:val="24"/>
          <w:szCs w:val="24"/>
          <w:lang w:eastAsia="ru-RU"/>
        </w:rPr>
        <w:t xml:space="preserve">рублей, на </w:t>
      </w:r>
      <w:r w:rsidRPr="00BA65A2">
        <w:rPr>
          <w:rFonts w:ascii="Times New Roman" w:eastAsia="Times New Roman" w:hAnsi="Times New Roman" w:cs="Times New Roman"/>
          <w:sz w:val="24"/>
          <w:szCs w:val="24"/>
        </w:rPr>
        <w:t xml:space="preserve"> «Объединенная редакция «Славное море» </w:t>
      </w:r>
      <w:r w:rsidR="00BA65A2" w:rsidRPr="00BA65A2">
        <w:rPr>
          <w:rFonts w:ascii="Times New Roman" w:eastAsia="Times New Roman" w:hAnsi="Times New Roman" w:cs="Times New Roman"/>
          <w:color w:val="000000"/>
          <w:sz w:val="24"/>
          <w:szCs w:val="24"/>
          <w:lang w:eastAsia="ru-RU"/>
        </w:rPr>
        <w:t xml:space="preserve">12 151,1 </w:t>
      </w:r>
      <w:r w:rsidRPr="00BA65A2">
        <w:rPr>
          <w:rFonts w:ascii="Times New Roman" w:eastAsia="Times New Roman" w:hAnsi="Times New Roman" w:cs="Times New Roman"/>
          <w:bCs/>
          <w:sz w:val="24"/>
          <w:szCs w:val="24"/>
        </w:rPr>
        <w:t>тыс. рублей</w:t>
      </w:r>
      <w:r w:rsidRPr="00BA65A2">
        <w:rPr>
          <w:rFonts w:ascii="Times New Roman" w:eastAsia="Times New Roman" w:hAnsi="Times New Roman" w:cs="Times New Roman"/>
          <w:sz w:val="24"/>
          <w:szCs w:val="24"/>
        </w:rPr>
        <w:t>;</w:t>
      </w:r>
      <w:r w:rsidRPr="00D70F0E">
        <w:rPr>
          <w:rFonts w:ascii="Times New Roman" w:eastAsia="Times New Roman" w:hAnsi="Times New Roman" w:cs="Times New Roman"/>
          <w:sz w:val="24"/>
          <w:szCs w:val="24"/>
        </w:rPr>
        <w:t xml:space="preserve"> </w:t>
      </w:r>
      <w:proofErr w:type="gramEnd"/>
    </w:p>
    <w:p w:rsidR="004408F5" w:rsidRPr="00D70F0E" w:rsidRDefault="004408F5" w:rsidP="006A54C1">
      <w:pPr>
        <w:spacing w:after="0" w:line="240" w:lineRule="auto"/>
        <w:ind w:firstLine="709"/>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плата за пользование бюджетными кредитами в сумме 9,8</w:t>
      </w:r>
      <w:r w:rsidRPr="00D70F0E">
        <w:rPr>
          <w:rFonts w:ascii="Times New Roman" w:eastAsia="Times New Roman" w:hAnsi="Times New Roman" w:cs="Times New Roman"/>
          <w:bCs/>
          <w:sz w:val="24"/>
          <w:szCs w:val="24"/>
        </w:rPr>
        <w:t xml:space="preserve"> тыс. рублей</w:t>
      </w:r>
      <w:r w:rsidRPr="00D70F0E">
        <w:rPr>
          <w:rFonts w:ascii="Times New Roman" w:eastAsia="Times New Roman" w:hAnsi="Times New Roman" w:cs="Times New Roman"/>
          <w:sz w:val="24"/>
          <w:szCs w:val="24"/>
        </w:rPr>
        <w:t>, предоставленными из федерального казначейства бюджету муниципального района и бюджету Слюдянского муниципального образования из областного бюджета</w:t>
      </w:r>
      <w:r w:rsidR="006A54C1" w:rsidRPr="00D70F0E">
        <w:rPr>
          <w:rFonts w:ascii="Times New Roman" w:eastAsia="Times New Roman" w:hAnsi="Times New Roman" w:cs="Times New Roman"/>
          <w:sz w:val="24"/>
          <w:szCs w:val="24"/>
        </w:rPr>
        <w:t>;</w:t>
      </w:r>
      <w:r w:rsidRPr="00D70F0E">
        <w:rPr>
          <w:rFonts w:ascii="Times New Roman" w:eastAsia="Times New Roman" w:hAnsi="Times New Roman" w:cs="Times New Roman"/>
          <w:sz w:val="24"/>
          <w:szCs w:val="24"/>
        </w:rPr>
        <w:t xml:space="preserve"> </w:t>
      </w:r>
    </w:p>
    <w:p w:rsidR="004408F5" w:rsidRPr="00D70F0E" w:rsidRDefault="004408F5" w:rsidP="004408F5">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на проведение выборов 5 984,6 тыс. рублей.</w:t>
      </w:r>
      <w:r w:rsidRPr="00D70F0E">
        <w:rPr>
          <w:rFonts w:ascii="Times New Roman" w:hAnsi="Times New Roman"/>
          <w:color w:val="000000"/>
          <w:sz w:val="24"/>
          <w:szCs w:val="24"/>
        </w:rPr>
        <w:t xml:space="preserve"> </w:t>
      </w:r>
      <w:r w:rsidRPr="00D70F0E">
        <w:rPr>
          <w:rFonts w:ascii="Times New Roman" w:eastAsia="Times New Roman" w:hAnsi="Times New Roman" w:cs="Times New Roman"/>
          <w:color w:val="000000"/>
          <w:sz w:val="24"/>
          <w:szCs w:val="24"/>
          <w:lang w:eastAsia="ru-RU"/>
        </w:rPr>
        <w:t>Средства направлены на проведение выборов депутатов Дум Слюдянского муниципального района и главы Портбайкальского муниципального образования;</w:t>
      </w:r>
    </w:p>
    <w:p w:rsidR="004408F5" w:rsidRPr="00D70F0E" w:rsidRDefault="004408F5" w:rsidP="004408F5">
      <w:pPr>
        <w:spacing w:after="0" w:line="240" w:lineRule="auto"/>
        <w:ind w:firstLine="851"/>
        <w:jc w:val="both"/>
        <w:rPr>
          <w:rFonts w:ascii="Times New Roman" w:eastAsia="Times New Roman" w:hAnsi="Times New Roman" w:cs="Times New Roman"/>
          <w:bCs/>
          <w:sz w:val="24"/>
          <w:szCs w:val="24"/>
          <w:lang w:eastAsia="ru-RU"/>
        </w:rPr>
      </w:pPr>
      <w:proofErr w:type="gramStart"/>
      <w:r w:rsidRPr="00D70F0E">
        <w:rPr>
          <w:rFonts w:ascii="Times New Roman" w:eastAsia="Times New Roman" w:hAnsi="Times New Roman" w:cs="Times New Roman"/>
          <w:color w:val="000000"/>
          <w:sz w:val="24"/>
          <w:szCs w:val="24"/>
          <w:lang w:eastAsia="ru-RU"/>
        </w:rPr>
        <w:t>- на исполнение мероприятий по национальной безопасности 54 116,3 тыс. рублей, в том числе на функционирование управления по делам гражданской обороны и чрезвычайным ситуациям Слюдянского муниципального района 20 320,7 тыс. рублей,  на укрепление</w:t>
      </w:r>
      <w:r w:rsidRPr="00D70F0E">
        <w:rPr>
          <w:rFonts w:ascii="Times New Roman" w:eastAsia="Times New Roman" w:hAnsi="Times New Roman" w:cs="Times New Roman"/>
          <w:bCs/>
          <w:sz w:val="24"/>
          <w:szCs w:val="24"/>
          <w:lang w:eastAsia="ru-RU"/>
        </w:rPr>
        <w:t xml:space="preserve"> береговой линии р. Солзан 26 009,3 тыс. рублей, монтаж системы оповещения населения при угрозе ЧС в п. Култук 1 199,9 тыс. рублей, на профилактику безнадзорности и правонарушений несовершеннолетних</w:t>
      </w:r>
      <w:proofErr w:type="gramEnd"/>
      <w:r w:rsidRPr="00D70F0E">
        <w:rPr>
          <w:rFonts w:ascii="Times New Roman" w:eastAsia="Times New Roman" w:hAnsi="Times New Roman" w:cs="Times New Roman"/>
          <w:bCs/>
          <w:sz w:val="24"/>
          <w:szCs w:val="24"/>
          <w:lang w:eastAsia="ru-RU"/>
        </w:rPr>
        <w:t xml:space="preserve"> направлено 523,8 тыс. рублей, на мероприятия по гражданской обороне 1 138,4 тыс. </w:t>
      </w:r>
      <w:r w:rsidR="00CE4176" w:rsidRPr="00D70F0E">
        <w:rPr>
          <w:rFonts w:ascii="Times New Roman" w:eastAsia="Times New Roman" w:hAnsi="Times New Roman" w:cs="Times New Roman"/>
          <w:bCs/>
          <w:sz w:val="24"/>
          <w:szCs w:val="24"/>
          <w:lang w:eastAsia="ru-RU"/>
        </w:rPr>
        <w:t>рублей и иные расходы;</w:t>
      </w:r>
    </w:p>
    <w:p w:rsidR="004408F5" w:rsidRPr="00D70F0E" w:rsidRDefault="004408F5" w:rsidP="004408F5">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другие расходы составили 43 064,18 тыс. рублей направлены на исполнение иных полномочий, содержание и приобретение имущества, находящегося в муниципальной собственности муниципальных образований и другие.</w:t>
      </w:r>
    </w:p>
    <w:p w:rsidR="004408F5" w:rsidRPr="00D70F0E" w:rsidRDefault="004408F5" w:rsidP="004408F5">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hAnsi="Times New Roman"/>
          <w:sz w:val="24"/>
          <w:szCs w:val="24"/>
        </w:rPr>
        <w:t>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0,006</w:t>
      </w:r>
      <w:r w:rsidRPr="00D70F0E">
        <w:rPr>
          <w:rFonts w:ascii="Times New Roman" w:eastAsia="+mn-ea" w:hAnsi="Times New Roman"/>
          <w:color w:val="000000"/>
          <w:kern w:val="24"/>
          <w:sz w:val="24"/>
          <w:szCs w:val="24"/>
        </w:rPr>
        <w:t xml:space="preserve">% по состоянию на 01.01.2024 года до 0,003 % на 01.01.2025 года.  </w:t>
      </w:r>
      <w:r w:rsidRPr="00D70F0E">
        <w:rPr>
          <w:rFonts w:ascii="Times New Roman" w:hAnsi="Times New Roman"/>
          <w:sz w:val="24"/>
          <w:szCs w:val="24"/>
        </w:rPr>
        <w:t>Объем муниципального долга по состоянию на 01.01.2025 года составил 1 912 тыс. рублей (Слюдянское муниципальное образование).</w:t>
      </w:r>
    </w:p>
    <w:p w:rsidR="004408F5" w:rsidRDefault="004408F5" w:rsidP="004408F5">
      <w:pPr>
        <w:spacing w:after="0" w:line="240" w:lineRule="auto"/>
        <w:ind w:firstLine="851"/>
        <w:jc w:val="both"/>
        <w:rPr>
          <w:rFonts w:ascii="Times New Roman" w:hAnsi="Times New Roman"/>
          <w:sz w:val="24"/>
          <w:szCs w:val="24"/>
        </w:rPr>
      </w:pPr>
      <w:r w:rsidRPr="00D70F0E">
        <w:rPr>
          <w:rFonts w:ascii="Times New Roman" w:eastAsia="Times New Roman" w:hAnsi="Times New Roman" w:cs="Times New Roman"/>
          <w:sz w:val="24"/>
          <w:szCs w:val="24"/>
          <w:lang w:eastAsia="ru-RU"/>
        </w:rPr>
        <w:t>В течение года в целях исполнения расходных обязательств</w:t>
      </w:r>
      <w:r w:rsidRPr="00D70F0E">
        <w:rPr>
          <w:rFonts w:ascii="Times New Roman" w:hAnsi="Times New Roman"/>
          <w:sz w:val="24"/>
          <w:szCs w:val="24"/>
        </w:rPr>
        <w:t xml:space="preserve"> бюджета Слюдянского муниципального района</w:t>
      </w:r>
      <w:r w:rsidRPr="00D70F0E">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12 000 тыс. рублей, который был </w:t>
      </w:r>
      <w:r w:rsidRPr="00D70F0E">
        <w:rPr>
          <w:rFonts w:ascii="Times New Roman" w:hAnsi="Times New Roman"/>
          <w:sz w:val="24"/>
          <w:szCs w:val="24"/>
        </w:rPr>
        <w:t>возращен в течение года.</w:t>
      </w:r>
    </w:p>
    <w:p w:rsidR="00A840E9" w:rsidRPr="00D70F0E" w:rsidRDefault="00A840E9" w:rsidP="004408F5">
      <w:pPr>
        <w:spacing w:after="0" w:line="240" w:lineRule="auto"/>
        <w:ind w:firstLine="851"/>
        <w:jc w:val="both"/>
        <w:rPr>
          <w:rFonts w:ascii="Times New Roman" w:hAnsi="Times New Roman"/>
          <w:sz w:val="24"/>
          <w:szCs w:val="24"/>
        </w:rPr>
      </w:pPr>
    </w:p>
    <w:p w:rsidR="006C29E3" w:rsidRPr="00D70F0E" w:rsidRDefault="006C29E3" w:rsidP="006C29E3">
      <w:pPr>
        <w:spacing w:after="0" w:line="240" w:lineRule="auto"/>
        <w:ind w:firstLine="709"/>
        <w:jc w:val="both"/>
        <w:rPr>
          <w:rFonts w:ascii="Times New Roman" w:eastAsia="Times New Roman" w:hAnsi="Times New Roman" w:cs="Times New Roman"/>
          <w:sz w:val="24"/>
          <w:szCs w:val="24"/>
        </w:rPr>
      </w:pPr>
    </w:p>
    <w:p w:rsidR="006C29E3" w:rsidRPr="00D70F0E" w:rsidRDefault="006C29E3" w:rsidP="006C29E3">
      <w:pPr>
        <w:spacing w:after="0" w:line="240" w:lineRule="auto"/>
        <w:ind w:firstLine="709"/>
        <w:jc w:val="both"/>
        <w:rPr>
          <w:rFonts w:ascii="Times New Roman" w:eastAsia="Times New Roman" w:hAnsi="Times New Roman" w:cs="Times New Roman"/>
          <w:sz w:val="24"/>
          <w:szCs w:val="24"/>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51776" behindDoc="0" locked="0" layoutInCell="1" allowOverlap="1" wp14:anchorId="015343C4" wp14:editId="725B779D">
                <wp:simplePos x="0" y="0"/>
                <wp:positionH relativeFrom="column">
                  <wp:posOffset>32385</wp:posOffset>
                </wp:positionH>
                <wp:positionV relativeFrom="paragraph">
                  <wp:posOffset>56515</wp:posOffset>
                </wp:positionV>
                <wp:extent cx="3759835" cy="287020"/>
                <wp:effectExtent l="57150" t="57150" r="88265" b="113030"/>
                <wp:wrapSquare wrapText="bothSides"/>
                <wp:docPr id="681" name="Прямоугольник 681"/>
                <wp:cNvGraphicFramePr/>
                <a:graphic xmlns:a="http://schemas.openxmlformats.org/drawingml/2006/main">
                  <a:graphicData uri="http://schemas.microsoft.com/office/word/2010/wordprocessingShape">
                    <wps:wsp>
                      <wps:cNvSpPr/>
                      <wps:spPr>
                        <a:xfrm>
                          <a:off x="0" y="0"/>
                          <a:ext cx="375983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6C29E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81" o:spid="_x0000_s1046" style="position:absolute;left:0;text-align:left;margin-left:2.55pt;margin-top:4.45pt;width:296.05pt;height:22.6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6C29E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v:textbox>
                <w10:wrap type="square"/>
              </v:rect>
            </w:pict>
          </mc:Fallback>
        </mc:AlternateContent>
      </w:r>
    </w:p>
    <w:p w:rsidR="00F22A0E" w:rsidRPr="00D70F0E" w:rsidRDefault="00F22A0E" w:rsidP="006C29E3">
      <w:pPr>
        <w:jc w:val="center"/>
        <w:rPr>
          <w:rFonts w:ascii="Times New Roman" w:hAnsi="Times New Roman" w:cs="Times New Roman"/>
          <w:b/>
        </w:rPr>
      </w:pPr>
    </w:p>
    <w:p w:rsidR="007B5727" w:rsidRPr="00D70F0E" w:rsidRDefault="007B5727" w:rsidP="007B5727">
      <w:pPr>
        <w:jc w:val="center"/>
        <w:rPr>
          <w:rFonts w:ascii="Times New Roman" w:hAnsi="Times New Roman" w:cs="Times New Roman"/>
          <w:b/>
        </w:rPr>
      </w:pPr>
      <w:r w:rsidRPr="00D70F0E">
        <w:rPr>
          <w:rFonts w:ascii="Times New Roman" w:hAnsi="Times New Roman" w:cs="Times New Roman"/>
          <w:b/>
        </w:rPr>
        <w:t>Объем межбюджетных трансфертов бюджетам городских, сельских поселений из бюджета района в 2023-2024 годах</w:t>
      </w:r>
    </w:p>
    <w:p w:rsidR="007B5727" w:rsidRPr="00D70F0E" w:rsidRDefault="007B5727" w:rsidP="007B5727">
      <w:r w:rsidRPr="00D70F0E">
        <w:rPr>
          <w:noProof/>
          <w:color w:val="C00000"/>
          <w:lang w:eastAsia="ru-RU"/>
        </w:rPr>
        <w:drawing>
          <wp:inline distT="0" distB="0" distL="0" distR="0" wp14:anchorId="3A08B1D4" wp14:editId="7A9AF7B1">
            <wp:extent cx="6181725" cy="3190875"/>
            <wp:effectExtent l="0" t="0" r="9525" b="9525"/>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7C1C56" w:rsidRDefault="00A840E9" w:rsidP="00A840E9">
      <w:pPr>
        <w:shd w:val="clear" w:color="auto" w:fill="FFFFFF" w:themeFill="background1"/>
        <w:tabs>
          <w:tab w:val="left" w:pos="3616"/>
        </w:tabs>
        <w:spacing w:after="0" w:line="240" w:lineRule="auto"/>
        <w:ind w:firstLine="709"/>
        <w:jc w:val="both"/>
        <w:rPr>
          <w:rFonts w:ascii="Times New Roman" w:hAnsi="Times New Roman" w:cs="Times New Roman"/>
          <w:color w:val="2C363A"/>
          <w:sz w:val="24"/>
          <w:szCs w:val="24"/>
          <w:shd w:val="clear" w:color="auto" w:fill="FFFFFF"/>
        </w:rPr>
      </w:pPr>
      <w:r w:rsidRPr="00A840E9">
        <w:rPr>
          <w:rFonts w:ascii="Times New Roman" w:hAnsi="Times New Roman" w:cs="Times New Roman"/>
          <w:color w:val="2C363A"/>
          <w:sz w:val="24"/>
          <w:szCs w:val="24"/>
          <w:shd w:val="clear" w:color="auto" w:fill="FFFFFF"/>
        </w:rPr>
        <w:t>Общий объем межбюджетных трансфертов, распределенный бюджетам городских и сельских поселений Слюдянского района в 2024 году к 2023 году, сократился на 8,0% или на -20 662 тыс. руб., по причине снижения объема областной субвенции на выполнение переданных полномочий субъектов РФ по расчету и предоставлению дотаций на выравнивание бюджетной обеспеченности. Из 8 поселений района в 2024 году рост объема межбюджетных трансфертов из бюджета Слюдянского района в виде дотации на выравнивание бюджетной обеспеченности и дотации на сбалансированности наблюдается только в Култукском, Утуликском и Маритуйском поселениях.</w:t>
      </w:r>
    </w:p>
    <w:p w:rsidR="00A840E9" w:rsidRPr="00A840E9" w:rsidRDefault="00A840E9" w:rsidP="00A840E9">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p>
    <w:p w:rsidR="00DC3724" w:rsidRPr="00D70F0E" w:rsidRDefault="00DC3724" w:rsidP="00C0663E">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ЖИЛИЩНО-КОММУНАЛЬНОЕ ХОЗЯЙСТВО И ТРАНСПОРТ</w:t>
      </w:r>
    </w:p>
    <w:p w:rsidR="00DC3724" w:rsidRPr="00D70F0E" w:rsidRDefault="00DC3724" w:rsidP="004D053A">
      <w:pPr>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261D2DCD" wp14:editId="4872C58C">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DC372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ЖИЛИЩНЫЙ ФОНД</w:t>
                            </w:r>
                          </w:p>
                          <w:p w:rsidR="00F3713C" w:rsidRDefault="00F3713C" w:rsidP="00DC372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9E191D" w:rsidRPr="00AC2EF1" w:rsidRDefault="009E191D" w:rsidP="00DC372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ЖИЛИЩНЫЙ ФОНД</w:t>
                      </w:r>
                    </w:p>
                    <w:p w:rsidR="009E191D" w:rsidRDefault="009E191D" w:rsidP="00DC3724">
                      <w:pPr>
                        <w:jc w:val="center"/>
                      </w:pPr>
                    </w:p>
                  </w:txbxContent>
                </v:textbox>
                <w10:anchorlock/>
              </v:rect>
            </w:pict>
          </mc:Fallback>
        </mc:AlternateContent>
      </w:r>
    </w:p>
    <w:p w:rsidR="00E37C3F" w:rsidRPr="00D70F0E" w:rsidRDefault="00DC3724" w:rsidP="00E37C3F">
      <w:pPr>
        <w:pBdr>
          <w:top w:val="none" w:sz="4" w:space="0" w:color="000000"/>
          <w:left w:val="none" w:sz="4" w:space="0" w:color="000000"/>
          <w:bottom w:val="none" w:sz="4" w:space="0" w:color="000000"/>
          <w:right w:val="none" w:sz="4" w:space="0" w:color="000000"/>
        </w:pBdr>
        <w:spacing w:after="0" w:line="240" w:lineRule="auto"/>
        <w:jc w:val="both"/>
      </w:pPr>
      <w:r w:rsidRPr="00D70F0E">
        <w:rPr>
          <w:rFonts w:ascii="Times New Roman" w:hAnsi="Times New Roman" w:cs="Times New Roman"/>
          <w:color w:val="000000"/>
          <w:sz w:val="24"/>
          <w:szCs w:val="24"/>
        </w:rPr>
        <w:tab/>
      </w:r>
      <w:r w:rsidR="00E37C3F" w:rsidRPr="00D70F0E">
        <w:rPr>
          <w:rFonts w:ascii="Times New Roman" w:eastAsia="Times New Roman" w:hAnsi="Times New Roman" w:cs="Times New Roman"/>
          <w:color w:val="000000"/>
          <w:sz w:val="24"/>
        </w:rPr>
        <w:t>Приоритетным направлением в развитии муниципального района является  повышение доступности жилья для граждан, обеспечение безопасных и комфортных условий проживания, также особое внимание уделяется улучшению жилищных условий молодых семей и семей, имеющих трех и более детей путем консолидации бюджетных средств, средств областного и федерального бюджетов.</w:t>
      </w:r>
    </w:p>
    <w:p w:rsidR="00E37C3F" w:rsidRPr="00D70F0E" w:rsidRDefault="00E37C3F" w:rsidP="00E37C3F">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Комплексный характер целей и задач программ обуславливает целесообразность использования программно-целевых методов управления для скоординированного достижения взаимосвязанных целей и решения соответствующих им задач.</w:t>
      </w:r>
      <w:r w:rsidRPr="00D70F0E">
        <w:rPr>
          <w:rFonts w:ascii="Times New Roman" w:eastAsia="Times New Roman" w:hAnsi="Times New Roman" w:cs="Times New Roman"/>
          <w:color w:val="000000"/>
          <w:sz w:val="24"/>
        </w:rPr>
        <w:tab/>
      </w:r>
    </w:p>
    <w:p w:rsidR="00E37C3F" w:rsidRPr="00D70F0E" w:rsidRDefault="00E37C3F" w:rsidP="00E37C3F">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rPr>
          <w:rFonts w:ascii="Times New Roman" w:eastAsia="Times New Roman" w:hAnsi="Times New Roman" w:cs="Times New Roman"/>
          <w:color w:val="000000"/>
          <w:sz w:val="24"/>
        </w:rPr>
      </w:pPr>
      <w:r w:rsidRPr="00D70F0E">
        <w:rPr>
          <w:rFonts w:ascii="Times New Roman" w:eastAsia="Times New Roman" w:hAnsi="Times New Roman" w:cs="Times New Roman"/>
          <w:color w:val="000000"/>
          <w:sz w:val="24"/>
        </w:rPr>
        <w:t>Динамика по количеству многоквартирных и жилых домов в период 2021-2024гг представлена в таблице:</w:t>
      </w:r>
    </w:p>
    <w:p w:rsidR="00EB0D91" w:rsidRPr="00D70F0E" w:rsidRDefault="00EB0D91" w:rsidP="00E37C3F">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rPr>
          <w:rFonts w:ascii="Times New Roman" w:eastAsia="Times New Roman" w:hAnsi="Times New Roman" w:cs="Times New Roman"/>
          <w:color w:val="000000"/>
          <w:sz w:val="24"/>
        </w:rPr>
      </w:pP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704"/>
        <w:gridCol w:w="1087"/>
        <w:gridCol w:w="978"/>
        <w:gridCol w:w="967"/>
        <w:gridCol w:w="978"/>
        <w:gridCol w:w="967"/>
        <w:gridCol w:w="978"/>
        <w:gridCol w:w="967"/>
        <w:gridCol w:w="978"/>
        <w:gridCol w:w="967"/>
      </w:tblGrid>
      <w:tr w:rsidR="00E37C3F" w:rsidRPr="00D70F0E" w:rsidTr="00A840E9">
        <w:trPr>
          <w:trHeight w:val="327"/>
        </w:trPr>
        <w:tc>
          <w:tcPr>
            <w:tcW w:w="704" w:type="dxa"/>
            <w:vMerge w:val="restart"/>
            <w:tcBorders>
              <w:top w:val="single" w:sz="8"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Период</w:t>
            </w:r>
          </w:p>
        </w:tc>
        <w:tc>
          <w:tcPr>
            <w:tcW w:w="1087" w:type="dxa"/>
            <w:vMerge w:val="restart"/>
            <w:tcBorders>
              <w:top w:val="single" w:sz="8" w:space="0" w:color="000000"/>
              <w:left w:val="none" w:sz="4" w:space="0" w:color="000000"/>
              <w:bottom w:val="single" w:sz="8" w:space="0" w:color="000000"/>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Численность, тыс. чел</w:t>
            </w:r>
          </w:p>
        </w:tc>
        <w:tc>
          <w:tcPr>
            <w:tcW w:w="1945" w:type="dxa"/>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Всего зданий жилого назначения</w:t>
            </w:r>
          </w:p>
        </w:tc>
        <w:tc>
          <w:tcPr>
            <w:tcW w:w="5835" w:type="dxa"/>
            <w:gridSpan w:val="6"/>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По видам домов</w:t>
            </w:r>
          </w:p>
        </w:tc>
      </w:tr>
      <w:tr w:rsidR="00E37C3F" w:rsidRPr="00D70F0E" w:rsidTr="00A840E9">
        <w:trPr>
          <w:trHeight w:val="545"/>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0" w:type="auto"/>
            <w:vMerge/>
            <w:tcBorders>
              <w:top w:val="single" w:sz="8" w:space="0" w:color="000000"/>
              <w:left w:val="none" w:sz="4" w:space="0" w:color="000000"/>
              <w:bottom w:val="single" w:sz="8" w:space="0" w:color="000000"/>
              <w:right w:val="single" w:sz="4" w:space="0" w:color="auto"/>
            </w:tcBorders>
          </w:tcPr>
          <w:p w:rsidR="00E37C3F" w:rsidRPr="00D70F0E" w:rsidRDefault="00E37C3F" w:rsidP="00EB0D91"/>
        </w:tc>
        <w:tc>
          <w:tcPr>
            <w:tcW w:w="0" w:type="auto"/>
            <w:gridSpan w:val="2"/>
            <w:vMerge/>
            <w:tcBorders>
              <w:top w:val="single" w:sz="4" w:space="0" w:color="auto"/>
              <w:left w:val="single" w:sz="4" w:space="0" w:color="auto"/>
              <w:bottom w:val="single" w:sz="4" w:space="0" w:color="auto"/>
              <w:right w:val="single" w:sz="4" w:space="0" w:color="auto"/>
            </w:tcBorders>
          </w:tcPr>
          <w:p w:rsidR="00E37C3F" w:rsidRPr="00D70F0E" w:rsidRDefault="00E37C3F" w:rsidP="00EB0D91"/>
        </w:tc>
        <w:tc>
          <w:tcPr>
            <w:tcW w:w="194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Многоквартирные дома</w:t>
            </w:r>
          </w:p>
        </w:tc>
        <w:tc>
          <w:tcPr>
            <w:tcW w:w="1945" w:type="dxa"/>
            <w:gridSpan w:val="2"/>
            <w:tcBorders>
              <w:top w:val="none" w:sz="4" w:space="0" w:color="000000"/>
              <w:left w:val="single" w:sz="4" w:space="0" w:color="auto"/>
              <w:bottom w:val="single" w:sz="4" w:space="0" w:color="auto"/>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Жилые дома</w:t>
            </w:r>
          </w:p>
        </w:tc>
        <w:tc>
          <w:tcPr>
            <w:tcW w:w="1945" w:type="dxa"/>
            <w:gridSpan w:val="2"/>
            <w:tcBorders>
              <w:top w:val="none" w:sz="4" w:space="0" w:color="000000"/>
              <w:left w:val="none" w:sz="4" w:space="0" w:color="000000"/>
              <w:bottom w:val="single" w:sz="4" w:space="0" w:color="auto"/>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из них аварийный жилой фонд</w:t>
            </w:r>
          </w:p>
        </w:tc>
      </w:tr>
      <w:tr w:rsidR="00E37C3F" w:rsidRPr="00D70F0E" w:rsidTr="00A840E9">
        <w:trPr>
          <w:trHeight w:val="992"/>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0" w:type="auto"/>
            <w:vMerge/>
            <w:tcBorders>
              <w:top w:val="single" w:sz="8" w:space="0" w:color="000000"/>
              <w:left w:val="none" w:sz="4" w:space="0" w:color="000000"/>
              <w:bottom w:val="single" w:sz="8" w:space="0" w:color="000000"/>
              <w:right w:val="single" w:sz="8" w:space="0" w:color="000000"/>
            </w:tcBorders>
          </w:tcPr>
          <w:p w:rsidR="00E37C3F" w:rsidRPr="00D70F0E" w:rsidRDefault="00E37C3F" w:rsidP="00EB0D91"/>
        </w:tc>
        <w:tc>
          <w:tcPr>
            <w:tcW w:w="978" w:type="dxa"/>
            <w:tcBorders>
              <w:top w:val="single" w:sz="4" w:space="0" w:color="auto"/>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c>
          <w:tcPr>
            <w:tcW w:w="978" w:type="dxa"/>
            <w:tcBorders>
              <w:top w:val="single" w:sz="4" w:space="0" w:color="auto"/>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none" w:sz="4" w:space="0" w:color="000000"/>
              <w:bottom w:val="single" w:sz="8" w:space="0" w:color="000000"/>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c>
          <w:tcPr>
            <w:tcW w:w="9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c>
          <w:tcPr>
            <w:tcW w:w="9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r>
      <w:tr w:rsidR="00E37C3F" w:rsidRPr="00D70F0E" w:rsidTr="00A840E9">
        <w:trPr>
          <w:trHeight w:val="240"/>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0" w:type="auto"/>
            <w:vMerge/>
            <w:tcBorders>
              <w:top w:val="single" w:sz="8" w:space="0" w:color="000000"/>
              <w:left w:val="none" w:sz="4" w:space="0" w:color="000000"/>
              <w:bottom w:val="single" w:sz="8" w:space="0" w:color="000000"/>
              <w:right w:val="single" w:sz="8" w:space="0" w:color="000000"/>
            </w:tcBorders>
          </w:tcPr>
          <w:p w:rsidR="00E37C3F" w:rsidRPr="00D70F0E" w:rsidRDefault="00E37C3F" w:rsidP="00EB0D91"/>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c>
          <w:tcPr>
            <w:tcW w:w="978"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c>
          <w:tcPr>
            <w:tcW w:w="978"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c>
          <w:tcPr>
            <w:tcW w:w="978"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r>
      <w:tr w:rsidR="00E37C3F" w:rsidRPr="00D70F0E" w:rsidTr="00EB0D91">
        <w:trPr>
          <w:trHeight w:val="240"/>
        </w:trPr>
        <w:tc>
          <w:tcPr>
            <w:tcW w:w="9571" w:type="dxa"/>
            <w:gridSpan w:val="10"/>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Слюдянский муниципальный район</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2021</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38,99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6689</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1207,53</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1079</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869,4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5610</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338,13</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150</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91,454</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2022</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38,99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6797</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1255,54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1132</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912,11</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5665</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343,43</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142</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88,158</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2023</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38,99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6747</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1210,31</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1073</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865,54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5674</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344,77</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133</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84,166</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2024</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39,19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rPr>
                <w:color w:val="000000" w:themeColor="text1"/>
              </w:rPr>
            </w:pPr>
            <w:r w:rsidRPr="00D70F0E">
              <w:rPr>
                <w:rFonts w:ascii="Times New Roman" w:eastAsia="Times New Roman" w:hAnsi="Times New Roman" w:cs="Times New Roman"/>
                <w:color w:val="000000" w:themeColor="text1"/>
                <w:sz w:val="18"/>
              </w:rPr>
              <w:t>6770</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rPr>
                <w:color w:val="000000" w:themeColor="text1"/>
              </w:rPr>
            </w:pPr>
            <w:r w:rsidRPr="00D70F0E">
              <w:rPr>
                <w:rFonts w:ascii="Times New Roman" w:eastAsia="Times New Roman" w:hAnsi="Times New Roman" w:cs="Times New Roman"/>
                <w:color w:val="000000" w:themeColor="text1"/>
                <w:sz w:val="18"/>
              </w:rPr>
              <w:t>1211,08</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1073</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865,54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5697</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345,54</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color w:val="000000" w:themeColor="text1"/>
              </w:rPr>
            </w:pPr>
            <w:r w:rsidRPr="00D70F0E">
              <w:rPr>
                <w:rFonts w:ascii="Times New Roman" w:eastAsia="Times New Roman" w:hAnsi="Times New Roman" w:cs="Times New Roman"/>
                <w:color w:val="000000" w:themeColor="text1"/>
                <w:sz w:val="18"/>
              </w:rPr>
              <w:t>118</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rPr>
                <w:color w:val="000000" w:themeColor="text1"/>
              </w:rPr>
            </w:pPr>
            <w:r w:rsidRPr="00D70F0E">
              <w:rPr>
                <w:rFonts w:ascii="Times New Roman" w:eastAsia="Times New Roman" w:hAnsi="Times New Roman" w:cs="Times New Roman"/>
                <w:color w:val="000000" w:themeColor="text1"/>
                <w:sz w:val="18"/>
              </w:rPr>
              <w:t>74,673</w:t>
            </w:r>
          </w:p>
        </w:tc>
      </w:tr>
    </w:tbl>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 </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Для расселения аварийного жилищного фонда на территории поселений, входящих в состав муниципального района действует программа «Доступное жилье на 2019-2024гг.» и соответствующие ей подпрограммы.</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Так, на территории Слюдянского, Байкальского, Култукского муниципальных образований утверждены муниципальные программы «Переселение граждан, проживающих на территории  муниципального образования, из аварийного жилого фонда, признанного таковым до 01 января 2017 года, в 2019-2025 годах».</w:t>
      </w:r>
      <w:r w:rsidRPr="00D70F0E">
        <w:rPr>
          <w:rFonts w:ascii="Times New Roman" w:eastAsia="Times New Roman" w:hAnsi="Times New Roman" w:cs="Times New Roman"/>
          <w:color w:val="000000"/>
          <w:sz w:val="24"/>
        </w:rPr>
        <w:tab/>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6902"/>
          <w:tab w:val="left" w:pos="7826"/>
        </w:tabs>
        <w:spacing w:after="0" w:line="240" w:lineRule="auto"/>
        <w:ind w:firstLine="709"/>
        <w:jc w:val="both"/>
        <w:rPr>
          <w:rFonts w:ascii="Times New Roman" w:eastAsia="Times New Roman" w:hAnsi="Times New Roman" w:cs="Times New Roman"/>
          <w:color w:val="000000"/>
          <w:sz w:val="24"/>
          <w:szCs w:val="24"/>
        </w:rPr>
      </w:pPr>
      <w:proofErr w:type="gramStart"/>
      <w:r w:rsidRPr="00D70F0E">
        <w:rPr>
          <w:rFonts w:ascii="Times New Roman" w:eastAsia="Times New Roman" w:hAnsi="Times New Roman" w:cs="Times New Roman"/>
          <w:color w:val="000000"/>
          <w:sz w:val="24"/>
        </w:rPr>
        <w:t xml:space="preserve">Объем аварийного жилого фонда, признанного в установленном порядке </w:t>
      </w:r>
      <w:r w:rsidRPr="00D70F0E">
        <w:rPr>
          <w:rFonts w:ascii="Times New Roman" w:eastAsia="Times New Roman" w:hAnsi="Times New Roman" w:cs="Times New Roman"/>
          <w:b/>
          <w:color w:val="000000"/>
          <w:sz w:val="24"/>
        </w:rPr>
        <w:t>до 01 января 2017 года</w:t>
      </w:r>
      <w:r w:rsidRPr="00D70F0E">
        <w:rPr>
          <w:rFonts w:ascii="Times New Roman" w:eastAsia="Times New Roman" w:hAnsi="Times New Roman" w:cs="Times New Roman"/>
          <w:color w:val="000000"/>
          <w:sz w:val="24"/>
        </w:rPr>
        <w:t xml:space="preserve"> аварийным и подлежащим сносу в связи с физическим износом в процессе их эксплуатации, на территории Слюдянского муниципального района составляет Байкальское МО 24 дома, общей площадью 13 291,40 кв.м., Слюдянское МО 22 дома, общей площадью 5 678,5 кв.м., из данного количества за период 2021-2024 гг.  </w:t>
      </w:r>
      <w:r w:rsidRPr="00D70F0E">
        <w:rPr>
          <w:rFonts w:ascii="Times New Roman" w:eastAsia="Times New Roman" w:hAnsi="Times New Roman" w:cs="Times New Roman"/>
          <w:sz w:val="24"/>
        </w:rPr>
        <w:t>снесено</w:t>
      </w:r>
      <w:proofErr w:type="gramEnd"/>
      <w:r w:rsidRPr="00D70F0E">
        <w:rPr>
          <w:rFonts w:ascii="Times New Roman" w:eastAsia="Times New Roman" w:hAnsi="Times New Roman" w:cs="Times New Roman"/>
          <w:sz w:val="24"/>
        </w:rPr>
        <w:t xml:space="preserve"> 32  дома, общей площадью - 11 253,90  кв.м., что составило 69,56 % </w:t>
      </w:r>
      <w:r w:rsidRPr="00D70F0E">
        <w:rPr>
          <w:rFonts w:ascii="Times New Roman" w:eastAsia="Times New Roman" w:hAnsi="Times New Roman" w:cs="Times New Roman"/>
          <w:color w:val="000000"/>
          <w:sz w:val="24"/>
        </w:rPr>
        <w:t>выполнения программы за данный период.</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Динамика по переселению граждан, проживающих на территории Слюдянского муниципального района в период</w:t>
      </w:r>
      <w:r w:rsidRPr="00D70F0E">
        <w:rPr>
          <w:rFonts w:ascii="Times New Roman" w:eastAsia="Times New Roman" w:hAnsi="Times New Roman" w:cs="Times New Roman"/>
          <w:sz w:val="24"/>
        </w:rPr>
        <w:t xml:space="preserve"> 2021-2024гг.</w:t>
      </w:r>
      <w:r w:rsidRPr="00D70F0E">
        <w:rPr>
          <w:rFonts w:ascii="Times New Roman" w:eastAsia="Times New Roman" w:hAnsi="Times New Roman" w:cs="Times New Roman"/>
          <w:color w:val="000000"/>
          <w:sz w:val="24"/>
        </w:rPr>
        <w:t>,  представлена в таблице:</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1716"/>
        <w:gridCol w:w="1559"/>
        <w:gridCol w:w="1843"/>
        <w:gridCol w:w="1560"/>
        <w:gridCol w:w="1842"/>
      </w:tblGrid>
      <w:tr w:rsidR="00E37C3F" w:rsidRPr="00D70F0E" w:rsidTr="00E37C3F">
        <w:trPr>
          <w:trHeight w:val="900"/>
        </w:trPr>
        <w:tc>
          <w:tcPr>
            <w:tcW w:w="1716" w:type="dxa"/>
            <w:vMerge w:val="restart"/>
            <w:tcBorders>
              <w:top w:val="single" w:sz="8"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Период</w:t>
            </w:r>
          </w:p>
        </w:tc>
        <w:tc>
          <w:tcPr>
            <w:tcW w:w="1559"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Снесено, количество домов</w:t>
            </w:r>
          </w:p>
        </w:tc>
        <w:tc>
          <w:tcPr>
            <w:tcW w:w="1843"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Переселено аварийный жилой фонд</w:t>
            </w:r>
          </w:p>
        </w:tc>
        <w:tc>
          <w:tcPr>
            <w:tcW w:w="1560"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Количество жильцов</w:t>
            </w:r>
          </w:p>
        </w:tc>
        <w:tc>
          <w:tcPr>
            <w:tcW w:w="1842"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Сумма возмещения</w:t>
            </w:r>
          </w:p>
        </w:tc>
      </w:tr>
      <w:tr w:rsidR="00E37C3F" w:rsidRPr="00D70F0E" w:rsidTr="00E37C3F">
        <w:trPr>
          <w:trHeight w:val="300"/>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ед.</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м</w:t>
            </w:r>
            <w:proofErr w:type="gramStart"/>
            <w:r w:rsidRPr="00D70F0E">
              <w:rPr>
                <w:rFonts w:ascii="Times New Roman" w:eastAsia="Times New Roman" w:hAnsi="Times New Roman" w:cs="Times New Roman"/>
                <w:color w:val="000000"/>
                <w:sz w:val="24"/>
              </w:rPr>
              <w:t>2</w:t>
            </w:r>
            <w:proofErr w:type="gramEnd"/>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ед.</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тыс. руб.</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2021-2022 гг.</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11</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4665,90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411</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267 393,683</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2022-2023 гг.</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6</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2621,80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256</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243 429,461</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2023-2024 гг.</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15</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3966,20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297</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332 662,632</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Итого:</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32</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11 253,90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964</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843 485,776</w:t>
            </w:r>
          </w:p>
        </w:tc>
      </w:tr>
    </w:tbl>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6902"/>
          <w:tab w:val="left" w:pos="7826"/>
        </w:tabs>
        <w:spacing w:after="0" w:line="240" w:lineRule="auto"/>
        <w:ind w:firstLine="709"/>
        <w:jc w:val="both"/>
        <w:rPr>
          <w:rFonts w:ascii="Times New Roman" w:eastAsia="Times New Roman" w:hAnsi="Times New Roman" w:cs="Times New Roman"/>
          <w:color w:val="000000"/>
          <w:sz w:val="24"/>
          <w:szCs w:val="24"/>
        </w:rPr>
      </w:pP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pPr>
      <w:r w:rsidRPr="00D70F0E">
        <w:rPr>
          <w:rFonts w:ascii="Times New Roman" w:eastAsia="Times New Roman" w:hAnsi="Times New Roman" w:cs="Times New Roman"/>
          <w:color w:val="000000"/>
          <w:sz w:val="24"/>
        </w:rPr>
        <w:t>По  вышеуказанной муниципальной программе  за период 2023-2024гг расселено и фактический объем финансирования составил:</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pPr>
      <w:r w:rsidRPr="00D70F0E">
        <w:rPr>
          <w:rFonts w:ascii="Times New Roman" w:eastAsia="Times New Roman" w:hAnsi="Times New Roman" w:cs="Times New Roman"/>
          <w:color w:val="000000"/>
          <w:sz w:val="24"/>
        </w:rPr>
        <w:t>Слюдянское МО: 2129,9 м</w:t>
      </w:r>
      <w:proofErr w:type="gramStart"/>
      <w:r w:rsidRPr="00D70F0E">
        <w:rPr>
          <w:rFonts w:ascii="Times New Roman" w:eastAsia="Times New Roman" w:hAnsi="Times New Roman" w:cs="Times New Roman"/>
          <w:color w:val="000000"/>
          <w:sz w:val="24"/>
        </w:rPr>
        <w:t>2</w:t>
      </w:r>
      <w:proofErr w:type="gramEnd"/>
      <w:r w:rsidRPr="00D70F0E">
        <w:rPr>
          <w:rFonts w:ascii="Times New Roman" w:eastAsia="Times New Roman" w:hAnsi="Times New Roman" w:cs="Times New Roman"/>
          <w:color w:val="000000"/>
          <w:sz w:val="24"/>
        </w:rPr>
        <w:t>, 193 чел. и 169 057, 877 тыс. руб.</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rPr>
          <w:rFonts w:ascii="Times New Roman" w:eastAsia="Times New Roman" w:hAnsi="Times New Roman" w:cs="Times New Roman"/>
          <w:color w:val="000000"/>
          <w:sz w:val="24"/>
          <w:szCs w:val="24"/>
        </w:rPr>
      </w:pPr>
      <w:r w:rsidRPr="00D70F0E">
        <w:rPr>
          <w:rFonts w:ascii="Times New Roman" w:eastAsia="Times New Roman" w:hAnsi="Times New Roman" w:cs="Times New Roman"/>
          <w:color w:val="000000"/>
          <w:sz w:val="24"/>
        </w:rPr>
        <w:t>Байкальское МО:</w:t>
      </w:r>
      <w:r w:rsidRPr="00D70F0E">
        <w:rPr>
          <w:rFonts w:ascii="Times New Roman" w:eastAsia="Times New Roman" w:hAnsi="Times New Roman" w:cs="Times New Roman"/>
          <w:color w:val="FF0000"/>
          <w:sz w:val="24"/>
        </w:rPr>
        <w:t xml:space="preserve"> </w:t>
      </w:r>
      <w:r w:rsidRPr="00D70F0E">
        <w:rPr>
          <w:rFonts w:ascii="Times New Roman" w:eastAsia="Times New Roman" w:hAnsi="Times New Roman" w:cs="Times New Roman"/>
          <w:color w:val="000000"/>
          <w:sz w:val="24"/>
        </w:rPr>
        <w:t>1836,30 м</w:t>
      </w:r>
      <w:proofErr w:type="gramStart"/>
      <w:r w:rsidRPr="00D70F0E">
        <w:rPr>
          <w:rFonts w:ascii="Times New Roman" w:eastAsia="Times New Roman" w:hAnsi="Times New Roman" w:cs="Times New Roman"/>
          <w:color w:val="000000"/>
          <w:sz w:val="24"/>
        </w:rPr>
        <w:t>2</w:t>
      </w:r>
      <w:proofErr w:type="gramEnd"/>
      <w:r w:rsidRPr="00D70F0E">
        <w:rPr>
          <w:rFonts w:ascii="Times New Roman" w:eastAsia="Times New Roman" w:hAnsi="Times New Roman" w:cs="Times New Roman"/>
          <w:color w:val="000000"/>
          <w:sz w:val="24"/>
        </w:rPr>
        <w:t>, 104 чел. и 163 604,755 тыс. руб.</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pP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6902"/>
          <w:tab w:val="left" w:pos="7826"/>
        </w:tabs>
        <w:spacing w:after="0" w:line="240" w:lineRule="auto"/>
        <w:ind w:firstLine="709"/>
        <w:jc w:val="both"/>
      </w:pPr>
      <w:proofErr w:type="gramStart"/>
      <w:r w:rsidRPr="00D70F0E">
        <w:rPr>
          <w:rFonts w:ascii="Times New Roman" w:eastAsia="Times New Roman" w:hAnsi="Times New Roman" w:cs="Times New Roman"/>
          <w:color w:val="000000"/>
          <w:sz w:val="24"/>
        </w:rPr>
        <w:t>Также объем аварийного жилого фонда признанного в установленном порядке</w:t>
      </w:r>
      <w:r w:rsidRPr="00D70F0E">
        <w:rPr>
          <w:rFonts w:ascii="Times New Roman" w:eastAsia="Times New Roman" w:hAnsi="Times New Roman" w:cs="Times New Roman"/>
          <w:b/>
          <w:color w:val="000000"/>
          <w:sz w:val="24"/>
        </w:rPr>
        <w:t xml:space="preserve"> после 01 января 2017</w:t>
      </w:r>
      <w:r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b/>
          <w:color w:val="000000"/>
          <w:sz w:val="24"/>
        </w:rPr>
        <w:t>года</w:t>
      </w:r>
      <w:r w:rsidRPr="00D70F0E">
        <w:rPr>
          <w:rFonts w:ascii="Times New Roman" w:eastAsia="Times New Roman" w:hAnsi="Times New Roman" w:cs="Times New Roman"/>
          <w:color w:val="000000"/>
          <w:sz w:val="24"/>
        </w:rPr>
        <w:t xml:space="preserve"> аварийным и подлежащим сносу в связи с физическим износом в процессе их эксплуатации на территории Слюдянского муниципального района составляет 109 домов (или 10,2% от всех многоквартирных домов в Слюдянском районе), общей площадью 70 874,9 кв.м. В настоящее время региональная адресная программа Иркутской области по переселению</w:t>
      </w:r>
      <w:proofErr w:type="gramEnd"/>
      <w:r w:rsidRPr="00D70F0E">
        <w:rPr>
          <w:rFonts w:ascii="Times New Roman" w:eastAsia="Times New Roman" w:hAnsi="Times New Roman" w:cs="Times New Roman"/>
          <w:color w:val="000000"/>
          <w:sz w:val="24"/>
        </w:rPr>
        <w:t xml:space="preserve"> не </w:t>
      </w:r>
      <w:proofErr w:type="gramStart"/>
      <w:r w:rsidRPr="00D70F0E">
        <w:rPr>
          <w:rFonts w:ascii="Times New Roman" w:eastAsia="Times New Roman" w:hAnsi="Times New Roman" w:cs="Times New Roman"/>
          <w:color w:val="000000"/>
          <w:sz w:val="24"/>
        </w:rPr>
        <w:t>утверждена</w:t>
      </w:r>
      <w:proofErr w:type="gramEnd"/>
      <w:r w:rsidRPr="00D70F0E">
        <w:rPr>
          <w:rFonts w:ascii="Times New Roman" w:eastAsia="Times New Roman" w:hAnsi="Times New Roman" w:cs="Times New Roman"/>
          <w:color w:val="000000"/>
          <w:sz w:val="24"/>
        </w:rPr>
        <w:t>, соответственно муниципальные программы не разработаны, так как источники финансирования не определены.</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709"/>
          <w:tab w:val="left" w:pos="4677"/>
          <w:tab w:val="left" w:pos="5921"/>
          <w:tab w:val="left" w:pos="6296"/>
          <w:tab w:val="left" w:pos="7391"/>
        </w:tabs>
        <w:spacing w:after="0" w:line="240" w:lineRule="auto"/>
        <w:jc w:val="both"/>
      </w:pPr>
      <w:r w:rsidRPr="00D70F0E">
        <w:rPr>
          <w:rFonts w:ascii="Times New Roman" w:eastAsia="Times New Roman" w:hAnsi="Times New Roman" w:cs="Times New Roman"/>
          <w:color w:val="000000"/>
          <w:sz w:val="24"/>
        </w:rPr>
        <w:tab/>
        <w:t>Для улучшения жилищных условий молодых семей  на территории поселений, входящих в состав муниципального района действуют муниципальные программы:</w:t>
      </w:r>
    </w:p>
    <w:p w:rsidR="00E37C3F" w:rsidRPr="00D70F0E" w:rsidRDefault="00E37C3F" w:rsidP="00E3635B">
      <w:pPr>
        <w:numPr>
          <w:ilvl w:val="0"/>
          <w:numId w:val="29"/>
        </w:numPr>
        <w:pBdr>
          <w:top w:val="none" w:sz="4" w:space="0" w:color="000000"/>
          <w:left w:val="none" w:sz="4" w:space="0" w:color="000000"/>
          <w:bottom w:val="none" w:sz="4" w:space="0" w:color="000000"/>
          <w:right w:val="none" w:sz="4" w:space="0" w:color="000000"/>
        </w:pBdr>
        <w:tabs>
          <w:tab w:val="left" w:pos="1826"/>
          <w:tab w:val="left" w:pos="4677"/>
          <w:tab w:val="left" w:pos="6296"/>
          <w:tab w:val="left" w:pos="7391"/>
        </w:tabs>
        <w:spacing w:after="0" w:line="240" w:lineRule="auto"/>
        <w:jc w:val="both"/>
      </w:pPr>
      <w:r w:rsidRPr="00D70F0E">
        <w:rPr>
          <w:rFonts w:ascii="Times New Roman" w:eastAsia="Times New Roman" w:hAnsi="Times New Roman" w:cs="Times New Roman"/>
          <w:color w:val="000000"/>
          <w:sz w:val="24"/>
        </w:rPr>
        <w:t>Слюдянское МО: «Молодым семьям - доступное жилье» на 2019-2026 гг.;</w:t>
      </w:r>
    </w:p>
    <w:p w:rsidR="00E37C3F" w:rsidRPr="00D70F0E" w:rsidRDefault="00E37C3F" w:rsidP="00E3635B">
      <w:pPr>
        <w:numPr>
          <w:ilvl w:val="0"/>
          <w:numId w:val="29"/>
        </w:numPr>
        <w:pBdr>
          <w:top w:val="none" w:sz="4" w:space="0" w:color="000000"/>
          <w:left w:val="none" w:sz="4" w:space="0" w:color="000000"/>
          <w:bottom w:val="none" w:sz="4" w:space="0" w:color="000000"/>
          <w:right w:val="none" w:sz="4" w:space="0" w:color="000000"/>
        </w:pBdr>
        <w:tabs>
          <w:tab w:val="left" w:pos="1496"/>
          <w:tab w:val="left" w:pos="1826"/>
          <w:tab w:val="left" w:pos="4678"/>
          <w:tab w:val="left" w:pos="5921"/>
          <w:tab w:val="left" w:pos="6296"/>
          <w:tab w:val="left" w:pos="7391"/>
        </w:tabs>
        <w:spacing w:after="0" w:line="240" w:lineRule="auto"/>
      </w:pPr>
      <w:r w:rsidRPr="00D70F0E">
        <w:rPr>
          <w:rFonts w:ascii="Times New Roman" w:eastAsia="Times New Roman" w:hAnsi="Times New Roman" w:cs="Times New Roman"/>
          <w:color w:val="000000"/>
          <w:sz w:val="24"/>
        </w:rPr>
        <w:lastRenderedPageBreak/>
        <w:t>«Обеспечение жильем молодых семей Байкальского городского поселения на 2013 - 2026 гг.»</w:t>
      </w:r>
    </w:p>
    <w:p w:rsidR="00E37C3F" w:rsidRPr="00D70F0E" w:rsidRDefault="00E37C3F" w:rsidP="00EB0D91">
      <w:pPr>
        <w:pBdr>
          <w:top w:val="none" w:sz="4" w:space="0" w:color="000000"/>
          <w:left w:val="none" w:sz="4" w:space="0" w:color="000000"/>
          <w:bottom w:val="none" w:sz="4" w:space="0" w:color="000000"/>
          <w:right w:val="none" w:sz="4" w:space="0" w:color="000000"/>
        </w:pBdr>
        <w:shd w:val="clear" w:color="FFFFFF" w:fill="FFFFFF"/>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За 2024 год в рамках  программы «Молодым семьям - доступное жилье» на 2019-2026 гг. на территории Слюдянского муниципального образования  получили свидетельства  2 молодые семьи с составом 5 и 3 человека, которые использовали социальную выплату в сумме 3 952 800 тыс. руб. на приобретение благоустроенного жилья, отвечающее всем современным требованиям.</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3161"/>
          <w:tab w:val="left" w:pos="4677"/>
          <w:tab w:val="left" w:pos="6296"/>
          <w:tab w:val="left" w:pos="7226"/>
          <w:tab w:val="left" w:pos="7826"/>
        </w:tabs>
        <w:spacing w:after="0" w:line="240" w:lineRule="auto"/>
        <w:ind w:firstLine="709"/>
        <w:jc w:val="both"/>
      </w:pPr>
      <w:r w:rsidRPr="00D70F0E">
        <w:rPr>
          <w:rFonts w:ascii="Times New Roman" w:eastAsia="Times New Roman" w:hAnsi="Times New Roman" w:cs="Times New Roman"/>
          <w:color w:val="000000"/>
          <w:sz w:val="24"/>
        </w:rPr>
        <w:t>За 2024 год в рамках программы «Обеспечение жильем молодых семей Байкальского городского поселения жилищные условия улучшили 10 семей, 4 из которых многодетные, объем финансирования составил 19 971 591 тыс. рублей. </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709"/>
          <w:tab w:val="left" w:pos="3161"/>
          <w:tab w:val="left" w:pos="4677"/>
          <w:tab w:val="left" w:pos="6296"/>
          <w:tab w:val="left" w:pos="7226"/>
          <w:tab w:val="left" w:pos="7826"/>
          <w:tab w:val="left" w:pos="9071"/>
        </w:tabs>
        <w:spacing w:after="0" w:line="240" w:lineRule="auto"/>
        <w:jc w:val="both"/>
      </w:pPr>
      <w:r w:rsidRPr="00D70F0E">
        <w:rPr>
          <w:rFonts w:ascii="Times New Roman" w:eastAsia="Times New Roman" w:hAnsi="Times New Roman" w:cs="Times New Roman"/>
          <w:color w:val="000000"/>
          <w:sz w:val="24"/>
        </w:rPr>
        <w:tab/>
        <w:t xml:space="preserve">Динамика по количеству </w:t>
      </w:r>
      <w:proofErr w:type="gramStart"/>
      <w:r w:rsidRPr="00D70F0E">
        <w:rPr>
          <w:rFonts w:ascii="Times New Roman" w:eastAsia="Times New Roman" w:hAnsi="Times New Roman" w:cs="Times New Roman"/>
          <w:color w:val="000000"/>
          <w:sz w:val="24"/>
        </w:rPr>
        <w:t>молодых семей, проживающих на территории Слюдянского муниципального района и улучшивших свои жилищные условия в период 2021-2024гг представлена</w:t>
      </w:r>
      <w:proofErr w:type="gramEnd"/>
      <w:r w:rsidRPr="00D70F0E">
        <w:rPr>
          <w:rFonts w:ascii="Times New Roman" w:eastAsia="Times New Roman" w:hAnsi="Times New Roman" w:cs="Times New Roman"/>
          <w:color w:val="000000"/>
          <w:sz w:val="24"/>
        </w:rPr>
        <w:t xml:space="preserve"> в таблице: </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3161"/>
          <w:tab w:val="left" w:pos="4677"/>
          <w:tab w:val="left" w:pos="6296"/>
          <w:tab w:val="left" w:pos="7226"/>
          <w:tab w:val="left" w:pos="7826"/>
        </w:tabs>
        <w:spacing w:after="0" w:line="240" w:lineRule="auto"/>
        <w:jc w:val="both"/>
      </w:pPr>
      <w:r w:rsidRPr="00D70F0E">
        <w:rPr>
          <w:rFonts w:ascii="Times New Roman" w:eastAsia="Times New Roman" w:hAnsi="Times New Roman" w:cs="Times New Roman"/>
          <w:color w:val="000000"/>
          <w:sz w:val="24"/>
        </w:rPr>
        <w:tab/>
      </w: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1520"/>
        <w:gridCol w:w="1740"/>
        <w:gridCol w:w="2500"/>
      </w:tblGrid>
      <w:tr w:rsidR="00E37C3F" w:rsidRPr="00D70F0E" w:rsidTr="00E37C3F">
        <w:trPr>
          <w:trHeight w:val="600"/>
        </w:trPr>
        <w:tc>
          <w:tcPr>
            <w:tcW w:w="1520" w:type="dxa"/>
            <w:tcBorders>
              <w:top w:val="single" w:sz="8"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Период</w:t>
            </w:r>
          </w:p>
        </w:tc>
        <w:tc>
          <w:tcPr>
            <w:tcW w:w="1740"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Количество семей, чел.</w:t>
            </w:r>
          </w:p>
        </w:tc>
        <w:tc>
          <w:tcPr>
            <w:tcW w:w="2500"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Объем финансирования, млн.руб.</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2021</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15</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11,800</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2022</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13</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11,521</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2023</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5</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9,712</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2024</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12</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23,924</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Итого:</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45</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56,957</w:t>
            </w:r>
          </w:p>
        </w:tc>
      </w:tr>
    </w:tbl>
    <w:p w:rsidR="008D6A93" w:rsidRPr="00D70F0E" w:rsidRDefault="008D6A93" w:rsidP="008D6A93">
      <w:pPr>
        <w:tabs>
          <w:tab w:val="left" w:pos="1826"/>
          <w:tab w:val="left" w:pos="3161"/>
          <w:tab w:val="center" w:pos="4677"/>
          <w:tab w:val="left" w:pos="6296"/>
          <w:tab w:val="left" w:pos="7226"/>
          <w:tab w:val="left" w:pos="7826"/>
        </w:tabs>
        <w:spacing w:after="0" w:line="240" w:lineRule="auto"/>
        <w:jc w:val="both"/>
        <w:rPr>
          <w:rFonts w:ascii="Times New Roman" w:eastAsia="Times New Roman" w:hAnsi="Times New Roman" w:cs="Times New Roman"/>
          <w:color w:val="000000"/>
          <w:sz w:val="24"/>
          <w:szCs w:val="24"/>
          <w:lang w:eastAsia="ru-RU"/>
        </w:rPr>
      </w:pPr>
    </w:p>
    <w:p w:rsidR="004D053A" w:rsidRPr="00D70F0E" w:rsidRDefault="004D053A" w:rsidP="008B3D0C">
      <w:pPr>
        <w:tabs>
          <w:tab w:val="left" w:pos="0"/>
        </w:tabs>
        <w:spacing w:after="0" w:line="240" w:lineRule="auto"/>
        <w:jc w:val="both"/>
        <w:rPr>
          <w:rFonts w:ascii="Times New Roman" w:hAnsi="Times New Roman" w:cs="Times New Roman"/>
          <w:color w:val="000000"/>
          <w:sz w:val="24"/>
          <w:szCs w:val="24"/>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76116EE9" wp14:editId="15D8E5CC">
                <wp:extent cx="5781675" cy="266700"/>
                <wp:effectExtent l="76200" t="38100" r="104775" b="114300"/>
                <wp:docPr id="701"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4D053A">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ИНФРАСТРУКТУР</w:t>
                            </w:r>
                            <w:r>
                              <w:rPr>
                                <w:rFonts w:ascii="Times New Roman" w:hAnsi="Times New Roman" w:cs="Times New Roman"/>
                                <w:b/>
                                <w:color w:val="FFFFFF" w:themeColor="background1"/>
                              </w:rPr>
                              <w:t>А  ЖКХ</w:t>
                            </w:r>
                          </w:p>
                          <w:p w:rsidR="00F3713C" w:rsidRDefault="00F3713C" w:rsidP="004D053A">
                            <w:pPr>
                              <w:jc w:val="center"/>
                            </w:pPr>
                          </w:p>
                        </w:txbxContent>
                      </wps:txbx>
                      <wps:bodyPr rot="0" vert="horz" wrap="square" lIns="91440" tIns="45720" rIns="91440" bIns="45720" anchor="ctr" anchorCtr="0" upright="1">
                        <a:noAutofit/>
                      </wps:bodyPr>
                    </wps:wsp>
                  </a:graphicData>
                </a:graphic>
              </wp:inline>
            </w:drawing>
          </mc:Choice>
          <mc:Fallback>
            <w:pict>
              <v:rect id="_x0000_s1048"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" fillcolor="#2c5d98" stroked="f">
                <v:fill color2="#3a7ccb" rotate="t" angle="180" colors="0 #2c5d98;52429f #3c7bc7;1 #3a7ccb" focus="100%" type="gradient">
                  <o:fill v:ext="view" type="gradientUnscaled"/>
                </v:fill>
                <v:shadow on="t" color="black" opacity="20971f" offset="0,2.2pt"/>
                <v:textbox>
                  <w:txbxContent>
                    <w:p w:rsidR="009E191D" w:rsidRPr="00AC2EF1" w:rsidRDefault="009E191D" w:rsidP="004D053A">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ИНФРАСТРУКТУР</w:t>
                      </w:r>
                      <w:r>
                        <w:rPr>
                          <w:rFonts w:ascii="Times New Roman" w:hAnsi="Times New Roman" w:cs="Times New Roman"/>
                          <w:b/>
                          <w:color w:val="FFFFFF" w:themeColor="background1"/>
                        </w:rPr>
                        <w:t>А  ЖКХ</w:t>
                      </w:r>
                    </w:p>
                    <w:p w:rsidR="009E191D" w:rsidRDefault="009E191D" w:rsidP="004D053A">
                      <w:pPr>
                        <w:jc w:val="center"/>
                      </w:pPr>
                    </w:p>
                  </w:txbxContent>
                </v:textbox>
                <w10:anchorlock/>
              </v:rect>
            </w:pict>
          </mc:Fallback>
        </mc:AlternateConten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szCs w:val="24"/>
        </w:rPr>
      </w:pPr>
      <w:r w:rsidRPr="00D70F0E">
        <w:rPr>
          <w:rFonts w:ascii="Times New Roman" w:eastAsia="Times New Roman" w:hAnsi="Times New Roman" w:cs="Times New Roman"/>
          <w:color w:val="000000"/>
          <w:sz w:val="24"/>
        </w:rPr>
        <w:t xml:space="preserve">Приоритетным направлением в развитии муниципального района является выполнение мероприятия по ремонту котельного оборудования, замены инженерных сетей теплоснабжения, водоснабжения, водоотведения, электроснабжения, с целью сокращение износа  оборудования и инженерных сетей.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Теплоснабжение Слюдянского муниципального района обеспечивается 21-им теплоисточником.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Байкальское МО: ТЭЦ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Эл</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w:t>
      </w:r>
      <w:proofErr w:type="gramEnd"/>
      <w:r w:rsidRPr="00D70F0E">
        <w:rPr>
          <w:rFonts w:ascii="Times New Roman" w:eastAsia="Times New Roman" w:hAnsi="Times New Roman" w:cs="Times New Roman"/>
          <w:color w:val="000000"/>
          <w:sz w:val="24"/>
        </w:rPr>
        <w:t>отельная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Слюдянское МО: Котельные - 9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Эл</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w:t>
      </w:r>
      <w:proofErr w:type="gramEnd"/>
      <w:r w:rsidRPr="00D70F0E">
        <w:rPr>
          <w:rFonts w:ascii="Times New Roman" w:eastAsia="Times New Roman" w:hAnsi="Times New Roman" w:cs="Times New Roman"/>
          <w:color w:val="000000"/>
          <w:sz w:val="24"/>
        </w:rPr>
        <w:t>отельная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Култукское МО:  Котельные - 4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Эл</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w:t>
      </w:r>
      <w:proofErr w:type="gramEnd"/>
      <w:r w:rsidRPr="00D70F0E">
        <w:rPr>
          <w:rFonts w:ascii="Times New Roman" w:eastAsia="Times New Roman" w:hAnsi="Times New Roman" w:cs="Times New Roman"/>
          <w:color w:val="000000"/>
          <w:sz w:val="24"/>
        </w:rPr>
        <w:t>отельные - 2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Утуликское МО:  Котельная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Портбайкальское МО: Котельные - 2 ед.</w:t>
      </w:r>
    </w:p>
    <w:p w:rsidR="009A48CF" w:rsidRPr="00D70F0E" w:rsidRDefault="009A48CF" w:rsidP="009A48CF">
      <w:pPr>
        <w:pBdr>
          <w:top w:val="none" w:sz="4" w:space="0" w:color="000000"/>
          <w:left w:val="none" w:sz="4" w:space="0" w:color="000000"/>
          <w:bottom w:val="none" w:sz="4" w:space="0" w:color="000000"/>
          <w:right w:val="none" w:sz="4" w:space="0" w:color="000000"/>
        </w:pBdr>
        <w:tabs>
          <w:tab w:val="left" w:pos="4748"/>
        </w:tabs>
        <w:spacing w:after="0" w:line="240" w:lineRule="auto"/>
        <w:ind w:firstLine="567"/>
        <w:jc w:val="both"/>
      </w:pPr>
      <w:r w:rsidRPr="00D70F0E">
        <w:rPr>
          <w:rFonts w:ascii="Times New Roman" w:eastAsia="Times New Roman" w:hAnsi="Times New Roman" w:cs="Times New Roman"/>
          <w:color w:val="000000"/>
          <w:sz w:val="24"/>
        </w:rPr>
        <w:t xml:space="preserve"> Протяженность тепловых сетей в двухтрубном исполнении составляет 88,154 км (ветхие сети 48,159 км), средний уровень износа 54,63%. </w:t>
      </w:r>
    </w:p>
    <w:p w:rsidR="009A48CF" w:rsidRPr="00D70F0E" w:rsidRDefault="009A48CF" w:rsidP="009A48CF">
      <w:pPr>
        <w:pBdr>
          <w:top w:val="none" w:sz="4" w:space="0" w:color="000000"/>
          <w:left w:val="none" w:sz="4" w:space="0" w:color="000000"/>
          <w:bottom w:val="none" w:sz="4" w:space="0" w:color="000000"/>
          <w:right w:val="none" w:sz="4" w:space="0" w:color="000000"/>
        </w:pBdr>
        <w:tabs>
          <w:tab w:val="left" w:pos="4748"/>
        </w:tabs>
        <w:spacing w:after="0" w:line="240" w:lineRule="auto"/>
        <w:ind w:firstLine="567"/>
        <w:jc w:val="both"/>
      </w:pPr>
      <w:r w:rsidRPr="00D70F0E">
        <w:rPr>
          <w:rFonts w:ascii="Times New Roman" w:eastAsia="Times New Roman" w:hAnsi="Times New Roman" w:cs="Times New Roman"/>
          <w:color w:val="000000"/>
          <w:sz w:val="24"/>
        </w:rPr>
        <w:t xml:space="preserve">Система водоснабжения муниципального района состоит из 14 источников водоснабжения. Протяженность водопроводных сетей составляет 103,809 км (ветхие сети 79,753 км), средний уровень износа 76,83 %. Протяженность сетей канализации составляет 125,85 км (ветхие сети 61,18 км), средний уровень износа составляет 48,61%.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На территории поселений, входящих в состав муниципального района в целях подготовки объектов к прохождению отопительного сезона действует подпрограмма «Модернизация объектов коммунальной инфраструктуры» государственной программы Иркутской области «Развитие жилищно-коммунального хозяйства и повышение энергоэффективности Иркутской области».</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lastRenderedPageBreak/>
        <w:t>В 2024 год  по вышеуказанной программе была выделена субсидия из областного бюджета по следующим мероприятиям:</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Слюдянское МО: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Объем финансирования составил 27,32 млн. рублей, в т.ч. выполнены мероприятия по капитальному ремонту котельного оборудования на сумму 24,04 млн. рублей, отдельных участков  инженерных сетей теплоснабжения, водоотведения на сумму 1,94 млн. рублей, мероприятия по разработке схем  тепло, водоснабжени</w:t>
      </w:r>
      <w:r w:rsidR="005F451E" w:rsidRPr="00D70F0E">
        <w:rPr>
          <w:rFonts w:ascii="Times New Roman" w:eastAsia="Times New Roman" w:hAnsi="Times New Roman" w:cs="Times New Roman"/>
          <w:color w:val="000000"/>
          <w:sz w:val="24"/>
        </w:rPr>
        <w:t>я</w:t>
      </w:r>
      <w:r w:rsidRPr="00D70F0E">
        <w:rPr>
          <w:rFonts w:ascii="Times New Roman" w:eastAsia="Times New Roman" w:hAnsi="Times New Roman" w:cs="Times New Roman"/>
          <w:color w:val="000000"/>
          <w:sz w:val="24"/>
        </w:rPr>
        <w:t>, водоотведени</w:t>
      </w:r>
      <w:r w:rsidR="005F451E" w:rsidRPr="00D70F0E">
        <w:rPr>
          <w:rFonts w:ascii="Times New Roman" w:eastAsia="Times New Roman" w:hAnsi="Times New Roman" w:cs="Times New Roman"/>
          <w:color w:val="000000"/>
          <w:sz w:val="24"/>
        </w:rPr>
        <w:t>я</w:t>
      </w:r>
      <w:r w:rsidRPr="00D70F0E">
        <w:rPr>
          <w:rFonts w:ascii="Times New Roman" w:eastAsia="Times New Roman" w:hAnsi="Times New Roman" w:cs="Times New Roman"/>
          <w:color w:val="000000"/>
          <w:sz w:val="24"/>
        </w:rPr>
        <w:t xml:space="preserve">, экспертное исследование проектной документации на сумму 1,34  млн. рублей.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Байкальское МО: Первоочередные мероприятия по подготовке к отопительному сезону ТЭЦ г. Байкальска – 101,9  млн. рублей (мероприятия по ремонту ТЭЦ проводятся ежегодно).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В 2024 году на территории Култукского МО за счет средств местного бюджета  выполнены мероприятия, объем </w:t>
      </w:r>
      <w:proofErr w:type="gramStart"/>
      <w:r w:rsidRPr="00D70F0E">
        <w:rPr>
          <w:rFonts w:ascii="Times New Roman" w:eastAsia="Times New Roman" w:hAnsi="Times New Roman" w:cs="Times New Roman"/>
          <w:color w:val="000000"/>
          <w:sz w:val="24"/>
        </w:rPr>
        <w:t>финансирования</w:t>
      </w:r>
      <w:proofErr w:type="gramEnd"/>
      <w:r w:rsidRPr="00D70F0E">
        <w:rPr>
          <w:rFonts w:ascii="Times New Roman" w:eastAsia="Times New Roman" w:hAnsi="Times New Roman" w:cs="Times New Roman"/>
          <w:color w:val="000000"/>
          <w:sz w:val="24"/>
        </w:rPr>
        <w:t xml:space="preserve"> которых составил 5,565 млн. рублей, в т.ч.</w:t>
      </w:r>
      <w:r w:rsidR="005F451E"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 xml:space="preserve">на котельной «Ангасолка» и на котельной «Куба» произведена замена водогрейных котлов на сумму 5,179 млн. рублей. На котельную «АТП» приобрели дымосос ДН-10, стоимостью 0, 386 млн. рублей.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Капитальный ремонт существующей коммунальной инфраструктуры выполняется с целью устранения выявленных замечаний предписаний Ростехнадзора, первоочередность определяется</w:t>
      </w:r>
      <w:r w:rsidR="005F451E"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 аварийностью  трубопроводов инженерных сетей,  ветхостью и износом  оборудования. Для значительного объема замены коммунальной инфраструктуры требуются финансовые вложения, которые зависят от областного финансирования и участия в государственных программах.</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rPr>
      </w:pPr>
      <w:r w:rsidRPr="00D70F0E">
        <w:rPr>
          <w:rFonts w:ascii="Times New Roman" w:eastAsia="Times New Roman" w:hAnsi="Times New Roman" w:cs="Times New Roman"/>
          <w:color w:val="000000"/>
          <w:sz w:val="24"/>
        </w:rPr>
        <w:t xml:space="preserve">В 2024 году в рамках работы поселений, входящих в состав района, в целом,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направлено 134,785 млн. рублей. </w:t>
      </w:r>
    </w:p>
    <w:p w:rsidR="005F451E" w:rsidRPr="00D70F0E" w:rsidRDefault="005F451E" w:rsidP="009A48CF">
      <w:pPr>
        <w:pBdr>
          <w:top w:val="none" w:sz="4" w:space="0" w:color="000000"/>
          <w:left w:val="none" w:sz="4" w:space="0" w:color="000000"/>
          <w:bottom w:val="none" w:sz="4" w:space="0" w:color="000000"/>
          <w:right w:val="none" w:sz="4" w:space="0" w:color="000000"/>
        </w:pBdr>
        <w:spacing w:after="0" w:line="240" w:lineRule="auto"/>
        <w:ind w:firstLine="567"/>
        <w:jc w:val="both"/>
      </w:pPr>
    </w:p>
    <w:p w:rsidR="007B10ED" w:rsidRPr="00D70F0E" w:rsidRDefault="007B10ED" w:rsidP="00A66122">
      <w:pPr>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3CF46E0B" wp14:editId="082E78E9">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F3713C" w:rsidRDefault="00F3713C"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49"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h4rt5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FF7F4D" w:rsidRPr="00AC2EF1" w:rsidRDefault="00FF7F4D"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FF7F4D" w:rsidRDefault="00FF7F4D" w:rsidP="007B10ED">
                      <w:pPr>
                        <w:jc w:val="center"/>
                        <w:rPr>
                          <w:b/>
                        </w:rPr>
                      </w:pPr>
                    </w:p>
                  </w:txbxContent>
                </v:textbox>
                <w10:anchorlock/>
              </v:rect>
            </w:pict>
          </mc:Fallback>
        </mc:AlternateContent>
      </w:r>
    </w:p>
    <w:p w:rsidR="00386F25" w:rsidRPr="00D70F0E" w:rsidRDefault="00386F25" w:rsidP="00386F25">
      <w:pPr>
        <w:pStyle w:val="ac"/>
        <w:ind w:firstLine="567"/>
        <w:jc w:val="both"/>
      </w:pPr>
      <w:r w:rsidRPr="00D70F0E">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386F25" w:rsidRPr="00D70F0E" w:rsidRDefault="00386F25" w:rsidP="00386F25">
      <w:pPr>
        <w:pStyle w:val="ac"/>
        <w:ind w:firstLine="567"/>
        <w:jc w:val="both"/>
      </w:pPr>
      <w:r w:rsidRPr="00D70F0E">
        <w:tab/>
        <w:t xml:space="preserve">Как работает данный  сектор экономики,  в полной мере ощущают на себе все жители Слюдянского муниципального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386F25" w:rsidRPr="00D70F0E" w:rsidRDefault="00386F25" w:rsidP="00386F25">
      <w:pPr>
        <w:pStyle w:val="ac"/>
        <w:ind w:firstLine="567"/>
        <w:jc w:val="both"/>
      </w:pPr>
      <w:r w:rsidRPr="00D70F0E">
        <w:t xml:space="preserve">В настоящее время, основными федеральными нормативными правовыми актами, регламентирующими правила организации пассажирских перевозок, являются: </w:t>
      </w:r>
      <w:proofErr w:type="gramStart"/>
      <w:r w:rsidRPr="00D70F0E">
        <w:t>Федеральный закон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Федеральный закон  от 08.11.2007 №259-ФЗ «Устав автомобильного транспорта и городского наземного электрического транспорта», Федеральный закон от 10.12.1995 N 196-ФЗ "О безопасности дорожного движения", Постановление Правительства Российской Федерации</w:t>
      </w:r>
      <w:proofErr w:type="gramEnd"/>
      <w:r w:rsidRPr="00D70F0E">
        <w:t xml:space="preserve"> от 14.02.2009 № 112 "Об утверждении правил  перевозок пассажиров и багажа  автомобильным транспортом и городским наземным электрическим  транспортом",  и иные нормативные правовые акты.</w:t>
      </w:r>
    </w:p>
    <w:p w:rsidR="00386F25" w:rsidRPr="00D70F0E" w:rsidRDefault="00386F25" w:rsidP="00386F25">
      <w:pPr>
        <w:pStyle w:val="ac"/>
        <w:ind w:firstLine="567"/>
        <w:jc w:val="both"/>
      </w:pPr>
      <w:proofErr w:type="gramStart"/>
      <w:r w:rsidRPr="00D70F0E">
        <w:t xml:space="preserve">В 2024 году были заключены контракты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 по следующим маршрутам: 1) ИП Зинуров Г.Т. - № 103 «г. Слюдянка – г. Байкальск», № 107 «г. Слюдянка – п. Мангутай»; 2) ООО Партнерство </w:t>
      </w:r>
      <w:r w:rsidRPr="00D70F0E">
        <w:lastRenderedPageBreak/>
        <w:t>«Баргузин» - № 101 «г. Слюдянка – р.п.</w:t>
      </w:r>
      <w:proofErr w:type="gramEnd"/>
      <w:r w:rsidRPr="00D70F0E">
        <w:t xml:space="preserve"> </w:t>
      </w:r>
      <w:proofErr w:type="gramStart"/>
      <w:r w:rsidRPr="00D70F0E">
        <w:t xml:space="preserve">Култук»; № 106 «г. Слюдянка - п. ж/д.ст. Ангасолка»; № 109 «г. Слюдянка – с. Тибельти». 3) ИП Велиева И.В. - № 102 «г. Байкальск – п. Утулик», № 104 «г. Байкальск – п. Новоснежная». </w:t>
      </w:r>
      <w:proofErr w:type="gramEnd"/>
    </w:p>
    <w:p w:rsidR="00386F25" w:rsidRPr="00D70F0E" w:rsidRDefault="00386F25" w:rsidP="00386F25">
      <w:pPr>
        <w:pStyle w:val="ac"/>
        <w:ind w:firstLine="567"/>
        <w:jc w:val="both"/>
      </w:pPr>
      <w:r w:rsidRPr="00D70F0E">
        <w:t>В 2024 году размер тарифа на регулярные перевозки пассажиров составил 3,15 рублей.</w:t>
      </w:r>
    </w:p>
    <w:p w:rsidR="00386F25" w:rsidRPr="00D70F0E" w:rsidRDefault="00386F25" w:rsidP="00386F25">
      <w:pPr>
        <w:pStyle w:val="ac"/>
        <w:ind w:firstLine="567"/>
        <w:jc w:val="both"/>
      </w:pPr>
      <w:r w:rsidRPr="00D70F0E">
        <w:t xml:space="preserve">Основные характеристики пригородных маршрутов на межпоселенческих перевозках  Слюдянского муниципального района  приведены в таблице: </w:t>
      </w:r>
    </w:p>
    <w:p w:rsidR="003C4D4B" w:rsidRPr="00D70F0E"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p>
    <w:tbl>
      <w:tblPr>
        <w:tblStyle w:val="a3"/>
        <w:tblW w:w="9356" w:type="dxa"/>
        <w:tblInd w:w="108" w:type="dxa"/>
        <w:tblLook w:val="04A0" w:firstRow="1" w:lastRow="0" w:firstColumn="1" w:lastColumn="0" w:noHBand="0" w:noVBand="1"/>
      </w:tblPr>
      <w:tblGrid>
        <w:gridCol w:w="567"/>
        <w:gridCol w:w="5954"/>
        <w:gridCol w:w="1417"/>
        <w:gridCol w:w="1418"/>
      </w:tblGrid>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п</w:t>
            </w:r>
            <w:proofErr w:type="gramEnd"/>
            <w:r w:rsidRPr="00D70F0E">
              <w:rPr>
                <w:rFonts w:ascii="Times New Roman" w:eastAsia="Times New Roman" w:hAnsi="Times New Roman" w:cs="Times New Roman"/>
                <w:sz w:val="24"/>
                <w:szCs w:val="24"/>
                <w:lang w:eastAsia="ru-RU"/>
              </w:rPr>
              <w:t>/п</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Показатель</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 изм.</w:t>
            </w:r>
          </w:p>
        </w:tc>
        <w:tc>
          <w:tcPr>
            <w:tcW w:w="1418" w:type="dxa"/>
          </w:tcPr>
          <w:p w:rsidR="003C4D4B" w:rsidRPr="00D70F0E" w:rsidRDefault="003C4D4B" w:rsidP="00386F25">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w:t>
            </w:r>
            <w:r w:rsidR="00386F25" w:rsidRPr="00D70F0E">
              <w:rPr>
                <w:rFonts w:ascii="Times New Roman" w:eastAsia="Times New Roman" w:hAnsi="Times New Roman" w:cs="Times New Roman"/>
                <w:sz w:val="24"/>
                <w:szCs w:val="24"/>
                <w:lang w:eastAsia="ru-RU"/>
              </w:rPr>
              <w:t>4</w:t>
            </w:r>
            <w:r w:rsidRPr="00D70F0E">
              <w:rPr>
                <w:rFonts w:ascii="Times New Roman" w:eastAsia="Times New Roman" w:hAnsi="Times New Roman" w:cs="Times New Roman"/>
                <w:sz w:val="24"/>
                <w:szCs w:val="24"/>
                <w:lang w:eastAsia="ru-RU"/>
              </w:rPr>
              <w:t xml:space="preserve"> г.</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Территория </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Га</w:t>
            </w: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630110</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c>
          <w:tcPr>
            <w:tcW w:w="5954"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Население, всего </w:t>
            </w:r>
          </w:p>
        </w:tc>
        <w:tc>
          <w:tcPr>
            <w:tcW w:w="1417" w:type="dxa"/>
          </w:tcPr>
          <w:p w:rsidR="003C4D4B" w:rsidRPr="00D70F0E" w:rsidRDefault="003C4D4B" w:rsidP="003C4D4B">
            <w:pPr>
              <w:ind w:firstLine="33"/>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тыс. чел.</w:t>
            </w:r>
          </w:p>
        </w:tc>
        <w:tc>
          <w:tcPr>
            <w:tcW w:w="1418" w:type="dxa"/>
          </w:tcPr>
          <w:p w:rsidR="003C4D4B" w:rsidRPr="00D70F0E" w:rsidRDefault="003C4D4B" w:rsidP="00386F25">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38,</w:t>
            </w:r>
            <w:r w:rsidR="00386F25" w:rsidRPr="00D70F0E">
              <w:rPr>
                <w:rFonts w:ascii="Times New Roman" w:eastAsia="Times New Roman" w:hAnsi="Times New Roman" w:cs="Times New Roman"/>
                <w:sz w:val="24"/>
                <w:szCs w:val="24"/>
                <w:lang w:eastAsia="ru-RU"/>
              </w:rPr>
              <w:t>4</w:t>
            </w:r>
            <w:r w:rsidR="00B4319E" w:rsidRPr="00D70F0E">
              <w:rPr>
                <w:rFonts w:ascii="Times New Roman" w:eastAsia="Times New Roman" w:hAnsi="Times New Roman" w:cs="Times New Roman"/>
                <w:sz w:val="24"/>
                <w:szCs w:val="24"/>
                <w:lang w:eastAsia="ru-RU"/>
              </w:rPr>
              <w:t>24</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Из них охвачено автобусной маршрутной сетью</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тыс. чел.</w:t>
            </w:r>
          </w:p>
        </w:tc>
        <w:tc>
          <w:tcPr>
            <w:tcW w:w="1418" w:type="dxa"/>
          </w:tcPr>
          <w:p w:rsidR="003C4D4B" w:rsidRPr="00D70F0E" w:rsidRDefault="008912D8" w:rsidP="008912D8">
            <w:pPr>
              <w:ind w:firstLine="34"/>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37,8</w:t>
            </w:r>
          </w:p>
        </w:tc>
      </w:tr>
      <w:tr w:rsidR="003C4D4B" w:rsidRPr="00D70F0E" w:rsidTr="00A66122">
        <w:trPr>
          <w:trHeight w:val="439"/>
        </w:trPr>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w:t>
            </w:r>
          </w:p>
        </w:tc>
        <w:tc>
          <w:tcPr>
            <w:tcW w:w="5954"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417" w:type="dxa"/>
          </w:tcPr>
          <w:p w:rsidR="003C4D4B" w:rsidRPr="00D70F0E" w:rsidRDefault="003C4D4B" w:rsidP="00162741">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ед. </w:t>
            </w:r>
          </w:p>
          <w:p w:rsidR="003C4D4B" w:rsidRPr="00D70F0E"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p>
        </w:tc>
        <w:tc>
          <w:tcPr>
            <w:tcW w:w="5954"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Количество социально-значимых автобусных маршрутов</w:t>
            </w:r>
          </w:p>
        </w:tc>
        <w:tc>
          <w:tcPr>
            <w:tcW w:w="1417" w:type="dxa"/>
          </w:tcPr>
          <w:p w:rsidR="003C4D4B" w:rsidRPr="00D70F0E" w:rsidRDefault="003C4D4B" w:rsidP="003C4D4B">
            <w:pPr>
              <w:ind w:firstLine="33"/>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w:t>
            </w: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w:t>
            </w:r>
          </w:p>
        </w:tc>
        <w:tc>
          <w:tcPr>
            <w:tcW w:w="5954" w:type="dxa"/>
          </w:tcPr>
          <w:p w:rsidR="003C4D4B" w:rsidRPr="00D70F0E" w:rsidRDefault="003C4D4B" w:rsidP="00162741">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Средняя протяженность автобусных маршрутов</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км</w:t>
            </w:r>
            <w:proofErr w:type="gramEnd"/>
            <w:r w:rsidRPr="00D70F0E">
              <w:rPr>
                <w:rFonts w:ascii="Times New Roman" w:eastAsia="Times New Roman" w:hAnsi="Times New Roman" w:cs="Times New Roman"/>
                <w:sz w:val="24"/>
                <w:szCs w:val="24"/>
                <w:lang w:eastAsia="ru-RU"/>
              </w:rPr>
              <w:t>.</w:t>
            </w:r>
          </w:p>
        </w:tc>
        <w:tc>
          <w:tcPr>
            <w:tcW w:w="1418" w:type="dxa"/>
          </w:tcPr>
          <w:p w:rsidR="003C4D4B" w:rsidRPr="00D70F0E" w:rsidRDefault="003C4D4B" w:rsidP="003C4D4B">
            <w:pPr>
              <w:ind w:firstLine="86"/>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199,05</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w:t>
            </w:r>
          </w:p>
          <w:p w:rsidR="003C4D4B" w:rsidRPr="00D70F0E"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p w:rsidR="003C4D4B" w:rsidRPr="00D70F0E" w:rsidRDefault="003C4D4B" w:rsidP="003C4D4B">
            <w:pPr>
              <w:ind w:firstLine="567"/>
              <w:rPr>
                <w:rFonts w:ascii="Times New Roman" w:eastAsia="Times New Roman" w:hAnsi="Times New Roman" w:cs="Times New Roman"/>
                <w:sz w:val="24"/>
                <w:szCs w:val="24"/>
                <w:lang w:eastAsia="ru-RU"/>
              </w:rPr>
            </w:pP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w:t>
            </w:r>
          </w:p>
          <w:p w:rsidR="003C4D4B" w:rsidRPr="00D70F0E"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D70F0E" w:rsidRDefault="003C4D4B" w:rsidP="00B4319E">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r w:rsidR="00B4319E" w:rsidRPr="00D70F0E">
              <w:rPr>
                <w:rFonts w:ascii="Times New Roman" w:eastAsia="Times New Roman" w:hAnsi="Times New Roman" w:cs="Times New Roman"/>
                <w:sz w:val="24"/>
                <w:szCs w:val="24"/>
                <w:lang w:eastAsia="ru-RU"/>
              </w:rPr>
              <w:t>1</w:t>
            </w:r>
          </w:p>
        </w:tc>
      </w:tr>
    </w:tbl>
    <w:p w:rsidR="00A769D2" w:rsidRDefault="00A769D2" w:rsidP="008912D8">
      <w:pPr>
        <w:spacing w:after="0" w:line="240" w:lineRule="auto"/>
        <w:ind w:firstLine="567"/>
        <w:jc w:val="both"/>
        <w:rPr>
          <w:rFonts w:ascii="Times New Roman" w:eastAsia="Times New Roman" w:hAnsi="Times New Roman" w:cs="Times New Roman"/>
          <w:sz w:val="24"/>
          <w:szCs w:val="24"/>
          <w:lang w:eastAsia="ru-RU"/>
        </w:rPr>
      </w:pP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Муниципальные перевозки – регулярные пассажирские перевозки пассажиров на пригородных маршрутах, между поселениями в границах Слюдянского муниципального района автомобильным транспортом общего пользования.</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К регулярным муниципальным пассажирским перевозкам  относятся пассажирские перевозки, выполняемые ежедневно или в определенные дни недели по установленным графикам (расписаниям).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Маршрутом является установленный путь следования автобуса (маршрутного микроавтобуса) между определенными пунктами.</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Социально-значимые маршруты – пригородные маршруты по муниципальным перевозкам пассажиров с нестабильным пассажиропотоком.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Нестабильный пассажиропоток – пассажиропоток ограниченного объема, с явно выраженными колебаниями по часам суток, дням недели, не обеспечивающий безубыточную работу перевозчиков.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7 муниципальных контрактов с 3 хозяйствующими субъектами малого и среднего предпринимательства, из них 4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году), № 109 «г. Слюдянка – с. Тибельти» (признан в 2012 году); № 103 «г. Слюдянка – г. Байкальск» (признан в 2023 году); № 106 «г. Слюдянка - п. ж/д.ст. Ангасолка» (признан в 2023 году), № 102 «г. Байкальск – п. Утулик» (признан в декабре 2024 года).</w:t>
      </w:r>
      <w:proofErr w:type="gramEnd"/>
      <w:r w:rsidRPr="00D70F0E">
        <w:rPr>
          <w:rFonts w:ascii="Times New Roman" w:eastAsia="Times New Roman" w:hAnsi="Times New Roman" w:cs="Times New Roman"/>
          <w:sz w:val="24"/>
          <w:szCs w:val="24"/>
          <w:lang w:eastAsia="ru-RU"/>
        </w:rPr>
        <w:t xml:space="preserve"> Субсидирование социально-значимых маршрутов осуществляется за счет средств бюджета Слюдянского муниципального района.</w:t>
      </w:r>
    </w:p>
    <w:p w:rsidR="008912D8" w:rsidRPr="00D70F0E" w:rsidRDefault="008912D8" w:rsidP="008912D8">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w:t>
      </w:r>
      <w:r w:rsidRPr="00D70F0E">
        <w:rPr>
          <w:rFonts w:ascii="Times New Roman" w:eastAsia="Times New Roman" w:hAnsi="Times New Roman" w:cs="Times New Roman"/>
          <w:sz w:val="24"/>
          <w:szCs w:val="24"/>
          <w:lang w:eastAsia="ru-RU"/>
        </w:rPr>
        <w:lastRenderedPageBreak/>
        <w:t xml:space="preserve">доступность обеспечивается в вышеуказанных пунктах только или водным транспортом или железнодорожным транспортом.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w:t>
      </w:r>
      <w:r w:rsidR="006B5788" w:rsidRPr="00D70F0E">
        <w:rPr>
          <w:rFonts w:ascii="Times New Roman" w:eastAsia="Times New Roman" w:hAnsi="Times New Roman" w:cs="Times New Roman"/>
          <w:sz w:val="24"/>
          <w:szCs w:val="24"/>
          <w:lang w:eastAsia="ru-RU"/>
        </w:rPr>
        <w:t>1</w:t>
      </w:r>
      <w:r w:rsidRPr="00D70F0E">
        <w:rPr>
          <w:rFonts w:ascii="Times New Roman" w:eastAsia="Times New Roman" w:hAnsi="Times New Roman" w:cs="Times New Roman"/>
          <w:sz w:val="24"/>
          <w:szCs w:val="24"/>
          <w:lang w:eastAsia="ru-RU"/>
        </w:rPr>
        <w:t xml:space="preserve"> единиц  подви</w:t>
      </w:r>
      <w:r w:rsidR="006B5788" w:rsidRPr="00D70F0E">
        <w:rPr>
          <w:rFonts w:ascii="Times New Roman" w:eastAsia="Times New Roman" w:hAnsi="Times New Roman" w:cs="Times New Roman"/>
          <w:sz w:val="24"/>
          <w:szCs w:val="24"/>
          <w:lang w:eastAsia="ru-RU"/>
        </w:rPr>
        <w:t xml:space="preserve">жного состава. </w:t>
      </w:r>
      <w:r w:rsidRPr="00D70F0E">
        <w:rPr>
          <w:rFonts w:ascii="Times New Roman" w:eastAsia="Times New Roman" w:hAnsi="Times New Roman" w:cs="Times New Roman"/>
          <w:sz w:val="24"/>
          <w:szCs w:val="24"/>
          <w:lang w:eastAsia="ru-RU"/>
        </w:rPr>
        <w:t xml:space="preserve">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+7 (39544) 51511.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Действующей муниципальной  программой </w:t>
      </w:r>
      <w:r w:rsidRPr="00D70F0E">
        <w:rPr>
          <w:rFonts w:ascii="Times New Roman" w:eastAsia="Times New Roman" w:hAnsi="Times New Roman" w:cs="Times New Roman"/>
          <w:color w:val="000000"/>
          <w:sz w:val="24"/>
          <w:szCs w:val="24"/>
          <w:lang w:eastAsia="ru-RU"/>
        </w:rPr>
        <w:t>«Повышение транспортной доступности, обеспечение условий для реализации потребностей граждан Слюдянского муниципального  района в перевозках» на 2019-2026гг.</w:t>
      </w:r>
      <w:r w:rsidRPr="00D70F0E">
        <w:rPr>
          <w:rFonts w:ascii="Times New Roman" w:eastAsia="Times New Roman" w:hAnsi="Times New Roman" w:cs="Times New Roman"/>
          <w:sz w:val="24"/>
          <w:szCs w:val="24"/>
          <w:lang w:eastAsia="ru-RU"/>
        </w:rPr>
        <w:t>,  в 2024 году  на субсидирование социально-значимых пригородных маршрутов межпоселенческих перевозок пассажиров, необеспечивающих безубыточную работу перевозчиков было израсходовано 1369573,62 рублей.</w:t>
      </w:r>
    </w:p>
    <w:p w:rsidR="008912D8" w:rsidRPr="00D70F0E" w:rsidRDefault="008912D8" w:rsidP="008912D8">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 на 2019-2026 годы» указаны в таблице:</w:t>
      </w:r>
    </w:p>
    <w:tbl>
      <w:tblPr>
        <w:tblStyle w:val="a3"/>
        <w:tblW w:w="9498" w:type="dxa"/>
        <w:tblInd w:w="108" w:type="dxa"/>
        <w:tblLayout w:type="fixed"/>
        <w:tblLook w:val="04A0" w:firstRow="1" w:lastRow="0" w:firstColumn="1" w:lastColumn="0" w:noHBand="0" w:noVBand="1"/>
      </w:tblPr>
      <w:tblGrid>
        <w:gridCol w:w="1134"/>
        <w:gridCol w:w="851"/>
        <w:gridCol w:w="992"/>
        <w:gridCol w:w="992"/>
        <w:gridCol w:w="851"/>
        <w:gridCol w:w="992"/>
        <w:gridCol w:w="992"/>
        <w:gridCol w:w="851"/>
        <w:gridCol w:w="850"/>
        <w:gridCol w:w="993"/>
      </w:tblGrid>
      <w:tr w:rsidR="008912D8" w:rsidRPr="00D70F0E" w:rsidTr="008912D8">
        <w:tc>
          <w:tcPr>
            <w:tcW w:w="1134" w:type="dxa"/>
            <w:vMerge w:val="restart"/>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Показатели</w:t>
            </w:r>
          </w:p>
        </w:tc>
        <w:tc>
          <w:tcPr>
            <w:tcW w:w="2835" w:type="dxa"/>
            <w:gridSpan w:val="3"/>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lang w:eastAsia="ru-RU"/>
              </w:rPr>
              <w:t>Сумма финансовых средств, предусмотренных Программой, руб.</w:t>
            </w:r>
          </w:p>
        </w:tc>
        <w:tc>
          <w:tcPr>
            <w:tcW w:w="2835" w:type="dxa"/>
            <w:gridSpan w:val="3"/>
          </w:tcPr>
          <w:p w:rsidR="008912D8" w:rsidRPr="00D70F0E" w:rsidRDefault="008912D8" w:rsidP="008912D8">
            <w:pPr>
              <w:jc w:val="both"/>
              <w:rPr>
                <w:rFonts w:ascii="Times New Roman" w:eastAsia="Times New Roman" w:hAnsi="Times New Roman" w:cs="Times New Roman"/>
                <w:lang w:eastAsia="ru-RU"/>
              </w:rPr>
            </w:pPr>
            <w:r w:rsidRPr="00D70F0E">
              <w:rPr>
                <w:rFonts w:ascii="Times New Roman" w:eastAsia="Times New Roman" w:hAnsi="Times New Roman" w:cs="Times New Roman"/>
                <w:lang w:eastAsia="ru-RU"/>
              </w:rPr>
              <w:t>Сумма финансовых средств, предусмотренных Соглашением, руб.</w:t>
            </w:r>
          </w:p>
        </w:tc>
        <w:tc>
          <w:tcPr>
            <w:tcW w:w="2694" w:type="dxa"/>
            <w:gridSpan w:val="3"/>
          </w:tcPr>
          <w:p w:rsidR="008912D8" w:rsidRPr="00D70F0E" w:rsidRDefault="008912D8" w:rsidP="008912D8">
            <w:pPr>
              <w:jc w:val="both"/>
              <w:rPr>
                <w:rFonts w:ascii="Times New Roman" w:eastAsia="Times New Roman" w:hAnsi="Times New Roman" w:cs="Times New Roman"/>
                <w:lang w:eastAsia="ru-RU"/>
              </w:rPr>
            </w:pPr>
            <w:r w:rsidRPr="00D70F0E">
              <w:rPr>
                <w:rFonts w:ascii="Times New Roman" w:eastAsia="Times New Roman" w:hAnsi="Times New Roman" w:cs="Times New Roman"/>
                <w:lang w:eastAsia="ru-RU"/>
              </w:rPr>
              <w:t>Освоено финансовых средств, руб.</w:t>
            </w:r>
          </w:p>
        </w:tc>
      </w:tr>
      <w:tr w:rsidR="008912D8" w:rsidRPr="00D70F0E" w:rsidTr="008912D8">
        <w:trPr>
          <w:cantSplit/>
          <w:trHeight w:val="333"/>
        </w:trPr>
        <w:tc>
          <w:tcPr>
            <w:tcW w:w="1134" w:type="dxa"/>
            <w:vMerge/>
          </w:tcPr>
          <w:p w:rsidR="008912D8" w:rsidRPr="00D70F0E" w:rsidRDefault="008912D8" w:rsidP="008912D8">
            <w:pPr>
              <w:jc w:val="both"/>
              <w:rPr>
                <w:rFonts w:ascii="Times New Roman" w:eastAsia="Times New Roman" w:hAnsi="Times New Roman" w:cs="Times New Roman"/>
                <w:color w:val="000000"/>
                <w:lang w:eastAsia="ru-RU"/>
              </w:rPr>
            </w:pPr>
          </w:p>
        </w:tc>
        <w:tc>
          <w:tcPr>
            <w:tcW w:w="851"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2022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2023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2024 год</w:t>
            </w:r>
          </w:p>
        </w:tc>
        <w:tc>
          <w:tcPr>
            <w:tcW w:w="851"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2022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2023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2024 год</w:t>
            </w:r>
          </w:p>
        </w:tc>
        <w:tc>
          <w:tcPr>
            <w:tcW w:w="851"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2022 год</w:t>
            </w:r>
          </w:p>
        </w:tc>
        <w:tc>
          <w:tcPr>
            <w:tcW w:w="850"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2023 год</w:t>
            </w:r>
          </w:p>
        </w:tc>
        <w:tc>
          <w:tcPr>
            <w:tcW w:w="993"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2024 год</w:t>
            </w:r>
          </w:p>
        </w:tc>
      </w:tr>
      <w:tr w:rsidR="008912D8" w:rsidRPr="00D70F0E" w:rsidTr="008912D8">
        <w:trPr>
          <w:cantSplit/>
          <w:trHeight w:val="417"/>
        </w:trPr>
        <w:tc>
          <w:tcPr>
            <w:tcW w:w="1134" w:type="dxa"/>
          </w:tcPr>
          <w:p w:rsidR="008912D8" w:rsidRPr="00D70F0E" w:rsidRDefault="008912D8" w:rsidP="008912D8">
            <w:pPr>
              <w:jc w:val="both"/>
              <w:rPr>
                <w:rFonts w:ascii="Times New Roman" w:eastAsia="Times New Roman" w:hAnsi="Times New Roman" w:cs="Times New Roman"/>
                <w:lang w:eastAsia="ru-RU"/>
              </w:rPr>
            </w:pPr>
            <w:r w:rsidRPr="00D70F0E">
              <w:rPr>
                <w:rFonts w:ascii="Times New Roman" w:eastAsia="Times New Roman" w:hAnsi="Times New Roman" w:cs="Times New Roman"/>
                <w:lang w:eastAsia="ru-RU"/>
              </w:rPr>
              <w:t>итого</w:t>
            </w:r>
          </w:p>
        </w:tc>
        <w:tc>
          <w:tcPr>
            <w:tcW w:w="851"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326500,00</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1053503,24</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1434700,00</w:t>
            </w:r>
          </w:p>
        </w:tc>
        <w:tc>
          <w:tcPr>
            <w:tcW w:w="851"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205347,82</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1053503,24</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1369573,62</w:t>
            </w:r>
          </w:p>
        </w:tc>
        <w:tc>
          <w:tcPr>
            <w:tcW w:w="851"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205347,82</w:t>
            </w:r>
          </w:p>
        </w:tc>
        <w:tc>
          <w:tcPr>
            <w:tcW w:w="850"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982656,26</w:t>
            </w:r>
          </w:p>
        </w:tc>
        <w:tc>
          <w:tcPr>
            <w:tcW w:w="993"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1369573,62</w:t>
            </w:r>
          </w:p>
        </w:tc>
      </w:tr>
    </w:tbl>
    <w:p w:rsidR="00890BB9" w:rsidRDefault="00890BB9" w:rsidP="008912D8">
      <w:pPr>
        <w:spacing w:after="0" w:line="240" w:lineRule="auto"/>
        <w:ind w:firstLine="709"/>
        <w:jc w:val="both"/>
        <w:rPr>
          <w:rFonts w:ascii="Times New Roman" w:eastAsia="Times New Roman" w:hAnsi="Times New Roman" w:cs="Times New Roman"/>
          <w:color w:val="000000"/>
          <w:sz w:val="24"/>
          <w:szCs w:val="24"/>
          <w:lang w:eastAsia="ru-RU"/>
        </w:rPr>
      </w:pPr>
    </w:p>
    <w:p w:rsidR="008912D8" w:rsidRPr="00D70F0E" w:rsidRDefault="008912D8" w:rsidP="008912D8">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color w:val="000000"/>
          <w:sz w:val="24"/>
          <w:szCs w:val="24"/>
          <w:lang w:eastAsia="ru-RU"/>
        </w:rPr>
        <w:t xml:space="preserve">В рамках </w:t>
      </w:r>
      <w:r w:rsidRPr="00D70F0E">
        <w:rPr>
          <w:rFonts w:ascii="Times New Roman" w:eastAsia="Times New Roman" w:hAnsi="Times New Roman" w:cs="Times New Roman"/>
          <w:sz w:val="24"/>
          <w:szCs w:val="24"/>
          <w:lang w:eastAsia="ru-RU"/>
        </w:rPr>
        <w:t>муниципальной 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 на 2019-2026 годы» в 2024 году были приобретены в рамках реализации инвестиционного проекта «Приобретение подвижного состава наземного общественного пассажирского транспорта для последующей передачи в лизинг» в лизинг 2 автобуса для перевозки маломобильных групп населения на общую сумму 19585920,00 рублей на пригородный  маршрут</w:t>
      </w:r>
      <w:proofErr w:type="gramEnd"/>
      <w:r w:rsidRPr="00D70F0E">
        <w:rPr>
          <w:rFonts w:ascii="Times New Roman" w:eastAsia="Times New Roman" w:hAnsi="Times New Roman" w:cs="Times New Roman"/>
          <w:sz w:val="24"/>
          <w:szCs w:val="24"/>
          <w:lang w:eastAsia="ru-RU"/>
        </w:rPr>
        <w:t xml:space="preserve"> № 103 «г. Слюдянка – г. Байкальск».</w:t>
      </w:r>
    </w:p>
    <w:p w:rsidR="008912D8" w:rsidRPr="00D70F0E" w:rsidRDefault="008912D8" w:rsidP="008912D8">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 xml:space="preserve">Автобусы, поступившие в администрацию Слюдянского муниципального района,  переданы целевым назначением перевозчику 02.12.2024 года для работы на маршруте № 103 «г. Слюдянка – г. Байкальск».    </w:t>
      </w:r>
    </w:p>
    <w:p w:rsidR="00351B58" w:rsidRPr="00D70F0E" w:rsidRDefault="00351B58" w:rsidP="00E96C3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Pr="00D70F0E" w:rsidRDefault="00912830" w:rsidP="00E96C3E">
      <w:pPr>
        <w:autoSpaceDE w:val="0"/>
        <w:autoSpaceDN w:val="0"/>
        <w:adjustRightInd w:val="0"/>
        <w:spacing w:after="0" w:line="240" w:lineRule="auto"/>
        <w:jc w:val="center"/>
        <w:rPr>
          <w:rFonts w:ascii="Times New Roman" w:hAnsi="Times New Roman" w:cs="Times New Roman"/>
          <w:b/>
          <w:sz w:val="24"/>
          <w:szCs w:val="24"/>
        </w:rPr>
      </w:pPr>
      <w:r w:rsidRPr="00D70F0E">
        <w:rPr>
          <w:rFonts w:ascii="Times New Roman" w:hAnsi="Times New Roman" w:cs="Times New Roman"/>
          <w:b/>
          <w:sz w:val="24"/>
          <w:szCs w:val="24"/>
        </w:rPr>
        <w:t>СОЦИАЛЬНАЯ СФЕРА</w:t>
      </w:r>
    </w:p>
    <w:p w:rsidR="00912830" w:rsidRDefault="00890BB9" w:rsidP="00E96C3E">
      <w:pPr>
        <w:tabs>
          <w:tab w:val="left" w:pos="0"/>
        </w:tabs>
        <w:spacing w:after="0" w:line="240" w:lineRule="auto"/>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67A701DC" wp14:editId="0CFF356F">
                <wp:extent cx="5876925" cy="285750"/>
                <wp:effectExtent l="76200" t="38100" r="104775" b="114300"/>
                <wp:docPr id="685"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890BB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СИСТЕМА ОБРАЗОВАНИЯ</w:t>
                            </w:r>
                          </w:p>
                          <w:p w:rsidR="00F3713C" w:rsidRDefault="00F3713C" w:rsidP="00890BB9">
                            <w:pPr>
                              <w:jc w:val="center"/>
                              <w:rPr>
                                <w:b/>
                              </w:rPr>
                            </w:pPr>
                          </w:p>
                        </w:txbxContent>
                      </wps:txbx>
                      <wps:bodyPr rot="0" vert="horz" wrap="square" lIns="91440" tIns="45720" rIns="91440" bIns="45720" anchor="ctr" anchorCtr="0" upright="1">
                        <a:noAutofit/>
                      </wps:bodyPr>
                    </wps:wsp>
                  </a:graphicData>
                </a:graphic>
              </wp:inline>
            </w:drawing>
          </mc:Choice>
          <mc:Fallback>
            <w:pict>
              <v:rect id="_x0000_s1050"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Ug6qgMAAGk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" fillcolor="#2c5d98" stroked="f">
                <v:fill color2="#3a7ccb" rotate="t" angle="180" colors="0 #2c5d98;52429f #3c7bc7;1 #3a7ccb" focus="100%" type="gradient">
                  <o:fill v:ext="view" type="gradientUnscaled"/>
                </v:fill>
                <v:shadow on="t" color="black" opacity="20971f" offset="0,2.2pt"/>
                <v:textbox>
                  <w:txbxContent>
                    <w:p w:rsidR="00FF7F4D" w:rsidRPr="00AC2EF1" w:rsidRDefault="00FF7F4D" w:rsidP="00890BB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СИСТЕМА ОБРАЗОВАНИЯ</w:t>
                      </w:r>
                    </w:p>
                    <w:p w:rsidR="00FF7F4D" w:rsidRDefault="00FF7F4D" w:rsidP="00890BB9">
                      <w:pPr>
                        <w:jc w:val="center"/>
                        <w:rPr>
                          <w:b/>
                        </w:rPr>
                      </w:pPr>
                    </w:p>
                  </w:txbxContent>
                </v:textbox>
                <w10:anchorlock/>
              </v:rect>
            </w:pict>
          </mc:Fallback>
        </mc:AlternateConten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Комитет по социальной политике и культуре (далее - Комитет),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повышение качества и доступности дошкольного, общего, дополнительного и профессионального образования. </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 xml:space="preserve">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Сеть образовательных организаций включает в себя 34 образовательные организации, в которых в 2024 учебном году обучалось и воспитывалось 6149 детей, что на 250 детей меньше, чем 2023 году. Снижение связано с падением рождаемости и переездом семей в другие районы.</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Система дошкольного образования включает 18 образовательных учреждений, реализующих программы дошкольного образования, из которых:</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- 12 муниципальных бюджетных дошкольных образовательных учреждений;</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- 1 частное дошкольное образовательное учреждение;</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- 5 муниципальных бюджетных организаций, реализующих программу дошкольного и начального образования.</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Система начального общего, основного общего и среднего общего образования в 2024 году, как и 2023 году представлена 17 образовательными организациями, из них 16 муниципальных, подведомственных Комитету.</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общем составе образовательных организаций:</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общеобразовательных организаций 10, из них 2 основных школы и 8 средних;</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- 6 начальных школ, из которых 5 – начальные школы-сады;</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- 1 среднее образовательное учреждение является негосударственным.</w:t>
      </w:r>
    </w:p>
    <w:p w:rsidR="00BE2753" w:rsidRPr="00D70F0E" w:rsidRDefault="003370F0" w:rsidP="00D96460">
      <w:pPr>
        <w:spacing w:after="0" w:line="240" w:lineRule="auto"/>
        <w:ind w:right="-2"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Система дополнительного образования включает в себя 6 образовательных учреждений, в которых обучалось 2675 детей дошкольного и школьного возрастов.</w:t>
      </w:r>
    </w:p>
    <w:p w:rsidR="00BE2753" w:rsidRPr="00D70F0E" w:rsidRDefault="00BE2753" w:rsidP="00D96460">
      <w:pPr>
        <w:spacing w:after="0" w:line="240" w:lineRule="auto"/>
        <w:ind w:firstLine="709"/>
        <w:contextualSpacing/>
        <w:jc w:val="center"/>
        <w:rPr>
          <w:rFonts w:ascii="Times New Roman" w:eastAsia="Times New Roman" w:hAnsi="Times New Roman" w:cs="Times New Roman"/>
          <w:bCs/>
          <w:color w:val="000000" w:themeColor="text1"/>
          <w:sz w:val="24"/>
          <w:szCs w:val="24"/>
          <w:lang w:eastAsia="ru-RU"/>
        </w:rPr>
      </w:pPr>
    </w:p>
    <w:p w:rsidR="00EE55AD" w:rsidRPr="00D70F0E" w:rsidRDefault="00EE55AD" w:rsidP="00D96460">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Мониторинг управления в сфере образования</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Мотивирующий мониторинг органов местного самоуправления, осуществляющих управление в сфере образования, проведен Министерством образования Иркутской области по итогам 2024 года, в соответствии с актуализированной Методологией, утвержденной распоряжением Министерства просвещения Российской Федерации от 23 декабря 2024 года № Р-313. Основной целью Мотивирующего мониторинга муниципалитетов является информационное обеспечение управления системой общего образования, дополнительного образования детей на основе объективного представления о ее состоянии и происходящих в ней количественных и качественных изменений, интеграции с системой управления образованием на региональном уровне. По итогам 2024 года определены лидеры рейтинга: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1-е место – город Саянск (90,3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2-е место – город Иркутск (89,4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3-е место поделили Баяндаевский и Шелеховский районы (84,9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Высокий рост показали четыре муниципалитета, они перешли в приоритетный профиль:</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Слюдянский район – поднялся в итоговом рейтинге с 24-го на 10-е место (83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Бодайбинский район – поднялся с 29-го на 13-е место (82,6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Усть-Удинский район – поднялся с 37-го на 14-е место (82,5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Братский район – поднялся с 30-31-го на 16-18-е место (81,9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Антирейтинг возглавляют </w:t>
      </w:r>
      <w:proofErr w:type="gramStart"/>
      <w:r w:rsidRPr="00D70F0E">
        <w:rPr>
          <w:rFonts w:ascii="Times New Roman" w:eastAsia="Times New Roman" w:hAnsi="Times New Roman" w:cs="Times New Roman"/>
          <w:bCs/>
          <w:color w:val="000000" w:themeColor="text1"/>
          <w:sz w:val="24"/>
          <w:szCs w:val="24"/>
          <w:lang w:eastAsia="ru-RU"/>
        </w:rPr>
        <w:t>Черемховский</w:t>
      </w:r>
      <w:proofErr w:type="gramEnd"/>
      <w:r w:rsidRPr="00D70F0E">
        <w:rPr>
          <w:rFonts w:ascii="Times New Roman" w:eastAsia="Times New Roman" w:hAnsi="Times New Roman" w:cs="Times New Roman"/>
          <w:bCs/>
          <w:color w:val="000000" w:themeColor="text1"/>
          <w:sz w:val="24"/>
          <w:szCs w:val="24"/>
          <w:lang w:eastAsia="ru-RU"/>
        </w:rPr>
        <w:t xml:space="preserve"> (69,8 балла), Катангский (70,2 балла) и Мамско-Чуйский (70,3 балла) – районы, набравшие минимальное количество баллов в регионе.</w:t>
      </w:r>
    </w:p>
    <w:p w:rsidR="00B804BA" w:rsidRPr="00D70F0E" w:rsidRDefault="00B804BA" w:rsidP="00D96460">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p>
    <w:p w:rsidR="00BE2753" w:rsidRPr="00D70F0E" w:rsidRDefault="00BE2753" w:rsidP="00D96460">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Приемка образовательных учреждений к началу учебного года</w:t>
      </w:r>
    </w:p>
    <w:p w:rsidR="003370F0" w:rsidRPr="00D70F0E" w:rsidRDefault="003370F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w:t>
      </w:r>
      <w:r w:rsidRPr="00D70F0E">
        <w:rPr>
          <w:rFonts w:ascii="Times New Roman" w:eastAsia="Times New Roman" w:hAnsi="Times New Roman" w:cs="Times New Roman"/>
          <w:color w:val="000000" w:themeColor="text1"/>
          <w:sz w:val="24"/>
          <w:szCs w:val="24"/>
          <w:lang w:eastAsia="ru-RU"/>
        </w:rPr>
        <w:lastRenderedPageBreak/>
        <w:t>году, в августе 2024 года осуществила работу комиссия по приемке образовательных учреждений Слюдянского муниципального района к новому 2024-2025 учебному году.</w:t>
      </w:r>
    </w:p>
    <w:p w:rsidR="003370F0" w:rsidRPr="00D70F0E" w:rsidRDefault="003370F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Комиссией проведена проверка образовательных организаций в области выполнения комплекса мероприятий, направленных на обеспечение безопасности в случае ЧС и пожаров, санитарных норм и правил, антитеррористической защищенности, техническое состояние зданий. В целях обеспечения пожарной безопасности проверена исправность и наличие первичных средств пожаротушения, автоматической пожарной сигнализации и систем оповещения при пожаре, пропитка огнезащитным составом деревянных конструкций чердачных помещений, исправность путей эвакуации, систем противопожарного водоснабжения, аварийного освещения зданий. При проверке санитарных, гигиенических и медицинских мероприятий проверено оснащение пищеблоков технологическим и иным оборудованием, состояние систем канализации и водоснабжения, систем отопления, систем электроснабжения. Проверено соблюдение уровней освещенности, исправность технологического оборудования на пищеблоках, оборудование медицинских кабинетов, прохождение медицинского осмотра персоналом, оборудование учебных кабинетов мебелью, соответствующей росто-возрастным особенностям учащихся, выполнение мероприятий по обеспечению санитарного состояния и содержания помещений установленным требованиям. При проверке антитеррористической безопасности проверено наличие ограждения по периметру организации, установка систем видеонаблюдения, установка тревожной сигнализации, организация охраны. Проверено качество и окончание капитальных и текущих ремонтных работ в зданиях образовательных организаций. </w:t>
      </w:r>
    </w:p>
    <w:p w:rsidR="003370F0" w:rsidRPr="00D70F0E" w:rsidRDefault="003370F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По окончании проведенной работы Комиссией дана объективная оценка готовности объектов образования к началу нового 2024-2025 учебного года. </w:t>
      </w:r>
    </w:p>
    <w:p w:rsidR="00BE2753" w:rsidRPr="00D70F0E" w:rsidRDefault="00BE2753" w:rsidP="00D96460">
      <w:pPr>
        <w:spacing w:after="0" w:line="240" w:lineRule="auto"/>
        <w:ind w:firstLine="709"/>
        <w:contextualSpacing/>
        <w:jc w:val="both"/>
        <w:rPr>
          <w:rFonts w:ascii="Times New Roman" w:eastAsia="Times New Roman" w:hAnsi="Times New Roman" w:cs="Times New Roman"/>
          <w:bCs/>
          <w:color w:val="000000" w:themeColor="text1"/>
          <w:sz w:val="2"/>
          <w:szCs w:val="24"/>
          <w:lang w:eastAsia="ru-RU"/>
        </w:rPr>
      </w:pPr>
    </w:p>
    <w:p w:rsidR="00BE2753" w:rsidRPr="00D70F0E" w:rsidRDefault="00BE2753"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BE2753" w:rsidP="00D96460">
      <w:pPr>
        <w:spacing w:after="0" w:line="240" w:lineRule="auto"/>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Кадровый потенциал системы образования</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муниципальных учреждениях образования насчитывается 1875 штатных единиц работников, которые замещают 1539 человек; педагогических работников – 641</w:t>
      </w:r>
      <w:r w:rsidRPr="00D70F0E">
        <w:rPr>
          <w:rFonts w:ascii="Times New Roman" w:eastAsia="Times New Roman" w:hAnsi="Times New Roman" w:cs="Times New Roman"/>
          <w:b/>
          <w:bCs/>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чел., из них:</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- 389 человек - педагогов общего образования,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- 162 человека - педагогов дошкольного образования,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- 90 человек - дополнительного образования.</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Аттестация педагогических работников является государственной услугой. </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Контингент аттестуемых работников:</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работники дошкольных образовательных организаций;</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работники общеобразовательных организаций;</w:t>
      </w:r>
    </w:p>
    <w:p w:rsidR="00762C10" w:rsidRPr="00D70F0E" w:rsidRDefault="00762C10" w:rsidP="00D96460">
      <w:pPr>
        <w:spacing w:after="0" w:line="240" w:lineRule="auto"/>
        <w:ind w:firstLine="709"/>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работники организации дополнительного образования.</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педагогические работники самостоятельно подавали заявление на аттестацию через АИС «Аттестация </w:t>
      </w:r>
      <w:proofErr w:type="gramStart"/>
      <w:r w:rsidRPr="00D70F0E">
        <w:rPr>
          <w:rFonts w:ascii="Times New Roman" w:eastAsia="Times New Roman" w:hAnsi="Times New Roman" w:cs="Times New Roman"/>
          <w:color w:val="000000" w:themeColor="text1"/>
          <w:sz w:val="24"/>
          <w:szCs w:val="24"/>
          <w:lang w:eastAsia="ru-RU"/>
        </w:rPr>
        <w:t>педагогический</w:t>
      </w:r>
      <w:proofErr w:type="gramEnd"/>
      <w:r w:rsidRPr="00D70F0E">
        <w:rPr>
          <w:rFonts w:ascii="Times New Roman" w:eastAsia="Times New Roman" w:hAnsi="Times New Roman" w:cs="Times New Roman"/>
          <w:color w:val="000000" w:themeColor="text1"/>
          <w:sz w:val="24"/>
          <w:szCs w:val="24"/>
          <w:lang w:eastAsia="ru-RU"/>
        </w:rPr>
        <w:t xml:space="preserve"> работников» и прошли процедуру аттестации:</w:t>
      </w:r>
    </w:p>
    <w:tbl>
      <w:tblPr>
        <w:tblStyle w:val="a3"/>
        <w:tblW w:w="0" w:type="auto"/>
        <w:jc w:val="center"/>
        <w:tblLayout w:type="fixed"/>
        <w:tblLook w:val="04A0" w:firstRow="1" w:lastRow="0" w:firstColumn="1" w:lastColumn="0" w:noHBand="0" w:noVBand="1"/>
      </w:tblPr>
      <w:tblGrid>
        <w:gridCol w:w="1774"/>
        <w:gridCol w:w="3437"/>
        <w:gridCol w:w="3686"/>
      </w:tblGrid>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Год</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 квалификационная категория</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Высшая квалификационная категория</w:t>
            </w:r>
          </w:p>
        </w:tc>
      </w:tr>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2022</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48 педагогических работников (7,1%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39 педагогических работников (5,7%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 xml:space="preserve">аботников) </w:t>
            </w:r>
          </w:p>
        </w:tc>
      </w:tr>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2023</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109 педагогических работников (17,5%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180 педагогических работников (28,9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 %)</w:t>
            </w:r>
          </w:p>
        </w:tc>
      </w:tr>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2024</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 xml:space="preserve">34 </w:t>
            </w:r>
            <w:proofErr w:type="gramStart"/>
            <w:r w:rsidRPr="008C2979">
              <w:rPr>
                <w:rFonts w:ascii="Times New Roman" w:eastAsia="Times New Roman" w:hAnsi="Times New Roman" w:cs="Times New Roman"/>
                <w:color w:val="000000" w:themeColor="text1"/>
                <w:lang w:eastAsia="ru-RU"/>
              </w:rPr>
              <w:t>педагогических</w:t>
            </w:r>
            <w:proofErr w:type="gramEnd"/>
            <w:r w:rsidRPr="008C2979">
              <w:rPr>
                <w:rFonts w:ascii="Times New Roman" w:eastAsia="Times New Roman" w:hAnsi="Times New Roman" w:cs="Times New Roman"/>
                <w:color w:val="000000" w:themeColor="text1"/>
                <w:lang w:eastAsia="ru-RU"/>
              </w:rPr>
              <w:t xml:space="preserve"> работника </w:t>
            </w:r>
          </w:p>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(5,3%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21 педагогический работник</w:t>
            </w:r>
          </w:p>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(3,2 %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r>
    </w:tbl>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762C10" w:rsidRPr="00D70F0E" w:rsidRDefault="00762C10" w:rsidP="00D96460">
      <w:pPr>
        <w:spacing w:after="0" w:line="240" w:lineRule="auto"/>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Педагогические работники по уровням образования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8"/>
        <w:gridCol w:w="2159"/>
        <w:gridCol w:w="1442"/>
        <w:gridCol w:w="2159"/>
        <w:gridCol w:w="1477"/>
      </w:tblGrid>
      <w:tr w:rsidR="00762C10" w:rsidRPr="00D70F0E" w:rsidTr="00E15750">
        <w:trPr>
          <w:jc w:val="center"/>
        </w:trPr>
        <w:tc>
          <w:tcPr>
            <w:tcW w:w="2108"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lastRenderedPageBreak/>
              <w:t>КАТЕГОРИЯ</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 квалификационная категория</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Доля пед. работников с 1 категорией от общей численности пед. работников, %</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Высшая квалификационная категория</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Доля пед. работников с высшей категорией от общей численности пед. работников, %</w:t>
            </w:r>
          </w:p>
        </w:tc>
      </w:tr>
      <w:tr w:rsidR="00762C10" w:rsidRPr="00D70F0E" w:rsidTr="00E15750">
        <w:trPr>
          <w:jc w:val="center"/>
        </w:trPr>
        <w:tc>
          <w:tcPr>
            <w:tcW w:w="2108" w:type="dxa"/>
            <w:shd w:val="clear" w:color="auto" w:fill="auto"/>
          </w:tcPr>
          <w:p w:rsidR="00762C10" w:rsidRPr="00360763" w:rsidRDefault="00360763" w:rsidP="00D96460">
            <w:pPr>
              <w:spacing w:after="0" w:line="240" w:lineRule="auto"/>
              <w:jc w:val="center"/>
              <w:rPr>
                <w:rFonts w:ascii="Times New Roman" w:eastAsia="Times New Roman" w:hAnsi="Times New Roman" w:cs="Times New Roman"/>
                <w:color w:val="000000" w:themeColor="text1"/>
                <w:lang w:eastAsia="ru-RU"/>
              </w:rPr>
            </w:pPr>
            <w:r w:rsidRPr="00360763">
              <w:rPr>
                <w:rFonts w:ascii="Times New Roman" w:eastAsia="Times New Roman" w:hAnsi="Times New Roman" w:cs="Times New Roman"/>
                <w:color w:val="000000" w:themeColor="text1"/>
                <w:lang w:eastAsia="ru-RU"/>
              </w:rPr>
              <w:t>Дошкольное образование</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53</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32,7</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29</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17,9</w:t>
            </w:r>
          </w:p>
        </w:tc>
      </w:tr>
      <w:tr w:rsidR="00762C10" w:rsidRPr="00D70F0E" w:rsidTr="00E15750">
        <w:trPr>
          <w:jc w:val="center"/>
        </w:trPr>
        <w:tc>
          <w:tcPr>
            <w:tcW w:w="2108" w:type="dxa"/>
            <w:shd w:val="clear" w:color="auto" w:fill="auto"/>
          </w:tcPr>
          <w:p w:rsidR="00762C10" w:rsidRPr="00360763" w:rsidRDefault="00360763" w:rsidP="00D96460">
            <w:pPr>
              <w:spacing w:after="0" w:line="240" w:lineRule="auto"/>
              <w:jc w:val="center"/>
              <w:rPr>
                <w:rFonts w:ascii="Times New Roman" w:eastAsia="Times New Roman" w:hAnsi="Times New Roman" w:cs="Times New Roman"/>
                <w:color w:val="000000" w:themeColor="text1"/>
                <w:lang w:eastAsia="ru-RU"/>
              </w:rPr>
            </w:pPr>
            <w:r w:rsidRPr="00360763">
              <w:rPr>
                <w:rFonts w:ascii="Times New Roman" w:eastAsia="Times New Roman" w:hAnsi="Times New Roman" w:cs="Times New Roman"/>
                <w:color w:val="000000" w:themeColor="text1"/>
                <w:lang w:eastAsia="ru-RU"/>
              </w:rPr>
              <w:t>Дополнительное образование</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24</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26,6</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34</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37,7</w:t>
            </w:r>
          </w:p>
        </w:tc>
      </w:tr>
      <w:tr w:rsidR="00762C10" w:rsidRPr="00D70F0E" w:rsidTr="00E15750">
        <w:trPr>
          <w:jc w:val="center"/>
        </w:trPr>
        <w:tc>
          <w:tcPr>
            <w:tcW w:w="2108" w:type="dxa"/>
            <w:shd w:val="clear" w:color="auto" w:fill="auto"/>
          </w:tcPr>
          <w:p w:rsidR="00762C10" w:rsidRPr="00360763" w:rsidRDefault="00360763" w:rsidP="00D96460">
            <w:pPr>
              <w:spacing w:after="0" w:line="240" w:lineRule="auto"/>
              <w:jc w:val="center"/>
              <w:rPr>
                <w:rFonts w:ascii="Times New Roman" w:eastAsia="Times New Roman" w:hAnsi="Times New Roman" w:cs="Times New Roman"/>
                <w:color w:val="000000" w:themeColor="text1"/>
                <w:lang w:eastAsia="ru-RU"/>
              </w:rPr>
            </w:pPr>
            <w:r w:rsidRPr="00360763">
              <w:rPr>
                <w:rFonts w:ascii="Times New Roman" w:eastAsia="Times New Roman" w:hAnsi="Times New Roman" w:cs="Times New Roman"/>
                <w:color w:val="000000" w:themeColor="text1"/>
                <w:lang w:eastAsia="ru-RU"/>
              </w:rPr>
              <w:t>Начальное, общее, среднее образование</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114</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29,3</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73</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18,7</w:t>
            </w:r>
          </w:p>
        </w:tc>
      </w:tr>
    </w:tbl>
    <w:p w:rsidR="00A66122" w:rsidRPr="00D70F0E" w:rsidRDefault="00A66122" w:rsidP="00D96460">
      <w:pPr>
        <w:spacing w:after="0" w:line="240" w:lineRule="auto"/>
        <w:jc w:val="both"/>
        <w:rPr>
          <w:rFonts w:ascii="Times New Roman" w:eastAsia="Times New Roman" w:hAnsi="Times New Roman" w:cs="Times New Roman"/>
          <w:bCs/>
          <w:color w:val="000000" w:themeColor="text1"/>
          <w:sz w:val="24"/>
          <w:szCs w:val="24"/>
          <w:lang w:eastAsia="ru-RU"/>
        </w:rPr>
      </w:pPr>
    </w:p>
    <w:p w:rsidR="00762C10" w:rsidRPr="00D70F0E" w:rsidRDefault="00762C10"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2024 году победителем муниципального конкурса профессионального мастерства «Учитель года» стала Редько Виктория Николаевна, учитель начальных классов МБОУ ООШ № 1.</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2024 году на территорию района прибыло 11 молодых специалистов, которые успешно трудоустроены в образовательные организации. Лидером в этом направлении является школа № 50, где успешно работают 3 молодых специалиста.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С целью оказания практической и психологической помощи в вопросах повышения педагогического мастерства начинающих педагогов при информационно – методическом центре продолжает работу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наставничество.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в сумме 100 000 руб.), данную сумму в 2024 году получили 4 педагога;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выплата единовременного денежного пособия 1 молодому специалисту из числа педагогических работников в ОО сельской местности, поселках и поселках городского типа на сумму 92 000 руб.</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предоставление денежной компенсации расходов по найму (аренде)</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жилого помещения молодым специалистам</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из числа педагогических работников,</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приступившим к работе по специальности</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в муниципальных бюджетных</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образовательных организациях</w:t>
      </w:r>
      <w:r w:rsidRPr="00D70F0E">
        <w:rPr>
          <w:rFonts w:ascii="Times New Roman" w:eastAsia="Times New Roman" w:hAnsi="Times New Roman" w:cs="Times New Roman"/>
          <w:color w:val="000000" w:themeColor="text1"/>
          <w:sz w:val="24"/>
          <w:szCs w:val="24"/>
          <w:lang w:eastAsia="ru-RU"/>
        </w:rPr>
        <w:t xml:space="preserve"> </w:t>
      </w:r>
      <w:r w:rsidRPr="00D96460">
        <w:rPr>
          <w:rFonts w:ascii="Times New Roman" w:eastAsia="Times New Roman" w:hAnsi="Times New Roman" w:cs="Times New Roman"/>
          <w:bCs/>
          <w:color w:val="000000" w:themeColor="text1"/>
          <w:sz w:val="24"/>
          <w:szCs w:val="24"/>
          <w:lang w:eastAsia="ru-RU"/>
        </w:rPr>
        <w:t>Слюдянского муниципального района. В 2024 году 6 специалистам была предоставлена данная мера поддержки на общую сумму 570 тыс. рублей</w:t>
      </w:r>
      <w:r w:rsidRPr="00D96460">
        <w:rPr>
          <w:rFonts w:ascii="Times New Roman" w:eastAsia="Times New Roman" w:hAnsi="Times New Roman" w:cs="Times New Roman"/>
          <w:bCs/>
          <w:color w:val="000000" w:themeColor="text1"/>
          <w:sz w:val="24"/>
          <w:szCs w:val="24"/>
          <w:shd w:val="clear" w:color="auto" w:fill="FFFFFF"/>
          <w:lang w:eastAsia="ru-RU"/>
        </w:rPr>
        <w:t>.</w:t>
      </w:r>
      <w:r w:rsidRPr="00D70F0E">
        <w:rPr>
          <w:rFonts w:ascii="Times New Roman" w:eastAsia="Times New Roman" w:hAnsi="Times New Roman" w:cs="Times New Roman"/>
          <w:bCs/>
          <w:color w:val="000000" w:themeColor="text1"/>
          <w:sz w:val="24"/>
          <w:szCs w:val="24"/>
          <w:shd w:val="clear" w:color="auto" w:fill="FFFFFF"/>
          <w:lang w:eastAsia="ru-RU"/>
        </w:rPr>
        <w:t xml:space="preserve"> </w:t>
      </w:r>
    </w:p>
    <w:p w:rsidR="00762C10" w:rsidRPr="00D70F0E" w:rsidRDefault="00762C10"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BE2753" w:rsidP="00D96460">
      <w:pPr>
        <w:spacing w:after="0" w:line="240" w:lineRule="auto"/>
        <w:jc w:val="center"/>
        <w:rPr>
          <w:rFonts w:ascii="Times New Roman" w:hAnsi="Times New Roman" w:cs="Times New Roman"/>
          <w:b/>
          <w:sz w:val="24"/>
          <w:szCs w:val="24"/>
        </w:rPr>
      </w:pPr>
      <w:r w:rsidRPr="00D70F0E">
        <w:rPr>
          <w:rFonts w:ascii="Times New Roman" w:eastAsia="Times New Roman" w:hAnsi="Times New Roman" w:cs="Times New Roman"/>
          <w:b/>
          <w:sz w:val="24"/>
          <w:szCs w:val="24"/>
          <w:lang w:eastAsia="ru-RU"/>
        </w:rPr>
        <w:t>Специальная оценка условий труда в образовательных организациях</w:t>
      </w:r>
    </w:p>
    <w:p w:rsidR="00762C10" w:rsidRPr="00D70F0E" w:rsidRDefault="00762C10"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соответствии с требованиями Трудового кодекса Российской Федерации и Федерального закона от 28.12.2013 года № 426-ФЗ «О специальной оценке условий труда» в 2024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217 рабочих местах в 17 организациях. Из них в допустимых условиях труда (2 класса) на 159 рабочих местах работают 214 работников, во вредных условиях труда, при которых на работника воздействуют вредные или опасные производственные факторы (подклассов 3.1 и 3,2) на 58 рабочих местах работают 72 человека. По результатам проведения </w:t>
      </w:r>
      <w:r w:rsidRPr="00D70F0E">
        <w:rPr>
          <w:rFonts w:ascii="Times New Roman" w:eastAsia="Times New Roman" w:hAnsi="Times New Roman" w:cs="Times New Roman"/>
          <w:bCs/>
          <w:color w:val="000000" w:themeColor="text1"/>
          <w:sz w:val="24"/>
          <w:szCs w:val="24"/>
          <w:lang w:eastAsia="ru-RU"/>
        </w:rPr>
        <w:lastRenderedPageBreak/>
        <w:t>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BE2753" w:rsidRPr="00D70F0E" w:rsidRDefault="00BE2753"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BE2753" w:rsidP="00D96460">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79E13F1C" wp14:editId="513F056A">
                <wp:extent cx="5219700" cy="320675"/>
                <wp:effectExtent l="76200" t="38100" r="76200" b="117475"/>
                <wp:docPr id="56" name="Прямоугольник 56"/>
                <wp:cNvGraphicFramePr/>
                <a:graphic xmlns:a="http://schemas.openxmlformats.org/drawingml/2006/main">
                  <a:graphicData uri="http://schemas.microsoft.com/office/word/2010/wordprocessingShape">
                    <wps:wsp>
                      <wps:cNvSpPr/>
                      <wps:spPr>
                        <a:xfrm>
                          <a:off x="0" y="0"/>
                          <a:ext cx="5219700"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0" style="width:411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ДОШКОЛЬНОЕ ОБРАЗОВАНИЕ</w:t>
                      </w:r>
                    </w:p>
                  </w:txbxContent>
                </v:textbox>
                <w10:anchorlock/>
              </v:rect>
            </w:pict>
          </mc:Fallback>
        </mc:AlternateContent>
      </w:r>
    </w:p>
    <w:p w:rsidR="00E15750" w:rsidRPr="00D70F0E" w:rsidRDefault="00BE2753" w:rsidP="00D96460">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r w:rsidR="00E15750" w:rsidRPr="00D70F0E">
        <w:rPr>
          <w:rFonts w:ascii="Times New Roman" w:eastAsia="Times New Roman" w:hAnsi="Times New Roman" w:cs="Times New Roman"/>
          <w:color w:val="000000" w:themeColor="text1"/>
          <w:sz w:val="24"/>
          <w:szCs w:val="24"/>
          <w:lang w:eastAsia="ru-RU"/>
        </w:rPr>
        <w:t xml:space="preserve">Дошкольное образование является первым уровнем общего образования и все образовательные программы общего образования, в том числе и дошкольного, являются преемственными (п.1 ч.4 ст.10; ч.1 ст.63 Федерального закона «Об образовании в Российской Федерации»)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в Слюдянском районе зарегистрировано 3355 детей дошкольного возраста. По сравнению с 2023 годом количество детей уменьшилось на 8,7% (322 ребёнка).    В 2024 году из общего количества детей охвачено услугами дошкольного образования 1599 детей (47,6%), что на 7,7% меньше чем в 2023 году (135 детей).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Муниципальные дошкольные образовательные учреждения посещают 1390 детей, в 2023 году количество детей составляло 1514 </w:t>
      </w:r>
      <w:r w:rsidR="00C76047" w:rsidRPr="00D70F0E">
        <w:rPr>
          <w:rFonts w:ascii="Times New Roman" w:eastAsia="Times New Roman" w:hAnsi="Times New Roman" w:cs="Times New Roman"/>
          <w:color w:val="000000" w:themeColor="text1"/>
          <w:sz w:val="24"/>
          <w:szCs w:val="24"/>
          <w:lang w:eastAsia="ru-RU"/>
        </w:rPr>
        <w:t>чел.</w:t>
      </w:r>
      <w:r w:rsidRPr="00D70F0E">
        <w:rPr>
          <w:rFonts w:ascii="Times New Roman" w:eastAsia="Times New Roman" w:hAnsi="Times New Roman" w:cs="Times New Roman"/>
          <w:color w:val="000000" w:themeColor="text1"/>
          <w:sz w:val="24"/>
          <w:szCs w:val="24"/>
          <w:lang w:eastAsia="ru-RU"/>
        </w:rPr>
        <w:t xml:space="preserve">, снижение составило 8,1% (124 </w:t>
      </w:r>
      <w:r w:rsidR="00C76047" w:rsidRPr="00D70F0E">
        <w:rPr>
          <w:rFonts w:ascii="Times New Roman" w:eastAsia="Times New Roman" w:hAnsi="Times New Roman" w:cs="Times New Roman"/>
          <w:color w:val="000000" w:themeColor="text1"/>
          <w:sz w:val="24"/>
          <w:szCs w:val="24"/>
          <w:lang w:eastAsia="ru-RU"/>
        </w:rPr>
        <w:t>чел.</w:t>
      </w:r>
      <w:r w:rsidRPr="00D70F0E">
        <w:rPr>
          <w:rFonts w:ascii="Times New Roman" w:eastAsia="Times New Roman" w:hAnsi="Times New Roman" w:cs="Times New Roman"/>
          <w:color w:val="000000" w:themeColor="text1"/>
          <w:sz w:val="24"/>
          <w:szCs w:val="24"/>
          <w:lang w:eastAsia="ru-RU"/>
        </w:rPr>
        <w:t>).</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Негосударственные</w:t>
      </w:r>
      <w:proofErr w:type="gramEnd"/>
      <w:r w:rsidRPr="00D70F0E">
        <w:rPr>
          <w:rFonts w:ascii="Times New Roman" w:eastAsia="Times New Roman" w:hAnsi="Times New Roman" w:cs="Times New Roman"/>
          <w:color w:val="000000" w:themeColor="text1"/>
          <w:sz w:val="24"/>
          <w:szCs w:val="24"/>
          <w:lang w:eastAsia="ru-RU"/>
        </w:rPr>
        <w:t xml:space="preserve"> ДОУ посещают 209 детей (снижение составило 5% или 11 детей).</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Основными причинами снижения охвата детей услугами дошкольного образования послужили нежелание родителей отдавать детей в детский сад, отдалённость дошкольных образовательных учреждений, низкий доход семьи.</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Общее количество детей дошкольного возраста от 0 до 7 лет, не охваченных услугами дошкольных учреждений, составляет 1756 детей (или 52,4%).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На регистрационном учете в качестве нуждающихся состоит 383 ребенка, все дети возрастной категории от 0 до 3 лет. Очередность детей в ДОУ в возрасте с 3 до 7 лет полностью отсутствует.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период с 2021 г. по 2023 г. очередность детей снизилась на 81 ребенка (21%). Снижение очередности также связано со снижением рождаемости в целом за последние годы. </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В г. Байкальске, р.п. Култук, </w:t>
      </w:r>
      <w:proofErr w:type="gramStart"/>
      <w:r w:rsidRPr="00D70F0E">
        <w:rPr>
          <w:rFonts w:ascii="Times New Roman" w:hAnsi="Times New Roman" w:cs="Times New Roman"/>
          <w:color w:val="000000" w:themeColor="text1"/>
          <w:sz w:val="24"/>
          <w:szCs w:val="24"/>
        </w:rPr>
        <w:t>п</w:t>
      </w:r>
      <w:proofErr w:type="gramEnd"/>
      <w:r w:rsidRPr="00D70F0E">
        <w:rPr>
          <w:rFonts w:ascii="Times New Roman" w:hAnsi="Times New Roman" w:cs="Times New Roman"/>
          <w:color w:val="000000" w:themeColor="text1"/>
          <w:sz w:val="24"/>
          <w:szCs w:val="24"/>
        </w:rPr>
        <w:t xml:space="preserve">/ст Ангасолка, п. Байкал проблема обеспечения местами в ДОО отсутствует. Так, в ДОО г. Байкальска имеется 177 свободных мест для детей от 1 года до 7 лет, в р.п. Култук - 61 свободное место, </w:t>
      </w:r>
      <w:proofErr w:type="gramStart"/>
      <w:r w:rsidRPr="00D70F0E">
        <w:rPr>
          <w:rFonts w:ascii="Times New Roman" w:hAnsi="Times New Roman" w:cs="Times New Roman"/>
          <w:color w:val="000000" w:themeColor="text1"/>
          <w:sz w:val="24"/>
          <w:szCs w:val="24"/>
        </w:rPr>
        <w:t>п</w:t>
      </w:r>
      <w:proofErr w:type="gramEnd"/>
      <w:r w:rsidRPr="00D70F0E">
        <w:rPr>
          <w:rFonts w:ascii="Times New Roman" w:hAnsi="Times New Roman" w:cs="Times New Roman"/>
          <w:color w:val="000000" w:themeColor="text1"/>
          <w:sz w:val="24"/>
          <w:szCs w:val="24"/>
        </w:rPr>
        <w:t xml:space="preserve">/ст Ангасолка - 24 свободных места, п. Байкал – 14 свободных мест. Для всех детей в возрасте от 1 до 7 лет выдаются направления сразу, в день обращения родителей за получением направления. </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Очередность детей в ДОО г. Слюдянки составляет 261 ребенок, из которых 99 детей в возрасте от рождения до 1 года и для них потребность в зачислении в ДОО отсутствует – за последние 5 лет не принято ни одного заявления родителей о зачислении ребенка в ДОО младше 1 года. </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Для всех детей в возрасте от 2 до 7 лет выдаются направления в ДОО г. Слюдянки сразу, в день обращения родителей за получением направления. Так, в МБДОУ № 1 г. Слюдянки имеется 8 свободных мест, в МБДОУ № 6 г. Слюдянки – 51 свободное место, МБДОУ № 8 г. Слюдянки – 7 свободных мест, МБДОУ № 12 – 29 свободных мест. Переполненным ДОО на сегодняшний день является только МБДОУ № 5 г. Слюдянки, превышение плановой мощности составляет 15 человек, однако, с каждым годом данное превышение снижается.</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По-прежнему сохраняется проблема отсутствия групп в ДОО г. Слюдянки для детей в возрасте от 1 года до 2 лет. Тем не менее, при острой необходимости таким детям также выдаются направления на имеющиеся свободные места в ДОО г. Слюдянки, а, при желании родителей, и в ДОО р.п. Култук. Так, в рамках комплектования детских садов на 2024-2025 учебный год, в связи с нехваткой детей возраста 2-х лет в ДОО № 1, № 8, № 12 направлялись дети в возрасте 1,5 лет и только к декабрю 2024 года младшие группы для детей в возрасте от 2-х лет наполнились до нормативной мощности.</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Cs w:val="24"/>
          <w:lang w:eastAsia="ru-RU"/>
        </w:rPr>
      </w:pPr>
      <w:r w:rsidRPr="00D70F0E">
        <w:rPr>
          <w:rFonts w:ascii="Times New Roman" w:hAnsi="Times New Roman" w:cs="Times New Roman"/>
          <w:color w:val="000000" w:themeColor="text1"/>
          <w:sz w:val="24"/>
          <w:szCs w:val="24"/>
        </w:rPr>
        <w:lastRenderedPageBreak/>
        <w:t xml:space="preserve">В последние 5 лет на территории Слюдянского муниципального района наблюдается </w:t>
      </w:r>
      <w:proofErr w:type="gramStart"/>
      <w:r w:rsidRPr="00D70F0E">
        <w:rPr>
          <w:rFonts w:ascii="Times New Roman" w:hAnsi="Times New Roman" w:cs="Times New Roman"/>
          <w:color w:val="000000" w:themeColor="text1"/>
          <w:sz w:val="24"/>
          <w:szCs w:val="24"/>
        </w:rPr>
        <w:t>резкое</w:t>
      </w:r>
      <w:proofErr w:type="gramEnd"/>
      <w:r w:rsidRPr="00D70F0E">
        <w:rPr>
          <w:rFonts w:ascii="Times New Roman" w:hAnsi="Times New Roman" w:cs="Times New Roman"/>
          <w:color w:val="000000" w:themeColor="text1"/>
          <w:sz w:val="24"/>
          <w:szCs w:val="24"/>
        </w:rPr>
        <w:t xml:space="preserve"> снижением численности детского населения в связи с падением рождаемости. По данным Территориального органа государственной статистики по Иркутской области в последующие 5-8 лет также будет наблюдаться снижение численности детского населения. Поэтому проблема с отсутствием мест для детей в возрасте от 1 года до 2 лет в ДОО г. Слюдянки с каждым годом становится все менее актуальной, а наполняемость детей в группах ДОО г. Слюдянки постепенно приходит в соответствие с нормами СанПиН.</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Муниципальная система дошкольного образования представлена следующими характеристиками:</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Количество учреждений дошкольного образования – 17.</w:t>
      </w:r>
    </w:p>
    <w:p w:rsidR="00E15750" w:rsidRPr="00D70F0E" w:rsidRDefault="00E15750" w:rsidP="00D96460">
      <w:pPr>
        <w:spacing w:after="0" w:line="240" w:lineRule="auto"/>
        <w:jc w:val="both"/>
        <w:rPr>
          <w:rFonts w:ascii="Times New Roman" w:hAnsi="Times New Roman" w:cs="Times New Roman"/>
          <w:sz w:val="24"/>
          <w:szCs w:val="24"/>
        </w:rPr>
      </w:pPr>
      <w:r w:rsidRPr="00D70F0E">
        <w:rPr>
          <w:rFonts w:ascii="Times New Roman" w:eastAsia="Times New Roman" w:hAnsi="Times New Roman" w:cs="Times New Roman"/>
          <w:color w:val="000000" w:themeColor="text1"/>
          <w:sz w:val="24"/>
          <w:szCs w:val="24"/>
          <w:lang w:eastAsia="ru-RU"/>
        </w:rPr>
        <w:t>- Количество педагогических работников – 162 (из них воспитателей - 129). Численность педагогических работников в детских садах уменьшилась на 14 педагогических работников и на 14 воспитателей по сравнению с 2023 годом. Летом 2024 г., в связи с</w:t>
      </w:r>
      <w:r w:rsidRPr="00D70F0E">
        <w:rPr>
          <w:rFonts w:ascii="Times New Roman" w:hAnsi="Times New Roman" w:cs="Times New Roman"/>
          <w:sz w:val="28"/>
        </w:rPr>
        <w:t xml:space="preserve"> </w:t>
      </w:r>
      <w:r w:rsidRPr="00D70F0E">
        <w:rPr>
          <w:rFonts w:ascii="Times New Roman" w:hAnsi="Times New Roman" w:cs="Times New Roman"/>
          <w:sz w:val="24"/>
          <w:szCs w:val="24"/>
        </w:rPr>
        <w:t>низким количеством воспитанников в ДОУ № 2, ДОУ № 3, ДОУ № 7, НШДС № 13, НШДС № 14, НШДС № 16 г. Байкальска, ДОУ № 4 р.п. Култук</w:t>
      </w:r>
      <w:r w:rsidRPr="00D70F0E">
        <w:rPr>
          <w:rFonts w:ascii="Times New Roman" w:eastAsia="Times New Roman" w:hAnsi="Times New Roman" w:cs="Times New Roman"/>
          <w:color w:val="000000" w:themeColor="text1"/>
          <w:sz w:val="24"/>
          <w:szCs w:val="24"/>
          <w:lang w:eastAsia="ru-RU"/>
        </w:rPr>
        <w:t xml:space="preserve"> проведена </w:t>
      </w:r>
      <w:r w:rsidRPr="00D70F0E">
        <w:rPr>
          <w:rFonts w:ascii="Times New Roman" w:hAnsi="Times New Roman" w:cs="Times New Roman"/>
          <w:sz w:val="24"/>
          <w:szCs w:val="24"/>
        </w:rPr>
        <w:t>оптимизация путем сокращения количества групп для обеспечения выплаты полного объема заработной платы работникам дошкольных учреждений и экономии денежных средств. Так, в г. Байкальске сокращено 9 групп, в МБДОУ № 4 р.п. Култук – 2 группы. Объединение остающихся групп проведено строго в соответствии с требованиями СанПиН. В результате проведенной оптимизации сокращено 52 штатных единиц работников. Однако</w:t>
      </w:r>
      <w:proofErr w:type="gramStart"/>
      <w:r w:rsidRPr="00D70F0E">
        <w:rPr>
          <w:rFonts w:ascii="Times New Roman" w:hAnsi="Times New Roman" w:cs="Times New Roman"/>
          <w:sz w:val="24"/>
          <w:szCs w:val="24"/>
        </w:rPr>
        <w:t>,</w:t>
      </w:r>
      <w:proofErr w:type="gramEnd"/>
      <w:r w:rsidRPr="00D70F0E">
        <w:rPr>
          <w:rFonts w:ascii="Times New Roman" w:hAnsi="Times New Roman" w:cs="Times New Roman"/>
          <w:sz w:val="24"/>
          <w:szCs w:val="24"/>
        </w:rPr>
        <w:t xml:space="preserve"> фактически сокращение коснулось около 15 человек, из них 10 человек пенсионного возраста. Около 15 штатных единиц сокращено за счет наличия вакантных должностей. </w:t>
      </w:r>
    </w:p>
    <w:p w:rsidR="00E15750" w:rsidRPr="00D70F0E" w:rsidRDefault="00E1575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Средняя наполняемость групп – 19,8 чел., с 2023 г. она увеличилась на 1,2 человека в связи с уменьшением количества групп</w:t>
      </w:r>
      <w:r w:rsidRPr="00D70F0E">
        <w:rPr>
          <w:rFonts w:ascii="Times New Roman" w:hAnsi="Times New Roman" w:cs="Times New Roman"/>
          <w:sz w:val="24"/>
          <w:szCs w:val="24"/>
        </w:rPr>
        <w:t>. По нормам СанПиН средняя наполняемость групп может составлять до 25,9 человек. Однако</w:t>
      </w:r>
      <w:proofErr w:type="gramStart"/>
      <w:r w:rsidRPr="00D70F0E">
        <w:rPr>
          <w:rFonts w:ascii="Times New Roman" w:hAnsi="Times New Roman" w:cs="Times New Roman"/>
          <w:sz w:val="24"/>
          <w:szCs w:val="24"/>
        </w:rPr>
        <w:t>,</w:t>
      </w:r>
      <w:proofErr w:type="gramEnd"/>
      <w:r w:rsidRPr="00D70F0E">
        <w:rPr>
          <w:rFonts w:ascii="Times New Roman" w:hAnsi="Times New Roman" w:cs="Times New Roman"/>
          <w:sz w:val="24"/>
          <w:szCs w:val="24"/>
        </w:rPr>
        <w:t xml:space="preserve"> только в одном дошкольном учреждениях численность воспитанников превышает нормы СанПиН (2,5 кв.м. групповой площади на ребенка до 3 лет, 2 кв.м. групповой площади на ребенка старше 3-х лет). Так, в МБДОУ № 5 мощность составляет 147 мест, воспитанников – 162 человека. Во всех остальных дошкольных учреждениях наполняемость групп меньше плановой мощности и численность воспитанников продолжает снижаться</w:t>
      </w:r>
      <w:r w:rsidRPr="00D70F0E">
        <w:rPr>
          <w:rFonts w:ascii="Times New Roman" w:eastAsia="Times New Roman" w:hAnsi="Times New Roman" w:cs="Times New Roman"/>
          <w:color w:val="000000" w:themeColor="text1"/>
          <w:sz w:val="24"/>
          <w:szCs w:val="24"/>
          <w:lang w:eastAsia="ru-RU"/>
        </w:rPr>
        <w:t>;</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Численность воспитанников на одного воспитателя – 10,7 чел., снижение с 2021 г. на 1 человека, это положительно сказывается на нагрузке работника дошкольного образования, психо-эмоционального состояния работника дошкольного образования.</w:t>
      </w:r>
    </w:p>
    <w:p w:rsidR="00E15750" w:rsidRDefault="00E15750" w:rsidP="00D96460">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Численность детей-инвалидов и детей с ОВЗ в дошкольных учреждениях – 48 человек. В дошкольных учреждениях района функционирует всего 3 группы коррекционной направленности (логопедические). В связи с постоянным увеличением детей с ОВЗ и детей-инвалидов планируется рассмотреть возможность открытия дополнительных коррекционных групп для создания подходящих условий для присмотра и ухода, развития, образования и воспитания детей с ОВЗ и детей-инвалидов. Также, по-прежнему сохраняется проблема нехватки узких специалистов в дошкольных учреждениях (учителей-логопедов, педагогов-психологов, тьюторов).</w:t>
      </w:r>
    </w:p>
    <w:p w:rsidR="006C2CA1" w:rsidRDefault="006C2CA1" w:rsidP="00D96460">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p>
    <w:p w:rsidR="006C2CA1" w:rsidRDefault="006C2CA1" w:rsidP="00D96460">
      <w:pPr>
        <w:pStyle w:val="1"/>
        <w:spacing w:before="0"/>
        <w:ind w:firstLine="708"/>
        <w:jc w:val="both"/>
        <w:rPr>
          <w:rFonts w:ascii="Times New Roman" w:hAnsi="Times New Roman"/>
          <w:b w:val="0"/>
          <w:color w:val="000000" w:themeColor="text1"/>
          <w:sz w:val="24"/>
          <w:szCs w:val="24"/>
        </w:rPr>
      </w:pPr>
      <w:r w:rsidRPr="00D70F0E">
        <w:rPr>
          <w:rFonts w:ascii="Times New Roman" w:eastAsia="Times New Roman" w:hAnsi="Times New Roman" w:cs="Times New Roman"/>
          <w:noProof/>
          <w:color w:val="000000" w:themeColor="text1"/>
          <w:sz w:val="24"/>
          <w:szCs w:val="24"/>
        </w:rPr>
        <mc:AlternateContent>
          <mc:Choice Requires="wps">
            <w:drawing>
              <wp:inline distT="0" distB="0" distL="0" distR="0" wp14:anchorId="79BF9117" wp14:editId="452E1A8A">
                <wp:extent cx="5305425" cy="262393"/>
                <wp:effectExtent l="57150" t="38100" r="85725" b="118745"/>
                <wp:docPr id="57" name="Прямоугольник 57"/>
                <wp:cNvGraphicFramePr/>
                <a:graphic xmlns:a="http://schemas.openxmlformats.org/drawingml/2006/main">
                  <a:graphicData uri="http://schemas.microsoft.com/office/word/2010/wordprocessingShape">
                    <wps:wsp>
                      <wps:cNvSpPr/>
                      <wps:spPr>
                        <a:xfrm>
                          <a:off x="0" y="0"/>
                          <a:ext cx="53054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6C2CA1">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1" style="width:417.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6C2CA1">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НАЧАЛЬНОЕ, ОСНОВНОЕ И СРЕДНЕЕ ОБРАЗОВАНИЕ</w:t>
                      </w:r>
                    </w:p>
                  </w:txbxContent>
                </v:textbox>
                <w10:anchorlock/>
              </v:rect>
            </w:pict>
          </mc:Fallback>
        </mc:AlternateContent>
      </w:r>
    </w:p>
    <w:p w:rsidR="00C373FA" w:rsidRPr="00D70F0E" w:rsidRDefault="00C373FA" w:rsidP="00D96460">
      <w:pPr>
        <w:pStyle w:val="1"/>
        <w:spacing w:before="0"/>
        <w:ind w:firstLine="708"/>
        <w:jc w:val="both"/>
        <w:rPr>
          <w:rFonts w:ascii="Times New Roman" w:hAnsi="Times New Roman"/>
          <w:b w:val="0"/>
          <w:color w:val="000000" w:themeColor="text1"/>
          <w:sz w:val="24"/>
          <w:szCs w:val="24"/>
        </w:rPr>
      </w:pPr>
      <w:r w:rsidRPr="00D70F0E">
        <w:rPr>
          <w:rFonts w:ascii="Times New Roman" w:hAnsi="Times New Roman"/>
          <w:b w:val="0"/>
          <w:color w:val="000000" w:themeColor="text1"/>
          <w:sz w:val="24"/>
          <w:szCs w:val="24"/>
        </w:rPr>
        <w:t xml:space="preserve">В соответствии с </w:t>
      </w:r>
      <w:r w:rsidRPr="00D70F0E">
        <w:rPr>
          <w:rFonts w:ascii="Times New Roman" w:hAnsi="Times New Roman"/>
          <w:b w:val="0"/>
          <w:color w:val="000000"/>
          <w:sz w:val="24"/>
          <w:szCs w:val="24"/>
        </w:rPr>
        <w:t>Федеральным законом «Об образовании в Российской Федерации» от 29.12.2012 N 273-ФЗ</w:t>
      </w:r>
      <w:r w:rsidRPr="00D70F0E">
        <w:rPr>
          <w:rFonts w:ascii="Times New Roman" w:hAnsi="Times New Roman"/>
          <w:color w:val="000000" w:themeColor="text1"/>
          <w:sz w:val="24"/>
          <w:szCs w:val="24"/>
        </w:rPr>
        <w:t xml:space="preserve"> </w:t>
      </w:r>
      <w:r w:rsidRPr="00D70F0E">
        <w:rPr>
          <w:rFonts w:ascii="Times New Roman" w:hAnsi="Times New Roman"/>
          <w:b w:val="0"/>
          <w:color w:val="000000" w:themeColor="text1"/>
          <w:sz w:val="24"/>
          <w:szCs w:val="24"/>
        </w:rPr>
        <w:t xml:space="preserve">начальное общее образование является обязательным и общедоступным.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В Слюдянском районе муниципальная система общего образования представлена следующими характеристиками:</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количество учреждений общего образования - 16 школ;</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 количество учащихся – 4759 чел. В 2023 году количество обучающихся составляло 4885 человека, снижение составило 2,6% (126 обучающихся). Уменьшение связано с падением рождаемости на территории Слюдянского района и увеличением количества детей, желающих получить среднее профессиональное обучение после 9 класса.</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 количество педагогических работников составило – 389 (из них учителей – 261); в 2024 году количество педагогических работников меньше на 1% (4 человека), чем в 2023 году, что приводит к увеличению числа вакансий и увеличению нагрузки на 1 учителя.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средняя наполняемость классов - 22,3 чел., при норме СанПиНа - 25 человек.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средняя наполняемость классов КРО – 8,56 чел. Средняя наполняемость классов коррекционно-развивающего обучения увеличилась на 0,66.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доля педагогов в возрасте до 35 лет - 26,4%. Данный показатель остался на уровне прошлого года (было 26,2%).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Для привлечения молодых специалистов работники отдела образования и руководители образовательных организаций систематически участвуют в ярмарках вакансий, выезжают в учреждения высшего и профессионального образования для агитации выпускников, передают сведения в кадровый центр.</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Учреждения образования Слюдянского муниципального района осуществляют деятельность в режиме пятидневной учебной недели.</w:t>
      </w:r>
    </w:p>
    <w:p w:rsidR="00C373FA" w:rsidRPr="00D70F0E" w:rsidRDefault="00C373FA" w:rsidP="00D96460">
      <w:pPr>
        <w:spacing w:after="0" w:line="240" w:lineRule="auto"/>
        <w:contextualSpacing/>
        <w:jc w:val="center"/>
        <w:rPr>
          <w:rFonts w:ascii="Times New Roman" w:eastAsia="Times New Roman" w:hAnsi="Times New Roman" w:cs="Times New Roman"/>
          <w:b/>
          <w:color w:val="000000" w:themeColor="text1"/>
          <w:sz w:val="24"/>
          <w:szCs w:val="24"/>
          <w:lang w:eastAsia="ru-RU"/>
        </w:rPr>
      </w:pPr>
    </w:p>
    <w:p w:rsidR="00C373FA" w:rsidRPr="00D70F0E" w:rsidRDefault="00C373FA" w:rsidP="00D96460">
      <w:pPr>
        <w:spacing w:after="0" w:line="240" w:lineRule="auto"/>
        <w:contextualSpacing/>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Успехи выпускников</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Статистика выпускников, получивших аттестаты о среднем общем образовании:</w:t>
      </w:r>
    </w:p>
    <w:tbl>
      <w:tblPr>
        <w:tblStyle w:val="a3"/>
        <w:tblW w:w="0" w:type="auto"/>
        <w:tblInd w:w="108" w:type="dxa"/>
        <w:tblLook w:val="04A0" w:firstRow="1" w:lastRow="0" w:firstColumn="1" w:lastColumn="0" w:noHBand="0" w:noVBand="1"/>
      </w:tblPr>
      <w:tblGrid>
        <w:gridCol w:w="1418"/>
        <w:gridCol w:w="3402"/>
        <w:gridCol w:w="3969"/>
      </w:tblGrid>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год</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Всего выпускников 11-х классов</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Количество выпускников 11-х классов, оставшихся без аттестата</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2020-2021</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191</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4</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2021-2022</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191</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4</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2022-2023</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157</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2023-2024</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175</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w:t>
            </w:r>
          </w:p>
        </w:tc>
      </w:tr>
    </w:tbl>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Количество </w:t>
      </w:r>
      <w:proofErr w:type="gramStart"/>
      <w:r w:rsidRPr="00D70F0E">
        <w:rPr>
          <w:rFonts w:ascii="Times New Roman" w:eastAsia="Times New Roman" w:hAnsi="Times New Roman" w:cs="Times New Roman"/>
          <w:sz w:val="24"/>
          <w:szCs w:val="24"/>
          <w:lang w:eastAsia="ru-RU"/>
        </w:rPr>
        <w:t>выпускников, оставшихся без аттестата в 2024 году осталось</w:t>
      </w:r>
      <w:proofErr w:type="gramEnd"/>
      <w:r w:rsidRPr="00D70F0E">
        <w:rPr>
          <w:rFonts w:ascii="Times New Roman" w:eastAsia="Times New Roman" w:hAnsi="Times New Roman" w:cs="Times New Roman"/>
          <w:sz w:val="24"/>
          <w:szCs w:val="24"/>
          <w:lang w:eastAsia="ru-RU"/>
        </w:rPr>
        <w:t xml:space="preserve"> на прежнем уровне. Двое обучающихся не воспользовались возможностью пересдачи экзаменов в сентябре 2024 года и поступили в средне-специальные учебные учреждения по итогам аттестата за 9 класс.</w:t>
      </w:r>
    </w:p>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 2025 учебном году </w:t>
      </w:r>
      <w:r w:rsidR="006E4164">
        <w:rPr>
          <w:rFonts w:ascii="Times New Roman" w:eastAsia="Times New Roman" w:hAnsi="Times New Roman" w:cs="Times New Roman"/>
          <w:sz w:val="24"/>
          <w:szCs w:val="24"/>
          <w:lang w:eastAsia="ru-RU"/>
        </w:rPr>
        <w:t>ожидается</w:t>
      </w:r>
      <w:r w:rsidRPr="00D70F0E">
        <w:rPr>
          <w:rFonts w:ascii="Times New Roman" w:eastAsia="Times New Roman" w:hAnsi="Times New Roman" w:cs="Times New Roman"/>
          <w:sz w:val="24"/>
          <w:szCs w:val="24"/>
          <w:lang w:eastAsia="ru-RU"/>
        </w:rPr>
        <w:t>, что все выпускники 11-х классов получат аттестаты о получении среднего общего образования.</w:t>
      </w: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Информация о выпускниках 11-х классов,</w:t>
      </w: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получивших</w:t>
      </w:r>
      <w:proofErr w:type="gramEnd"/>
      <w:r w:rsidRPr="00D70F0E">
        <w:rPr>
          <w:rFonts w:ascii="Times New Roman" w:eastAsia="Times New Roman" w:hAnsi="Times New Roman" w:cs="Times New Roman"/>
          <w:color w:val="000000" w:themeColor="text1"/>
          <w:sz w:val="24"/>
          <w:szCs w:val="24"/>
          <w:lang w:eastAsia="ru-RU"/>
        </w:rPr>
        <w:t xml:space="preserve"> медали «За особые успехи в учении»</w:t>
      </w: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tbl>
      <w:tblPr>
        <w:tblStyle w:val="130"/>
        <w:tblpPr w:leftFromText="180" w:rightFromText="180" w:vertAnchor="text" w:horzAnchor="margin" w:tblpY="12"/>
        <w:tblW w:w="9571" w:type="dxa"/>
        <w:tblLook w:val="04A0" w:firstRow="1" w:lastRow="0" w:firstColumn="1" w:lastColumn="0" w:noHBand="0" w:noVBand="1"/>
      </w:tblPr>
      <w:tblGrid>
        <w:gridCol w:w="3057"/>
        <w:gridCol w:w="957"/>
        <w:gridCol w:w="957"/>
        <w:gridCol w:w="957"/>
        <w:gridCol w:w="995"/>
        <w:gridCol w:w="957"/>
        <w:gridCol w:w="870"/>
        <w:gridCol w:w="821"/>
      </w:tblGrid>
      <w:tr w:rsidR="00C373FA" w:rsidRPr="008C2979" w:rsidTr="00C373FA">
        <w:tc>
          <w:tcPr>
            <w:tcW w:w="3075"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Школа / год</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2018</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2019</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2020</w:t>
            </w:r>
          </w:p>
        </w:tc>
        <w:tc>
          <w:tcPr>
            <w:tcW w:w="998"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2021</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2022</w:t>
            </w:r>
          </w:p>
        </w:tc>
        <w:tc>
          <w:tcPr>
            <w:tcW w:w="873"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2023</w:t>
            </w:r>
          </w:p>
        </w:tc>
        <w:tc>
          <w:tcPr>
            <w:tcW w:w="777"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2024</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2</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4</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6</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8</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7</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10</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998"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11</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12</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8</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8</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49</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98"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777" w:type="dxa"/>
          </w:tcPr>
          <w:p w:rsidR="00C373FA" w:rsidRPr="008C2979" w:rsidRDefault="00C373FA" w:rsidP="00D96460">
            <w:pPr>
              <w:rPr>
                <w:rFonts w:ascii="Times New Roman" w:hAnsi="Times New Roman"/>
                <w:color w:val="000000" w:themeColor="text1"/>
              </w:rPr>
            </w:pP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50</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Школа – интернат № 23 ОАО «РЖД»</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6</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r>
      <w:tr w:rsidR="00C373FA" w:rsidRPr="008C2979" w:rsidTr="00C373FA">
        <w:tc>
          <w:tcPr>
            <w:tcW w:w="3075"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ИТОГО</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10</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27</w:t>
            </w:r>
          </w:p>
        </w:tc>
        <w:tc>
          <w:tcPr>
            <w:tcW w:w="998"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13</w:t>
            </w:r>
          </w:p>
        </w:tc>
        <w:tc>
          <w:tcPr>
            <w:tcW w:w="873"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10</w:t>
            </w:r>
          </w:p>
        </w:tc>
        <w:tc>
          <w:tcPr>
            <w:tcW w:w="777"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24</w:t>
            </w:r>
          </w:p>
        </w:tc>
      </w:tr>
      <w:tr w:rsidR="00C373FA" w:rsidRPr="008C2979" w:rsidTr="00C373FA">
        <w:tc>
          <w:tcPr>
            <w:tcW w:w="3075"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 xml:space="preserve">ДОЛЯ УЧАЩИХСЯ, ПОЛУЧИВШИХ МЕДАЛИ, ОТ ОБЩЕГО </w:t>
            </w:r>
            <w:r w:rsidRPr="008C2979">
              <w:rPr>
                <w:rFonts w:ascii="Times New Roman" w:hAnsi="Times New Roman"/>
                <w:b/>
                <w:color w:val="000000" w:themeColor="text1"/>
              </w:rPr>
              <w:lastRenderedPageBreak/>
              <w:t>КОЛИЧЕСТВА УЧАЩИХСЯ</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lastRenderedPageBreak/>
              <w:t>9%</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5%</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12%</w:t>
            </w:r>
          </w:p>
        </w:tc>
        <w:tc>
          <w:tcPr>
            <w:tcW w:w="998"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10,5%</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7%</w:t>
            </w:r>
          </w:p>
        </w:tc>
        <w:tc>
          <w:tcPr>
            <w:tcW w:w="873"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6%</w:t>
            </w:r>
          </w:p>
        </w:tc>
        <w:tc>
          <w:tcPr>
            <w:tcW w:w="777"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11,6%</w:t>
            </w:r>
          </w:p>
        </w:tc>
      </w:tr>
    </w:tbl>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C373FA" w:rsidRPr="00D70F0E" w:rsidRDefault="00C373FA" w:rsidP="00D96460">
      <w:pPr>
        <w:spacing w:after="0" w:line="240" w:lineRule="auto"/>
        <w:ind w:firstLine="709"/>
        <w:contextualSpacing/>
        <w:jc w:val="both"/>
        <w:rPr>
          <w:rFonts w:ascii="Times New Roman" w:hAnsi="Times New Roman" w:cs="Times New Roman"/>
          <w:color w:val="000000" w:themeColor="text1"/>
          <w:sz w:val="24"/>
        </w:rPr>
      </w:pPr>
      <w:r w:rsidRPr="00D70F0E">
        <w:rPr>
          <w:rFonts w:ascii="Times New Roman" w:hAnsi="Times New Roman" w:cs="Times New Roman"/>
          <w:color w:val="000000" w:themeColor="text1"/>
          <w:sz w:val="24"/>
        </w:rPr>
        <w:t>Медали "За особые успехи в учении" I и II степеней утверждены приказом Минпросвещения России от 29 сентября 2023 г. N 730. Медаль «За особые успехи в учении» 1 степени вручается выпускникам, у которых в аттестате только отличные оценки и экзамены сданы на высокие баллы.</w:t>
      </w:r>
      <w:r w:rsidRPr="00D70F0E">
        <w:t xml:space="preserve"> </w:t>
      </w:r>
      <w:r w:rsidRPr="00D70F0E">
        <w:rPr>
          <w:rFonts w:ascii="Times New Roman" w:hAnsi="Times New Roman" w:cs="Times New Roman"/>
          <w:color w:val="000000" w:themeColor="text1"/>
          <w:sz w:val="24"/>
        </w:rPr>
        <w:t>Медаль «За особые успехи в учении» 2 степени вручается выпускникам, имеющим не более двух отметок «хорошо».</w:t>
      </w:r>
    </w:p>
    <w:p w:rsidR="00C373FA" w:rsidRPr="00D70F0E" w:rsidRDefault="00C373FA" w:rsidP="00D96460">
      <w:pPr>
        <w:pStyle w:val="36f126784da14254richfactdown-paragraph"/>
        <w:spacing w:before="0" w:beforeAutospacing="0" w:after="0" w:afterAutospacing="0"/>
        <w:ind w:right="-2" w:firstLine="709"/>
        <w:jc w:val="both"/>
        <w:rPr>
          <w:color w:val="000000" w:themeColor="text1"/>
        </w:rPr>
      </w:pPr>
      <w:r w:rsidRPr="00D70F0E">
        <w:rPr>
          <w:color w:val="000000" w:themeColor="text1"/>
        </w:rPr>
        <w:t>При поступлении в вузы медаль за особые успехи в учении дает дополнительные баллы и преимущество при прочих равных условиях. Многие учебные заведения платят повышенную стипендию награждённым такой медалью студентам и дают возможность участвовать в рантах, проектах, программах, что позволяет студентам повышать профессиональные компетенции.</w:t>
      </w:r>
    </w:p>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p>
    <w:p w:rsidR="00C373FA" w:rsidRPr="00D70F0E" w:rsidRDefault="00C373FA" w:rsidP="00D96460">
      <w:pPr>
        <w:tabs>
          <w:tab w:val="left" w:pos="851"/>
        </w:tabs>
        <w:spacing w:after="0" w:line="240" w:lineRule="auto"/>
        <w:contextualSpacing/>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Создание условий для реализации сохранения и развития одаренности учащихся</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Работа с одаренными детьми логически выстроена и </w:t>
      </w:r>
      <w:r w:rsidRPr="00D70F0E">
        <w:rPr>
          <w:rFonts w:ascii="Times New Roman" w:eastAsia="Times New Roman" w:hAnsi="Times New Roman" w:cs="Times New Roman"/>
          <w:bCs/>
          <w:color w:val="000000" w:themeColor="text1"/>
          <w:sz w:val="24"/>
          <w:szCs w:val="24"/>
          <w:lang w:eastAsia="ru-RU"/>
        </w:rPr>
        <w:t>проходит несколько этапов:</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Выявление одаренных детей. Создание банка данных.</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Планирование работы с одаренными детьми.</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Создание условий и организация работы с </w:t>
      </w:r>
      <w:proofErr w:type="gramStart"/>
      <w:r w:rsidRPr="00D70F0E">
        <w:rPr>
          <w:rFonts w:ascii="Times New Roman" w:eastAsia="Times New Roman" w:hAnsi="Times New Roman" w:cs="Times New Roman"/>
          <w:color w:val="000000" w:themeColor="text1"/>
          <w:sz w:val="24"/>
          <w:szCs w:val="24"/>
          <w:lang w:eastAsia="ru-RU"/>
        </w:rPr>
        <w:t>одаренными</w:t>
      </w:r>
      <w:proofErr w:type="gramEnd"/>
      <w:r w:rsidRPr="00D70F0E">
        <w:rPr>
          <w:rFonts w:ascii="Times New Roman" w:eastAsia="Times New Roman" w:hAnsi="Times New Roman" w:cs="Times New Roman"/>
          <w:color w:val="000000" w:themeColor="text1"/>
          <w:sz w:val="24"/>
          <w:szCs w:val="24"/>
          <w:lang w:eastAsia="ru-RU"/>
        </w:rPr>
        <w:t>.</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Подготовка учащихся к олимпиадам, конкурсам, викторинам, конференциям различного уровня.</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Организация участия одаренных детей в различных мероприятиях.</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Отбор и оформление в течение года достижений одаренных детей для пополнения портфолио ученика.</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Олимпиада школьников проводится в 4 этапа: </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школьный (организатор – образовательная организация),</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муниципальный (организатор – Комитет по социальной политике и культуре),</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региональный (организатор – Министерство образования Иркутской области),</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заключительный (Центральный оргкомитет).</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Муниципальный этап Всероссийской олимпиады школьников проходил в период с 11 ноября 2024 года по 11 декабря 2024 года. </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roofErr w:type="gramStart"/>
      <w:r w:rsidRPr="00D70F0E">
        <w:rPr>
          <w:rFonts w:ascii="Times New Roman" w:eastAsia="Times New Roman" w:hAnsi="Times New Roman" w:cs="Times New Roman"/>
          <w:color w:val="000000" w:themeColor="text1"/>
          <w:sz w:val="24"/>
          <w:szCs w:val="24"/>
          <w:lang w:eastAsia="ru-RU"/>
        </w:rPr>
        <w:t>Участниками муниципального этапа ВСОШ являлись обучающиеся 7-11 классов общеобразовательных организаций, расположенных на территории Слюдянского района.</w:t>
      </w:r>
      <w:proofErr w:type="gramEnd"/>
      <w:r w:rsidRPr="00D70F0E">
        <w:rPr>
          <w:rFonts w:ascii="Times New Roman" w:eastAsia="Times New Roman" w:hAnsi="Times New Roman" w:cs="Times New Roman"/>
          <w:color w:val="000000" w:themeColor="text1"/>
          <w:sz w:val="24"/>
          <w:szCs w:val="24"/>
          <w:lang w:eastAsia="ru-RU"/>
        </w:rPr>
        <w:t xml:space="preserve"> Олимпиада проводилась по 19 образовательным предметам:</w:t>
      </w:r>
    </w:p>
    <w:tbl>
      <w:tblPr>
        <w:tblStyle w:val="a3"/>
        <w:tblpPr w:leftFromText="180" w:rightFromText="180" w:vertAnchor="text" w:horzAnchor="margin" w:tblpY="152"/>
        <w:tblW w:w="9496" w:type="dxa"/>
        <w:tblLook w:val="04A0" w:firstRow="1" w:lastRow="0" w:firstColumn="1" w:lastColumn="0" w:noHBand="0" w:noVBand="1"/>
      </w:tblPr>
      <w:tblGrid>
        <w:gridCol w:w="1617"/>
        <w:gridCol w:w="1499"/>
        <w:gridCol w:w="1565"/>
        <w:gridCol w:w="1888"/>
        <w:gridCol w:w="1417"/>
        <w:gridCol w:w="1510"/>
      </w:tblGrid>
      <w:tr w:rsidR="00C373FA" w:rsidRPr="008C2979" w:rsidTr="00C373FA">
        <w:tc>
          <w:tcPr>
            <w:tcW w:w="1617" w:type="dxa"/>
          </w:tcPr>
          <w:p w:rsidR="00C373FA" w:rsidRPr="008C2979" w:rsidRDefault="008C2979"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П</w:t>
            </w:r>
            <w:r w:rsidR="00C373FA" w:rsidRPr="008C2979">
              <w:rPr>
                <w:rFonts w:ascii="Times New Roman" w:eastAsia="Times New Roman" w:hAnsi="Times New Roman" w:cs="Times New Roman"/>
                <w:color w:val="000000" w:themeColor="text1"/>
                <w:lang w:eastAsia="ru-RU"/>
              </w:rPr>
              <w:t>редмет</w:t>
            </w:r>
            <w:r>
              <w:rPr>
                <w:rFonts w:ascii="Times New Roman" w:eastAsia="Times New Roman" w:hAnsi="Times New Roman" w:cs="Times New Roman"/>
                <w:color w:val="000000" w:themeColor="text1"/>
                <w:lang w:eastAsia="ru-RU"/>
              </w:rPr>
              <w:t xml:space="preserve"> </w:t>
            </w:r>
          </w:p>
        </w:tc>
        <w:tc>
          <w:tcPr>
            <w:tcW w:w="1499" w:type="dxa"/>
            <w:tcBorders>
              <w:righ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участников</w:t>
            </w:r>
          </w:p>
        </w:tc>
        <w:tc>
          <w:tcPr>
            <w:tcW w:w="1565" w:type="dxa"/>
            <w:tcBorders>
              <w:righ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призовых мест, в том числе победителей</w:t>
            </w:r>
          </w:p>
        </w:tc>
        <w:tc>
          <w:tcPr>
            <w:tcW w:w="1888" w:type="dxa"/>
            <w:tcBorders>
              <w:left w:val="single" w:sz="4" w:space="0" w:color="auto"/>
            </w:tcBorders>
          </w:tcPr>
          <w:p w:rsidR="00C373FA" w:rsidRPr="008C2979" w:rsidRDefault="008C2979"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П</w:t>
            </w:r>
            <w:r w:rsidR="00C373FA" w:rsidRPr="008C2979">
              <w:rPr>
                <w:rFonts w:ascii="Times New Roman" w:eastAsia="Times New Roman" w:hAnsi="Times New Roman" w:cs="Times New Roman"/>
                <w:color w:val="000000" w:themeColor="text1"/>
                <w:lang w:eastAsia="ru-RU"/>
              </w:rPr>
              <w:t>редмет</w:t>
            </w:r>
            <w:r>
              <w:rPr>
                <w:rFonts w:ascii="Times New Roman" w:eastAsia="Times New Roman" w:hAnsi="Times New Roman" w:cs="Times New Roman"/>
                <w:color w:val="000000" w:themeColor="text1"/>
                <w:lang w:eastAsia="ru-RU"/>
              </w:rPr>
              <w:t xml:space="preserve"> </w:t>
            </w:r>
          </w:p>
        </w:tc>
        <w:tc>
          <w:tcPr>
            <w:tcW w:w="14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участников</w:t>
            </w:r>
          </w:p>
        </w:tc>
        <w:tc>
          <w:tcPr>
            <w:tcW w:w="1510"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призовых мест, в том числе победителей</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русский язык</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30</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6</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мировая художественная культура</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12</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16</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экология</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13</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химия</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17</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6</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правоведение</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8</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обществознание</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27</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14</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история</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30</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английский язык</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40</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19</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литература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25</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труд</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63</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32</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физика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21</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география</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24</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11</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биология</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28</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информатика</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физическая культура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29</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12</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ОБЗР</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40</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16</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математика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30</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экономика</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lastRenderedPageBreak/>
              <w:t xml:space="preserve">астрономия </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c>
          <w:tcPr>
            <w:tcW w:w="1888" w:type="dxa"/>
            <w:tcBorders>
              <w:right w:val="single" w:sz="4" w:space="0" w:color="auto"/>
            </w:tcBorders>
          </w:tcPr>
          <w:p w:rsidR="00C373FA" w:rsidRPr="008C2979" w:rsidRDefault="00C373FA" w:rsidP="00D96460">
            <w:pPr>
              <w:jc w:val="both"/>
              <w:rPr>
                <w:rFonts w:ascii="Times New Roman" w:eastAsia="Times New Roman" w:hAnsi="Times New Roman" w:cs="Times New Roman"/>
                <w:b/>
                <w:color w:val="000000" w:themeColor="text1"/>
                <w:lang w:eastAsia="ru-RU"/>
              </w:rPr>
            </w:pPr>
            <w:r w:rsidRPr="008C2979">
              <w:rPr>
                <w:rFonts w:ascii="Times New Roman" w:eastAsia="Times New Roman" w:hAnsi="Times New Roman" w:cs="Times New Roman"/>
                <w:b/>
                <w:color w:val="000000" w:themeColor="text1"/>
                <w:lang w:eastAsia="ru-RU"/>
              </w:rPr>
              <w:t>ВСЕГО:</w:t>
            </w:r>
          </w:p>
        </w:tc>
        <w:tc>
          <w:tcPr>
            <w:tcW w:w="1417" w:type="dxa"/>
          </w:tcPr>
          <w:p w:rsidR="00C373FA" w:rsidRPr="008C2979" w:rsidRDefault="00C373FA" w:rsidP="00D96460">
            <w:pPr>
              <w:jc w:val="center"/>
              <w:rPr>
                <w:rFonts w:ascii="Times New Roman" w:eastAsia="Times New Roman" w:hAnsi="Times New Roman" w:cs="Times New Roman"/>
                <w:b/>
                <w:color w:val="000000" w:themeColor="text1"/>
                <w:lang w:eastAsia="ru-RU"/>
              </w:rPr>
            </w:pPr>
            <w:r w:rsidRPr="008C2979">
              <w:rPr>
                <w:rFonts w:ascii="Times New Roman" w:eastAsia="Times New Roman" w:hAnsi="Times New Roman" w:cs="Times New Roman"/>
                <w:b/>
                <w:color w:val="000000" w:themeColor="text1"/>
                <w:lang w:eastAsia="ru-RU"/>
              </w:rPr>
              <w:t>460</w:t>
            </w:r>
          </w:p>
        </w:tc>
        <w:tc>
          <w:tcPr>
            <w:tcW w:w="1510" w:type="dxa"/>
          </w:tcPr>
          <w:p w:rsidR="00C373FA" w:rsidRPr="008C2979" w:rsidRDefault="00C373FA" w:rsidP="00D96460">
            <w:pPr>
              <w:jc w:val="center"/>
              <w:rPr>
                <w:rFonts w:ascii="Times New Roman" w:eastAsia="Times New Roman" w:hAnsi="Times New Roman" w:cs="Times New Roman"/>
                <w:b/>
                <w:color w:val="000000" w:themeColor="text1"/>
                <w:lang w:eastAsia="ru-RU"/>
              </w:rPr>
            </w:pPr>
            <w:r w:rsidRPr="008C2979">
              <w:rPr>
                <w:rFonts w:ascii="Times New Roman" w:eastAsia="Times New Roman" w:hAnsi="Times New Roman" w:cs="Times New Roman"/>
                <w:b/>
                <w:color w:val="000000" w:themeColor="text1"/>
                <w:lang w:eastAsia="ru-RU"/>
              </w:rPr>
              <w:t>183</w:t>
            </w:r>
          </w:p>
        </w:tc>
      </w:tr>
    </w:tbl>
    <w:p w:rsidR="00C373FA" w:rsidRPr="00D70F0E" w:rsidRDefault="00C373FA" w:rsidP="00D96460">
      <w:pPr>
        <w:tabs>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C373FA" w:rsidRPr="00D70F0E" w:rsidRDefault="00C373FA" w:rsidP="00D96460">
      <w:pPr>
        <w:tabs>
          <w:tab w:val="left" w:pos="1110"/>
        </w:tabs>
        <w:spacing w:after="0" w:line="240" w:lineRule="auto"/>
        <w:contextualSpacing/>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Сравнительная таблица призёров и победителей </w:t>
      </w:r>
      <w:r w:rsidR="008C2979">
        <w:rPr>
          <w:rFonts w:ascii="Times New Roman" w:eastAsia="Times New Roman" w:hAnsi="Times New Roman" w:cs="Times New Roman"/>
          <w:color w:val="000000" w:themeColor="text1"/>
          <w:sz w:val="24"/>
          <w:szCs w:val="24"/>
          <w:lang w:eastAsia="ru-RU"/>
        </w:rPr>
        <w:t xml:space="preserve"> олимпиады муниципального этапа </w:t>
      </w:r>
      <w:r w:rsidRPr="00D70F0E">
        <w:rPr>
          <w:rFonts w:ascii="Times New Roman" w:eastAsia="Times New Roman" w:hAnsi="Times New Roman" w:cs="Times New Roman"/>
          <w:color w:val="000000" w:themeColor="text1"/>
          <w:sz w:val="24"/>
          <w:szCs w:val="24"/>
          <w:lang w:eastAsia="ru-RU"/>
        </w:rPr>
        <w:t>за 3 года</w:t>
      </w:r>
    </w:p>
    <w:p w:rsidR="00C373FA" w:rsidRPr="00D70F0E" w:rsidRDefault="00C373FA" w:rsidP="00D96460">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noProof/>
          <w:sz w:val="24"/>
          <w:szCs w:val="24"/>
          <w:lang w:eastAsia="ru-RU"/>
        </w:rPr>
        <w:drawing>
          <wp:inline distT="0" distB="0" distL="0" distR="0" wp14:anchorId="14BCEB4A" wp14:editId="2E9B307A">
            <wp:extent cx="5724525" cy="1857375"/>
            <wp:effectExtent l="0" t="0" r="9525" b="952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C373FA" w:rsidRPr="00D70F0E" w:rsidRDefault="00C373FA" w:rsidP="00D96460">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p>
    <w:p w:rsidR="00C373FA" w:rsidRPr="00D70F0E" w:rsidRDefault="00C373FA" w:rsidP="00D96460">
      <w:pPr>
        <w:tabs>
          <w:tab w:val="left" w:pos="0"/>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Несмотря на то, что 2024 году планировалось увеличение количества победителей и участников, фактическое количество участников снизилось на 15,6 %. Связано это с пересмотром критериев оценивания и требованиям к оцениванию.</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По набранному наибольшему количеству победителей места между образовательными организациями распределились следующим образом  </w:t>
      </w:r>
    </w:p>
    <w:p w:rsidR="00C373FA" w:rsidRPr="00D70F0E" w:rsidRDefault="00C373FA" w:rsidP="00D96460">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bCs/>
          <w:sz w:val="24"/>
          <w:szCs w:val="24"/>
          <w:lang w:val="en-US" w:eastAsia="x-none"/>
        </w:rPr>
        <w:t>I</w:t>
      </w:r>
      <w:r w:rsidRPr="00D70F0E">
        <w:rPr>
          <w:rFonts w:ascii="Times New Roman" w:eastAsia="Times New Roman" w:hAnsi="Times New Roman" w:cs="Times New Roman"/>
          <w:bCs/>
          <w:sz w:val="24"/>
          <w:szCs w:val="24"/>
          <w:lang w:eastAsia="x-none"/>
        </w:rPr>
        <w:t xml:space="preserve"> место - МБОУ «СОШ №12» - 20 участников</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II</w:t>
      </w:r>
      <w:r w:rsidRPr="00D70F0E">
        <w:rPr>
          <w:rFonts w:ascii="Times New Roman" w:eastAsia="Times New Roman" w:hAnsi="Times New Roman" w:cs="Times New Roman"/>
          <w:bCs/>
          <w:sz w:val="24"/>
          <w:szCs w:val="24"/>
          <w:lang w:eastAsia="x-none"/>
        </w:rPr>
        <w:t xml:space="preserve"> место - МБОУ СОШ №4 - 16 участников</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III</w:t>
      </w:r>
      <w:r w:rsidRPr="00D70F0E">
        <w:rPr>
          <w:rFonts w:ascii="Times New Roman" w:eastAsia="Times New Roman" w:hAnsi="Times New Roman" w:cs="Times New Roman"/>
          <w:bCs/>
          <w:sz w:val="24"/>
          <w:szCs w:val="24"/>
          <w:lang w:eastAsia="x-none"/>
        </w:rPr>
        <w:t xml:space="preserve"> место - РЖД лицей №11 - 13 участников         </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IV</w:t>
      </w:r>
      <w:r w:rsidRPr="00D70F0E">
        <w:rPr>
          <w:rFonts w:ascii="Times New Roman" w:eastAsia="Times New Roman" w:hAnsi="Times New Roman" w:cs="Times New Roman"/>
          <w:bCs/>
          <w:sz w:val="24"/>
          <w:szCs w:val="24"/>
          <w:lang w:eastAsia="x-none"/>
        </w:rPr>
        <w:t xml:space="preserve"> место - МБОУ «СОШ №11» - 6 участников</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V</w:t>
      </w:r>
      <w:r w:rsidRPr="00D70F0E">
        <w:rPr>
          <w:rFonts w:ascii="Times New Roman" w:eastAsia="Times New Roman" w:hAnsi="Times New Roman" w:cs="Times New Roman"/>
          <w:bCs/>
          <w:sz w:val="24"/>
          <w:szCs w:val="24"/>
          <w:lang w:eastAsia="x-none"/>
        </w:rPr>
        <w:t xml:space="preserve"> место - МБОУ СОШ №50 - 4 участника</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VI</w:t>
      </w:r>
      <w:r w:rsidRPr="00D70F0E">
        <w:rPr>
          <w:rFonts w:ascii="Times New Roman" w:eastAsia="Times New Roman" w:hAnsi="Times New Roman" w:cs="Times New Roman"/>
          <w:bCs/>
          <w:sz w:val="24"/>
          <w:szCs w:val="24"/>
          <w:lang w:eastAsia="x-none"/>
        </w:rPr>
        <w:t xml:space="preserve"> место - МБОУ «СОШ №7» - 2 участника</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VI</w:t>
      </w:r>
      <w:r w:rsidRPr="00D70F0E">
        <w:rPr>
          <w:rFonts w:ascii="Times New Roman" w:eastAsia="Times New Roman" w:hAnsi="Times New Roman" w:cs="Times New Roman"/>
          <w:bCs/>
          <w:sz w:val="24"/>
          <w:szCs w:val="24"/>
          <w:lang w:eastAsia="x-none"/>
        </w:rPr>
        <w:t xml:space="preserve"> место - МБОУ «СОШ №10» - 2 участника      </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xml:space="preserve">           На основании набранных баллов на муниципальном этапе Всероссийской олимпиаде школьников в региональном этапе приняли участие 23 обучающихся общеобразовательных учреждений Слюдянского муниципального образования:</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астрономия – 1 участник (МБОУ «СОШ № 7»);</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русский язык – 1 участник (МБОУ «СОШ № 12»);</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химия – 1 участник (МБОУ СОШ № 4);</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информатика – 1 участник (МБОУ СОШ №50);</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физика – 1 участник (РЖД лицей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экология – 1 участник (РЖД лицей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английский язык - 1 участник (МБОУ СОШ № 4);</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история - 2 участника (РЖД лицей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география - 1 участник (РЖД лицей № 11), 1 участник (МБОУ «СОШ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ОБЗР - 1 участник (МБОУ «СОШ № 10»); 1 участник (МБОУ «СОШ № 12»);</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экономика -1 участник (МБОУ СОШ № 4);</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физическая культура - 1 участник (МБОУ СОШ № 4), 2 участника (МБОУ СОШ № 2), 1 участник (РЖД лицей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труд - 3 участника (МБОУ «СОШ № 12»), 2 участника (РЖД лицей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xml:space="preserve">Общее количество </w:t>
      </w:r>
      <w:proofErr w:type="gramStart"/>
      <w:r w:rsidRPr="00D70F0E">
        <w:rPr>
          <w:rFonts w:ascii="Times New Roman" w:eastAsia="Times New Roman" w:hAnsi="Times New Roman" w:cs="Times New Roman"/>
          <w:bCs/>
          <w:sz w:val="24"/>
          <w:szCs w:val="24"/>
          <w:lang w:eastAsia="x-none"/>
        </w:rPr>
        <w:t>прошедших</w:t>
      </w:r>
      <w:proofErr w:type="gramEnd"/>
      <w:r w:rsidRPr="00D70F0E">
        <w:rPr>
          <w:rFonts w:ascii="Times New Roman" w:eastAsia="Times New Roman" w:hAnsi="Times New Roman" w:cs="Times New Roman"/>
          <w:bCs/>
          <w:sz w:val="24"/>
          <w:szCs w:val="24"/>
          <w:lang w:eastAsia="x-none"/>
        </w:rPr>
        <w:t xml:space="preserve"> на региональный этап - 32 участника.</w:t>
      </w:r>
    </w:p>
    <w:p w:rsidR="00C373FA" w:rsidRPr="00D70F0E" w:rsidRDefault="00C373FA" w:rsidP="00D96460">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Победы в олимпиадах дают дополнительные балы при поступлении в ВУЗ. Самым крупным «бонусом» является поступление в любой ВУЗ страны без вступительных испытаний.</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 2011 года в целях повышения престижа учебной деятельности, развития интеллектуальных и творческих способностей, общественной инициативы среди обучающихся муниципальных образовательных учреждений, поддержки высокорезультативной учебной деятельности одаренных детей учреждена премия мэра </w:t>
      </w:r>
      <w:r w:rsidRPr="00D70F0E">
        <w:rPr>
          <w:rFonts w:ascii="Times New Roman" w:eastAsia="Times New Roman" w:hAnsi="Times New Roman" w:cs="Times New Roman"/>
          <w:color w:val="000000" w:themeColor="text1"/>
          <w:sz w:val="24"/>
          <w:szCs w:val="24"/>
          <w:lang w:eastAsia="ru-RU"/>
        </w:rPr>
        <w:lastRenderedPageBreak/>
        <w:t xml:space="preserve">«За особые успехи в учебе». В 2024 году премией мэра размером в 5000 рублей </w:t>
      </w:r>
      <w:proofErr w:type="gramStart"/>
      <w:r w:rsidRPr="00D70F0E">
        <w:rPr>
          <w:rFonts w:ascii="Times New Roman" w:eastAsia="Times New Roman" w:hAnsi="Times New Roman" w:cs="Times New Roman"/>
          <w:color w:val="000000" w:themeColor="text1"/>
          <w:sz w:val="24"/>
          <w:szCs w:val="24"/>
          <w:lang w:eastAsia="ru-RU"/>
        </w:rPr>
        <w:t>награждены</w:t>
      </w:r>
      <w:proofErr w:type="gramEnd"/>
      <w:r w:rsidRPr="00D70F0E">
        <w:rPr>
          <w:rFonts w:ascii="Times New Roman" w:eastAsia="Times New Roman" w:hAnsi="Times New Roman" w:cs="Times New Roman"/>
          <w:color w:val="000000" w:themeColor="text1"/>
          <w:sz w:val="24"/>
          <w:szCs w:val="24"/>
          <w:lang w:eastAsia="ru-RU"/>
        </w:rPr>
        <w:t xml:space="preserve"> 20 учащихся.</w:t>
      </w:r>
    </w:p>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p>
    <w:p w:rsidR="00C373FA" w:rsidRPr="00D70F0E" w:rsidRDefault="00C373FA" w:rsidP="00D96460">
      <w:pPr>
        <w:spacing w:after="0" w:line="240" w:lineRule="auto"/>
        <w:ind w:firstLine="709"/>
        <w:contextualSpacing/>
        <w:jc w:val="center"/>
        <w:textAlignment w:val="baseline"/>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 xml:space="preserve">Работа с </w:t>
      </w:r>
      <w:proofErr w:type="gramStart"/>
      <w:r w:rsidRPr="00D70F0E">
        <w:rPr>
          <w:rFonts w:ascii="Times New Roman" w:eastAsia="Times New Roman" w:hAnsi="Times New Roman" w:cs="Times New Roman"/>
          <w:b/>
          <w:color w:val="000000" w:themeColor="text1"/>
          <w:sz w:val="24"/>
          <w:szCs w:val="24"/>
          <w:lang w:eastAsia="ru-RU"/>
        </w:rPr>
        <w:t>обучающимися</w:t>
      </w:r>
      <w:proofErr w:type="gramEnd"/>
      <w:r w:rsidRPr="00D70F0E">
        <w:rPr>
          <w:rFonts w:ascii="Times New Roman" w:eastAsia="Times New Roman" w:hAnsi="Times New Roman" w:cs="Times New Roman"/>
          <w:b/>
          <w:color w:val="000000" w:themeColor="text1"/>
          <w:sz w:val="24"/>
          <w:szCs w:val="24"/>
          <w:lang w:eastAsia="ru-RU"/>
        </w:rPr>
        <w:t>, имеющими особые образовательные потребности</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w:t>
      </w:r>
    </w:p>
    <w:p w:rsidR="00C373FA" w:rsidRPr="00D70F0E" w:rsidRDefault="00C373FA" w:rsidP="00D96460">
      <w:pPr>
        <w:spacing w:after="0" w:line="240" w:lineRule="auto"/>
        <w:ind w:firstLine="709"/>
        <w:contextualSpacing/>
        <w:jc w:val="center"/>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таблице приведена статистика за 2023 – 2024 </w:t>
      </w:r>
      <w:proofErr w:type="gramStart"/>
      <w:r w:rsidRPr="00D70F0E">
        <w:rPr>
          <w:rFonts w:ascii="Times New Roman" w:eastAsia="Times New Roman" w:hAnsi="Times New Roman" w:cs="Times New Roman"/>
          <w:color w:val="000000" w:themeColor="text1"/>
          <w:sz w:val="24"/>
          <w:szCs w:val="24"/>
          <w:lang w:eastAsia="ru-RU"/>
        </w:rPr>
        <w:t>гг</w:t>
      </w:r>
      <w:proofErr w:type="gramEnd"/>
      <w:r w:rsidRPr="00D70F0E">
        <w:rPr>
          <w:rFonts w:ascii="Times New Roman" w:eastAsia="Times New Roman" w:hAnsi="Times New Roman" w:cs="Times New Roman"/>
          <w:color w:val="000000" w:themeColor="text1"/>
          <w:sz w:val="24"/>
          <w:szCs w:val="24"/>
          <w:lang w:eastAsia="ru-RU"/>
        </w:rPr>
        <w:t>:</w:t>
      </w:r>
    </w:p>
    <w:tbl>
      <w:tblPr>
        <w:tblStyle w:val="a3"/>
        <w:tblW w:w="0" w:type="auto"/>
        <w:tblLook w:val="04A0" w:firstRow="1" w:lastRow="0" w:firstColumn="1" w:lastColumn="0" w:noHBand="0" w:noVBand="1"/>
      </w:tblPr>
      <w:tblGrid>
        <w:gridCol w:w="1553"/>
        <w:gridCol w:w="1764"/>
        <w:gridCol w:w="1370"/>
        <w:gridCol w:w="1553"/>
        <w:gridCol w:w="1733"/>
        <w:gridCol w:w="1372"/>
      </w:tblGrid>
      <w:tr w:rsidR="00C373FA" w:rsidRPr="008C2979" w:rsidTr="00C373FA">
        <w:tc>
          <w:tcPr>
            <w:tcW w:w="4687" w:type="dxa"/>
            <w:gridSpan w:val="3"/>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31.12.2023 года</w:t>
            </w:r>
          </w:p>
        </w:tc>
        <w:tc>
          <w:tcPr>
            <w:tcW w:w="4658" w:type="dxa"/>
            <w:gridSpan w:val="3"/>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31.12.2024 года</w:t>
            </w:r>
          </w:p>
        </w:tc>
      </w:tr>
      <w:tr w:rsidR="00C373FA" w:rsidRPr="008C2979" w:rsidTr="00C373FA">
        <w:tc>
          <w:tcPr>
            <w:tcW w:w="3317" w:type="dxa"/>
            <w:gridSpan w:val="2"/>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ОВЗ, чел.</w:t>
            </w: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488 чел.</w:t>
            </w:r>
          </w:p>
        </w:tc>
        <w:tc>
          <w:tcPr>
            <w:tcW w:w="1370"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Дети – инвалиды, чел.</w:t>
            </w:r>
          </w:p>
        </w:tc>
        <w:tc>
          <w:tcPr>
            <w:tcW w:w="3286" w:type="dxa"/>
            <w:gridSpan w:val="2"/>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ОВЗ, чел.</w:t>
            </w: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506 чел. (+3,6%)</w:t>
            </w:r>
          </w:p>
        </w:tc>
        <w:tc>
          <w:tcPr>
            <w:tcW w:w="1372"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Дети  - инвалиды, чел.</w:t>
            </w:r>
          </w:p>
        </w:tc>
      </w:tr>
      <w:tr w:rsidR="00C373FA" w:rsidRPr="008C2979" w:rsidTr="00C373FA">
        <w:tc>
          <w:tcPr>
            <w:tcW w:w="155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Школьники</w:t>
            </w:r>
          </w:p>
        </w:tc>
        <w:tc>
          <w:tcPr>
            <w:tcW w:w="1764"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 xml:space="preserve">Дошкольники </w:t>
            </w:r>
          </w:p>
        </w:tc>
        <w:tc>
          <w:tcPr>
            <w:tcW w:w="1370" w:type="dxa"/>
            <w:vMerge w:val="restart"/>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119</w:t>
            </w:r>
          </w:p>
        </w:tc>
        <w:tc>
          <w:tcPr>
            <w:tcW w:w="155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Школьники</w:t>
            </w:r>
          </w:p>
        </w:tc>
        <w:tc>
          <w:tcPr>
            <w:tcW w:w="173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 xml:space="preserve">Дошкольники </w:t>
            </w:r>
          </w:p>
        </w:tc>
        <w:tc>
          <w:tcPr>
            <w:tcW w:w="1372" w:type="dxa"/>
            <w:vMerge w:val="restart"/>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106</w:t>
            </w: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(-10,9%)</w:t>
            </w:r>
          </w:p>
        </w:tc>
      </w:tr>
      <w:tr w:rsidR="00C373FA" w:rsidRPr="008C2979" w:rsidTr="00C373FA">
        <w:tc>
          <w:tcPr>
            <w:tcW w:w="1553" w:type="dxa"/>
          </w:tcPr>
          <w:p w:rsidR="00C373FA" w:rsidRPr="008C2979" w:rsidRDefault="00C373FA" w:rsidP="00D96460">
            <w:pPr>
              <w:contextualSpacing/>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468</w:t>
            </w:r>
          </w:p>
        </w:tc>
        <w:tc>
          <w:tcPr>
            <w:tcW w:w="1764"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w:t>
            </w:r>
          </w:p>
        </w:tc>
        <w:tc>
          <w:tcPr>
            <w:tcW w:w="1370" w:type="dxa"/>
            <w:vMerge/>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tc>
        <w:tc>
          <w:tcPr>
            <w:tcW w:w="155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464(-0,8%)</w:t>
            </w:r>
          </w:p>
        </w:tc>
        <w:tc>
          <w:tcPr>
            <w:tcW w:w="173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42(+210%)</w:t>
            </w:r>
          </w:p>
        </w:tc>
        <w:tc>
          <w:tcPr>
            <w:tcW w:w="1372" w:type="dxa"/>
            <w:vMerge/>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tc>
      </w:tr>
    </w:tbl>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b/>
          <w:color w:val="000000" w:themeColor="text1"/>
          <w:sz w:val="24"/>
          <w:szCs w:val="24"/>
          <w:lang w:eastAsia="ru-RU"/>
        </w:rPr>
      </w:pP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Слюдянском муниципальном районе, согласно статистическим данным на 31.12.2024 года, количество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с ограниченными возможностями здоровья увеличилось на 3,6% по сравнению с 2023 годом. Из них снижение детей с ОВЗ школьного возраста составило 0,8%, а детей с ОВЗ дошкольного возраста увеличилось на 210% (прошедших психолого-медико-педагогическую комиссию с целью определения программ обучения на основании диагноза, выставленного врачом-психиатром). Причин, способствующих выставлению диагноза, множество: плохое течение беременности, сопутствующие заболевания у матери, плохая экология и питание, образ жизни, наследственные факторы, генетические нарушения, психические заболевания у родителей и другие причины.</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Но вместе с тем, в сравнении с предыдущим годом, количество детей с ограниченными возможностями здоровья уменьшилось в связи с выпуском из образовательных организаций.</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Таким образом, задачей образовательной организации является своевременное направление на ПМПК детей, испытывающих трудности в обучении. После предоставления родителями (законными представителями) заключения ПМПК образовательная организация создаёт условия для обучения и воспитания детей с ОВЗ, а именно разрабатывает адаптированные образовательные программы в соответствии с нозологией обучающихся: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задержкой психического развития;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интеллектуальными нарушениями;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нарушениями аутистического спектра;</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тяжелыми множественными нарушениями речи;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нарушениями опорно – двигательного аппарата.</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Согласно учебному плану (не менее 5 часов в неделю на одного обучающегося) проводятся коррекционные занятия с узкими специалистами: учителями-логопедами, учителям</w:t>
      </w:r>
      <w:proofErr w:type="gramStart"/>
      <w:r w:rsidRPr="00D70F0E">
        <w:rPr>
          <w:rFonts w:ascii="Times New Roman" w:eastAsia="Times New Roman" w:hAnsi="Times New Roman" w:cs="Times New Roman"/>
          <w:color w:val="000000" w:themeColor="text1"/>
          <w:sz w:val="24"/>
          <w:szCs w:val="24"/>
          <w:lang w:eastAsia="ru-RU"/>
        </w:rPr>
        <w:t>и–</w:t>
      </w:r>
      <w:proofErr w:type="gramEnd"/>
      <w:r w:rsidRPr="00D70F0E">
        <w:rPr>
          <w:rFonts w:ascii="Times New Roman" w:eastAsia="Times New Roman" w:hAnsi="Times New Roman" w:cs="Times New Roman"/>
          <w:color w:val="000000" w:themeColor="text1"/>
          <w:sz w:val="24"/>
          <w:szCs w:val="24"/>
          <w:lang w:eastAsia="ru-RU"/>
        </w:rPr>
        <w:t xml:space="preserve"> дефектологами, педагогами–психологами. </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 рекомендации ПМПК для сопровождения обучающихся с ментальными (интеллектуальными) нарушениями и с особенностями в развитии в МБДОУ № 1 г. Слюдянки и МБОУ СОШ № 11 г. Байкальска введены по 1 ставке тьютора.</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в НШДС № 13 г. Байкальска открыта группа компенсирующей направленности для воспитанников с речевыми нарушениями. </w:t>
      </w:r>
    </w:p>
    <w:p w:rsidR="00C373FA" w:rsidRPr="00D70F0E" w:rsidRDefault="00C373FA" w:rsidP="00D96460">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на территориальной психолого–медико–педагогической комиссии обследовано 169 человек. </w:t>
      </w:r>
      <w:proofErr w:type="gramStart"/>
      <w:r w:rsidRPr="00D70F0E">
        <w:rPr>
          <w:rFonts w:ascii="Times New Roman" w:eastAsia="Times New Roman" w:hAnsi="Times New Roman" w:cs="Times New Roman"/>
          <w:color w:val="000000" w:themeColor="text1"/>
          <w:sz w:val="24"/>
          <w:szCs w:val="24"/>
          <w:lang w:eastAsia="ru-RU"/>
        </w:rPr>
        <w:t xml:space="preserve">Из них: 18 выпускников с ОВЗ получили заключение комиссии о создании особых условий при сдаче государственного итогового экзамена. 24 </w:t>
      </w:r>
      <w:r w:rsidRPr="00D70F0E">
        <w:rPr>
          <w:rFonts w:ascii="Times New Roman" w:hAnsi="Times New Roman" w:cs="Times New Roman"/>
          <w:color w:val="000000" w:themeColor="text1"/>
          <w:sz w:val="24"/>
          <w:szCs w:val="24"/>
        </w:rPr>
        <w:t>выпускника с различными формами умственной отсталости, планирующие продолжить профессиональное обучение, прошли комиссию с целью определения программы профессиональной подготовки по профессиям рабочих, должностям служащих в специально создаваемых классах (группах) для учащихся с ограниченными возможностями здоровья (с различными формами умственной отсталости).</w:t>
      </w:r>
      <w:proofErr w:type="gramEnd"/>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С целью социализации детей с ограниченными возможностями здоровья и детей - инвалидов в 2024 году Комитетом по социальной политике и культуре совместно с филиалом Восточно–Сибирского отделения международного общественного движения «Родительская забота», функционирующего на площадке МБОУ СОШ № 10 г. Байкальска, организован и проведен цикл творческих семейных конкурсов.</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конкурсе рисунков «Год семьи в России»</w:t>
      </w:r>
      <w:r w:rsidRPr="00D70F0E">
        <w:rPr>
          <w:rFonts w:ascii="Times New Roman" w:hAnsi="Times New Roman" w:cs="Times New Roman"/>
          <w:bCs/>
          <w:color w:val="000000" w:themeColor="text1"/>
          <w:sz w:val="24"/>
          <w:szCs w:val="24"/>
        </w:rPr>
        <w:t xml:space="preserve"> для семей, воспитывающих детей с ОВЗ и детей с инвалидностью</w:t>
      </w:r>
      <w:r w:rsidRPr="00D70F0E">
        <w:rPr>
          <w:rFonts w:ascii="Times New Roman" w:eastAsia="Times New Roman" w:hAnsi="Times New Roman" w:cs="Times New Roman"/>
          <w:color w:val="000000" w:themeColor="text1"/>
          <w:sz w:val="24"/>
          <w:szCs w:val="24"/>
          <w:lang w:eastAsia="ru-RU"/>
        </w:rPr>
        <w:t xml:space="preserve"> приняли участие 22 семьи из </w:t>
      </w:r>
      <w:r w:rsidRPr="00D70F0E">
        <w:rPr>
          <w:rFonts w:ascii="Times New Roman" w:hAnsi="Times New Roman" w:cs="Times New Roman"/>
          <w:bCs/>
          <w:color w:val="000000" w:themeColor="text1"/>
          <w:sz w:val="24"/>
          <w:szCs w:val="24"/>
        </w:rPr>
        <w:t>г. Слюдянки и г. Байкальска и р.п. Култук.</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конкурсе </w:t>
      </w:r>
      <w:r w:rsidRPr="00D70F0E">
        <w:rPr>
          <w:rFonts w:ascii="Times New Roman" w:hAnsi="Times New Roman" w:cs="Times New Roman"/>
          <w:bCs/>
          <w:color w:val="000000" w:themeColor="text1"/>
          <w:sz w:val="24"/>
          <w:szCs w:val="24"/>
        </w:rPr>
        <w:t>по изготовлению сувенирной продукции «Моя семья» для семей, воспитывающих детей с ОВЗ и детей с инвалидностью приняли участие 25 семей  из  г. Слюдянки и г. Байкальска.</w:t>
      </w:r>
    </w:p>
    <w:p w:rsidR="00C373FA" w:rsidRPr="00D70F0E" w:rsidRDefault="00C373FA" w:rsidP="00D96460">
      <w:pPr>
        <w:spacing w:after="0" w:line="240" w:lineRule="auto"/>
        <w:ind w:firstLine="708"/>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Проведена научно-практическая конференция «Чтения Наума Грамотника», организаторами выступили православный приход Свято-Троицкого храма г. Байкальска, филиал ВСО МОД «Родительская забота». Свои работы на конференции представили наравне с нормотипичными детьми и дети с ОВЗ, имеющие речевые нарушения. </w:t>
      </w:r>
    </w:p>
    <w:p w:rsidR="00C373FA" w:rsidRPr="00D70F0E" w:rsidRDefault="00C373FA" w:rsidP="00D96460">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Ко дню матери совместно с храмами </w:t>
      </w:r>
      <w:r w:rsidRPr="00D70F0E">
        <w:rPr>
          <w:rFonts w:ascii="Times New Roman" w:hAnsi="Times New Roman" w:cs="Times New Roman"/>
          <w:bCs/>
          <w:color w:val="000000" w:themeColor="text1"/>
          <w:sz w:val="24"/>
          <w:szCs w:val="24"/>
        </w:rPr>
        <w:t>г. Байкальска, г. Слюдянки, р. п. Култук в</w:t>
      </w:r>
      <w:r w:rsidRPr="00D70F0E">
        <w:rPr>
          <w:rFonts w:ascii="Times New Roman" w:eastAsia="Times New Roman" w:hAnsi="Times New Roman" w:cs="Times New Roman"/>
          <w:color w:val="000000" w:themeColor="text1"/>
          <w:sz w:val="24"/>
          <w:szCs w:val="24"/>
          <w:lang w:eastAsia="ru-RU"/>
        </w:rPr>
        <w:t xml:space="preserve"> рамках Всероссийской акции </w:t>
      </w:r>
      <w:r w:rsidRPr="00D70F0E">
        <w:rPr>
          <w:rFonts w:ascii="Times New Roman" w:hAnsi="Times New Roman" w:cs="Times New Roman"/>
          <w:bCs/>
          <w:color w:val="000000" w:themeColor="text1"/>
          <w:sz w:val="24"/>
          <w:szCs w:val="24"/>
        </w:rPr>
        <w:t>«Крылья Ангела»</w:t>
      </w:r>
      <w:r w:rsidRPr="00D70F0E">
        <w:rPr>
          <w:rFonts w:ascii="Times New Roman" w:eastAsia="Times New Roman" w:hAnsi="Times New Roman" w:cs="Times New Roman"/>
          <w:color w:val="000000" w:themeColor="text1"/>
          <w:sz w:val="24"/>
          <w:szCs w:val="24"/>
          <w:lang w:eastAsia="ru-RU"/>
        </w:rPr>
        <w:t xml:space="preserve"> проведена районная акция. В мероприятии приняли участие 46 детей с ограниченными возможностями здоровья. </w:t>
      </w:r>
    </w:p>
    <w:p w:rsidR="00BE2753" w:rsidRPr="00D70F0E" w:rsidRDefault="00BE2753" w:rsidP="00D96460">
      <w:pPr>
        <w:spacing w:after="0" w:line="240" w:lineRule="auto"/>
        <w:ind w:firstLine="709"/>
        <w:contextualSpacing/>
        <w:jc w:val="center"/>
        <w:rPr>
          <w:rFonts w:ascii="Times New Roman" w:eastAsia="Times New Roman" w:hAnsi="Times New Roman" w:cs="Times New Roman"/>
          <w:b/>
          <w:color w:val="000000" w:themeColor="text1"/>
          <w:sz w:val="24"/>
          <w:szCs w:val="24"/>
          <w:lang w:eastAsia="ru-RU"/>
        </w:rPr>
      </w:pPr>
    </w:p>
    <w:p w:rsidR="00BE2753" w:rsidRPr="00D70F0E" w:rsidRDefault="00BE2753" w:rsidP="00D96460">
      <w:pPr>
        <w:spacing w:after="0" w:line="240" w:lineRule="auto"/>
        <w:ind w:firstLine="709"/>
        <w:contextualSpacing/>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Формирование единого информационного образовательного пространства</w:t>
      </w:r>
    </w:p>
    <w:p w:rsidR="0033426E" w:rsidRPr="00D70F0E" w:rsidRDefault="0033426E"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все образовательные учреждения Слюдянского района продолжали вести работу с электронными журналами и дневниками, а также с автоматизированными информационными системами «Зачисление в образовательную организацию», «Комплектование дошкольных образовательных учреждений», «Навигатор дополнительного образования».</w:t>
      </w:r>
    </w:p>
    <w:p w:rsidR="0033426E" w:rsidRPr="00D70F0E" w:rsidRDefault="0033426E"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33426E" w:rsidRPr="00D70F0E" w:rsidRDefault="0033426E"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16 официальных сайтов общеобразовательных организаций работали на платформе «ГОСВЭБ».</w:t>
      </w:r>
    </w:p>
    <w:p w:rsidR="0033426E" w:rsidRPr="00D70F0E" w:rsidRDefault="0033426E" w:rsidP="00D96460">
      <w:pPr>
        <w:spacing w:after="0" w:line="240" w:lineRule="auto"/>
        <w:ind w:firstLine="709"/>
        <w:contextualSpacing/>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33426E" w:rsidRPr="00D70F0E" w:rsidRDefault="0033426E" w:rsidP="00D96460">
      <w:pPr>
        <w:spacing w:after="0" w:line="240" w:lineRule="auto"/>
        <w:ind w:firstLine="709"/>
        <w:contextualSpacing/>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В 2024 дистанционными образовательными технологиями было охвачено 16 общеобразовательных учреждений Слюдянского муниципального района, в которых обучается 4759 человек. </w:t>
      </w:r>
    </w:p>
    <w:p w:rsidR="00BE2753" w:rsidRPr="00D70F0E" w:rsidRDefault="00BE2753" w:rsidP="00D96460">
      <w:pPr>
        <w:spacing w:after="0" w:line="240" w:lineRule="auto"/>
        <w:ind w:firstLine="709"/>
        <w:contextualSpacing/>
        <w:jc w:val="both"/>
        <w:rPr>
          <w:rFonts w:ascii="Times New Roman" w:eastAsia="Calibri" w:hAnsi="Times New Roman" w:cs="Times New Roman"/>
          <w:color w:val="000000" w:themeColor="text1"/>
          <w:sz w:val="24"/>
          <w:szCs w:val="24"/>
        </w:rPr>
      </w:pPr>
    </w:p>
    <w:p w:rsidR="00BE2753" w:rsidRPr="00D70F0E" w:rsidRDefault="00BE2753" w:rsidP="00D96460">
      <w:pPr>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Обеспечение бесплатным питанием</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на обеспечение питанием учащихся общеобразовательных и дошкольных учреждений направлено 59,0 млн. рублей. Количество детей, получивших питание в 2024 году, составило 5 084 ребенка (в 2023 году 4 994 ребёнка), увеличение составило 1,8% или на 90 детей.</w:t>
      </w:r>
    </w:p>
    <w:p w:rsidR="001B681B" w:rsidRPr="00D70F0E" w:rsidRDefault="001B681B" w:rsidP="00D96460">
      <w:pPr>
        <w:spacing w:after="0" w:line="240" w:lineRule="auto"/>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
    <w:p w:rsidR="001B681B" w:rsidRPr="00D70F0E" w:rsidRDefault="001B681B" w:rsidP="00D96460">
      <w:pPr>
        <w:spacing w:after="0" w:line="240" w:lineRule="auto"/>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Структура бесплатного питания по направлениям расходования за 2023-2024 года, тыс</w:t>
      </w:r>
      <w:proofErr w:type="gramStart"/>
      <w:r w:rsidRPr="00D70F0E">
        <w:rPr>
          <w:rFonts w:ascii="Times New Roman" w:eastAsia="Times New Roman" w:hAnsi="Times New Roman" w:cs="Times New Roman"/>
          <w:color w:val="000000" w:themeColor="text1"/>
          <w:sz w:val="24"/>
          <w:szCs w:val="24"/>
          <w:lang w:eastAsia="ru-RU"/>
        </w:rPr>
        <w:t>.р</w:t>
      </w:r>
      <w:proofErr w:type="gramEnd"/>
      <w:r w:rsidRPr="00D70F0E">
        <w:rPr>
          <w:rFonts w:ascii="Times New Roman" w:eastAsia="Times New Roman" w:hAnsi="Times New Roman" w:cs="Times New Roman"/>
          <w:color w:val="000000" w:themeColor="text1"/>
          <w:sz w:val="24"/>
          <w:szCs w:val="24"/>
          <w:lang w:eastAsia="ru-RU"/>
        </w:rPr>
        <w:t>уб.</w:t>
      </w:r>
    </w:p>
    <w:p w:rsidR="001B681B" w:rsidRPr="00D70F0E" w:rsidRDefault="001B681B" w:rsidP="00D96460">
      <w:pPr>
        <w:spacing w:after="0" w:line="240" w:lineRule="auto"/>
        <w:jc w:val="both"/>
        <w:rPr>
          <w:rFonts w:ascii="Times New Roman" w:eastAsia="Times New Roman" w:hAnsi="Times New Roman" w:cs="Times New Roman"/>
          <w:color w:val="000000" w:themeColor="text1"/>
          <w:sz w:val="24"/>
          <w:szCs w:val="24"/>
          <w:lang w:eastAsia="ru-RU"/>
        </w:rPr>
      </w:pPr>
    </w:p>
    <w:p w:rsidR="001B681B" w:rsidRPr="00D70F0E" w:rsidRDefault="001B681B" w:rsidP="00D96460">
      <w:pPr>
        <w:spacing w:after="0" w:line="240" w:lineRule="auto"/>
        <w:jc w:val="both"/>
        <w:rPr>
          <w:rFonts w:ascii="Times New Roman" w:eastAsia="Calibri" w:hAnsi="Times New Roman" w:cs="Times New Roman"/>
          <w:b/>
          <w:color w:val="000000" w:themeColor="text1"/>
          <w:sz w:val="24"/>
          <w:szCs w:val="24"/>
        </w:rPr>
      </w:pPr>
      <w:r w:rsidRPr="00D70F0E">
        <w:rPr>
          <w:noProof/>
          <w:lang w:eastAsia="ru-RU"/>
        </w:rPr>
        <w:lastRenderedPageBreak/>
        <w:drawing>
          <wp:inline distT="0" distB="0" distL="0" distR="0" wp14:anchorId="129F93D0" wp14:editId="0EF63DB9">
            <wp:extent cx="5838825" cy="3552825"/>
            <wp:effectExtent l="0" t="0" r="9525" b="9525"/>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Объем расходов по сравнению с 2023 годом увеличился на 6 134,9 тыс. рублей в связи с ростом цен на продукты питания. </w:t>
      </w:r>
    </w:p>
    <w:p w:rsidR="001B681B" w:rsidRPr="00D70F0E" w:rsidRDefault="001B681B" w:rsidP="00D96460">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
    <w:p w:rsidR="001B681B" w:rsidRPr="00D70F0E" w:rsidRDefault="001B681B" w:rsidP="00D96460">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sidRPr="00D70F0E">
        <w:rPr>
          <w:noProof/>
          <w:lang w:eastAsia="ru-RU"/>
        </w:rPr>
        <w:drawing>
          <wp:inline distT="0" distB="0" distL="0" distR="0" wp14:anchorId="17AAADAA" wp14:editId="09D502DE">
            <wp:extent cx="5486400" cy="2066925"/>
            <wp:effectExtent l="0" t="0" r="19050" b="9525"/>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целом, количество учащихся льготной категории увеличилось в связи с введением услуги по обеспечению занятости несовершеннолетних граждан в возрасте от 14 до 18 лет. </w:t>
      </w:r>
    </w:p>
    <w:p w:rsidR="001B681B" w:rsidRPr="00D70F0E" w:rsidRDefault="001B681B" w:rsidP="00D96460">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ab/>
        <w:t xml:space="preserve">Для обеспечения питания детей из многодетных, малоимущих семей, детей мобилизованных граждан направлено 9 341,2 тыс. рублей (2023 год – 9 683,9 тыс. руб.).        </w:t>
      </w:r>
    </w:p>
    <w:p w:rsidR="001B681B" w:rsidRPr="00D70F0E" w:rsidRDefault="001B681B" w:rsidP="00D96460">
      <w:pPr>
        <w:tabs>
          <w:tab w:val="left" w:pos="284"/>
        </w:tabs>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 xml:space="preserve">В 2024 году обеспечены бесплатным двухразовым питанием 432 обучающихся на сумму 10 984,4 тыс. рублей к 9 373,0 тыс. руб. по 428 обучающимся 2023 года. </w:t>
      </w:r>
      <w:proofErr w:type="gramEnd"/>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 xml:space="preserve">На обеспечение бесплатным двухразовым питанием 36 детей-инвалидов выделено 1084,7 тыс. рублей (в т.ч. на денежную компенсацию стоимости питания 16 детей) к 900,8 тыс. руб. на 39 детей 2023 г. </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Calibri" w:hAnsi="Times New Roman" w:cs="Times New Roman"/>
          <w:color w:val="000000" w:themeColor="text1"/>
          <w:sz w:val="24"/>
          <w:szCs w:val="24"/>
        </w:rPr>
        <w:t xml:space="preserve">На </w:t>
      </w:r>
      <w:r w:rsidRPr="00D70F0E">
        <w:rPr>
          <w:rFonts w:ascii="Times New Roman" w:eastAsia="Times New Roman" w:hAnsi="Times New Roman" w:cs="Times New Roman"/>
          <w:color w:val="000000" w:themeColor="text1"/>
          <w:sz w:val="24"/>
          <w:szCs w:val="24"/>
          <w:lang w:eastAsia="ru-RU"/>
        </w:rPr>
        <w:t xml:space="preserve">обеспечение продуктами питания 69 детей-инвалидов, детей-сирот и детей, оставшихся без попечения родителей (льготные категории) выделено и освоено 3 518,7 тыс. рублей, к 37 детям и 2 064,1 тыс. рублей 2023 года. </w:t>
      </w:r>
    </w:p>
    <w:p w:rsidR="001B681B" w:rsidRPr="00D70F0E" w:rsidRDefault="001B681B" w:rsidP="00D96460">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lang w:eastAsia="ru-RU"/>
        </w:rPr>
        <w:t>На обеспечение бесплатным питанием 6 обучающихся, пребывающих на полном государственном обеспечении в организациях социального обслуживания, посещающих муниципальные общеобразовательные организации, выделено финансирование в сумме 41,8 тыс. рублей к 101,0 тыс. руб. на 9 чел. в 2023 году.</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lastRenderedPageBreak/>
        <w:t xml:space="preserve">На организацию бесплатного горячего питания 1820 обучающихся, получающих начальное общее образование в муниципальных образовательных организациях, выделено 27 121,4 тыс. рублей к 25 259,7 тыс. руб по 1809 детям 2023 года.  </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На обеспечение бесплатным питьевым молоком 964 обучающихся 1-4 классов муниципальных общеобразовательных организаций выделено 2 390,4 тыс. рублей. В 2023 году - 2 345,8 тыс. руб. на 1118 детей.</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На оплату стоимости наборов продуктов питания в лагерях с дневным пребыванием детей выделено 3 672,0 тыс. рублей на 1000 детей. В 2023 году – 3 142,8 тыс. руб. на 900 детей.</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На обеспечение занятости 180 несовершеннолетних граждан в возрасте от 14 до 18 лет выделено 849,9 тыс. рублей.</w:t>
      </w:r>
    </w:p>
    <w:p w:rsidR="00BE2753" w:rsidRPr="00D70F0E" w:rsidRDefault="00BE2753"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p>
    <w:p w:rsidR="00BE2753" w:rsidRPr="00D70F0E" w:rsidRDefault="00BE2753" w:rsidP="00D96460">
      <w:pPr>
        <w:tabs>
          <w:tab w:val="left" w:pos="0"/>
        </w:tabs>
        <w:spacing w:after="0" w:line="240" w:lineRule="auto"/>
        <w:ind w:firstLine="709"/>
        <w:jc w:val="center"/>
        <w:rPr>
          <w:rFonts w:ascii="Times New Roman" w:eastAsia="Calibri" w:hAnsi="Times New Roman" w:cs="Times New Roman"/>
          <w:b/>
          <w:color w:val="000000" w:themeColor="text1"/>
          <w:sz w:val="24"/>
          <w:szCs w:val="24"/>
          <w:lang w:eastAsia="ru-RU"/>
        </w:rPr>
      </w:pPr>
      <w:r w:rsidRPr="00D70F0E">
        <w:rPr>
          <w:rFonts w:ascii="Times New Roman" w:eastAsia="Calibri" w:hAnsi="Times New Roman" w:cs="Times New Roman"/>
          <w:b/>
          <w:color w:val="000000" w:themeColor="text1"/>
          <w:sz w:val="24"/>
          <w:szCs w:val="24"/>
          <w:lang w:eastAsia="ru-RU"/>
        </w:rPr>
        <w:t xml:space="preserve">Транспортное обеспечение </w:t>
      </w:r>
      <w:proofErr w:type="gramStart"/>
      <w:r w:rsidRPr="00D70F0E">
        <w:rPr>
          <w:rFonts w:ascii="Times New Roman" w:eastAsia="Calibri" w:hAnsi="Times New Roman" w:cs="Times New Roman"/>
          <w:b/>
          <w:color w:val="000000" w:themeColor="text1"/>
          <w:sz w:val="24"/>
          <w:szCs w:val="24"/>
          <w:lang w:eastAsia="ru-RU"/>
        </w:rPr>
        <w:t>обучающихся</w:t>
      </w:r>
      <w:proofErr w:type="gramEnd"/>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 года № 1527. Подвоз детей осуществляют 3 общеобразовательные организации - МБОУ «СОШ №7», МБОУ «СОШ № 12», МБОУ СОШ № 49 школьными автобусами 2012-2024 годов выпуска, соответствующими по назначению и конструктивным техническим требованиям по перевозке детей. </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Подвоз осуществляется из 11 населенных пунктов Слюдянского муниципального района. 15 транспортными средствами, в том числе 9 автобусами марки ПАЗ, 6 автобусами марки ГАЗ. В целях обеспечения безопасности перевозок, в 2024 году для подвоза обучающихся МБОУ «СОШ №7» приобретен автобус марки ПАЗ. </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 621 ребенок, что составляет 100% охват всех нуждающихся в подвозе. Для этих целей разработано и утверждено в установленном порядке 22 маршрута движения школьных автобусов.</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2024 году осуществляется подвоз школьным автобусом 23 детей, проживающих в п. Новоснежная, в МАОУ «Выдринская СОШ» до места обучения в с</w:t>
      </w:r>
      <w:proofErr w:type="gramStart"/>
      <w:r w:rsidRPr="00D70F0E">
        <w:rPr>
          <w:rFonts w:ascii="Times New Roman" w:eastAsia="Times New Roman" w:hAnsi="Times New Roman" w:cs="Times New Roman"/>
          <w:bCs/>
          <w:color w:val="000000" w:themeColor="text1"/>
          <w:sz w:val="24"/>
          <w:szCs w:val="24"/>
          <w:lang w:eastAsia="ru-RU"/>
        </w:rPr>
        <w:t>.В</w:t>
      </w:r>
      <w:proofErr w:type="gramEnd"/>
      <w:r w:rsidRPr="00D70F0E">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BE2753" w:rsidRPr="00D70F0E" w:rsidRDefault="00BE2753" w:rsidP="00D96460">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D70F0E" w:rsidRDefault="00BE2753"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4BDBA34A" wp14:editId="441420E7">
                <wp:extent cx="5210175" cy="320675"/>
                <wp:effectExtent l="76200" t="38100" r="104775" b="117475"/>
                <wp:docPr id="60" name="Прямоугольник 60"/>
                <wp:cNvGraphicFramePr/>
                <a:graphic xmlns:a="http://schemas.openxmlformats.org/drawingml/2006/main">
                  <a:graphicData uri="http://schemas.microsoft.com/office/word/2010/wordprocessingShape">
                    <wps:wsp>
                      <wps:cNvSpPr/>
                      <wps:spPr>
                        <a:xfrm>
                          <a:off x="0" y="0"/>
                          <a:ext cx="521017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2" style="width:410.2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ДОПОЛНИТЕЛЬНОЕ ОБРАЗОВАНИЕ</w:t>
                      </w:r>
                    </w:p>
                  </w:txbxContent>
                </v:textbox>
                <w10:anchorlock/>
              </v:rect>
            </w:pict>
          </mc:Fallback>
        </mc:AlternateConten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rPr>
        <w:t xml:space="preserve">В рамках внедрения Целевой модели в Слюдянском районе осуществляется работа в автоматизированной информационной системе «Навигатор дополнительного образования детей» в части содержательного наполнения муниципального общедоступного сегмента. В АИС «Навигатор» по состоянию на </w:t>
      </w:r>
      <w:r w:rsidRPr="00D70F0E">
        <w:rPr>
          <w:rFonts w:ascii="Times New Roman" w:eastAsia="Times New Roman" w:hAnsi="Times New Roman" w:cs="Times New Roman"/>
          <w:color w:val="000000" w:themeColor="text1"/>
          <w:sz w:val="24"/>
          <w:szCs w:val="24"/>
          <w:shd w:val="clear" w:color="auto" w:fill="FFFFFF"/>
          <w:lang w:eastAsia="ru-RU" w:bidi="ru-RU"/>
        </w:rPr>
        <w:t>декабрь 2024 г. количество детей в возрасте от 5 до 18 лет, охваченных дополнительным образованием, составляет 4672 обучающихся к 5414 чел. в 2023 году (снижение составило 13%, что обусловлено уменьшением численности детского населения), из них:</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xml:space="preserve">- 2675 детей возраста от 6,5 до 18 лет в учреждениях дополнительного образования к 3019 детям в 2023 г. (снижение на 11%); </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55 учеников школы – «РЖД» лицей №11;</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- 188 воспитанников детского сада № 213 ОАО «РЖД» (в 2023 году – 95 человек);</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xml:space="preserve">- 4895 детей в возрасте от 5 лет до 18, посещающие кружки и секции в образовательных учреждениях к 4822 чел. в 2023 г. (прирост на 73 чел.). </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системе дополнительного образования функционируют шесть учреждений в городах Слюдянки и Байкальска с охватом: </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- 2 спортивные школы (г. Слюдянка и г. Байкальск) – 575 чел.;</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- 2 дома детского творчества (г. Слюдянка и г. Байкальск) – 1473 чел.;</w:t>
      </w:r>
    </w:p>
    <w:p w:rsidR="008269D5" w:rsidRPr="00D70F0E"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- 2 школы искусств (г</w:t>
      </w:r>
      <w:proofErr w:type="gramStart"/>
      <w:r w:rsidRPr="00D70F0E">
        <w:rPr>
          <w:rFonts w:ascii="Times New Roman" w:eastAsia="Times New Roman" w:hAnsi="Times New Roman" w:cs="Times New Roman"/>
          <w:color w:val="000000" w:themeColor="text1"/>
          <w:sz w:val="24"/>
          <w:szCs w:val="24"/>
          <w:lang w:eastAsia="ru-RU"/>
        </w:rPr>
        <w:t>.С</w:t>
      </w:r>
      <w:proofErr w:type="gramEnd"/>
      <w:r w:rsidRPr="00D70F0E">
        <w:rPr>
          <w:rFonts w:ascii="Times New Roman" w:eastAsia="Times New Roman" w:hAnsi="Times New Roman" w:cs="Times New Roman"/>
          <w:color w:val="000000" w:themeColor="text1"/>
          <w:sz w:val="24"/>
          <w:szCs w:val="24"/>
          <w:lang w:eastAsia="ru-RU"/>
        </w:rPr>
        <w:t>людянка и г.Байкальска) – 627 чел.</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 целью поддержки и стимулирования детских творческих замыслов, их систематизации, координации и продвижение, помощи в реализации детских инициатив продолжает активную </w:t>
      </w:r>
      <w:r w:rsidRPr="00890BB9">
        <w:rPr>
          <w:rFonts w:ascii="Times New Roman" w:eastAsia="Times New Roman" w:hAnsi="Times New Roman" w:cs="Times New Roman"/>
          <w:color w:val="000000" w:themeColor="text1"/>
          <w:sz w:val="24"/>
          <w:szCs w:val="24"/>
          <w:lang w:eastAsia="ru-RU"/>
        </w:rPr>
        <w:t xml:space="preserve">работу «Центр детских инициатив» на базе ДДТ г. Слюдянки. </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890BB9">
        <w:rPr>
          <w:rFonts w:ascii="Times New Roman" w:eastAsia="Times New Roman" w:hAnsi="Times New Roman" w:cs="Times New Roman"/>
          <w:color w:val="000000" w:themeColor="text1"/>
          <w:sz w:val="24"/>
          <w:szCs w:val="24"/>
          <w:lang w:eastAsia="ru-RU"/>
        </w:rPr>
        <w:t xml:space="preserve">Каждый понедельник в 16 образовательных организациях продолжается церемония поднятия флага и исполнение гимна Российской Федерации, курс внеурочной деятельности «Разговоры о важном»,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искать исторические факты и больше читать. </w:t>
      </w:r>
      <w:proofErr w:type="gramEnd"/>
    </w:p>
    <w:p w:rsidR="008269D5" w:rsidRPr="00890BB9" w:rsidRDefault="008269D5" w:rsidP="00D70F0E">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890BB9">
        <w:rPr>
          <w:rFonts w:ascii="Times New Roman" w:eastAsia="Times New Roman" w:hAnsi="Times New Roman" w:cs="Times New Roman"/>
          <w:bCs/>
          <w:color w:val="000000" w:themeColor="text1"/>
          <w:sz w:val="24"/>
          <w:szCs w:val="24"/>
          <w:lang w:eastAsia="ru-RU"/>
        </w:rPr>
        <w:t xml:space="preserve"> </w:t>
      </w:r>
      <w:r w:rsidRPr="00890BB9">
        <w:rPr>
          <w:rFonts w:ascii="Times New Roman" w:eastAsia="Times New Roman" w:hAnsi="Times New Roman" w:cs="Times New Roman"/>
          <w:color w:val="000000" w:themeColor="text1"/>
          <w:sz w:val="24"/>
          <w:szCs w:val="24"/>
          <w:lang w:eastAsia="ru-RU"/>
        </w:rPr>
        <w:t>Второй год продолжают реализовывать проекты общероссийской общественно-государственной </w:t>
      </w:r>
      <w:r w:rsidRPr="00890BB9">
        <w:rPr>
          <w:rFonts w:ascii="Times New Roman" w:eastAsia="Times New Roman" w:hAnsi="Times New Roman" w:cs="Times New Roman"/>
          <w:bCs/>
          <w:color w:val="000000" w:themeColor="text1"/>
          <w:sz w:val="24"/>
          <w:szCs w:val="24"/>
          <w:lang w:eastAsia="ru-RU"/>
        </w:rPr>
        <w:t>организации «Движение первых»</w:t>
      </w:r>
      <w:r w:rsidRPr="00890BB9">
        <w:rPr>
          <w:rFonts w:ascii="Times New Roman" w:eastAsia="Times New Roman" w:hAnsi="Times New Roman" w:cs="Times New Roman"/>
          <w:color w:val="000000" w:themeColor="text1"/>
          <w:sz w:val="24"/>
          <w:szCs w:val="24"/>
          <w:lang w:eastAsia="ru-RU"/>
        </w:rPr>
        <w:t xml:space="preserve"> </w:t>
      </w:r>
      <w:r w:rsidRPr="00890BB9">
        <w:rPr>
          <w:rFonts w:ascii="Times New Roman" w:eastAsia="Times New Roman" w:hAnsi="Times New Roman" w:cs="Times New Roman"/>
          <w:bCs/>
          <w:color w:val="000000" w:themeColor="text1"/>
          <w:sz w:val="24"/>
          <w:szCs w:val="24"/>
          <w:lang w:eastAsia="ru-RU"/>
        </w:rPr>
        <w:t xml:space="preserve">первичные отделения, созданные на базе 10 школ. </w:t>
      </w:r>
      <w:proofErr w:type="gramStart"/>
      <w:r w:rsidRPr="00890BB9">
        <w:rPr>
          <w:rFonts w:ascii="Times New Roman" w:eastAsia="Times New Roman" w:hAnsi="Times New Roman" w:cs="Times New Roman"/>
          <w:bCs/>
          <w:color w:val="000000" w:themeColor="text1"/>
          <w:sz w:val="24"/>
          <w:szCs w:val="24"/>
          <w:lang w:eastAsia="ru-RU"/>
        </w:rPr>
        <w:t>На конец</w:t>
      </w:r>
      <w:proofErr w:type="gramEnd"/>
      <w:r w:rsidRPr="00890BB9">
        <w:rPr>
          <w:rFonts w:ascii="Times New Roman" w:eastAsia="Times New Roman" w:hAnsi="Times New Roman" w:cs="Times New Roman"/>
          <w:bCs/>
          <w:color w:val="000000" w:themeColor="text1"/>
          <w:sz w:val="24"/>
          <w:szCs w:val="24"/>
          <w:lang w:eastAsia="ru-RU"/>
        </w:rPr>
        <w:t xml:space="preserve"> 2024 года в рядах движения состоит 2638 обучающихся школ района.</w:t>
      </w:r>
    </w:p>
    <w:p w:rsidR="008269D5" w:rsidRPr="00890BB9" w:rsidRDefault="008269D5" w:rsidP="00D70F0E">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 xml:space="preserve">           Продолжена реализация курса, направленного на профориентационную работу с учащимися, «Россия – мои горизонты».         </w:t>
      </w:r>
    </w:p>
    <w:p w:rsidR="008269D5" w:rsidRPr="00890BB9" w:rsidRDefault="008269D5" w:rsidP="00D70F0E">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 xml:space="preserve">          Третий год в 8 школах района и с 2024 года в  БТОТиС советниками по воспитанию и работе с детскими общественными объединениями продолжена реализация Всероссийского проекта «Навигаторы детства».</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Традиционно проведены патриотические мероприятия: смотр-конкурс «Статен в строю – годен в бою», акция «Поздравь солдата – земляка», а также мероприятия, посвященные 79-летней годовщине Великой Победы.</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 xml:space="preserve">Школьные театры созданы для разностороннего развития личности гражданина, ориентации в традициях отечественной культуры, способности к активной социальной адаптации в обществе, к началу трудовой деятельности, к самообразованию и самосовершенствованию. </w:t>
      </w:r>
    </w:p>
    <w:p w:rsidR="008269D5" w:rsidRPr="00D70F0E"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Принимая участие в постановках, дети могут проявить</w:t>
      </w:r>
      <w:r w:rsidRPr="00D70F0E">
        <w:rPr>
          <w:rFonts w:ascii="Times New Roman" w:eastAsia="Times New Roman" w:hAnsi="Times New Roman" w:cs="Times New Roman"/>
          <w:color w:val="000000" w:themeColor="text1"/>
          <w:sz w:val="24"/>
          <w:szCs w:val="24"/>
          <w:lang w:eastAsia="ru-RU"/>
        </w:rPr>
        <w:t xml:space="preserve"> себя и раскрыть свои скрытые таланты, у них тренируется память, развиваются творческие навыки, они учатся выражать свои чувства и эмоции.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Функционирование школьных театров осуществляется на базах общеобразовательных организаций таких, как: </w:t>
      </w:r>
      <w:proofErr w:type="gramStart"/>
      <w:r w:rsidRPr="00D70F0E">
        <w:rPr>
          <w:rFonts w:ascii="Times New Roman" w:eastAsia="Calibri" w:hAnsi="Times New Roman" w:cs="Times New Roman"/>
          <w:color w:val="000000" w:themeColor="text1"/>
          <w:sz w:val="24"/>
          <w:szCs w:val="24"/>
        </w:rPr>
        <w:t>МБОУ ООШ №1,  МБОУ СОШ №2, МБОУ СОШ№ 7, МБОУ СОШ №10, МБОУ СОШ №11, МБОУ СОШ №12, НШДС №13, МБОУ СОШ№ 49, МБОУ СОШ №50 в количестве 9 единиц, из них 3 театра - социальные.</w:t>
      </w:r>
      <w:proofErr w:type="gramEnd"/>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Лучшие практики школьных театров — это участие в юбилейных мероприятиях школы и участие в муниципальном этапе конкурса Движения первых «Байкальская школьная классика», по итогам которого МБОУ «СОШ № 12» представляла Слюдянский район на зональном этапе и стала там лауреатом </w:t>
      </w:r>
      <w:r w:rsidRPr="00D70F0E">
        <w:rPr>
          <w:rFonts w:ascii="Times New Roman" w:eastAsia="Calibri" w:hAnsi="Times New Roman" w:cs="Times New Roman"/>
          <w:color w:val="000000" w:themeColor="text1"/>
          <w:sz w:val="24"/>
          <w:szCs w:val="24"/>
          <w:lang w:val="en-US"/>
        </w:rPr>
        <w:t>III</w:t>
      </w:r>
      <w:r w:rsidRPr="00D70F0E">
        <w:rPr>
          <w:rFonts w:ascii="Times New Roman" w:eastAsia="Calibri" w:hAnsi="Times New Roman" w:cs="Times New Roman"/>
          <w:color w:val="000000" w:themeColor="text1"/>
          <w:sz w:val="24"/>
          <w:szCs w:val="24"/>
        </w:rPr>
        <w:t xml:space="preserve"> степени.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Охват детей в возрасте от 8 до 17 лет, занимающихся по направлению «Искусство театра» - 47 детей.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Работа театров построена так, чтобы охватить его направлениями, в том числе, обучающихся, находящихся в трудной жизненной ситуации, детей с ОВЗ и детей – инвалидов (разработаны программы внеурочной деятельности, привлечены педагоги-психологи).</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В 2024 году на территории Слюдянского муниципального района продолжили </w:t>
      </w:r>
      <w:r w:rsidRPr="00890BB9">
        <w:rPr>
          <w:rFonts w:ascii="Times New Roman" w:eastAsia="Calibri" w:hAnsi="Times New Roman" w:cs="Times New Roman"/>
          <w:color w:val="000000" w:themeColor="text1"/>
          <w:sz w:val="24"/>
          <w:szCs w:val="24"/>
        </w:rPr>
        <w:t>работу школьные спортивные клубы</w:t>
      </w:r>
      <w:r w:rsidRPr="00D70F0E">
        <w:rPr>
          <w:rFonts w:ascii="Times New Roman" w:eastAsia="Calibri" w:hAnsi="Times New Roman" w:cs="Times New Roman"/>
          <w:color w:val="000000" w:themeColor="text1"/>
          <w:sz w:val="24"/>
          <w:szCs w:val="24"/>
        </w:rPr>
        <w:t xml:space="preserve"> (далее – ШСК), созданные на базе всех 16 образовательных организациях. </w:t>
      </w:r>
      <w:proofErr w:type="gramStart"/>
      <w:r w:rsidRPr="00D70F0E">
        <w:rPr>
          <w:rFonts w:ascii="Times New Roman" w:eastAsia="Calibri" w:hAnsi="Times New Roman" w:cs="Times New Roman"/>
          <w:color w:val="000000" w:themeColor="text1"/>
          <w:sz w:val="24"/>
          <w:szCs w:val="24"/>
        </w:rPr>
        <w:t xml:space="preserve">ШСК реализуют следующие направления: баскетбол, волейбол (в рамках сетевого взаимодействия), ритмика КРО, футбол, аэробика, хореография, настольный теннис (в рамках сетевого взаимодействия), плавание, ОФП </w:t>
      </w:r>
      <w:r w:rsidRPr="00D70F0E">
        <w:rPr>
          <w:rFonts w:ascii="Times New Roman" w:eastAsia="Calibri" w:hAnsi="Times New Roman" w:cs="Times New Roman"/>
          <w:color w:val="000000" w:themeColor="text1"/>
          <w:sz w:val="24"/>
          <w:szCs w:val="24"/>
        </w:rPr>
        <w:lastRenderedPageBreak/>
        <w:t>(кадеты), ВПК, ДЮП (в рамках взаимодействия), «Игра зовет» для 6-7 классов.</w:t>
      </w:r>
      <w:proofErr w:type="gramEnd"/>
      <w:r w:rsidRPr="00D70F0E">
        <w:rPr>
          <w:rFonts w:ascii="Times New Roman" w:eastAsia="Calibri" w:hAnsi="Times New Roman" w:cs="Times New Roman"/>
          <w:color w:val="000000" w:themeColor="text1"/>
          <w:sz w:val="24"/>
          <w:szCs w:val="24"/>
        </w:rPr>
        <w:t xml:space="preserve"> Всего представлено 11 направлений, количество учащихся с 8 до 18 лет составляет 721 человек под руководством 22 руководителей к 417 детям и 10 руководителям прошлого года.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Большой самоценностью ШСК является его роль в создании механизмов ученического самоуправления в развитии физической культуры и спорта по всем направлениям деятельности. Открытие ШСК на базе образовательных учреждений – это перспектива будущего в системе образования.</w:t>
      </w:r>
      <w:r w:rsidRPr="00D70F0E">
        <w:rPr>
          <w:rFonts w:ascii="Times New Roman" w:hAnsi="Times New Roman" w:cs="Times New Roman"/>
          <w:color w:val="000000" w:themeColor="text1"/>
          <w:sz w:val="24"/>
          <w:szCs w:val="24"/>
          <w:shd w:val="clear" w:color="auto" w:fill="FFFFFF"/>
        </w:rPr>
        <w:t xml:space="preserve"> Р</w:t>
      </w:r>
      <w:r w:rsidRPr="00D70F0E">
        <w:rPr>
          <w:rFonts w:ascii="Times New Roman" w:eastAsia="Calibri" w:hAnsi="Times New Roman" w:cs="Times New Roman"/>
          <w:color w:val="000000" w:themeColor="text1"/>
          <w:sz w:val="24"/>
          <w:szCs w:val="24"/>
        </w:rPr>
        <w:t xml:space="preserve">езультатом работы ШСК должна стать осознанная молодым поколением необходимость в здоровом образе жизни, в занятиях физической культурой и спортом. </w:t>
      </w:r>
    </w:p>
    <w:p w:rsidR="00BE2753" w:rsidRPr="00D70F0E" w:rsidRDefault="00BE2753" w:rsidP="00D70F0E">
      <w:pPr>
        <w:spacing w:after="0" w:line="240" w:lineRule="auto"/>
        <w:ind w:firstLine="709"/>
        <w:contextualSpacing/>
        <w:jc w:val="center"/>
        <w:rPr>
          <w:rFonts w:ascii="Times New Roman" w:eastAsia="Times New Roman" w:hAnsi="Times New Roman" w:cs="Times New Roman"/>
          <w:sz w:val="24"/>
          <w:szCs w:val="24"/>
        </w:rPr>
      </w:pPr>
    </w:p>
    <w:p w:rsidR="00BE2753" w:rsidRPr="00D70F0E" w:rsidRDefault="00BE2753" w:rsidP="00D70F0E">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533F21A6" wp14:editId="37FAAE14">
                <wp:extent cx="490537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490537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cs="Calibri"/>
                                <w:b/>
                              </w:rPr>
                            </w:pPr>
                            <w:r w:rsidRPr="004B3908">
                              <w:rPr>
                                <w:rFonts w:ascii="Times New Roman" w:hAnsi="Times New Roman" w:cs="Times New Roman"/>
                                <w:b/>
                                <w:color w:val="FFFFFF"/>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3" style="width:386.2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cs="Calibri"/>
                          <w:b/>
                        </w:rPr>
                      </w:pPr>
                      <w:r w:rsidRPr="004B3908">
                        <w:rPr>
                          <w:rFonts w:ascii="Times New Roman" w:hAnsi="Times New Roman" w:cs="Times New Roman"/>
                          <w:b/>
                          <w:color w:val="FFFFFF"/>
                          <w:sz w:val="24"/>
                          <w:szCs w:val="24"/>
                        </w:rPr>
                        <w:t>ОЗДОРОВЛЕНИЕ ДЕТЕЙ</w:t>
                      </w:r>
                    </w:p>
                  </w:txbxContent>
                </v:textbox>
                <w10:anchorlock/>
              </v:rect>
            </w:pict>
          </mc:Fallback>
        </mc:AlternateContent>
      </w:r>
    </w:p>
    <w:p w:rsidR="008269D5" w:rsidRPr="00D70F0E" w:rsidRDefault="008269D5" w:rsidP="00D70F0E">
      <w:pPr>
        <w:pStyle w:val="ac"/>
        <w:ind w:firstLine="567"/>
        <w:jc w:val="both"/>
      </w:pPr>
      <w:r w:rsidRPr="00D70F0E">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по социальной политике и культуре Слюдянского муниципального района» и администрации Слюдянского муниципального района.</w:t>
      </w:r>
    </w:p>
    <w:p w:rsidR="008269D5" w:rsidRPr="00D70F0E" w:rsidRDefault="008269D5" w:rsidP="00D70F0E">
      <w:pPr>
        <w:pStyle w:val="ac"/>
        <w:ind w:firstLine="567"/>
        <w:jc w:val="both"/>
      </w:pPr>
      <w:r w:rsidRPr="00D70F0E">
        <w:t>В 2024 году было получено две субсидии из областного бюджета:</w:t>
      </w:r>
    </w:p>
    <w:p w:rsidR="008269D5" w:rsidRPr="00D70F0E" w:rsidRDefault="008269D5" w:rsidP="008C2979">
      <w:pPr>
        <w:pStyle w:val="ac"/>
        <w:tabs>
          <w:tab w:val="left" w:pos="851"/>
        </w:tabs>
        <w:ind w:firstLine="567"/>
        <w:jc w:val="both"/>
      </w:pPr>
      <w:r w:rsidRPr="00D70F0E">
        <w:t>1.</w:t>
      </w:r>
      <w:r w:rsidRPr="00D70F0E">
        <w:tab/>
        <w:t xml:space="preserve">Субсидия местным бюджетам для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Общая сумма по соглашению составила 1 307,0 тысяч рублей, в том числе областной бюджет 1 189,4 тысячи рублей, средства местного бюджета 117,6 тысяч рублей. </w:t>
      </w:r>
    </w:p>
    <w:p w:rsidR="008269D5" w:rsidRPr="00D70F0E" w:rsidRDefault="008269D5" w:rsidP="00D70F0E">
      <w:pPr>
        <w:pStyle w:val="ac"/>
        <w:ind w:firstLine="567"/>
        <w:jc w:val="both"/>
      </w:pPr>
      <w:r w:rsidRPr="00D70F0E">
        <w:t>Данные средства освоены в полном объеме в лагере с. Тибельти «Юный Горняк» выполнены работы:</w:t>
      </w:r>
    </w:p>
    <w:p w:rsidR="008269D5" w:rsidRPr="00D70F0E" w:rsidRDefault="008269D5" w:rsidP="00D70F0E">
      <w:pPr>
        <w:pStyle w:val="ac"/>
        <w:ind w:firstLine="567"/>
        <w:jc w:val="both"/>
      </w:pPr>
      <w:r w:rsidRPr="00D70F0E">
        <w:t xml:space="preserve">1) по монтажу автоматической пожарной сигнализации: </w:t>
      </w:r>
    </w:p>
    <w:p w:rsidR="008269D5" w:rsidRPr="00D70F0E" w:rsidRDefault="008269D5" w:rsidP="00D70F0E">
      <w:pPr>
        <w:pStyle w:val="ac"/>
        <w:ind w:firstLine="567"/>
        <w:jc w:val="both"/>
      </w:pPr>
      <w:r w:rsidRPr="00D70F0E">
        <w:t xml:space="preserve">Установка современной автоматической пожарной сигнализации (АПС) - стало важным шагом в обеспечении безопасности детей и персонала лагеря. Пожарная сигнализация представляет собой комплекс технических средств, которые позволяют быстро обнаружить возгорание и оповестить о нём людей. Она состоит из датчиков дыма, пламени, температуры, а также системы оповещения и управления эвакуацией. </w:t>
      </w:r>
    </w:p>
    <w:p w:rsidR="008269D5" w:rsidRPr="00D70F0E" w:rsidRDefault="008269D5" w:rsidP="00D70F0E">
      <w:pPr>
        <w:pStyle w:val="ac"/>
        <w:ind w:firstLine="567"/>
        <w:jc w:val="both"/>
      </w:pPr>
      <w:r w:rsidRPr="00D70F0E">
        <w:t xml:space="preserve">2) Установка двух уличных всепогодных теннисных столов, устойчивых к воздействию погодных условий. </w:t>
      </w:r>
    </w:p>
    <w:p w:rsidR="008269D5" w:rsidRPr="00D70F0E" w:rsidRDefault="008269D5" w:rsidP="00D70F0E">
      <w:pPr>
        <w:pStyle w:val="ac"/>
        <w:ind w:firstLine="567"/>
        <w:jc w:val="both"/>
      </w:pPr>
      <w:r w:rsidRPr="00D70F0E">
        <w:t>3) Приобретены столы в столовую, шкаф нержавеющий для хлеба, стол производственный "Люкс", ванна котломоечная двухсекционная "Бизнес", электроконвектора, протирочная машина.</w:t>
      </w:r>
    </w:p>
    <w:p w:rsidR="008269D5" w:rsidRPr="00D70F0E" w:rsidRDefault="008269D5" w:rsidP="008C2979">
      <w:pPr>
        <w:pStyle w:val="ac"/>
        <w:tabs>
          <w:tab w:val="left" w:pos="851"/>
        </w:tabs>
        <w:ind w:firstLine="567"/>
        <w:jc w:val="both"/>
      </w:pPr>
      <w:r w:rsidRPr="00D70F0E">
        <w:t>2.</w:t>
      </w:r>
      <w:r w:rsidRPr="00D70F0E">
        <w:tab/>
        <w:t xml:space="preserve">Субсидия местным бюджетам </w:t>
      </w:r>
      <w:proofErr w:type="gramStart"/>
      <w:r w:rsidRPr="00D70F0E">
        <w:t>для организации отдыха детей в каникулярное время на оплату стоимости набора продуктов питания в лагерях с дневным пребыванием</w:t>
      </w:r>
      <w:proofErr w:type="gramEnd"/>
      <w:r w:rsidRPr="00D70F0E">
        <w:t xml:space="preserve"> детей, организованных органами местного самоуправления муниципальных образований Иркутской области. Общая сумма по соглашению составляет 3 672,0 тысяч рублей, в том числе областной бюджет 3 341 500,00 рублей, средства местного бюджета 330 500 рублей. </w:t>
      </w:r>
    </w:p>
    <w:p w:rsidR="008269D5" w:rsidRPr="00D70F0E" w:rsidRDefault="008269D5" w:rsidP="00D70F0E">
      <w:pPr>
        <w:pStyle w:val="ac"/>
        <w:ind w:firstLine="567"/>
        <w:jc w:val="both"/>
      </w:pPr>
      <w:r w:rsidRPr="00D70F0E">
        <w:t>Средства освоены в полном объеме.</w:t>
      </w:r>
    </w:p>
    <w:p w:rsidR="008269D5" w:rsidRPr="00D70F0E" w:rsidRDefault="008269D5" w:rsidP="00D70F0E">
      <w:pPr>
        <w:pStyle w:val="ac"/>
        <w:ind w:firstLine="567"/>
        <w:jc w:val="both"/>
      </w:pPr>
      <w:r w:rsidRPr="00D70F0E">
        <w:t>Всего за летний период в детских лагерях было оздоровлено 2843 ребенка (в 2023-2463 ребенка).</w:t>
      </w:r>
    </w:p>
    <w:p w:rsidR="008269D5" w:rsidRPr="00D70F0E" w:rsidRDefault="008269D5" w:rsidP="00D70F0E">
      <w:pPr>
        <w:pStyle w:val="ac"/>
        <w:ind w:firstLine="567"/>
        <w:jc w:val="both"/>
      </w:pPr>
      <w:r w:rsidRPr="00D70F0E">
        <w:t xml:space="preserve">В 2024 году на базе образовательных организаций организована работа 15 лагерей с дневным пребыванием детей с общим охватом 1000 обучающихся, что на 30 детей больше (или 3%), чем в 2023 году (970 детей). </w:t>
      </w:r>
    </w:p>
    <w:p w:rsidR="008269D5" w:rsidRPr="00D70F0E" w:rsidRDefault="008269D5" w:rsidP="00D70F0E">
      <w:pPr>
        <w:pStyle w:val="ac"/>
        <w:ind w:firstLine="567"/>
        <w:jc w:val="both"/>
      </w:pPr>
      <w:r w:rsidRPr="00D70F0E">
        <w:t xml:space="preserve">Также на территории района работали 4 </w:t>
      </w:r>
      <w:proofErr w:type="gramStart"/>
      <w:r w:rsidRPr="00D70F0E">
        <w:t>стационарных</w:t>
      </w:r>
      <w:proofErr w:type="gramEnd"/>
      <w:r w:rsidRPr="00D70F0E">
        <w:t xml:space="preserve"> лагеря и 1 палаточный лагерь с охватом 1463 ребенка. </w:t>
      </w:r>
    </w:p>
    <w:p w:rsidR="008269D5" w:rsidRPr="00D70F0E" w:rsidRDefault="008269D5" w:rsidP="00D70F0E">
      <w:pPr>
        <w:pStyle w:val="ac"/>
        <w:ind w:firstLine="567"/>
        <w:jc w:val="both"/>
      </w:pPr>
      <w:r w:rsidRPr="00D70F0E">
        <w:t>1) Лагерь «Юный Горняк» с. Тибельти с 16 июня 2024 года по 21 августа 2024 (258 детей);</w:t>
      </w:r>
    </w:p>
    <w:p w:rsidR="008269D5" w:rsidRPr="00D70F0E" w:rsidRDefault="008269D5" w:rsidP="00D70F0E">
      <w:pPr>
        <w:pStyle w:val="ac"/>
        <w:ind w:firstLine="567"/>
        <w:jc w:val="both"/>
      </w:pPr>
      <w:r w:rsidRPr="00D70F0E">
        <w:t>2) Санаторий «Жемчужина Сибири» г. Слюдянка с 21 мая 2024 года по 6 сентября 2024 года (422 ребенка);</w:t>
      </w:r>
    </w:p>
    <w:p w:rsidR="008269D5" w:rsidRPr="00D70F0E" w:rsidRDefault="008269D5" w:rsidP="00D70F0E">
      <w:pPr>
        <w:pStyle w:val="ac"/>
        <w:ind w:firstLine="567"/>
        <w:jc w:val="both"/>
      </w:pPr>
      <w:r w:rsidRPr="00D70F0E">
        <w:lastRenderedPageBreak/>
        <w:t>3)</w:t>
      </w:r>
      <w:r w:rsidRPr="00D70F0E">
        <w:tab/>
        <w:t>Детский лагерь спорта и творчества «Ангасолка» с 3 июня 2024 года по 22 августа 2024 года (451 реб.);</w:t>
      </w:r>
    </w:p>
    <w:p w:rsidR="008269D5" w:rsidRPr="00D70F0E" w:rsidRDefault="008269D5" w:rsidP="00D70F0E">
      <w:pPr>
        <w:pStyle w:val="ac"/>
        <w:ind w:firstLine="567"/>
        <w:jc w:val="both"/>
      </w:pPr>
      <w:r w:rsidRPr="00D70F0E">
        <w:t>4)</w:t>
      </w:r>
      <w:r w:rsidRPr="00D70F0E">
        <w:tab/>
        <w:t>Детский лагерь «Чайка» п. Утулик с 13 июня 2024 года по 21 августа 2024 года (298 детей).</w:t>
      </w:r>
    </w:p>
    <w:p w:rsidR="008269D5" w:rsidRPr="00D70F0E" w:rsidRDefault="008269D5" w:rsidP="00D70F0E">
      <w:pPr>
        <w:pStyle w:val="ac"/>
        <w:ind w:firstLine="567"/>
        <w:jc w:val="both"/>
      </w:pPr>
      <w:r w:rsidRPr="00D70F0E">
        <w:t>5) Палаточный лагерь «Ангасолка» - с 15 июля 2024 г. – 18.08.2024 г.– (34 ребенка)</w:t>
      </w:r>
    </w:p>
    <w:p w:rsidR="008269D5" w:rsidRPr="00D70F0E" w:rsidRDefault="008269D5" w:rsidP="00D70F0E">
      <w:pPr>
        <w:pStyle w:val="ac"/>
        <w:ind w:firstLine="567"/>
        <w:jc w:val="both"/>
      </w:pPr>
      <w:r w:rsidRPr="00D70F0E">
        <w:t>В 2024 году выделено 380 путевок несовершеннолетним в лагеря, находящиеся за пределами Слюдянского района, из них:</w:t>
      </w:r>
    </w:p>
    <w:p w:rsidR="008269D5" w:rsidRPr="00D70F0E" w:rsidRDefault="008269D5" w:rsidP="00D70F0E">
      <w:pPr>
        <w:pStyle w:val="ac"/>
        <w:ind w:firstLine="567"/>
        <w:jc w:val="both"/>
      </w:pPr>
      <w:r w:rsidRPr="00D70F0E">
        <w:t xml:space="preserve">- по линии соцзащиты выделено 377 путевок несовершеннолетним в лагеря, находящиеся за пределами Слюдянского района. </w:t>
      </w:r>
    </w:p>
    <w:p w:rsidR="008269D5" w:rsidRPr="00D70F0E" w:rsidRDefault="008269D5" w:rsidP="00D70F0E">
      <w:pPr>
        <w:pStyle w:val="ac"/>
        <w:ind w:firstLine="567"/>
        <w:jc w:val="both"/>
      </w:pPr>
      <w:r w:rsidRPr="00D70F0E">
        <w:t>- 3 путевки выдано несовершеннолетним, за счет местного бюджета района.</w:t>
      </w:r>
    </w:p>
    <w:p w:rsidR="008269D5" w:rsidRPr="00D70F0E" w:rsidRDefault="008269D5" w:rsidP="00D70F0E">
      <w:pPr>
        <w:pStyle w:val="ac"/>
        <w:ind w:firstLine="567"/>
        <w:jc w:val="both"/>
      </w:pPr>
      <w:r w:rsidRPr="00D70F0E">
        <w:t xml:space="preserve">Администрацией Слюдянского муниципального района в 2024 году утверждено Положение «О порядке организации отдыха и оздоровления детей Слюдянского муниципального района, находящихся в социально опасном положении и в трудной жизненной ситуации» (постановление № 413 от 01.07.2024 года). В 2024 году приобретено 3 путевки в ДОЛ «Голубые ели» на 4 сезон (с 28 июля по 14 августа). </w:t>
      </w:r>
    </w:p>
    <w:p w:rsidR="008269D5" w:rsidRPr="00D70F0E" w:rsidRDefault="008269D5" w:rsidP="00D70F0E">
      <w:pPr>
        <w:pStyle w:val="ac"/>
        <w:ind w:firstLine="567"/>
        <w:jc w:val="both"/>
      </w:pPr>
      <w:r w:rsidRPr="00D70F0E">
        <w:t>Одним из приоритетных направлений летней оздоровительной кампании 2024 года является деятельность образовательных организаций по достижению полноты охвата организованными формами отдыха несовершеннолетних, состоящих на учете в ГДН ОМВД России по Слюдянскому району, проживающих в семьях, находящихся в социально опасном положении, малообеспеченных и многодетных семьях.</w:t>
      </w:r>
    </w:p>
    <w:p w:rsidR="008269D5" w:rsidRPr="00D70F0E" w:rsidRDefault="008269D5" w:rsidP="00D70F0E">
      <w:pPr>
        <w:pStyle w:val="ac"/>
        <w:ind w:firstLine="567"/>
        <w:jc w:val="both"/>
      </w:pPr>
      <w:r w:rsidRPr="00D70F0E">
        <w:t>В июне 2024 года временно трудоустроено 180 несовершеннолетних детей в возрасте с 14 до 18 лет на выплату заработной платы направлено 849 926,62 рублей (в 2023 году 684 тыс</w:t>
      </w:r>
      <w:proofErr w:type="gramStart"/>
      <w:r w:rsidRPr="00D70F0E">
        <w:t>.р</w:t>
      </w:r>
      <w:proofErr w:type="gramEnd"/>
      <w:r w:rsidRPr="00D70F0E">
        <w:t>уб. -180 детей, 2022 г. 537 тыс.руб.  на  171 чел.).</w:t>
      </w:r>
    </w:p>
    <w:p w:rsidR="008269D5" w:rsidRPr="00D70F0E" w:rsidRDefault="008269D5" w:rsidP="00D70F0E">
      <w:pPr>
        <w:pStyle w:val="ac"/>
        <w:ind w:firstLine="567"/>
        <w:jc w:val="both"/>
      </w:pPr>
      <w:r w:rsidRPr="00D70F0E">
        <w:t>Особое внимание всегда уделяется несовершеннолетним, состоящим на учете в Банке данных, как находящихся в социально-опасном положении. В летний период состояло на учете 35 подростков. Из них в стационарных лагерях прошли оздоровление 5 чел. (ДОЛ «Голубые ели» - 3 чел., ДОЛ «Ольхонский» - 1 чел., ДОЛ «Юность» - 1 чел.). В ЛДП прошли оздоровление 5 подростков.</w:t>
      </w:r>
    </w:p>
    <w:p w:rsidR="008269D5" w:rsidRPr="00D70F0E" w:rsidRDefault="008269D5" w:rsidP="00D70F0E">
      <w:pPr>
        <w:pStyle w:val="ac"/>
        <w:ind w:firstLine="567"/>
        <w:jc w:val="both"/>
      </w:pPr>
      <w:r w:rsidRPr="00D70F0E">
        <w:t>Кроме того, в июне 2024 года на базе образовательных организаций района было трудоустроено 24 подростка, состоящих на учете в Банке данных СОП, 9 подростков, состоящих на учете в Банке данных СОП, самостоятельно трудоустроились.</w:t>
      </w:r>
    </w:p>
    <w:p w:rsidR="008269D5" w:rsidRPr="00D70F0E" w:rsidRDefault="008269D5" w:rsidP="00D70F0E">
      <w:pPr>
        <w:pStyle w:val="ac"/>
        <w:ind w:firstLine="567"/>
        <w:jc w:val="both"/>
      </w:pPr>
      <w:r w:rsidRPr="00D70F0E">
        <w:t>В течение летнего периода одним из главных направлений в деятельности культурно-досуговых учреждений района является организация свободного времени детей, подростков и молодежи. Культурно-досуговые учреждения района ежегодно   активно принимают участие в просветительских мероприятиях, в организации    дополнительного досуга/занятости для детей и подростков, в том числе несовершеннолетних  «группы риска».</w:t>
      </w:r>
      <w:r w:rsidRPr="00D70F0E">
        <w:tab/>
        <w:t xml:space="preserve">Важно построить работу таким образом, чтобы дети не только развлекались, но и продолжали полноценно развиваться умственно, творчески и физически, поэтому в учреждениях района продолжена была работа детских кружков различной направленности: вокального и сольного пения, музыкальные, хореографические, драматические, </w:t>
      </w:r>
      <w:proofErr w:type="gramStart"/>
      <w:r w:rsidRPr="00D70F0E">
        <w:t>ИЗО</w:t>
      </w:r>
      <w:proofErr w:type="gramEnd"/>
      <w:r w:rsidRPr="00D70F0E">
        <w:t xml:space="preserve">, декоративно – прикладного творчества, спортивные  и др. </w:t>
      </w:r>
    </w:p>
    <w:p w:rsidR="008269D5" w:rsidRPr="00D70F0E" w:rsidRDefault="008269D5" w:rsidP="00D70F0E">
      <w:pPr>
        <w:pStyle w:val="ac"/>
        <w:ind w:firstLine="567"/>
        <w:jc w:val="both"/>
      </w:pPr>
      <w:proofErr w:type="gramStart"/>
      <w:r w:rsidRPr="00D70F0E">
        <w:t>В целях обеспечения отдыха, оздоровления и занятости детей и подростков Слюдянского муниципального района ежегодно Постановлением администрации утверждается План малозатратных форм занятости несовершеннолетних на территории Слюдянского муниципального района в рамках летней оздоровительной кампании, где более 100 мероприятий (дети и подростки задействованы в спортивных мероприятиях, экскурсиях, туристических походах,  кружках, студиях,  познавательно-развлекательных мероприятиях, учебно-тренировочных сборах, в волонтерском движении, трудовой и профилактической, волонтерской деятельности</w:t>
      </w:r>
      <w:proofErr w:type="gramEnd"/>
      <w:r w:rsidRPr="00D70F0E">
        <w:t xml:space="preserve">  и др.) </w:t>
      </w:r>
    </w:p>
    <w:p w:rsidR="008269D5" w:rsidRPr="00D70F0E" w:rsidRDefault="008269D5" w:rsidP="00D70F0E">
      <w:pPr>
        <w:pStyle w:val="ac"/>
        <w:ind w:firstLine="567"/>
        <w:jc w:val="both"/>
      </w:pPr>
      <w:r w:rsidRPr="00D70F0E">
        <w:t>Всего за летний период приняло участие в мероприятиях 5273 ребенка.</w:t>
      </w:r>
    </w:p>
    <w:p w:rsidR="008269D5" w:rsidRPr="00D70F0E" w:rsidRDefault="008269D5" w:rsidP="00D70F0E">
      <w:pPr>
        <w:pStyle w:val="ac"/>
        <w:ind w:firstLine="567"/>
        <w:jc w:val="both"/>
      </w:pPr>
      <w:r w:rsidRPr="00D70F0E">
        <w:lastRenderedPageBreak/>
        <w:t xml:space="preserve">Самые масштабные летние культурно-массовые мероприятия: День защиты детей, День России, 22-я Межрегиональная экспедиция школьников России, спортивный фестиваль «Готов к труду и обороне», День молодежи, конкурс «Волна Байкала», Дни городов и поселков и др. </w:t>
      </w:r>
    </w:p>
    <w:p w:rsidR="008269D5" w:rsidRPr="00D70F0E" w:rsidRDefault="008269D5" w:rsidP="00D70F0E">
      <w:pPr>
        <w:pStyle w:val="ac"/>
        <w:ind w:firstLine="567"/>
        <w:jc w:val="both"/>
      </w:pPr>
      <w:r w:rsidRPr="00D70F0E">
        <w:t>В летний период 2730 детей и подростков были задействованы в спортивных мероприятиях, экскурсиях, походах.</w:t>
      </w:r>
    </w:p>
    <w:p w:rsidR="008269D5" w:rsidRPr="00D70F0E" w:rsidRDefault="008269D5" w:rsidP="00D70F0E">
      <w:pPr>
        <w:pStyle w:val="ac"/>
        <w:ind w:firstLine="567"/>
        <w:jc w:val="both"/>
      </w:pPr>
      <w:r w:rsidRPr="00D70F0E">
        <w:t>В Домах культуры Слюдянки и Байкальска организованы кинопоказы для детей.</w:t>
      </w:r>
    </w:p>
    <w:p w:rsidR="008269D5" w:rsidRPr="00D70F0E" w:rsidRDefault="008269D5" w:rsidP="00D70F0E">
      <w:pPr>
        <w:pStyle w:val="ac"/>
        <w:ind w:firstLine="567"/>
        <w:jc w:val="both"/>
      </w:pPr>
      <w:r w:rsidRPr="00D70F0E">
        <w:t xml:space="preserve">В 2023 году в летний период впервые на базе Домов Культуры были организованы летние досуговые площадки (пятидневки), с охватом 88 детей, а в 2024 году во много раз увеличилось посещение летних площадок - 1168 детей. </w:t>
      </w:r>
    </w:p>
    <w:p w:rsidR="008269D5" w:rsidRPr="00D70F0E" w:rsidRDefault="008269D5" w:rsidP="00D70F0E">
      <w:pPr>
        <w:pStyle w:val="ac"/>
        <w:ind w:firstLine="567"/>
        <w:jc w:val="both"/>
      </w:pPr>
      <w:r w:rsidRPr="00D70F0E">
        <w:t xml:space="preserve">На площадках использовались такие формы работы, как организация различных игровых программ, конкурсов, викторин, бесед по безопасному поведению в летний период, спортивных эстафет. </w:t>
      </w:r>
    </w:p>
    <w:p w:rsidR="008269D5" w:rsidRPr="00D70F0E" w:rsidRDefault="008269D5" w:rsidP="00D70F0E">
      <w:pPr>
        <w:pStyle w:val="ac"/>
        <w:ind w:firstLine="567"/>
        <w:jc w:val="both"/>
      </w:pPr>
      <w:r w:rsidRPr="00D70F0E">
        <w:t>Мероприятия каждого дня были распределены по определённым темам, которые проводились в форме: беседа с показом презентации, дискуссии, рассуждения на заданную тему, викторины, конкурсы, мастер-классы и др. В основе всех мероприятий досуговой площадки лежит игровая деятельность.</w:t>
      </w:r>
    </w:p>
    <w:p w:rsidR="008269D5" w:rsidRPr="00D70F0E" w:rsidRDefault="008269D5" w:rsidP="00D70F0E">
      <w:pPr>
        <w:pStyle w:val="ac"/>
        <w:ind w:firstLine="567"/>
        <w:jc w:val="both"/>
      </w:pPr>
      <w:r w:rsidRPr="00D70F0E">
        <w:t xml:space="preserve">Каждое учреждение (Дом культуры, библиотека) разработали свой ежедневный План мероприятий летней досуговой площадки, но формы проведения одинаковые.  </w:t>
      </w:r>
    </w:p>
    <w:p w:rsidR="008269D5" w:rsidRPr="00D70F0E" w:rsidRDefault="008269D5" w:rsidP="00D70F0E">
      <w:pPr>
        <w:pStyle w:val="ac"/>
        <w:ind w:firstLine="567"/>
        <w:jc w:val="both"/>
      </w:pPr>
      <w:r w:rsidRPr="00D70F0E">
        <w:t xml:space="preserve">В 2024 году предусмотрено финансирование на малозатратные формы отдыха детей 100 000 рублей.  </w:t>
      </w:r>
    </w:p>
    <w:p w:rsidR="008269D5" w:rsidRPr="00D70F0E" w:rsidRDefault="008269D5" w:rsidP="00D70F0E">
      <w:pPr>
        <w:pStyle w:val="ac"/>
        <w:ind w:firstLine="567"/>
        <w:jc w:val="both"/>
      </w:pPr>
      <w:r w:rsidRPr="00D70F0E">
        <w:t>Таким образом, реализация всех вышеуказанных мероприятий позволила закрепить положительную динамику развития системы отдыха и оздоровления детей и повысить качество предоставляемых услуг в сфере оздоровления и отдыха детей.</w:t>
      </w:r>
    </w:p>
    <w:p w:rsidR="00BE2753" w:rsidRPr="00D70F0E" w:rsidRDefault="00BE2753" w:rsidP="00BE2753">
      <w:pPr>
        <w:spacing w:after="0" w:line="240" w:lineRule="auto"/>
        <w:ind w:firstLine="709"/>
        <w:contextualSpacing/>
        <w:jc w:val="both"/>
        <w:rPr>
          <w:rFonts w:ascii="Times New Roman" w:hAnsi="Times New Roman" w:cs="Times New Roman"/>
          <w:sz w:val="24"/>
          <w:szCs w:val="24"/>
        </w:rPr>
      </w:pPr>
    </w:p>
    <w:p w:rsidR="00BE2753" w:rsidRPr="00D70F0E" w:rsidRDefault="00BE2753" w:rsidP="00BE2753">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Calibri" w:hAnsi="Times New Roman" w:cs="Times New Roman"/>
          <w:noProof/>
          <w:color w:val="000000" w:themeColor="text1"/>
          <w:sz w:val="24"/>
          <w:szCs w:val="24"/>
          <w:lang w:eastAsia="ru-RU"/>
        </w:rPr>
        <mc:AlternateContent>
          <mc:Choice Requires="wps">
            <w:drawing>
              <wp:inline distT="0" distB="0" distL="0" distR="0" wp14:anchorId="26F507C3" wp14:editId="21379D28">
                <wp:extent cx="5201729" cy="320675"/>
                <wp:effectExtent l="76200" t="38100" r="75565" b="117475"/>
                <wp:docPr id="66" name="Прямоугольник 66"/>
                <wp:cNvGraphicFramePr/>
                <a:graphic xmlns:a="http://schemas.openxmlformats.org/drawingml/2006/main">
                  <a:graphicData uri="http://schemas.microsoft.com/office/word/2010/wordprocessingShape">
                    <wps:wsp>
                      <wps:cNvSpPr/>
                      <wps:spPr>
                        <a:xfrm>
                          <a:off x="0" y="0"/>
                          <a:ext cx="5201729"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МОЛОДЕЖНАЯ ПОЛИТИКА</w:t>
                            </w:r>
                          </w:p>
                          <w:p w:rsidR="00F3713C" w:rsidRDefault="00F3713C" w:rsidP="00BE275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4" style="width:409.6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МОЛОДЕЖНАЯ ПОЛИТИКА</w:t>
                      </w:r>
                    </w:p>
                    <w:p w:rsidR="009E191D" w:rsidRDefault="009E191D" w:rsidP="00BE2753"/>
                  </w:txbxContent>
                </v:textbox>
                <w10:anchorlock/>
              </v:rect>
            </w:pict>
          </mc:Fallback>
        </mc:AlternateContent>
      </w:r>
    </w:p>
    <w:p w:rsidR="00BE2753" w:rsidRPr="00D70F0E" w:rsidRDefault="00BE2753" w:rsidP="00BE2753">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Согласно статистическим данным общее количество молодежи от 14 до 35 </w:t>
      </w:r>
      <w:r w:rsidRPr="00D70F0E">
        <w:rPr>
          <w:rFonts w:ascii="Times New Roman" w:eastAsia="Times New Roman" w:hAnsi="Times New Roman" w:cs="Times New Roman"/>
          <w:color w:val="000000" w:themeColor="text1"/>
          <w:sz w:val="24"/>
          <w:szCs w:val="24"/>
          <w:lang w:eastAsia="ru-RU"/>
        </w:rPr>
        <w:t>лет, п</w:t>
      </w:r>
      <w:r w:rsidRPr="00D70F0E">
        <w:rPr>
          <w:rFonts w:ascii="Times New Roman" w:eastAsia="Times New Roman" w:hAnsi="Times New Roman" w:cs="Times New Roman"/>
          <w:sz w:val="24"/>
          <w:szCs w:val="24"/>
          <w:lang w:eastAsia="ru-RU"/>
        </w:rPr>
        <w:t>роживающей на территории Слюдянского муниципального района, составляет 8122</w:t>
      </w:r>
      <w:r w:rsidRPr="00D70F0E">
        <w:rPr>
          <w:rFonts w:ascii="Times New Roman" w:eastAsia="Times New Roman" w:hAnsi="Times New Roman" w:cs="Times New Roman"/>
          <w:color w:val="FF0000"/>
          <w:sz w:val="24"/>
          <w:szCs w:val="24"/>
          <w:lang w:eastAsia="ru-RU"/>
        </w:rPr>
        <w:t xml:space="preserve"> </w:t>
      </w:r>
      <w:r w:rsidRPr="00D70F0E">
        <w:rPr>
          <w:rFonts w:ascii="Times New Roman" w:eastAsia="Times New Roman" w:hAnsi="Times New Roman" w:cs="Times New Roman"/>
          <w:sz w:val="24"/>
          <w:szCs w:val="24"/>
          <w:lang w:eastAsia="ru-RU"/>
        </w:rPr>
        <w:t>человека.</w:t>
      </w:r>
    </w:p>
    <w:p w:rsidR="00BE2753" w:rsidRPr="00D70F0E"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Средства, направленные на реализацию мероприятий в сфере молодежной политики в Слюдянском муниципальном районе, составили более 1,1 млн. рублей, вся сумма полностью реализована (в 2022 году финансирование составляло 0,9 млн. рублей).</w:t>
      </w:r>
    </w:p>
    <w:p w:rsidR="00BE2753" w:rsidRPr="00D70F0E"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течение 2023 года было проведено 215 мероприятий, в которых приняло участие 4511 человек, что немного больше чем в прошлом году (4503чел.).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Основные мероприятия, проведенные в 2023 году: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Всероссийская патриотическая акция «</w:t>
      </w:r>
      <w:proofErr w:type="gramStart"/>
      <w:r w:rsidRPr="00D70F0E">
        <w:rPr>
          <w:rFonts w:ascii="Times New Roman" w:eastAsia="Times New Roman" w:hAnsi="Times New Roman" w:cs="Times New Roman"/>
          <w:sz w:val="24"/>
          <w:szCs w:val="24"/>
          <w:lang w:eastAsia="ru-RU"/>
        </w:rPr>
        <w:t>Снежный</w:t>
      </w:r>
      <w:proofErr w:type="gramEnd"/>
      <w:r w:rsidRPr="00D70F0E">
        <w:rPr>
          <w:rFonts w:ascii="Times New Roman" w:eastAsia="Times New Roman" w:hAnsi="Times New Roman" w:cs="Times New Roman"/>
          <w:sz w:val="24"/>
          <w:szCs w:val="24"/>
          <w:lang w:eastAsia="ru-RU"/>
        </w:rPr>
        <w:t xml:space="preserve"> десант-2023»,</w:t>
      </w:r>
      <w:r w:rsidRPr="00D70F0E">
        <w:rPr>
          <w:rFonts w:ascii="Times New Roman" w:eastAsia="Times New Roman" w:hAnsi="Times New Roman" w:cs="Times New Roman"/>
          <w:sz w:val="24"/>
          <w:szCs w:val="24"/>
          <w:shd w:val="clear" w:color="auto" w:fill="FFFFFF"/>
          <w:lang w:eastAsia="ru-RU"/>
        </w:rPr>
        <w:t xml:space="preserve"> которая проводится в </w:t>
      </w:r>
      <w:r w:rsidRPr="00D70F0E">
        <w:rPr>
          <w:rFonts w:ascii="Times New Roman" w:eastAsia="Times New Roman" w:hAnsi="Times New Roman" w:cs="Times New Roman"/>
          <w:bCs/>
          <w:sz w:val="24"/>
          <w:szCs w:val="24"/>
          <w:shd w:val="clear" w:color="auto" w:fill="FFFFFF"/>
          <w:lang w:eastAsia="ru-RU"/>
        </w:rPr>
        <w:t>целях</w:t>
      </w:r>
      <w:r w:rsidRPr="00D70F0E">
        <w:rPr>
          <w:rFonts w:ascii="Times New Roman" w:eastAsia="Times New Roman" w:hAnsi="Times New Roman" w:cs="Times New Roman"/>
          <w:sz w:val="24"/>
          <w:szCs w:val="24"/>
          <w:shd w:val="clear" w:color="auto" w:fill="FFFFFF"/>
          <w:lang w:eastAsia="ru-RU"/>
        </w:rPr>
        <w:t> патриотического воспитания молодежи, пропаганды движения студенческих отрядов, популяризации здорового образа жизни. Основными </w:t>
      </w:r>
      <w:r w:rsidRPr="00D70F0E">
        <w:rPr>
          <w:rFonts w:ascii="Times New Roman" w:eastAsia="Times New Roman" w:hAnsi="Times New Roman" w:cs="Times New Roman"/>
          <w:bCs/>
          <w:sz w:val="24"/>
          <w:szCs w:val="24"/>
          <w:shd w:val="clear" w:color="auto" w:fill="FFFFFF"/>
          <w:lang w:eastAsia="ru-RU"/>
        </w:rPr>
        <w:t>задачами</w:t>
      </w:r>
      <w:r w:rsidRPr="00D70F0E">
        <w:rPr>
          <w:rFonts w:ascii="Times New Roman" w:eastAsia="Times New Roman" w:hAnsi="Times New Roman" w:cs="Times New Roman"/>
          <w:sz w:val="24"/>
          <w:szCs w:val="24"/>
          <w:shd w:val="clear" w:color="auto" w:fill="FFFFFF"/>
          <w:lang w:eastAsia="ru-RU"/>
        </w:rPr>
        <w:t> «Снежного десанта» является проведение профориентационной работы среди учащейся молодежи Слюдянского района, оказание трудовой помощи, организации спортивно-оздоровительного и культурного досуга подростков, состоящих на различных видах учета (67 чел.)</w:t>
      </w:r>
      <w:r w:rsidRPr="00D70F0E">
        <w:rPr>
          <w:rFonts w:ascii="Times New Roman" w:eastAsia="Times New Roman" w:hAnsi="Times New Roman" w:cs="Times New Roman"/>
          <w:sz w:val="24"/>
          <w:szCs w:val="24"/>
          <w:lang w:eastAsia="ru-RU"/>
        </w:rPr>
        <w:t xml:space="preserve">,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интеллектуальная игра для работающей молодежи «Моя игра» проводится для стимулирования интереса молодёжи к дальнейшему самообразованию и самосовершенствованию, популяризации знаний через игровую деятельность, организации новых форм досуга молодёжи (30 чел.).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Муниципальный конкурс «Молодежь Слюдянского района в лицах» направлен на выявление талантливой молодежи (19 чел.), районный туристический слет среди производственных и педагогических коллективов (120 чел.) и др.</w:t>
      </w:r>
    </w:p>
    <w:p w:rsidR="00BE2753" w:rsidRPr="00D70F0E" w:rsidRDefault="00BE2753" w:rsidP="00BE2753">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w:t>
      </w:r>
      <w:r w:rsidRPr="00D70F0E">
        <w:rPr>
          <w:rFonts w:ascii="Times New Roman" w:eastAsia="Times New Roman" w:hAnsi="Times New Roman" w:cs="Times New Roman"/>
          <w:sz w:val="24"/>
          <w:szCs w:val="24"/>
          <w:lang w:eastAsia="ru-RU"/>
        </w:rPr>
        <w:lastRenderedPageBreak/>
        <w:t xml:space="preserve">годен в бою», районная военно-спортивная игра «Зарница», районный конкурс чтецов, Окно Победы, в рамках празднования Дня Победы, </w:t>
      </w:r>
      <w:r w:rsidRPr="00D70F0E">
        <w:rPr>
          <w:rFonts w:ascii="Times New Roman" w:eastAsia="Calibri" w:hAnsi="Times New Roman" w:cs="Times New Roman"/>
          <w:sz w:val="24"/>
          <w:szCs w:val="24"/>
        </w:rPr>
        <w:t>экологическая акция «Зеленая Россия»,</w:t>
      </w:r>
      <w:r w:rsidRPr="00D70F0E">
        <w:rPr>
          <w:rFonts w:ascii="Times New Roman" w:eastAsia="Times New Roman" w:hAnsi="Times New Roman" w:cs="Times New Roman"/>
          <w:sz w:val="24"/>
          <w:szCs w:val="24"/>
          <w:lang w:eastAsia="ru-RU"/>
        </w:rPr>
        <w:t xml:space="preserve"> посвященная памяти погибших во времена Великой Отечественной войны, акция «Георгиевская ленточка», акция «Свеча памяти», праздничное мероприятие, посвященное Дню призывника, </w:t>
      </w:r>
      <w:r w:rsidRPr="00D70F0E">
        <w:rPr>
          <w:rFonts w:ascii="Times New Roman" w:eastAsia="Calibri" w:hAnsi="Times New Roman" w:cs="Times New Roman"/>
          <w:sz w:val="24"/>
          <w:szCs w:val="24"/>
          <w:shd w:val="clear" w:color="auto" w:fill="FFFFFF"/>
        </w:rPr>
        <w:t>акция, направленная</w:t>
      </w:r>
      <w:proofErr w:type="gramEnd"/>
      <w:r w:rsidRPr="00D70F0E">
        <w:rPr>
          <w:rFonts w:ascii="Times New Roman" w:eastAsia="Calibri" w:hAnsi="Times New Roman" w:cs="Times New Roman"/>
          <w:sz w:val="24"/>
          <w:szCs w:val="24"/>
          <w:shd w:val="clear" w:color="auto" w:fill="FFFFFF"/>
        </w:rPr>
        <w:t xml:space="preserve"> на оказание социальной помощи пожилым «Юнармейцы в борьбе со снегом»</w:t>
      </w:r>
      <w:r w:rsidRPr="00D70F0E">
        <w:rPr>
          <w:rFonts w:ascii="Times New Roman" w:eastAsia="Calibri" w:hAnsi="Times New Roman" w:cs="Times New Roman"/>
          <w:sz w:val="24"/>
          <w:szCs w:val="24"/>
        </w:rPr>
        <w:t xml:space="preserve">, </w:t>
      </w:r>
      <w:r w:rsidRPr="00D70F0E">
        <w:rPr>
          <w:rFonts w:ascii="Times New Roman" w:eastAsia="Calibri" w:hAnsi="Times New Roman" w:cs="Times New Roman"/>
          <w:bCs/>
          <w:iCs/>
          <w:sz w:val="24"/>
          <w:szCs w:val="24"/>
        </w:rPr>
        <w:t xml:space="preserve">в общеобразовательных учреждениях проведены </w:t>
      </w:r>
      <w:r w:rsidRPr="00D70F0E">
        <w:rPr>
          <w:rFonts w:ascii="Times New Roman" w:eastAsia="Calibri" w:hAnsi="Times New Roman" w:cs="Times New Roman"/>
          <w:sz w:val="24"/>
          <w:szCs w:val="24"/>
        </w:rPr>
        <w:t>уроки мужества с привлечением сотрудников мужественных профессий, военно-патриотический квест «Вместе – мы сила», военно-учебные сборы для юношей 10-х классов</w:t>
      </w:r>
      <w:r w:rsidRPr="00D70F0E">
        <w:rPr>
          <w:rFonts w:ascii="Times New Roman" w:eastAsia="Times New Roman" w:hAnsi="Times New Roman" w:cs="Times New Roman"/>
          <w:bCs/>
          <w:sz w:val="24"/>
          <w:szCs w:val="24"/>
          <w:lang w:eastAsia="ru-RU"/>
        </w:rPr>
        <w:t xml:space="preserve"> </w:t>
      </w:r>
      <w:r w:rsidRPr="00D70F0E">
        <w:rPr>
          <w:rFonts w:ascii="Times New Roman" w:eastAsia="Times New Roman" w:hAnsi="Times New Roman" w:cs="Times New Roman"/>
          <w:sz w:val="24"/>
          <w:szCs w:val="24"/>
          <w:lang w:eastAsia="ru-RU"/>
        </w:rPr>
        <w:t xml:space="preserve">в п. Тибельти, </w:t>
      </w:r>
      <w:r w:rsidRPr="00D70F0E">
        <w:rPr>
          <w:rFonts w:ascii="Times New Roman" w:eastAsia="Calibri" w:hAnsi="Times New Roman" w:cs="Times New Roman"/>
          <w:sz w:val="24"/>
          <w:szCs w:val="24"/>
        </w:rPr>
        <w:t>«Курс молодого бойца» для юнармейцев, девятая годовщина воссоединения Крыма с Россией.</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Times New Roman" w:hAnsi="Times New Roman" w:cs="Times New Roman"/>
          <w:sz w:val="24"/>
          <w:szCs w:val="24"/>
          <w:lang w:eastAsia="ru-RU"/>
        </w:rPr>
        <w:t>В 2023 году молодежь Слюдянского района принимала участие в нескольких областных мероприятиях со следующими результатами:</w:t>
      </w:r>
      <w:r w:rsidRPr="00D70F0E">
        <w:rPr>
          <w:rFonts w:ascii="Times New Roman" w:eastAsia="Calibri" w:hAnsi="Times New Roman" w:cs="Times New Roman"/>
          <w:sz w:val="24"/>
          <w:szCs w:val="24"/>
        </w:rPr>
        <w:t xml:space="preserve"> </w:t>
      </w:r>
    </w:p>
    <w:p w:rsidR="00BE2753" w:rsidRPr="00D70F0E" w:rsidRDefault="00BE2753" w:rsidP="00BE2753">
      <w:pPr>
        <w:shd w:val="clear" w:color="auto" w:fill="FFFFFF"/>
        <w:spacing w:after="0" w:line="240" w:lineRule="auto"/>
        <w:ind w:firstLine="709"/>
        <w:jc w:val="both"/>
        <w:outlineLvl w:val="4"/>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rPr>
        <w:t xml:space="preserve">- вхождение в 10-ку из 30 команд Иркутской области в </w:t>
      </w:r>
      <w:r w:rsidRPr="00D70F0E">
        <w:rPr>
          <w:rFonts w:ascii="Times New Roman" w:eastAsia="Times New Roman" w:hAnsi="Times New Roman" w:cs="Times New Roman"/>
          <w:sz w:val="24"/>
          <w:szCs w:val="24"/>
          <w:lang w:eastAsia="ru-RU"/>
        </w:rPr>
        <w:t>фестивале семейного спорта в рамках Всероссийского мероприятия «Оздоровительный спорт – в каждую семью».</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- 1 место в молодежной спортивно-экстремальной игре «Покорители стихий» (г. Шелехов).</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Руководителя общественной организации детей и молодежи «Волонтерское добровольческое движение Импульс» Слюдянского района Вострикову Е.А. пригласили на трехдневный </w:t>
      </w:r>
      <w:r w:rsidRPr="00D70F0E">
        <w:rPr>
          <w:rFonts w:ascii="Times New Roman" w:eastAsia="Times New Roman" w:hAnsi="Times New Roman" w:cs="Times New Roman"/>
          <w:bCs/>
          <w:color w:val="000000"/>
          <w:sz w:val="24"/>
          <w:szCs w:val="24"/>
          <w:shd w:val="clear" w:color="auto" w:fill="FFFFFF"/>
          <w:lang w:eastAsia="ru-RU"/>
        </w:rPr>
        <w:t>фестиваль Лучших добровольцев Иркутской области, который проходил с 4 декабря.</w:t>
      </w:r>
      <w:r w:rsidRPr="00D70F0E">
        <w:rPr>
          <w:rFonts w:ascii="Times New Roman" w:eastAsia="Calibri" w:hAnsi="Times New Roman" w:cs="Times New Roman"/>
          <w:sz w:val="24"/>
          <w:szCs w:val="24"/>
        </w:rPr>
        <w:t xml:space="preserve"> </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Представители активной молодежи принимали участие во всероссийском Форуме молодых предпринимателей, который проходил во Владивостоке в рамках национального проекта «Образование». Из 4500 человек отобрали 350, в число которых вошел наш Николай Арутюнян, ставший победителем проекта. Теперь Николай с бизнес-игрой, </w:t>
      </w:r>
      <w:proofErr w:type="gramStart"/>
      <w:r w:rsidRPr="00D70F0E">
        <w:rPr>
          <w:rFonts w:ascii="Times New Roman" w:eastAsia="Calibri" w:hAnsi="Times New Roman" w:cs="Times New Roman"/>
          <w:sz w:val="24"/>
          <w:szCs w:val="24"/>
        </w:rPr>
        <w:t>получившей</w:t>
      </w:r>
      <w:proofErr w:type="gramEnd"/>
      <w:r w:rsidRPr="00D70F0E">
        <w:rPr>
          <w:rFonts w:ascii="Times New Roman" w:eastAsia="Calibri" w:hAnsi="Times New Roman" w:cs="Times New Roman"/>
          <w:sz w:val="24"/>
          <w:szCs w:val="24"/>
        </w:rPr>
        <w:t xml:space="preserve"> лучший результат, а также полученный опыт на форуме реализует для старшеклассников в нашем районе. </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Уже традиционно в Слюдянском районе проходил проект </w:t>
      </w:r>
      <w:r w:rsidRPr="00D70F0E">
        <w:rPr>
          <w:rFonts w:ascii="Times New Roman" w:eastAsia="Times New Roman" w:hAnsi="Times New Roman" w:cs="Times New Roman"/>
          <w:sz w:val="24"/>
          <w:szCs w:val="24"/>
          <w:lang w:eastAsia="ru-RU"/>
        </w:rPr>
        <w:t xml:space="preserve">«Региональный тур – «Область молодых», </w:t>
      </w:r>
      <w:r w:rsidRPr="00D70F0E">
        <w:rPr>
          <w:rFonts w:ascii="Times New Roman" w:eastAsia="Calibri" w:hAnsi="Times New Roman" w:cs="Times New Roman"/>
          <w:sz w:val="24"/>
          <w:szCs w:val="24"/>
        </w:rPr>
        <w:t xml:space="preserve">направленный на поддержку молодых лидеров, которые смогут развиваться и реализовывать проекты по развитию территорий в условиях географического отрыва от регионального центра. Тур проходил на базе ГАПОУ «Байкальский техникум отраслевых технологий и сервиса». </w:t>
      </w:r>
    </w:p>
    <w:p w:rsidR="00BE2753" w:rsidRPr="00D70F0E" w:rsidRDefault="00BE2753" w:rsidP="00BE2753">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рамках развития добровольческой деятельности проведены следующие мероприятия: Всероссийская неделя добра, «Клумба памяти», «Покормите птиц зимой», «Дыши свободно», Лучший доброволец Слюдянского района и т.д. На текущий период в волонтерском движении Слюдянского района зарегистрировано 450 волонтеров, что на 16% больше, чем зарегистрировано в декабре 2022 года (378 волонтеров). В течение 2023 года волонтеры активно сотрудничали с отделом культуры, спорта и молодежной политики. </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Волонтёры района приняли активное участие в масштабном мероприятии «Сохраним синее сердце России», проходившем в Байкальске на территории ЭКО-ЦЭХа, с участниками из Абакана, Кызыла, Улан-Удэ, Гусиноозёрска, Уссурийска, Кемерово, Ростова-на-Дону, Астрахани, Иркутской области и др. В ходе данного мероприятия рассматривалось три федеральных проекта:</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"Чистый воздух", направленный на улучшение экологической обстановки и снижение выбросов загрязняющих веществ в атмосферный воздух;</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"Сохранение озера Байкал", направленный на расширение границ экологического мониторинга, строительство и модернизацию очистных сооружений, реализацию проекта территориального развития;</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"Чистая страна", </w:t>
      </w:r>
      <w:proofErr w:type="gramStart"/>
      <w:r w:rsidRPr="00D70F0E">
        <w:rPr>
          <w:rFonts w:ascii="Times New Roman" w:eastAsia="Times New Roman" w:hAnsi="Times New Roman" w:cs="Times New Roman"/>
          <w:sz w:val="24"/>
          <w:szCs w:val="24"/>
          <w:lang w:eastAsia="ru-RU"/>
        </w:rPr>
        <w:t>направленный</w:t>
      </w:r>
      <w:proofErr w:type="gramEnd"/>
      <w:r w:rsidRPr="00D70F0E">
        <w:rPr>
          <w:rFonts w:ascii="Times New Roman" w:eastAsia="Times New Roman" w:hAnsi="Times New Roman" w:cs="Times New Roman"/>
          <w:sz w:val="24"/>
          <w:szCs w:val="24"/>
          <w:lang w:eastAsia="ru-RU"/>
        </w:rPr>
        <w:t xml:space="preserve"> на рекультивацию наиболее опасных объектов накопленного вреда окружающей среде, ликвидацию несанкционированных свалок в границах городов.</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Общественная организация детей и молодежи «Волонтерское добровольческое движение «Импульс» Слюдянского района в 2023 году получили субсидию из областного бюджета в размере 94 780 рублей 66 копеек на оказание социальных услуг детям и молодежи. На выделенные средства общественная организация детей и молодежи организовали и провели Межрегиональный форум «Байкальский волонтер-2023».</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2022 года при отделе культуры, спорта и молодежной политики Слюдянского муниципального района действует районный детский парламент (РДП), куда входят активные старшеклассники общеобразовательных учреждений, общая численность составляет 20 человек. Целью РДП является: осуществление координации общественной деятельности школьников Слюдянского района. Участники РДП самостоятельно организовывают и проводят мероприятия различного рода, а также активно развивают информационное сообщество «ВКонтакте», в группе насчитывается 845 подписчиков, в то время как в прошлом году их было 155.</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октябре запущена спортивно-развлекательная игра «Лига Стартов на Байкале», которая включает в себя цикл игр (шашки, теннис, КВН, поющий офис, интеллектуальная игра, веселые старты), участие принимают 19 команд.</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течение 2023 года реализовано 6 путевок, в прошлом году 11 путевок. </w:t>
      </w:r>
    </w:p>
    <w:p w:rsidR="00BE2753" w:rsidRPr="00D70F0E" w:rsidRDefault="00BE2753" w:rsidP="00BE2753">
      <w:pPr>
        <w:spacing w:after="0" w:line="240" w:lineRule="auto"/>
        <w:ind w:firstLine="709"/>
        <w:contextualSpacing/>
        <w:jc w:val="center"/>
        <w:rPr>
          <w:rFonts w:ascii="Times New Roman" w:eastAsia="Times New Roman" w:hAnsi="Times New Roman" w:cs="Times New Roman"/>
          <w:b/>
          <w:sz w:val="24"/>
          <w:szCs w:val="24"/>
          <w:lang w:eastAsia="ru-RU"/>
        </w:rPr>
      </w:pPr>
    </w:p>
    <w:p w:rsidR="00BE2753" w:rsidRPr="00D70F0E" w:rsidRDefault="00BE2753" w:rsidP="00BE2753">
      <w:pPr>
        <w:spacing w:after="0" w:line="240" w:lineRule="auto"/>
        <w:ind w:firstLine="709"/>
        <w:contextualSpacing/>
        <w:jc w:val="center"/>
        <w:rPr>
          <w:rFonts w:ascii="Times New Roman" w:eastAsia="Times New Roman" w:hAnsi="Times New Roman" w:cs="Times New Roman"/>
          <w:b/>
          <w:bCs/>
          <w:sz w:val="24"/>
          <w:szCs w:val="24"/>
          <w:lang w:eastAsia="ru-RU"/>
        </w:rPr>
      </w:pPr>
      <w:r w:rsidRPr="00D70F0E">
        <w:rPr>
          <w:rFonts w:ascii="Times New Roman" w:eastAsia="Times New Roman" w:hAnsi="Times New Roman" w:cs="Times New Roman"/>
          <w:b/>
          <w:sz w:val="24"/>
          <w:szCs w:val="24"/>
          <w:lang w:eastAsia="ru-RU"/>
        </w:rPr>
        <w:t>Профилактика злоупотребления наркотическими средствами и психотропными веществами</w:t>
      </w:r>
    </w:p>
    <w:p w:rsidR="00811B0D" w:rsidRPr="00D70F0E" w:rsidRDefault="00811B0D" w:rsidP="00811B0D">
      <w:pPr>
        <w:shd w:val="clear" w:color="auto" w:fill="FFFFFF"/>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степени «напряженная», основная задача – побороть этот рубеж. Основная цель всех ведомств – это активная профилактика.</w:t>
      </w:r>
    </w:p>
    <w:p w:rsidR="00811B0D" w:rsidRPr="00D70F0E" w:rsidRDefault="00811B0D" w:rsidP="00811B0D">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За отчетный год муниципальной антинаркотической комиссией проведено 4 заседания, рассмотрено 24 вопроса, принято 18 решений. Все пункты протоколов выполнены за исключением тех, у которых сроки выполнения намечены на 2025 год, они находятся на контроле. Утвержденный в начале 2024 года план АНК исполнен полностью и вопросы, запланированные к рассмотрению, рассмотрены в соответствии с планом.</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рамках данной подпрограммы проводится ряд информационно – профилактических мероприятий. В школах проводятся беседы, классные часы региональными специалистами Центра профилактики наркомании с привлечением инспекторов ЛПП, ОМВД. В лагерях дневного пребывания проведены игры-викторины на тему ЗОЖ, с раздаточным материалом и призами. В рамках Дня молодежи проведены спортивные соревнования, посвященные Дню молодежи. Со школьниками и студентами, состоящими на профилактических учетах, региональными специалистами профилактики регулярно проводятся беседы и лекции. В общеобразовательных учреждениях Слюдянского района в течение года работали посты «Здоровья+», в рамках профилактических недель проводились мероприятия, направленные на оздоровление школьников. Множество лекториев, тренингов и круглых столов проводится на базе байкальского техникума,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флешмобы, акции.</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Самыми масштабными и запоминающимися мероприятиями в соответствии подпрограммы «Комплексные меры профилактики злоупотребления наркотическими средствами и психотропными веществами на 2019 - 2026 годы» остаются: профилактическая акция «Не выкуривай из себя жизнь!», в рамках Всемирного дня без табака для жителей района, в которой приняли участие 134 человека;</w:t>
      </w:r>
      <w:proofErr w:type="gramEnd"/>
      <w:r w:rsidRPr="00D70F0E">
        <w:rPr>
          <w:rFonts w:ascii="Times New Roman" w:eastAsia="Times New Roman" w:hAnsi="Times New Roman" w:cs="Times New Roman"/>
          <w:color w:val="000000" w:themeColor="text1"/>
          <w:sz w:val="24"/>
          <w:szCs w:val="24"/>
          <w:lang w:eastAsia="ru-RU"/>
        </w:rPr>
        <w:t xml:space="preserve"> акция «Я выбираю </w:t>
      </w:r>
      <w:r w:rsidRPr="00D70F0E">
        <w:rPr>
          <w:rFonts w:ascii="Times New Roman" w:eastAsia="Times New Roman" w:hAnsi="Times New Roman" w:cs="Times New Roman"/>
          <w:color w:val="000000" w:themeColor="text1"/>
          <w:sz w:val="24"/>
          <w:szCs w:val="24"/>
          <w:lang w:eastAsia="ru-RU"/>
        </w:rPr>
        <w:lastRenderedPageBreak/>
        <w:t xml:space="preserve">жизнь!», в рамках Всемирного Дня борьбы против СПИДа, с раздачей красных ленточек, символизирующих борьбу, память о тех, кого унесла болезнь, надежду на изобретение лекарства для полного излечения, </w:t>
      </w:r>
      <w:proofErr w:type="gramStart"/>
      <w:r w:rsidRPr="00D70F0E">
        <w:rPr>
          <w:rFonts w:ascii="Times New Roman" w:eastAsia="Times New Roman" w:hAnsi="Times New Roman" w:cs="Times New Roman"/>
          <w:color w:val="000000" w:themeColor="text1"/>
          <w:sz w:val="24"/>
          <w:szCs w:val="24"/>
          <w:lang w:eastAsia="ru-RU"/>
        </w:rPr>
        <w:t>в</w:t>
      </w:r>
      <w:proofErr w:type="gramEnd"/>
      <w:r w:rsidRPr="00D70F0E">
        <w:rPr>
          <w:rFonts w:ascii="Times New Roman" w:eastAsia="Times New Roman" w:hAnsi="Times New Roman" w:cs="Times New Roman"/>
          <w:color w:val="000000" w:themeColor="text1"/>
          <w:sz w:val="24"/>
          <w:szCs w:val="24"/>
          <w:lang w:eastAsia="ru-RU"/>
        </w:rPr>
        <w:t xml:space="preserve"> </w:t>
      </w:r>
      <w:proofErr w:type="gramStart"/>
      <w:r w:rsidRPr="00D70F0E">
        <w:rPr>
          <w:rFonts w:ascii="Times New Roman" w:eastAsia="Times New Roman" w:hAnsi="Times New Roman" w:cs="Times New Roman"/>
          <w:color w:val="000000" w:themeColor="text1"/>
          <w:sz w:val="24"/>
          <w:szCs w:val="24"/>
          <w:lang w:eastAsia="ru-RU"/>
        </w:rPr>
        <w:t>которой</w:t>
      </w:r>
      <w:proofErr w:type="gramEnd"/>
      <w:r w:rsidRPr="00D70F0E">
        <w:rPr>
          <w:rFonts w:ascii="Times New Roman" w:eastAsia="Times New Roman" w:hAnsi="Times New Roman" w:cs="Times New Roman"/>
          <w:color w:val="000000" w:themeColor="text1"/>
          <w:sz w:val="24"/>
          <w:szCs w:val="24"/>
          <w:lang w:eastAsia="ru-RU"/>
        </w:rPr>
        <w:t xml:space="preserve"> приняли участие 142 человек; акция «Жизнь! Здоровье! Красота!», где учащиеся и студенты станцевали флеш-моб с раздачей листовок, брошюр на тему ЗОЖ (21 чел.); акция по закрашиванию запрещающих рекламных надписей с указанием ссылок на </w:t>
      </w:r>
      <w:proofErr w:type="gramStart"/>
      <w:r w:rsidRPr="00D70F0E">
        <w:rPr>
          <w:rFonts w:ascii="Times New Roman" w:eastAsia="Times New Roman" w:hAnsi="Times New Roman" w:cs="Times New Roman"/>
          <w:color w:val="000000" w:themeColor="text1"/>
          <w:sz w:val="24"/>
          <w:szCs w:val="24"/>
          <w:lang w:eastAsia="ru-RU"/>
        </w:rPr>
        <w:t>интернет-магазины</w:t>
      </w:r>
      <w:proofErr w:type="gramEnd"/>
      <w:r w:rsidRPr="00D70F0E">
        <w:rPr>
          <w:rFonts w:ascii="Times New Roman" w:eastAsia="Times New Roman" w:hAnsi="Times New Roman" w:cs="Times New Roman"/>
          <w:color w:val="000000" w:themeColor="text1"/>
          <w:sz w:val="24"/>
          <w:szCs w:val="24"/>
          <w:lang w:eastAsia="ru-RU"/>
        </w:rPr>
        <w:t xml:space="preserve"> наркотических веществ, нанесенных на фасады домов, гаражи, заборные ограждения (14 чел.). Самым захватывающим остается – посещение квест-комнаты «Демоны молодости. История одной зависимости». (24 чел.).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Совместно с Движением первых Слюдянского района волонтеры АВД под руководством регионального специалиста провели профилактическое развлекательно-оздоровительное мероприятие, где ребята со всех отрядов пели, играли, отгадывали кроссворды, и танцевали. После чего побеседовали о ЗОЖ и ответили на интересующие ребят вопросы.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Продолжается работа сообщества «Киберпатруль», которая направлена на отслеживание запрещенных сайтов, буллинга, троллинга в социальных сетях, распространения запрещенной продукции и товаров.</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течение указанного периода проводилось индивидуальное консультирование учащихся, состоящих на учете в КДН или школьном наркопосте. Также для этой категории детей, а также несовершеннолетних из «группы риска» проводились тематические тренинги «Умей сказать нет!», «Твое здоровье – в твоих руках!», «Мы выбираем жизнь! А вы?», «Это не должно случиться с тобой!», «Вечеринка без последствий. Как правильно сказать «нет»?» и др.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Значительное внимание, в течение года, уделялось вопросам развития сетевого взаимодействия в сфере профилактики наркомании и других социально-негативных явлений. </w:t>
      </w:r>
      <w:proofErr w:type="gramStart"/>
      <w:r w:rsidRPr="00D70F0E">
        <w:rPr>
          <w:rFonts w:ascii="Times New Roman" w:eastAsia="Times New Roman" w:hAnsi="Times New Roman" w:cs="Times New Roman"/>
          <w:color w:val="000000" w:themeColor="text1"/>
          <w:sz w:val="24"/>
          <w:szCs w:val="24"/>
          <w:lang w:eastAsia="ru-RU"/>
        </w:rPr>
        <w:t>Многие профилактические мероприятия были реализованы в тесном партнерстве с другими субъектами профилактики – линейной полицией, ФСИН (филиал ГУ ФСИН по Слюдянскому району, полицией, отделом полиции по делам несовершеннолетних и другими.</w:t>
      </w:r>
      <w:proofErr w:type="gramEnd"/>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Для эффективности воспитательной работы в образовательных учреждениях проводилась работа с работниками по профилактике потребления наркотических средств, никотиносодержащей продукции, а также алкоголя. Рассказан алгоритм действий при выявлении подростков в состоянии опьянения (наркотического/алкогольного). </w:t>
      </w:r>
    </w:p>
    <w:p w:rsidR="00811B0D" w:rsidRPr="00D70F0E" w:rsidRDefault="00811B0D" w:rsidP="00811B0D">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Центральной библиотеке проводятся встречи для семей, находящихся в трудной жизненной ситуации, с представителями общества анонимных алкоголиков (АА). </w:t>
      </w:r>
    </w:p>
    <w:p w:rsidR="00811B0D" w:rsidRPr="00D70F0E" w:rsidRDefault="00811B0D" w:rsidP="00811B0D">
      <w:pPr>
        <w:spacing w:after="0" w:line="240" w:lineRule="auto"/>
        <w:ind w:firstLine="709"/>
        <w:jc w:val="both"/>
        <w:rPr>
          <w:rFonts w:ascii="Times New Roman" w:hAnsi="Times New Roman" w:cs="Times New Roman"/>
          <w:color w:val="101010"/>
          <w:sz w:val="24"/>
          <w:szCs w:val="24"/>
          <w:shd w:val="clear" w:color="auto" w:fill="FFFFFF"/>
        </w:rPr>
      </w:pPr>
      <w:r w:rsidRPr="00D70F0E">
        <w:rPr>
          <w:rFonts w:ascii="Times New Roman" w:hAnsi="Times New Roman" w:cs="Times New Roman"/>
          <w:color w:val="101010"/>
          <w:sz w:val="24"/>
          <w:szCs w:val="24"/>
          <w:shd w:val="clear" w:color="auto" w:fill="FFFFFF"/>
        </w:rPr>
        <w:t>В этом году в летний период впервые на базе Домов Культуры были организованы летние досуговые площадки, охват составил 915 человек. Мероприятия каждого дня были распределены по определённым темам, которые проводились в форме: беседа с показом презентации, дискуссии, рассуждения на заданную тему, викторины, конкурсы и др. В основе всех мероприятий досуговой площадки лежит игровая деятельность.</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Кроме этого, организованы и проведены дворовые игры в вечернее время при поддержке министерства по молодежной политике Иркутской области в рамках реализации федерального проекта «Молодежь России» национального проекта «Образование» при поддержке Росмолодежь в рамках субсидии «Регион для молодых» (400 чел.).</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Во всех образовательных организациях прошел показ интеллектуально-профилактических игр «Лабиринты разума», по принципу игры «Что</w:t>
      </w:r>
      <w:proofErr w:type="gramStart"/>
      <w:r w:rsidRPr="00D70F0E">
        <w:rPr>
          <w:rFonts w:ascii="Times New Roman" w:eastAsia="Times New Roman" w:hAnsi="Times New Roman" w:cs="Times New Roman"/>
          <w:color w:val="000000" w:themeColor="text1"/>
          <w:sz w:val="24"/>
          <w:szCs w:val="24"/>
          <w:lang w:eastAsia="ru-RU"/>
        </w:rPr>
        <w:t>?Г</w:t>
      </w:r>
      <w:proofErr w:type="gramEnd"/>
      <w:r w:rsidRPr="00D70F0E">
        <w:rPr>
          <w:rFonts w:ascii="Times New Roman" w:eastAsia="Times New Roman" w:hAnsi="Times New Roman" w:cs="Times New Roman"/>
          <w:color w:val="000000" w:themeColor="text1"/>
          <w:sz w:val="24"/>
          <w:szCs w:val="24"/>
          <w:lang w:eastAsia="ru-RU"/>
        </w:rPr>
        <w:t xml:space="preserve">де?Когда?». На следующий год вошли в график  по показу антинаркотического спектакля «Доза».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Молодёжь Слюдянского района приняла участие в </w:t>
      </w:r>
      <w:proofErr w:type="gramStart"/>
      <w:r w:rsidRPr="00D70F0E">
        <w:rPr>
          <w:rFonts w:ascii="Times New Roman" w:eastAsia="Times New Roman" w:hAnsi="Times New Roman" w:cs="Times New Roman"/>
          <w:color w:val="000000" w:themeColor="text1"/>
          <w:sz w:val="24"/>
          <w:szCs w:val="24"/>
          <w:lang w:eastAsia="ru-RU"/>
        </w:rPr>
        <w:t>областном</w:t>
      </w:r>
      <w:proofErr w:type="gramEnd"/>
      <w:r w:rsidRPr="00D70F0E">
        <w:rPr>
          <w:rFonts w:ascii="Times New Roman" w:eastAsia="Times New Roman" w:hAnsi="Times New Roman" w:cs="Times New Roman"/>
          <w:color w:val="000000" w:themeColor="text1"/>
          <w:sz w:val="24"/>
          <w:szCs w:val="24"/>
          <w:lang w:eastAsia="ru-RU"/>
        </w:rPr>
        <w:t xml:space="preserve"> онлайн-квизе «Закон и ответственность», который напомнил об ответственности за нарушения в сфере наркопреступлений.</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В рамках антинаркотической комиссии Слюдянского муниципального района в апреле и в октябре 2024 года 29 старшеклассников общеобразовательных организаций Слюдянского района (находящихся в группе риска) посетили анатомический музей Иркутского государственного медицинского университета.</w:t>
      </w:r>
    </w:p>
    <w:p w:rsidR="00811B0D" w:rsidRPr="00D70F0E" w:rsidRDefault="00811B0D" w:rsidP="00811B0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Для учащихся общеобразовательных школ, состоящих на различных видах учёта, проведена дискуссионная площадка с инспектором ПДН ОМВД России по Слюдянскому району и инспектором ЛОП НОН на тему «Моё здоровое будущее». </w:t>
      </w:r>
    </w:p>
    <w:p w:rsidR="00811B0D" w:rsidRPr="00D70F0E" w:rsidRDefault="00811B0D" w:rsidP="00811B0D">
      <w:pPr>
        <w:suppressAutoHyphen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проводились консультации с подростками и беседы с родителями. В 2024 году проведено 13 индивидуальных бесед с родителями (законными представителями) детей из «группы риска» и 16 лекций в рамках родительских собраний в школах Слюдянского муниципального района «Просто немного заработать. Ответственность», «</w:t>
      </w:r>
      <w:proofErr w:type="gramStart"/>
      <w:r w:rsidRPr="00D70F0E">
        <w:rPr>
          <w:rFonts w:ascii="Times New Roman" w:eastAsia="Times New Roman" w:hAnsi="Times New Roman" w:cs="Times New Roman"/>
          <w:sz w:val="24"/>
          <w:szCs w:val="24"/>
          <w:lang w:eastAsia="ru-RU"/>
        </w:rPr>
        <w:t>Вся</w:t>
      </w:r>
      <w:proofErr w:type="gramEnd"/>
      <w:r w:rsidRPr="00D70F0E">
        <w:rPr>
          <w:rFonts w:ascii="Times New Roman" w:eastAsia="Times New Roman" w:hAnsi="Times New Roman" w:cs="Times New Roman"/>
          <w:sz w:val="24"/>
          <w:szCs w:val="24"/>
          <w:lang w:eastAsia="ru-RU"/>
        </w:rPr>
        <w:t xml:space="preserve"> правда об алкоголе», «Что такое современные сигареты» и «Зависимость от чужого мнения: причины и последствия» (488 человек). </w:t>
      </w:r>
    </w:p>
    <w:p w:rsidR="00811B0D" w:rsidRPr="00D70F0E" w:rsidRDefault="00811B0D" w:rsidP="00811B0D">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Антинаркотическая комиссия сотрудничает с содружеством «Анонимные алкоголики», которые проводят собрания в г. Слюдянка. В этом году проведено 130 собраний. Собрания проводятся в онлайн режиме, из них очных собраний проведено 3 (в летний период). </w:t>
      </w:r>
    </w:p>
    <w:p w:rsidR="00811B0D" w:rsidRPr="00D70F0E" w:rsidRDefault="00811B0D" w:rsidP="00811B0D">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Кроме этого, представители общества анонимных алкоголиков принимали участие в Форуме, проходившем в г</w:t>
      </w:r>
      <w:proofErr w:type="gramStart"/>
      <w:r w:rsidRPr="00D70F0E">
        <w:rPr>
          <w:rFonts w:ascii="Times New Roman" w:eastAsia="Times New Roman" w:hAnsi="Times New Roman" w:cs="Times New Roman"/>
          <w:sz w:val="24"/>
          <w:szCs w:val="24"/>
          <w:lang w:eastAsia="ru-RU"/>
        </w:rPr>
        <w:t>.А</w:t>
      </w:r>
      <w:proofErr w:type="gramEnd"/>
      <w:r w:rsidRPr="00D70F0E">
        <w:rPr>
          <w:rFonts w:ascii="Times New Roman" w:eastAsia="Times New Roman" w:hAnsi="Times New Roman" w:cs="Times New Roman"/>
          <w:sz w:val="24"/>
          <w:szCs w:val="24"/>
          <w:lang w:eastAsia="ru-RU"/>
        </w:rPr>
        <w:t>бакан. Участниками форума были представители из Красноярска, Кемерова, Абакана, Барнаула, Улан-Удэ. Количество участников насчитывало 70-80 человек. Программа форума состояла из собраний, опыта, общения.</w:t>
      </w:r>
    </w:p>
    <w:p w:rsidR="00811B0D" w:rsidRPr="00D70F0E" w:rsidRDefault="00811B0D" w:rsidP="00811B0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 xml:space="preserve">В 2024 году было изготовлено и распространено 3500 информационного материала (буклеты, лифлеты, наклейки закладки, листовки)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 </w:t>
      </w:r>
    </w:p>
    <w:p w:rsidR="00BE2753" w:rsidRPr="00D70F0E"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p>
    <w:p w:rsidR="00BE2753" w:rsidRPr="00D70F0E"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6D94CEC9" wp14:editId="00CDEB43">
                <wp:extent cx="5141344" cy="321276"/>
                <wp:effectExtent l="76200" t="38100" r="78740" b="117475"/>
                <wp:docPr id="65" name="Прямоугольник 65"/>
                <wp:cNvGraphicFramePr/>
                <a:graphic xmlns:a="http://schemas.openxmlformats.org/drawingml/2006/main">
                  <a:graphicData uri="http://schemas.microsoft.com/office/word/2010/wordprocessingShape">
                    <wps:wsp>
                      <wps:cNvSpPr/>
                      <wps:spPr>
                        <a:xfrm>
                          <a:off x="0" y="0"/>
                          <a:ext cx="5141344"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ФИЗИЧЕСКАЯ КУЛЬТУРА И СПОРТ</w:t>
                            </w:r>
                          </w:p>
                          <w:p w:rsidR="00F3713C" w:rsidRPr="004B3908" w:rsidRDefault="00F3713C" w:rsidP="00BE2753">
                            <w:pPr>
                              <w:rPr>
                                <w:rFonts w:cs="Calibr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5" style="width:404.8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ФИЗИЧЕСКАЯ КУЛЬТУРА И СПОРТ</w:t>
                      </w:r>
                    </w:p>
                    <w:p w:rsidR="009E191D" w:rsidRPr="004B3908" w:rsidRDefault="009E191D" w:rsidP="00BE2753">
                      <w:pPr>
                        <w:rPr>
                          <w:rFonts w:cs="Calibri"/>
                          <w:b/>
                        </w:rPr>
                      </w:pPr>
                    </w:p>
                  </w:txbxContent>
                </v:textbox>
                <w10:anchorlock/>
              </v:rect>
            </w:pict>
          </mc:Fallback>
        </mc:AlternateContent>
      </w:r>
    </w:p>
    <w:p w:rsidR="00BE2753" w:rsidRPr="00D70F0E" w:rsidRDefault="00BE2753" w:rsidP="00BE2753">
      <w:pPr>
        <w:spacing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Организационная работа</w:t>
      </w:r>
    </w:p>
    <w:p w:rsidR="004A3377" w:rsidRPr="00D70F0E" w:rsidRDefault="004A3377" w:rsidP="004A3377">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Организационной работой по физической культуре и спорту в Слюдянском муниципальном районе занимается отдел культуры, спорта и молодежной политики МКУ «Комитет по социальной политике и культуре Слюдянского муниципального района». </w:t>
      </w:r>
    </w:p>
    <w:p w:rsidR="004A3377" w:rsidRPr="00D70F0E" w:rsidRDefault="004A3377" w:rsidP="004A3377">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Общая структура организаций, непосредственно или косвенно связанных с физкультурно-спортивной направленностью, в муниципальном районе состоит </w:t>
      </w:r>
      <w:proofErr w:type="gramStart"/>
      <w:r w:rsidRPr="00D70F0E">
        <w:rPr>
          <w:rFonts w:ascii="Times New Roman" w:hAnsi="Times New Roman" w:cs="Times New Roman"/>
          <w:sz w:val="24"/>
          <w:szCs w:val="24"/>
        </w:rPr>
        <w:t>из</w:t>
      </w:r>
      <w:proofErr w:type="gramEnd"/>
      <w:r w:rsidRPr="00D70F0E">
        <w:rPr>
          <w:rFonts w:ascii="Times New Roman" w:hAnsi="Times New Roman" w:cs="Times New Roman"/>
          <w:sz w:val="24"/>
          <w:szCs w:val="24"/>
        </w:rPr>
        <w:t>:</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отдела культуры, спорта и молодежной политики МКУ «Комитет по социальной политике и культуре Слюдянского муниципального района»;</w:t>
      </w:r>
    </w:p>
    <w:p w:rsidR="004A3377" w:rsidRPr="00D70F0E" w:rsidRDefault="004A3377" w:rsidP="00E3635B">
      <w:pPr>
        <w:pStyle w:val="a4"/>
        <w:numPr>
          <w:ilvl w:val="0"/>
          <w:numId w:val="19"/>
        </w:numPr>
        <w:spacing w:after="0" w:line="240" w:lineRule="auto"/>
        <w:ind w:left="0" w:firstLine="709"/>
        <w:jc w:val="both"/>
        <w:outlineLvl w:val="0"/>
        <w:rPr>
          <w:rFonts w:ascii="Times New Roman" w:hAnsi="Times New Roman" w:cs="Times New Roman"/>
          <w:bCs/>
          <w:kern w:val="36"/>
          <w:sz w:val="24"/>
          <w:szCs w:val="24"/>
        </w:rPr>
      </w:pPr>
      <w:r w:rsidRPr="00D70F0E">
        <w:rPr>
          <w:rFonts w:ascii="Times New Roman" w:hAnsi="Times New Roman" w:cs="Times New Roman"/>
          <w:bCs/>
          <w:kern w:val="36"/>
          <w:sz w:val="24"/>
          <w:szCs w:val="24"/>
        </w:rPr>
        <w:t>отдела по молодежной политике, спорту, культурно-массовому досугу и туризму Байкальского муниципального образования;</w:t>
      </w:r>
    </w:p>
    <w:p w:rsidR="004A3377" w:rsidRPr="00D70F0E" w:rsidRDefault="004A3377" w:rsidP="00E3635B">
      <w:pPr>
        <w:pStyle w:val="a4"/>
        <w:numPr>
          <w:ilvl w:val="0"/>
          <w:numId w:val="19"/>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МБУ «Центр спорта, культуры и досуга» Слюдянского городского поселения. Кроме проведения городских спортивных мероприятий работники ЦСКД являются руководителями секций: шахматы в шахматном клубе «Юбилейном» (наполняемость 27 детей и 12 взрослых), хоккей на хоккейном корте «Рудоуправление» (наполняемость 5 детей и 15 взрослых) и бокс на базе СШ г. Слюдянки (наполняемость 38 детей);</w:t>
      </w:r>
    </w:p>
    <w:p w:rsidR="004A3377" w:rsidRPr="00D70F0E" w:rsidRDefault="004A3377" w:rsidP="00E3635B">
      <w:pPr>
        <w:pStyle w:val="a4"/>
        <w:numPr>
          <w:ilvl w:val="0"/>
          <w:numId w:val="19"/>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спортивной школы г. Слюдянки. </w:t>
      </w:r>
      <w:proofErr w:type="gramStart"/>
      <w:r w:rsidRPr="00D70F0E">
        <w:rPr>
          <w:rFonts w:ascii="Times New Roman" w:hAnsi="Times New Roman" w:cs="Times New Roman"/>
          <w:sz w:val="24"/>
          <w:szCs w:val="24"/>
        </w:rPr>
        <w:t>В СШ г. Слюдянки культивируются 7 видов спорта: баскетбол, бокс, волейбол, настольный теннис, самбо, футбол, шахматы.</w:t>
      </w:r>
      <w:proofErr w:type="gramEnd"/>
      <w:r w:rsidRPr="00D70F0E">
        <w:rPr>
          <w:rFonts w:ascii="Times New Roman" w:hAnsi="Times New Roman" w:cs="Times New Roman"/>
          <w:sz w:val="24"/>
          <w:szCs w:val="24"/>
        </w:rPr>
        <w:t xml:space="preserve"> Всего в отделениях спортивной школы занимается 316 человек. Тренерский состав составляет 8 человек. В 2024 году воспитанникам спортивной школы присвоен 51 </w:t>
      </w:r>
      <w:r w:rsidRPr="00D70F0E">
        <w:rPr>
          <w:rFonts w:ascii="Times New Roman" w:hAnsi="Times New Roman" w:cs="Times New Roman"/>
          <w:sz w:val="24"/>
          <w:szCs w:val="24"/>
        </w:rPr>
        <w:lastRenderedPageBreak/>
        <w:t xml:space="preserve">спортивный разряд, в результате чего численность обучающихся, имеющих разряды, увеличилась на 20 человек по сравнению с 2023 годом. На базе спортивной школы проводятся городские, районные и межрегиональные спортивные мероприятия. В отчетном периоде воспитанники спортивной школы взяли несколько призовых мест на соревнованиях областного, межрегионального и Всероссийского уровней. Вся информация о деятельности школы размещается на официальном сайте </w:t>
      </w:r>
      <w:hyperlink r:id="rId44" w:history="1">
        <w:r w:rsidRPr="00D70F0E">
          <w:rPr>
            <w:rStyle w:val="af9"/>
            <w:rFonts w:ascii="Times New Roman" w:hAnsi="Times New Roman" w:cs="Times New Roman"/>
            <w:sz w:val="24"/>
            <w:szCs w:val="24"/>
            <w:lang w:val="en-US"/>
          </w:rPr>
          <w:t>www</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slud</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dush</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ru</w:t>
        </w:r>
      </w:hyperlink>
      <w:r w:rsidRPr="00D70F0E">
        <w:rPr>
          <w:rFonts w:ascii="Times New Roman" w:hAnsi="Times New Roman" w:cs="Times New Roman"/>
          <w:sz w:val="24"/>
          <w:szCs w:val="24"/>
        </w:rPr>
        <w:t xml:space="preserve"> и в группе в социальной сети «ВКонтакте» </w:t>
      </w:r>
      <w:hyperlink r:id="rId45" w:history="1">
        <w:r w:rsidRPr="00D70F0E">
          <w:rPr>
            <w:rStyle w:val="af9"/>
            <w:rFonts w:ascii="Times New Roman" w:hAnsi="Times New Roman" w:cs="Times New Roman"/>
            <w:sz w:val="24"/>
            <w:szCs w:val="24"/>
            <w:lang w:val="en-US"/>
          </w:rPr>
          <w:t>https</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vk</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com</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slud</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dush</w:t>
        </w:r>
      </w:hyperlink>
      <w:r w:rsidRPr="00D70F0E">
        <w:rPr>
          <w:rFonts w:ascii="Times New Roman" w:hAnsi="Times New Roman" w:cs="Times New Roman"/>
          <w:sz w:val="24"/>
          <w:szCs w:val="24"/>
        </w:rPr>
        <w:t xml:space="preserve">. </w:t>
      </w:r>
    </w:p>
    <w:p w:rsidR="004A3377" w:rsidRPr="00D70F0E" w:rsidRDefault="004A3377" w:rsidP="00E3635B">
      <w:pPr>
        <w:pStyle w:val="a4"/>
        <w:numPr>
          <w:ilvl w:val="0"/>
          <w:numId w:val="19"/>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спортивной школы г. Байкальска. В СШ г. Байкальска культивируются 3 вида спорта: лыжные гонки, вольная борьба, шахматы. Всего в отделениях СШ занимается 271 человек. Тренерский состав составляет 8 человек. В 2024 году воспитанникам спортивной школы присвоено 35 спортивных разрядов. На базе спортивной школы проводятся городские и районные соревнования по лыжным гонкам и вольной борьбе. Спортсмены школы приняли участие в соревнованиях регионального и федерального уровней, где были удостоены призовых мест: Первенство Иркутской области по лыжным гонкам, Первенство СФО по вольной борьбе среди юношей и девушек. Вся информация о деятельности школы размещается на официальном сайте </w:t>
      </w:r>
      <w:hyperlink r:id="rId46" w:history="1">
        <w:r w:rsidRPr="00D70F0E">
          <w:rPr>
            <w:rStyle w:val="af9"/>
            <w:rFonts w:ascii="Times New Roman" w:hAnsi="Times New Roman" w:cs="Times New Roman"/>
            <w:sz w:val="24"/>
            <w:szCs w:val="24"/>
            <w:lang w:val="en-US"/>
          </w:rPr>
          <w:t>www</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dushbaik</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edusluda</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ru</w:t>
        </w:r>
      </w:hyperlink>
      <w:r w:rsidRPr="00D70F0E">
        <w:rPr>
          <w:rFonts w:ascii="Times New Roman" w:hAnsi="Times New Roman" w:cs="Times New Roman"/>
          <w:sz w:val="24"/>
          <w:szCs w:val="24"/>
        </w:rPr>
        <w:t>;</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общеобразовательных школ, в которых функционируют Школьные спортивные клубы, где учащиеся занимаются такими видами спорта, как волейбол, настольный теннис, баскетбол, футбол;</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областного государственного автономного образовательного учреждения среднего профессионального образования «Байкальский техникум отраслевых технологий и сервиса». </w:t>
      </w:r>
      <w:proofErr w:type="gramStart"/>
      <w:r w:rsidRPr="00D70F0E">
        <w:rPr>
          <w:rFonts w:ascii="Times New Roman" w:hAnsi="Times New Roman" w:cs="Times New Roman"/>
          <w:sz w:val="24"/>
          <w:szCs w:val="24"/>
        </w:rPr>
        <w:t>В техникуме развиваются следующие виды спорта: волейбол, гиревой спорт, лыжный спорт, баскетбол, настольный теннис, пауэрлифтинг, вольная борьба, бокс.</w:t>
      </w:r>
      <w:proofErr w:type="gramEnd"/>
      <w:r w:rsidRPr="00D70F0E">
        <w:rPr>
          <w:rFonts w:ascii="Times New Roman" w:hAnsi="Times New Roman" w:cs="Times New Roman"/>
          <w:sz w:val="24"/>
          <w:szCs w:val="24"/>
        </w:rPr>
        <w:t xml:space="preserve"> Студенты техникума принимают участие в районных и областных соревнованиях на постоянной основе;</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ООО БГК «Гора Соболиная», состоящего из горнолыжного комплекса (состоящего из 15 трас) и спортивного комплекса «Байкал» (включающего в себя бассейн и спортивный зал);</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МКУ «Культурно-досуговый центр «Радуга». Штатная численность составляет 16 человек. </w:t>
      </w:r>
      <w:proofErr w:type="gramStart"/>
      <w:r w:rsidRPr="00D70F0E">
        <w:rPr>
          <w:rFonts w:ascii="Times New Roman" w:hAnsi="Times New Roman" w:cs="Times New Roman"/>
          <w:sz w:val="24"/>
          <w:szCs w:val="24"/>
        </w:rPr>
        <w:t>На базе центра работает 13 отделений по видам спорта: пауэрлифтинг, гиревой спорт, вольная борьба, волейбол, лыжный спорт, бокс, хоккей, мини-футбол, настольный теннис, шахматы, баскетбол, фитнес, хоккей с шайбой.</w:t>
      </w:r>
      <w:proofErr w:type="gramEnd"/>
      <w:r w:rsidRPr="00D70F0E">
        <w:rPr>
          <w:rFonts w:ascii="Times New Roman" w:hAnsi="Times New Roman" w:cs="Times New Roman"/>
          <w:sz w:val="24"/>
          <w:szCs w:val="24"/>
        </w:rPr>
        <w:t xml:space="preserve"> Посещают занятия отделений 565 человек, 523 из них - дети, 42 – взрослые;</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предприятий и организаций района.</w:t>
      </w:r>
    </w:p>
    <w:p w:rsidR="004A3377" w:rsidRPr="00D70F0E" w:rsidRDefault="004A3377" w:rsidP="004A3377">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Главной целью в области физической культуры и спорта района является создание условий для обеспечения возможности гражданам систематически заниматься физической культурой и спортом, а также повышение эффективности подготовки спортсменов. </w:t>
      </w:r>
    </w:p>
    <w:p w:rsidR="004A3377" w:rsidRPr="00D70F0E" w:rsidRDefault="004A3377" w:rsidP="004A3377">
      <w:pPr>
        <w:pStyle w:val="a4"/>
        <w:spacing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Основные задачи в данном направлении:</w:t>
      </w:r>
    </w:p>
    <w:p w:rsidR="004A3377" w:rsidRPr="00D70F0E" w:rsidRDefault="004A3377" w:rsidP="004A3377">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1.  Создание новой и совершенствование имеющейся материально-спортивной базы района;</w:t>
      </w:r>
    </w:p>
    <w:p w:rsidR="004A3377" w:rsidRPr="00D70F0E" w:rsidRDefault="004A3377" w:rsidP="004A3377">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2. Организация и проведение физкультурно-оздоровительных и спортивно-массовых мероприятий среди детей и подростков, а также молодежи и других категорий населения района;</w:t>
      </w:r>
    </w:p>
    <w:p w:rsidR="004A3377" w:rsidRPr="00D70F0E" w:rsidRDefault="004A3377" w:rsidP="00E3635B">
      <w:pPr>
        <w:pStyle w:val="a4"/>
        <w:numPr>
          <w:ilvl w:val="0"/>
          <w:numId w:val="25"/>
        </w:numPr>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Повышение уровня кадровой подготовки специалистов по физической культуре и спорту в муниципальном районе.</w:t>
      </w:r>
    </w:p>
    <w:p w:rsidR="004A3377" w:rsidRPr="00D70F0E" w:rsidRDefault="004A3377" w:rsidP="004A3377">
      <w:pPr>
        <w:pStyle w:val="a4"/>
        <w:spacing w:after="0" w:line="240" w:lineRule="auto"/>
        <w:ind w:left="0"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Задачи в области физической культуры и спорта реализовываются путем проведения спортивно-массовых оздоровительных мероприятий среди населения, в том числе для людей с ограниченными возможностями здоровья, вовлечения подростков и учащихся в регулярные занятия спортом в образовательных учреждениях и в спортивных школах, проведения фестивалей ГТО для всех слоёв населения, закупки спортивного инвентаря, возмещения части расходов спортсменов на выездные соревнования.</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 xml:space="preserve">Также </w:t>
      </w:r>
      <w:r w:rsidRPr="00D70F0E">
        <w:rPr>
          <w:rFonts w:ascii="Times New Roman" w:hAnsi="Times New Roman" w:cs="Times New Roman"/>
          <w:sz w:val="24"/>
          <w:szCs w:val="24"/>
        </w:rPr>
        <w:lastRenderedPageBreak/>
        <w:t>используются такие формы работы по программе, как встречи с физкультурным активом предприятий, организаций, спортсменами, информирование население через СМИ о предстоящих и прошедших спортивных мероприятиях, возмещение части расходов спортсменам во время их участия в областных, межрегиональных и в соревнованиях других уровней, закупки формы и инвентаря для проведения спортивно-массовых мероприятий.</w:t>
      </w:r>
      <w:proofErr w:type="gramEnd"/>
    </w:p>
    <w:p w:rsidR="00BE2753" w:rsidRPr="00D70F0E" w:rsidRDefault="00BE2753" w:rsidP="00A66122">
      <w:pPr>
        <w:spacing w:before="120"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Работа с физкультурными кадрами</w:t>
      </w:r>
    </w:p>
    <w:p w:rsidR="00647924" w:rsidRPr="00D70F0E" w:rsidRDefault="00647924" w:rsidP="00647924">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Общеобразовательные школы обеспечены специалистами в области физической культуры и спорта. В районе действует и работает методическое объединение, состоящее из учителей физической культуры общеобразовательных школ, где рассматриваются вопросы планирования спортивных мероприятий, улучшения взаимодействия при их проведении и ведется работа с тренерами-преподавателями спортивных школ по оказанию помощи в организации и проведении соревнований, турниров.</w:t>
      </w:r>
    </w:p>
    <w:p w:rsidR="00647924" w:rsidRPr="00D70F0E" w:rsidRDefault="00647924" w:rsidP="00647924">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состав Слюдянского муниципального района входят 8 поселений. Полный штат учителей физической культуры имеется в г. Слюдянке; в г. Байкальске имеется одна вакансия учителя физической культуры. Спортивная школа г. Байкальска укомплектована по количеству тренеров-преподавателей, в спортивную школу г. Слюдянки требуются три тренера-преподавателя (по видам спорта: баскетбол, шахматы, бокс).</w:t>
      </w:r>
    </w:p>
    <w:p w:rsidR="00647924" w:rsidRPr="00D70F0E" w:rsidRDefault="00647924" w:rsidP="00647924">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Проблемными вопросами в дошкольных образовательных учреждениях считается невозможность введения дополнительных ставок инструкторов по физической культуре. В Слюдянском муниципальном районе действуют:</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бокса Слюдянского района (имеет статус юридического лица);</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шахмат (без юридического статуса);</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чир спорта (входит в состав чир спорта Иркутской области);</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Филиал Российского любительского лыжного союза (имеет статус юридического лица);</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киокусинкай Иркутской области (имеет статус юридического лица).</w:t>
      </w:r>
    </w:p>
    <w:p w:rsidR="00BE2753" w:rsidRPr="00D70F0E" w:rsidRDefault="00BE2753" w:rsidP="00A66122">
      <w:pPr>
        <w:spacing w:before="120" w:after="0" w:line="240" w:lineRule="auto"/>
        <w:ind w:left="714"/>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физического воспитания в образовательных учреждениях</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Состояние спортивно-материальной базы в образовательных учреждениях Слюдянского муниципального района находится в удовлетворительном состоянии.</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Спортивные залы общеобразовательных учреждений оснащены спортивным инвентарем: баскетбольными и волейбольными мячами, мячами для метания, скакалками, имеются волейбольные сетки, обручи, мячи массажные, маты гимнастические, мячи большие для укрепления мышц спины и нижних конечностей, шведские стенки. В некоторых учреждениях имеются комплекты лыж и столы для настольного тенниса. В группах дошкольных учреждениях имеются физкультурные уголки, в некоторых учреждениях оборудованы спортивные залы (в большинстве случаев занятия проходят в приспособленных для этой цели помещениях). Прогулочные участки и площадки для занятий физкультурой на открытом воздухе есть во всех дошкольных учреждениях. </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 Кроме того, в одном образовательном учреждении имеется бассейн, а в двух дошкольных учреждениях – ванны для обучения плаванию.</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На протяжении нескольких лет спортивные школы г. Слюдянки и г. Байкальска получают субсидии из областного бюджета для приобретения спортивного оборудования и инвентаря. В 2024 году были закуплены комплекты для лыжных гонок, шахматные часы, тренажёры, оборудование для тренажёрного зала, мячи футбольные и т.д. на сумму 373 987 рублей. </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Спортивные школы Слюдянского района в 2024 году были удостоены грамотами и специальными призами за плодотворную работу в развитии физической культуры и спорта в районе в связи с празднованием Дня физкультурника.</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sz w:val="24"/>
          <w:szCs w:val="24"/>
        </w:rPr>
        <w:lastRenderedPageBreak/>
        <w:t xml:space="preserve">В группах дошкольных учреждениях имеются физкультурные уголки, в некоторых учреждениях оборудованы спортивные залы (в большинстве случаев занятия проходят в приспособленных для этой цели помещениях). Прогулочные участки и площадки для занятий физкультурой на открытом воздухе есть во всех дошкольных учреждениях. </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2024 году увеличилось количество участников фестиваля ВФСК «ГТО» среди детей дошкольного возраста с 29 до 53 человек.</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sz w:val="24"/>
          <w:szCs w:val="24"/>
        </w:rPr>
        <w:t>В общеобразовательных учреждениях Слюдянского района согласно календарю спортивных мероприятий на учебный год проводились соревнования по баскетболу, волейболу, футболу, эстафетному бегу, стритболу,</w:t>
      </w:r>
      <w:r w:rsidRPr="00D70F0E">
        <w:rPr>
          <w:rFonts w:ascii="Times New Roman" w:hAnsi="Times New Roman" w:cs="Times New Roman"/>
          <w:color w:val="000000" w:themeColor="text1"/>
          <w:sz w:val="24"/>
          <w:szCs w:val="24"/>
        </w:rPr>
        <w:t xml:space="preserve"> </w:t>
      </w:r>
      <w:r w:rsidRPr="00D70F0E">
        <w:rPr>
          <w:rFonts w:ascii="Times New Roman" w:hAnsi="Times New Roman" w:cs="Times New Roman"/>
          <w:sz w:val="24"/>
          <w:szCs w:val="24"/>
        </w:rPr>
        <w:t>настольному теннису, лёгкой атлетике и др.</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proofErr w:type="gramStart"/>
      <w:r w:rsidRPr="00D70F0E">
        <w:rPr>
          <w:rFonts w:ascii="Times New Roman" w:hAnsi="Times New Roman" w:cs="Times New Roman"/>
          <w:color w:val="000000" w:themeColor="text1"/>
          <w:sz w:val="24"/>
          <w:szCs w:val="24"/>
        </w:rPr>
        <w:t>В рамках общероссийских проектов в Слюдянском районе проводятся региональные этапы Всероссийских соревнований по видам спорта: баскетбол, волейбол, мини-футбол, настольный теннис, а также соревнования, включающие в себя комплексные физкультурные мероприятия, такие как: муниципальный этап Всероссийских спортивных игр школьников «Президентские спортивные игры», Спартакиада спортивных клубов общеобразовательных организаций, муниципальный этап Всероссийского Чемпионата Школьной баскетбольной лиги «КЭС Баскет».</w:t>
      </w:r>
      <w:proofErr w:type="gramEnd"/>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Развитию школьного и студенческого спорта способствует создание</w:t>
      </w:r>
      <w:r w:rsidRPr="00D70F0E">
        <w:rPr>
          <w:rFonts w:ascii="Times New Roman" w:hAnsi="Times New Roman" w:cs="Times New Roman"/>
          <w:sz w:val="24"/>
          <w:szCs w:val="24"/>
        </w:rPr>
        <w:br/>
        <w:t>спортивных клубов. В 2024 году количество школ Слюдянского района, имеющих такие клубы, составило 100 %. У учащихся есть возможность дополнительно заниматься такими видами спорта, как волейбол, баскетбол, настольный теннис, футбол.</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В двух образовательных организациях района (МБОУ «СОШ № 7» и ЧОУ «РЖД Лицей № 11») с 2023 года реализуется Всероссийский проект «Самбо в школу». </w:t>
      </w:r>
      <w:proofErr w:type="gramStart"/>
      <w:r w:rsidRPr="00D70F0E">
        <w:rPr>
          <w:rFonts w:ascii="Times New Roman" w:hAnsi="Times New Roman" w:cs="Times New Roman"/>
          <w:color w:val="000000" w:themeColor="text1"/>
          <w:sz w:val="24"/>
          <w:szCs w:val="24"/>
        </w:rPr>
        <w:t>На конец</w:t>
      </w:r>
      <w:proofErr w:type="gramEnd"/>
      <w:r w:rsidRPr="00D70F0E">
        <w:rPr>
          <w:rFonts w:ascii="Times New Roman" w:hAnsi="Times New Roman" w:cs="Times New Roman"/>
          <w:color w:val="000000" w:themeColor="text1"/>
          <w:sz w:val="24"/>
          <w:szCs w:val="24"/>
        </w:rPr>
        <w:t xml:space="preserve"> 2024 года в группах занимаются 94 ребёнка, занятия с которыми ведут 2 тренера.</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На базе ЧОУ «РЖД Лицей «№ 11» проводятся занятия по боксу.</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На базе МБОУ «СОШ № 50» проводятся занятия по киокусинкай.</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На базе МБОУ «СОШ № 10», МБОУ «СОШ № 12» и МБОУ «СОШ № 4» проводятся занятия по каратэ.</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2024-2025 учебном году продолжается Спартакиада среди школ района (учёт результатов всех спортивных мероприятий в виде рейтинга) с целью увеличения численности детей и подростков, систематически занимающихся физической культурой и спортом, совершенствования физкультурно-спортивной работы в образовательных организациях, повышения уровня физической подготовленности обучающихся. Участие обучающихся общеобразовательных организаций в муниципальных физкультурных мероприятиях носит системный характер.</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проведено шесть фестивалей ВФСК «ГТО» для школьников 9-11 классов,  в которых приняли участие более 300 учащихся школ района. </w:t>
      </w:r>
    </w:p>
    <w:p w:rsidR="00BE2753" w:rsidRPr="00D70F0E" w:rsidRDefault="00BE2753" w:rsidP="00A66122">
      <w:pPr>
        <w:spacing w:before="240" w:after="0" w:line="240" w:lineRule="auto"/>
        <w:ind w:left="-289"/>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
          <w:sz w:val="24"/>
          <w:szCs w:val="24"/>
          <w:lang w:eastAsia="ru-RU"/>
        </w:rPr>
        <w:t>Работа со студенческой и учащейся молодежью</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Спортивно-материальная база ГАПОУ «Байкальский техникум отраслевых технологий и сервиса» находится в удовлетворительном состоянии. В помещении техникума большой, светлый спортивный зал. </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В техникуме развиваются следующие виды спорта: волейбол, гиревой спорт, лыжный спорт, баскетбол, настольный теннис, пауэрлифтинг, вольная борьба, бокс.</w:t>
      </w:r>
      <w:proofErr w:type="gramEnd"/>
      <w:r w:rsidRPr="00D70F0E">
        <w:rPr>
          <w:rFonts w:ascii="Times New Roman" w:hAnsi="Times New Roman" w:cs="Times New Roman"/>
          <w:sz w:val="24"/>
          <w:szCs w:val="24"/>
        </w:rPr>
        <w:t xml:space="preserve"> Студенты техникума активно посещают занятия в МКУ «Культурно-досуговый центр «Радуга», СШ г. Байкальска и СК «Байкал».</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Студенты техникума активно участвуют в городских, районных и областных соревнованиях. Неоднократно становились чемпионами по Иркутской области среди профессиональных образовательных учреждений. </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студенты техникума приняли участие в следующих соревнованиях: </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областной традиционный легкоатлетический кросс;</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соревнования по мини-футболу «Байкало-Иркутская территория»;</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lastRenderedPageBreak/>
        <w:t>соревнования по настольному теннису «Байкало-Иркутская территория»;</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областные соревнования по гиревому спорту;</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районный турнир по гиревому спорту;</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городские соревнования «Байкальские лыжные гонки»;</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городская легкоатлетическая эстафета;</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областные соревнования по баскетболу «Байкало-Иркутская территория».</w:t>
      </w:r>
    </w:p>
    <w:p w:rsidR="00BE2753" w:rsidRPr="00D70F0E" w:rsidRDefault="00BE2753" w:rsidP="00A66122">
      <w:pPr>
        <w:spacing w:before="240"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физкультурно-оздоровительной работы в учреждениях, организациях, на предприятиях и их объединениях</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учреждениях и предприятиях осуществляют свою работу профсоюзные организации, с которыми ведет сотрудничество отдел культуры, спорта и молодежной политики.</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2024 г. в спортивном зале «Локомотив» проведено 18 спортивных мероприятия по таким видам спорта как футбол, волейбол, баскетбол, дартс и др., в которых приняло участие более 1 600 человек учреждений и предприятий железнодорожного узла Слюдянка. Также соревнования проводились в спортивном зале ОМВД, который используется не только для занятий работниками ОМВД, но и для проведения тренировок по киокусинкай, каратэ и футболу. </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На базе СШ г. Слюдянки проводится физическая подготовка сотрудников МЧС Байкальского поисково-спасательного отряда, сотрудников 52ПСЧ гарнизона пожарной охраны, работников предприятия АО «Ангарскцемент»</w:t>
      </w:r>
      <w:r w:rsidR="00010009" w:rsidRPr="00D70F0E">
        <w:rPr>
          <w:rFonts w:ascii="Times New Roman" w:hAnsi="Times New Roman" w:cs="Times New Roman"/>
          <w:sz w:val="24"/>
          <w:szCs w:val="24"/>
        </w:rPr>
        <w:t xml:space="preserve"> </w:t>
      </w:r>
      <w:r w:rsidR="006039CF" w:rsidRPr="00D70F0E">
        <w:rPr>
          <w:rFonts w:ascii="Times New Roman" w:hAnsi="Times New Roman" w:cs="Times New Roman"/>
          <w:sz w:val="24"/>
          <w:szCs w:val="24"/>
        </w:rPr>
        <w:t>обособленное подразделение «</w:t>
      </w:r>
      <w:r w:rsidRPr="00D70F0E">
        <w:rPr>
          <w:rFonts w:ascii="Times New Roman" w:hAnsi="Times New Roman" w:cs="Times New Roman"/>
          <w:sz w:val="24"/>
          <w:szCs w:val="24"/>
        </w:rPr>
        <w:t>Карьер Перевал», локомотивного депо ст. Слюдянка и других организаций района.</w:t>
      </w:r>
      <w:r w:rsidRPr="00D70F0E">
        <w:rPr>
          <w:rFonts w:ascii="Times New Roman" w:hAnsi="Times New Roman" w:cs="Times New Roman"/>
          <w:sz w:val="24"/>
          <w:szCs w:val="24"/>
        </w:rPr>
        <w:tab/>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отчетном году сотрудники предприятий и учреждений приняли активное участие в 37 мероприятиях.</w:t>
      </w:r>
    </w:p>
    <w:p w:rsidR="00760A68" w:rsidRPr="00D70F0E" w:rsidRDefault="00760A68" w:rsidP="00760A68">
      <w:pPr>
        <w:pStyle w:val="a4"/>
        <w:spacing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Расходы, связанные с проведением соревнований, командированием команд Слюдянского района осуществляется за счет средств бюджета Слюдянского района по муниципальной программе «Развитие физической культуры и спорта в Слюдянском муниципальном районе». В 2024 году на эти направления было израсходовано 2 170 212,16 рублей.</w:t>
      </w:r>
    </w:p>
    <w:p w:rsidR="00BE2753" w:rsidRPr="00D70F0E" w:rsidRDefault="00BE2753" w:rsidP="00A66122">
      <w:pPr>
        <w:spacing w:before="240"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физкультурно-массовой и спортивной работы</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В 2024 году Слюдянский муниципальный район стал победителем ежегодного фестиваля спорта и здорового образа жизни в номинации «Лучшее муниципальное образование Иркутской области по развитию физической культуры».</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По программе «Развитие физической культуры и спорта в Слюдянском муниципальном районе на 2019-2026 гг.»  в 2024 году в Слюдянском районе проведено 101 спортивное мероприятие, в котором приняли участие 10 470 человек, что значительно больше по сравнению с 2023 годом (в 2023 году - 98 спортивных мероприятий и 8 740 участников). </w:t>
      </w:r>
      <w:r w:rsidRPr="00D70F0E">
        <w:rPr>
          <w:rFonts w:ascii="Times New Roman" w:hAnsi="Times New Roman" w:cs="Times New Roman"/>
          <w:color w:val="000000" w:themeColor="text1"/>
          <w:sz w:val="24"/>
          <w:szCs w:val="24"/>
        </w:rPr>
        <w:t>Из общего количества мероприятий для детей и подростков проведено - 37, для среднего возраста - 49, для старшего возраста – 15.</w:t>
      </w:r>
      <w:r w:rsidRPr="00D70F0E">
        <w:rPr>
          <w:rFonts w:ascii="Times New Roman" w:hAnsi="Times New Roman" w:cs="Times New Roman"/>
          <w:bCs/>
          <w:color w:val="000000" w:themeColor="text1"/>
          <w:sz w:val="24"/>
          <w:szCs w:val="24"/>
        </w:rPr>
        <w:t xml:space="preserve"> Из общего числа проведенных спортивных мероприятий, более 30 – это массовые спортивные мероприятия. Впервые в Слюдянском районе был проведён фестиваль по </w:t>
      </w:r>
      <w:r w:rsidRPr="00D70F0E">
        <w:rPr>
          <w:rFonts w:ascii="Times New Roman" w:hAnsi="Times New Roman" w:cs="Times New Roman"/>
          <w:sz w:val="24"/>
          <w:szCs w:val="24"/>
        </w:rPr>
        <w:t>Фиджитал спорту.</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Финансирование мероприятий в рамках реализации муниципальной программы «Развитие физической культуры и спорта в Слюдянском муниципальном районе на 2019-2026 гг.» в 2024 году составило 2 170 212,16 рублей, из них:</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расходы на организацию и проведение официальных спортивных мероприятий – 294 170,00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возмещение расходов по питанию, проживанию, проезду победителей, призеров и участников официальных спортивных мероприятий, проводимых за территорией Слюдянского муниципального района - 461 319,70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приобретение наградной атрибутики (грамоты, медали, кубки, статуэтки, призы и др.) - 1 090 990,00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lastRenderedPageBreak/>
        <w:t>приобретение бумаги/канцелярии для организации и проведения официальных спортивных мероприятий - 25 000,00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приобретение спортивной формы (футболки, комплекты форм для волейболистов) – 99 723,37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награждение денежными выплатами в честь празднования Дня физкультурника -100 000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приобретение спортивного инвентаря (тумба для измерения гибкости, дорожка для прыжков в длину, низкая перекладина для подтягиваний, сетки для настольного тенниса, мячи для настольного тенниса, сетки баскетбольные, мячи футбольные и баскетбольные, весы напольные электронные, </w:t>
      </w:r>
      <w:proofErr w:type="gramStart"/>
      <w:r w:rsidRPr="00D70F0E">
        <w:rPr>
          <w:rFonts w:ascii="Times New Roman" w:hAnsi="Times New Roman" w:cs="Times New Roman"/>
          <w:bCs/>
          <w:color w:val="000000" w:themeColor="text1"/>
          <w:sz w:val="24"/>
          <w:szCs w:val="24"/>
        </w:rPr>
        <w:t>магнитный</w:t>
      </w:r>
      <w:proofErr w:type="gramEnd"/>
      <w:r w:rsidRPr="00D70F0E">
        <w:rPr>
          <w:rFonts w:ascii="Times New Roman" w:hAnsi="Times New Roman" w:cs="Times New Roman"/>
          <w:bCs/>
          <w:color w:val="000000" w:themeColor="text1"/>
          <w:sz w:val="24"/>
          <w:szCs w:val="24"/>
        </w:rPr>
        <w:t xml:space="preserve"> дартс) - 99 009,09 рублей.</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В 2024 году 363 человека успешно сдали нормы Всероссийского физкультурно-спортивного комплекса «Готов к труду и обороне». </w:t>
      </w:r>
    </w:p>
    <w:p w:rsidR="001B36CF" w:rsidRPr="00D70F0E" w:rsidRDefault="001B36CF" w:rsidP="001B36CF">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Лучшие спортивные результаты Слюдянского муниципального района за 2024 год:</w:t>
      </w:r>
    </w:p>
    <w:p w:rsidR="001B36CF" w:rsidRPr="00D70F0E" w:rsidRDefault="001B36CF" w:rsidP="001B36CF">
      <w:pPr>
        <w:pStyle w:val="a4"/>
        <w:spacing w:after="0" w:line="240" w:lineRule="auto"/>
        <w:ind w:left="0"/>
        <w:jc w:val="both"/>
        <w:rPr>
          <w:rFonts w:ascii="Times New Roman" w:hAnsi="Times New Roman" w:cs="Times New Roman"/>
          <w:sz w:val="24"/>
          <w:szCs w:val="24"/>
        </w:rPr>
      </w:pPr>
      <w:r w:rsidRPr="00D70F0E">
        <w:rPr>
          <w:rFonts w:ascii="Times New Roman" w:hAnsi="Times New Roman" w:cs="Times New Roman"/>
          <w:sz w:val="24"/>
          <w:szCs w:val="24"/>
        </w:rPr>
        <w:t>- Всероссийские соревнования – 11 мероприятий, 16 призовых мест;</w:t>
      </w:r>
    </w:p>
    <w:p w:rsidR="001B36CF" w:rsidRPr="00D70F0E" w:rsidRDefault="001B36CF" w:rsidP="001B36CF">
      <w:pPr>
        <w:pStyle w:val="a4"/>
        <w:spacing w:after="0" w:line="240" w:lineRule="auto"/>
        <w:ind w:left="0"/>
        <w:jc w:val="both"/>
        <w:rPr>
          <w:rFonts w:ascii="Times New Roman" w:hAnsi="Times New Roman" w:cs="Times New Roman"/>
          <w:sz w:val="24"/>
          <w:szCs w:val="24"/>
        </w:rPr>
      </w:pPr>
      <w:r w:rsidRPr="00D70F0E">
        <w:rPr>
          <w:rFonts w:ascii="Times New Roman" w:hAnsi="Times New Roman" w:cs="Times New Roman"/>
          <w:sz w:val="24"/>
          <w:szCs w:val="24"/>
        </w:rPr>
        <w:t>- Межрегиональные соревнования – 32 мероприятия, 56 призовых мест;</w:t>
      </w:r>
    </w:p>
    <w:p w:rsidR="001B36CF" w:rsidRPr="00D70F0E" w:rsidRDefault="001B36CF" w:rsidP="001B36CF">
      <w:pPr>
        <w:pStyle w:val="a4"/>
        <w:spacing w:after="0" w:line="240" w:lineRule="auto"/>
        <w:ind w:left="0"/>
        <w:jc w:val="both"/>
        <w:rPr>
          <w:rFonts w:ascii="Times New Roman" w:hAnsi="Times New Roman" w:cs="Times New Roman"/>
          <w:sz w:val="24"/>
          <w:szCs w:val="24"/>
        </w:rPr>
      </w:pPr>
      <w:r w:rsidRPr="00D70F0E">
        <w:rPr>
          <w:rFonts w:ascii="Times New Roman" w:hAnsi="Times New Roman" w:cs="Times New Roman"/>
          <w:sz w:val="24"/>
          <w:szCs w:val="24"/>
        </w:rPr>
        <w:t>- Областные соревнования, Первенства, Чемпионаты Иркутской области - 58 мероприятий, 74 призовых места.</w:t>
      </w:r>
    </w:p>
    <w:p w:rsidR="001B36CF" w:rsidRPr="00D70F0E" w:rsidRDefault="001B36CF" w:rsidP="001B36CF">
      <w:pPr>
        <w:spacing w:after="0" w:line="240" w:lineRule="auto"/>
        <w:ind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Основные виды спорта, культивируемые в Слюдянском районе: баскетбол, бокс, гиревой спорт, волейбол, вольная борьба, лыжные гонки, настольный теннис, самбо, хоккей с мячом, футбол, скандинавская ходьба, шахматы, чир спорт.</w:t>
      </w:r>
      <w:proofErr w:type="gramEnd"/>
      <w:r w:rsidRPr="00D70F0E">
        <w:rPr>
          <w:rFonts w:ascii="Times New Roman" w:hAnsi="Times New Roman" w:cs="Times New Roman"/>
          <w:sz w:val="24"/>
          <w:szCs w:val="24"/>
        </w:rPr>
        <w:t xml:space="preserve"> Самым многочисленным по количеству является футбол. </w:t>
      </w:r>
      <w:proofErr w:type="gramStart"/>
      <w:r w:rsidRPr="00D70F0E">
        <w:rPr>
          <w:rFonts w:ascii="Times New Roman" w:hAnsi="Times New Roman" w:cs="Times New Roman"/>
          <w:sz w:val="24"/>
          <w:szCs w:val="24"/>
        </w:rPr>
        <w:t xml:space="preserve">Занятия по футболу проходят в Спортивной школе г. Слюдянки, в спортивном зале «Локомотив», на стадионе «Строитель» г. Байкальска, а также любительские команды занимаются на базе КДЦ «Радуга» г. Байкальска, на стадионах «Локомотив» и «Перевал». </w:t>
      </w:r>
      <w:proofErr w:type="gramEnd"/>
    </w:p>
    <w:p w:rsidR="001B36CF" w:rsidRPr="00D70F0E" w:rsidRDefault="001B36CF" w:rsidP="001B36CF">
      <w:pPr>
        <w:pStyle w:val="a9"/>
        <w:spacing w:after="0"/>
        <w:ind w:firstLine="709"/>
        <w:jc w:val="center"/>
        <w:rPr>
          <w:rFonts w:ascii="Times New Roman" w:hAnsi="Times New Roman" w:cs="Times New Roman"/>
          <w:color w:val="auto"/>
          <w:sz w:val="24"/>
          <w:szCs w:val="24"/>
        </w:rPr>
      </w:pPr>
    </w:p>
    <w:p w:rsidR="001B36CF" w:rsidRPr="00D70F0E" w:rsidRDefault="001B36CF" w:rsidP="001B36CF">
      <w:pPr>
        <w:pStyle w:val="a9"/>
        <w:spacing w:after="0"/>
        <w:ind w:firstLine="709"/>
        <w:jc w:val="center"/>
        <w:rPr>
          <w:rFonts w:ascii="Times New Roman" w:hAnsi="Times New Roman" w:cs="Times New Roman"/>
          <w:b w:val="0"/>
          <w:color w:val="auto"/>
          <w:sz w:val="24"/>
          <w:szCs w:val="24"/>
        </w:rPr>
      </w:pPr>
      <w:r w:rsidRPr="00D70F0E">
        <w:rPr>
          <w:rFonts w:ascii="Times New Roman" w:hAnsi="Times New Roman" w:cs="Times New Roman"/>
          <w:b w:val="0"/>
          <w:color w:val="auto"/>
          <w:sz w:val="24"/>
          <w:szCs w:val="24"/>
        </w:rPr>
        <w:t>Количество человек, принявших участие в спортивных мероприятиях</w:t>
      </w:r>
    </w:p>
    <w:p w:rsidR="001B36CF" w:rsidRPr="00D70F0E" w:rsidRDefault="001B36CF" w:rsidP="001B36CF">
      <w:pPr>
        <w:pStyle w:val="a9"/>
        <w:spacing w:after="0"/>
        <w:ind w:firstLine="709"/>
        <w:jc w:val="center"/>
        <w:rPr>
          <w:rFonts w:ascii="Times New Roman" w:eastAsia="Times New Roman" w:hAnsi="Times New Roman" w:cs="Times New Roman"/>
          <w:b w:val="0"/>
          <w:bCs w:val="0"/>
          <w:color w:val="auto"/>
          <w:sz w:val="24"/>
          <w:szCs w:val="24"/>
          <w:lang w:eastAsia="ru-RU"/>
        </w:rPr>
      </w:pPr>
      <w:r w:rsidRPr="00D70F0E">
        <w:rPr>
          <w:rFonts w:ascii="Times New Roman" w:hAnsi="Times New Roman" w:cs="Times New Roman"/>
          <w:b w:val="0"/>
          <w:color w:val="auto"/>
          <w:sz w:val="24"/>
          <w:szCs w:val="24"/>
        </w:rPr>
        <w:t xml:space="preserve"> в 2021-2024 гг.</w:t>
      </w:r>
    </w:p>
    <w:p w:rsidR="001B36CF" w:rsidRPr="00D70F0E" w:rsidRDefault="001B36CF" w:rsidP="001B36CF">
      <w:pPr>
        <w:spacing w:after="0" w:line="240" w:lineRule="auto"/>
        <w:ind w:firstLine="709"/>
        <w:jc w:val="both"/>
        <w:rPr>
          <w:rFonts w:ascii="Times New Roman" w:hAnsi="Times New Roman" w:cs="Times New Roman"/>
          <w:sz w:val="24"/>
          <w:szCs w:val="24"/>
        </w:rPr>
      </w:pPr>
      <w:r w:rsidRPr="00D70F0E">
        <w:rPr>
          <w:rFonts w:ascii="Times New Roman" w:eastAsia="Times New Roman" w:hAnsi="Times New Roman" w:cs="Times New Roman"/>
          <w:bCs/>
          <w:noProof/>
          <w:color w:val="000000" w:themeColor="text1"/>
          <w:sz w:val="24"/>
          <w:szCs w:val="24"/>
          <w:lang w:eastAsia="ru-RU"/>
        </w:rPr>
        <w:drawing>
          <wp:inline distT="0" distB="0" distL="0" distR="0" wp14:anchorId="76C70E94" wp14:editId="4D87282C">
            <wp:extent cx="5353050" cy="1390650"/>
            <wp:effectExtent l="0" t="0" r="19050" b="1905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1B36CF" w:rsidRPr="00D70F0E" w:rsidRDefault="001B36CF" w:rsidP="001B36CF">
      <w:pPr>
        <w:pStyle w:val="a9"/>
        <w:ind w:firstLine="709"/>
        <w:jc w:val="center"/>
        <w:rPr>
          <w:rFonts w:ascii="Times New Roman" w:hAnsi="Times New Roman" w:cs="Times New Roman"/>
          <w:b w:val="0"/>
          <w:color w:val="auto"/>
          <w:sz w:val="24"/>
          <w:szCs w:val="24"/>
        </w:rPr>
      </w:pPr>
    </w:p>
    <w:p w:rsidR="001B36CF" w:rsidRPr="00D70F0E" w:rsidRDefault="001B36CF" w:rsidP="00890BB9">
      <w:pPr>
        <w:pStyle w:val="a9"/>
        <w:ind w:firstLine="709"/>
        <w:jc w:val="center"/>
        <w:rPr>
          <w:rFonts w:ascii="Times New Roman" w:hAnsi="Times New Roman" w:cs="Times New Roman"/>
          <w:sz w:val="24"/>
          <w:szCs w:val="24"/>
        </w:rPr>
      </w:pPr>
      <w:r w:rsidRPr="00D70F0E">
        <w:rPr>
          <w:rFonts w:ascii="Times New Roman" w:hAnsi="Times New Roman" w:cs="Times New Roman"/>
          <w:b w:val="0"/>
          <w:color w:val="auto"/>
          <w:sz w:val="24"/>
          <w:szCs w:val="24"/>
        </w:rPr>
        <w:t>Доля граждан, занимающихся физической культурой и спортом в Слюдянском районе в 2021-2024 гг.</w:t>
      </w:r>
      <w:r w:rsidRPr="00D70F0E">
        <w:rPr>
          <w:rFonts w:ascii="Times New Roman" w:eastAsia="Times New Roman" w:hAnsi="Times New Roman" w:cs="Times New Roman"/>
          <w:bCs w:val="0"/>
          <w:noProof/>
          <w:color w:val="000000" w:themeColor="text1"/>
          <w:sz w:val="24"/>
          <w:szCs w:val="24"/>
          <w:lang w:eastAsia="ru-RU"/>
        </w:rPr>
        <w:drawing>
          <wp:inline distT="0" distB="0" distL="0" distR="0" wp14:anchorId="4A63C3A2" wp14:editId="7054F1EB">
            <wp:extent cx="5231218" cy="1658679"/>
            <wp:effectExtent l="0" t="0" r="26670" b="17780"/>
            <wp:docPr id="673" name="Диаграмма 673"/>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1B36CF" w:rsidRDefault="001B36CF" w:rsidP="001B36CF">
      <w:pPr>
        <w:pStyle w:val="a9"/>
        <w:ind w:firstLine="709"/>
        <w:jc w:val="center"/>
        <w:rPr>
          <w:rFonts w:ascii="Times New Roman" w:hAnsi="Times New Roman" w:cs="Times New Roman"/>
          <w:color w:val="auto"/>
          <w:sz w:val="24"/>
          <w:szCs w:val="24"/>
        </w:rPr>
      </w:pPr>
    </w:p>
    <w:p w:rsidR="00890BB9" w:rsidRPr="00890BB9" w:rsidRDefault="00890BB9" w:rsidP="00890BB9"/>
    <w:p w:rsidR="00BE2753" w:rsidRPr="00D70F0E" w:rsidRDefault="00BE2753" w:rsidP="00890BB9">
      <w:pPr>
        <w:spacing w:after="0" w:line="240" w:lineRule="auto"/>
        <w:ind w:left="360"/>
        <w:contextualSpacing/>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lastRenderedPageBreak/>
        <w:t>Организация физкультурно-спортивной работы среди лиц старшего возраста</w:t>
      </w:r>
    </w:p>
    <w:p w:rsidR="0081539A" w:rsidRPr="00D70F0E" w:rsidRDefault="0081539A" w:rsidP="00890BB9">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Отдел культуры, спорта и молодежной политики активно сотрудничает с людьми старшего поколения и районным советом ветеранов. Среди пенсионеров очень популярны такие виды спорта, как скандинавская ходьба, шахматы, настольный теннис, дартс, плавание. Оказывается поддержка при поездках на соревнования регионального уровня. Традиционно в рамках празднования Дня пожилого человека проводятся командные состязания «Веселые старцы». Пенсионеры активно принимают участие в районных соревнованиях по скандинавской ходьбе, настольному теннису, шахматам, массовой лыжной гонке Слюдянского района, дартсу, принимают участие в легкоатлетических эстафетах и фестивалях ГТО. Под руководством А. Ф. Балдаевой работает группа оздоровительной гимнастики. Люди старшего поколения посещают занятия в спортивном комплексе и в бассейне, занимаются на городских стадионах и малой спортивной площадке. Общественная организация «Байкалочка» активно пропагандирует здоровый образ жизни, принимают участие в спортивных мероприятиях не только района, но и области. В Комплексном центре социального обслуживания населения г. Байкальска и ОГБУ «Управление социальной защиты и социального обслуживания населения по Слюдянскому району» организованы группы здоровья для занятий оздоровительной гимнастикой людей старшего поколения. Кроме того, на базе МБУ культуры ДК «Перевал» и МБУ </w:t>
      </w:r>
      <w:proofErr w:type="gramStart"/>
      <w:r w:rsidRPr="00D70F0E">
        <w:rPr>
          <w:rFonts w:ascii="Times New Roman" w:hAnsi="Times New Roman" w:cs="Times New Roman"/>
          <w:sz w:val="24"/>
          <w:szCs w:val="24"/>
        </w:rPr>
        <w:t>ДО</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Спортивная</w:t>
      </w:r>
      <w:proofErr w:type="gramEnd"/>
      <w:r w:rsidRPr="00D70F0E">
        <w:rPr>
          <w:rFonts w:ascii="Times New Roman" w:hAnsi="Times New Roman" w:cs="Times New Roman"/>
          <w:sz w:val="24"/>
          <w:szCs w:val="24"/>
        </w:rPr>
        <w:t xml:space="preserve"> школа г. Байкальска» проходят занятия для всех желающих лиц старшего возраста.</w:t>
      </w:r>
    </w:p>
    <w:p w:rsidR="0081539A" w:rsidRPr="00D70F0E" w:rsidRDefault="0081539A" w:rsidP="0081539A">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более тридцати людей старшего возраста (60+) приняли участие в сдаче нормативов ВФСК «ГТО».</w:t>
      </w:r>
    </w:p>
    <w:p w:rsidR="00BE2753" w:rsidRPr="00D70F0E" w:rsidRDefault="00BE2753" w:rsidP="00BE2753">
      <w:pPr>
        <w:spacing w:before="240" w:after="0" w:line="240" w:lineRule="auto"/>
        <w:ind w:firstLine="709"/>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физкультурно-спортивной работы в сельской местности</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Организация физкультурно-спортивной работы в сельской местности Слюдянского района оценивается как «удовлетворительно». В п. Култук имеется современный школьный стадион, где проходят тренировки и проводятся соревнования местного и районного уровней. Кроме того, в п. Култук установлена открытая площадка с тренажёрами, в 2024 году открыта туристическая тропа «Чайный путь» протяжённостью 1 км и скейт-площадка.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В д. Быстрая, с. Тибельти, п. Утулик и п. Новоснежная также установлены площадки с тренажёрами, кроме того, при сельском доме культуры д. Быстрая работает секция настольного тенниса, участники которой не раз занимали призовые места в районных соревнованиях.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 п. Мурино на открытой площадке проходят занятия по волейболу.</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В п. Сухой ручей активно занимаются шашками и шахматами.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В доме культуры п. Ангасолка проводятся занятия группы здоровья.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 доме культуры п. Утулик проходят занятия секции бокса.</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 доме культуры п. Байкал осуществляет работу небольшой тренажёрный зал.</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Во всех сельских поселениях регулярны занятия по скандинавской ходьбе.</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Основной проблемой развития спорта в сельской местности является отсутствие желания у местного населения заниматься физической культурой. </w:t>
      </w:r>
    </w:p>
    <w:p w:rsidR="00BE2753" w:rsidRPr="00D70F0E" w:rsidRDefault="00BE2753" w:rsidP="00BE2753">
      <w:pPr>
        <w:spacing w:before="120" w:after="0" w:line="240" w:lineRule="auto"/>
        <w:ind w:left="142"/>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Физическая культура и спорт среди инвалидов</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Численность инвалидов в Слюдянском муниципальном районе составляет 3 525 человек, из них 183 - дети; детей с ОВЗ насчитывается 506 человек.</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Слюдянском районе в области развития физической культуры и спорта среди инвалидов осуществляют свою деятельность следующие организации:</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Областная организация общероссийской общественной организации Всероссийское Общество Инвалидов Слюдянская районная организация;</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дошкольное образовательное учреждение «</w:t>
      </w:r>
      <w:r w:rsidRPr="00D70F0E">
        <w:rPr>
          <w:rFonts w:ascii="Times New Roman" w:hAnsi="Times New Roman" w:cs="Times New Roman"/>
          <w:color w:val="000000"/>
          <w:sz w:val="24"/>
          <w:szCs w:val="24"/>
        </w:rPr>
        <w:t>Детский сад общеразвивающего вида № 4</w:t>
      </w:r>
      <w:r w:rsidRPr="00D70F0E">
        <w:rPr>
          <w:rFonts w:ascii="Times New Roman" w:hAnsi="Times New Roman" w:cs="Times New Roman"/>
          <w:sz w:val="24"/>
          <w:szCs w:val="24"/>
        </w:rPr>
        <w:t>» р.п. Култук;</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Частное дошкольное образовательное учреждение «РЖД детский сад № 60»;</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lastRenderedPageBreak/>
        <w:t>Муниципальное бюджетное общеобразовательное учреждение основная общеобразовательная школа №1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2» города Слюдянки;</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49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7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10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Style w:val="aff4"/>
          <w:rFonts w:ascii="Times New Roman" w:hAnsi="Times New Roman" w:cs="Times New Roman"/>
          <w:b w:val="0"/>
          <w:bCs w:val="0"/>
          <w:sz w:val="24"/>
          <w:szCs w:val="24"/>
        </w:rPr>
      </w:pPr>
      <w:r w:rsidRPr="00D70F0E">
        <w:rPr>
          <w:rStyle w:val="aff4"/>
          <w:rFonts w:ascii="Times New Roman" w:hAnsi="Times New Roman" w:cs="Times New Roman"/>
          <w:b w:val="0"/>
          <w:sz w:val="24"/>
          <w:szCs w:val="24"/>
          <w:shd w:val="clear" w:color="auto" w:fill="FFFFFF"/>
        </w:rPr>
        <w:t>Областное государственное бюджетное учреждение социального обслуживания «Центр социального обслуживания города Байкальска»;</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ОГБУ «Управление соцзащиты и социального обслуживания населения по Слюдянскому району».</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Тропа здоровья, открытая в 2023 году в окрестностях г. Слюдянки, рассчитана в первую очередь для людей с инвалидностью.</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был закуплен инвентарь для проведения районных соревнований по дартсу и приёма нормативов ВФСК «ГТО».</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впервые проведены соревнования по плаванию среди людей с ОВЗ.</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На данный момент в Слюдянском районе недостаточно спортивной инфраструктуры, приспособленной для занятий спортом инвалидами. Все спортивные сооружения, расположенные на территории района, частично подходят для занятий спортом инвалидов.</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p>
    <w:p w:rsidR="00BE593E" w:rsidRPr="00D70F0E" w:rsidRDefault="00BE593E" w:rsidP="00BE593E">
      <w:pPr>
        <w:spacing w:line="240" w:lineRule="auto"/>
        <w:ind w:firstLine="709"/>
        <w:jc w:val="center"/>
        <w:rPr>
          <w:rFonts w:ascii="Times New Roman" w:hAnsi="Times New Roman" w:cs="Times New Roman"/>
          <w:sz w:val="24"/>
          <w:szCs w:val="24"/>
        </w:rPr>
      </w:pPr>
      <w:r w:rsidRPr="00D70F0E">
        <w:rPr>
          <w:rFonts w:ascii="Times New Roman" w:hAnsi="Times New Roman" w:cs="Times New Roman"/>
          <w:sz w:val="24"/>
          <w:szCs w:val="24"/>
        </w:rPr>
        <w:t>Анализ статистических наблюдений по форме № 3-АФК:</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851"/>
        <w:gridCol w:w="850"/>
        <w:gridCol w:w="709"/>
        <w:gridCol w:w="709"/>
        <w:gridCol w:w="709"/>
        <w:gridCol w:w="1559"/>
      </w:tblGrid>
      <w:tr w:rsidR="00BE593E" w:rsidRPr="00D70F0E" w:rsidTr="00BE593E">
        <w:tc>
          <w:tcPr>
            <w:tcW w:w="4253" w:type="dxa"/>
            <w:vMerge w:val="restart"/>
            <w:vAlign w:val="center"/>
          </w:tcPr>
          <w:p w:rsidR="00BE593E" w:rsidRPr="00D70F0E" w:rsidRDefault="00BE593E" w:rsidP="00BE593E">
            <w:pPr>
              <w:spacing w:after="0" w:line="240" w:lineRule="auto"/>
              <w:ind w:firstLine="709"/>
              <w:contextualSpacing/>
              <w:jc w:val="center"/>
              <w:rPr>
                <w:rFonts w:ascii="Times New Roman" w:hAnsi="Times New Roman" w:cs="Times New Roman"/>
                <w:sz w:val="24"/>
                <w:szCs w:val="24"/>
              </w:rPr>
            </w:pPr>
            <w:r w:rsidRPr="00D70F0E">
              <w:rPr>
                <w:rFonts w:ascii="Times New Roman" w:hAnsi="Times New Roman" w:cs="Times New Roman"/>
                <w:sz w:val="24"/>
                <w:szCs w:val="24"/>
              </w:rPr>
              <w:t>Наименование</w:t>
            </w:r>
          </w:p>
        </w:tc>
        <w:tc>
          <w:tcPr>
            <w:tcW w:w="3828" w:type="dxa"/>
            <w:gridSpan w:val="5"/>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Годы</w:t>
            </w:r>
          </w:p>
        </w:tc>
        <w:tc>
          <w:tcPr>
            <w:tcW w:w="1559" w:type="dxa"/>
            <w:vMerge w:val="restart"/>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Примечание</w:t>
            </w:r>
          </w:p>
        </w:tc>
      </w:tr>
      <w:tr w:rsidR="00BE593E" w:rsidRPr="00D70F0E" w:rsidTr="00BE593E">
        <w:tc>
          <w:tcPr>
            <w:tcW w:w="4253" w:type="dxa"/>
            <w:vMerge/>
            <w:vAlign w:val="center"/>
          </w:tcPr>
          <w:p w:rsidR="00BE593E" w:rsidRPr="00D70F0E" w:rsidRDefault="00BE593E" w:rsidP="00E3635B">
            <w:pPr>
              <w:numPr>
                <w:ilvl w:val="0"/>
                <w:numId w:val="3"/>
              </w:numPr>
              <w:spacing w:after="0" w:line="240" w:lineRule="auto"/>
              <w:ind w:left="0" w:firstLine="709"/>
              <w:contextualSpacing/>
              <w:jc w:val="center"/>
              <w:rPr>
                <w:rFonts w:ascii="Times New Roman" w:hAnsi="Times New Roman" w:cs="Times New Roman"/>
                <w:sz w:val="24"/>
                <w:szCs w:val="24"/>
              </w:rPr>
            </w:pP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2020</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2021</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2022</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2023</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2024</w:t>
            </w:r>
          </w:p>
        </w:tc>
        <w:tc>
          <w:tcPr>
            <w:tcW w:w="1559" w:type="dxa"/>
            <w:vMerge/>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Всего спортивных сооружений, доступных для занятий инвалидов и лиц с ограниченными возможностями здоровья</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15</w:t>
            </w:r>
          </w:p>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 xml:space="preserve">спортивные </w:t>
            </w:r>
            <w:proofErr w:type="gramStart"/>
            <w:r w:rsidRPr="00D70F0E">
              <w:rPr>
                <w:rFonts w:ascii="Times New Roman" w:hAnsi="Times New Roman" w:cs="Times New Roman"/>
                <w:sz w:val="24"/>
                <w:szCs w:val="24"/>
              </w:rPr>
              <w:t>сооружения</w:t>
            </w:r>
            <w:proofErr w:type="gramEnd"/>
            <w:r w:rsidRPr="00D70F0E">
              <w:rPr>
                <w:rFonts w:ascii="Times New Roman" w:hAnsi="Times New Roman" w:cs="Times New Roman"/>
                <w:sz w:val="24"/>
                <w:szCs w:val="24"/>
              </w:rPr>
              <w:t xml:space="preserve"> частично предназначенные для занятий адаптивной физической культурой</w:t>
            </w: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Штатные работники в области адаптивной физической культуры и спорта</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8</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10</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rPr>
          <w:trHeight w:val="589"/>
        </w:trPr>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Численность инвалидов, занимающихся адаптивной физической культурой и спортом</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164</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131</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191</w:t>
            </w: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354</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441</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 xml:space="preserve">Численность инвалидов в муниципальном образовании </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3695</w:t>
            </w:r>
          </w:p>
        </w:tc>
        <w:tc>
          <w:tcPr>
            <w:tcW w:w="709" w:type="dxa"/>
            <w:shd w:val="clear" w:color="auto" w:fill="FFFFFF" w:themeFill="background1"/>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3614</w:t>
            </w: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3575</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3534</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 xml:space="preserve">% занимающихся АФК и спортом к общей численности инвалидов муниципального образования </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5,3</w:t>
            </w: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9,9</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12,5</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bl>
    <w:p w:rsidR="00890BB9" w:rsidRDefault="00890BB9" w:rsidP="00BE593E">
      <w:pPr>
        <w:pStyle w:val="a4"/>
        <w:spacing w:before="240" w:after="240" w:line="240" w:lineRule="auto"/>
        <w:ind w:left="709"/>
        <w:contextualSpacing w:val="0"/>
        <w:jc w:val="center"/>
        <w:rPr>
          <w:rFonts w:ascii="Times New Roman" w:hAnsi="Times New Roman" w:cs="Times New Roman"/>
          <w:b/>
          <w:sz w:val="24"/>
          <w:szCs w:val="24"/>
        </w:rPr>
      </w:pPr>
    </w:p>
    <w:p w:rsidR="00890BB9" w:rsidRDefault="00890BB9" w:rsidP="00BE593E">
      <w:pPr>
        <w:pStyle w:val="a4"/>
        <w:spacing w:before="240" w:after="240" w:line="240" w:lineRule="auto"/>
        <w:ind w:left="709"/>
        <w:contextualSpacing w:val="0"/>
        <w:jc w:val="center"/>
        <w:rPr>
          <w:rFonts w:ascii="Times New Roman" w:hAnsi="Times New Roman" w:cs="Times New Roman"/>
          <w:b/>
          <w:sz w:val="24"/>
          <w:szCs w:val="24"/>
        </w:rPr>
      </w:pPr>
    </w:p>
    <w:p w:rsidR="00BE593E" w:rsidRPr="00D70F0E" w:rsidRDefault="00BE593E" w:rsidP="00890BB9">
      <w:pPr>
        <w:pStyle w:val="a4"/>
        <w:spacing w:after="0" w:line="240" w:lineRule="auto"/>
        <w:ind w:left="709"/>
        <w:contextualSpacing w:val="0"/>
        <w:jc w:val="center"/>
        <w:rPr>
          <w:rFonts w:ascii="Times New Roman" w:hAnsi="Times New Roman" w:cs="Times New Roman"/>
          <w:b/>
          <w:sz w:val="24"/>
          <w:szCs w:val="24"/>
        </w:rPr>
      </w:pPr>
      <w:r w:rsidRPr="00D70F0E">
        <w:rPr>
          <w:rFonts w:ascii="Times New Roman" w:hAnsi="Times New Roman" w:cs="Times New Roman"/>
          <w:b/>
          <w:sz w:val="24"/>
          <w:szCs w:val="24"/>
        </w:rPr>
        <w:lastRenderedPageBreak/>
        <w:t>Спортивные объекты Слюдянского района</w:t>
      </w:r>
    </w:p>
    <w:p w:rsidR="00BE593E" w:rsidRPr="00D70F0E" w:rsidRDefault="00BE593E" w:rsidP="00890BB9">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На территории Слюдянского муниципального района 81 спортивное сооружение разных форм собственности: 2 – федеральной, 1 – областной, 62 – муниципальной, 16 – другой (36 плоскостных сооружений, 36 спортивных залов, 2 плавательных бассейна, 3 чаши для обучения плаванию, 1 лыжная база, 2 тира и лыжная трасса). Кроме того, на территории района находятся 42 объекта городской и рекреационной инфраструктуры, приспособленные для занятий физической культурой и спортом, в том числе: 21 универсальная игровая площадка, 4 дистанции/велодорожки, 1 спот, 16 площадок с тренажёрами.</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в Слюдянском районе открылись тропа здоровья «Байкальская верста» протяжённостью 1000 метров в г. Байкальске и туристическая тропа «Чайный путь» в п. Култук, планируется их дальнейшее совершенствование и увеличение протяжённости.</w:t>
      </w:r>
    </w:p>
    <w:p w:rsidR="00890BB9" w:rsidRDefault="00890BB9" w:rsidP="00890BB9">
      <w:pPr>
        <w:pStyle w:val="a4"/>
        <w:spacing w:after="0" w:line="240" w:lineRule="auto"/>
        <w:ind w:left="709"/>
        <w:contextualSpacing w:val="0"/>
        <w:jc w:val="center"/>
        <w:rPr>
          <w:rFonts w:ascii="Times New Roman" w:hAnsi="Times New Roman" w:cs="Times New Roman"/>
          <w:b/>
          <w:sz w:val="24"/>
          <w:szCs w:val="24"/>
        </w:rPr>
      </w:pPr>
    </w:p>
    <w:p w:rsidR="00BE593E" w:rsidRPr="00D70F0E" w:rsidRDefault="00BE593E" w:rsidP="00890BB9">
      <w:pPr>
        <w:pStyle w:val="a4"/>
        <w:spacing w:after="0" w:line="240" w:lineRule="auto"/>
        <w:ind w:left="709"/>
        <w:contextualSpacing w:val="0"/>
        <w:jc w:val="center"/>
        <w:rPr>
          <w:rFonts w:ascii="Times New Roman" w:hAnsi="Times New Roman" w:cs="Times New Roman"/>
          <w:b/>
          <w:sz w:val="24"/>
          <w:szCs w:val="24"/>
        </w:rPr>
      </w:pPr>
      <w:r w:rsidRPr="00D70F0E">
        <w:rPr>
          <w:rFonts w:ascii="Times New Roman" w:hAnsi="Times New Roman" w:cs="Times New Roman"/>
          <w:b/>
          <w:sz w:val="24"/>
          <w:szCs w:val="24"/>
        </w:rPr>
        <w:t>Пропаганда физической культуры и спорта</w:t>
      </w:r>
    </w:p>
    <w:p w:rsidR="00BE593E" w:rsidRPr="00D70F0E" w:rsidRDefault="00BE593E" w:rsidP="00890BB9">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Все спортивные события Слюдянского района активно публикуются в местных СМИ. За 2024 год в районной газете «Славное море» и в газете «Байкал новости» были опубликованы 82 информационные заметки. Также вся информация о прошедших соревнованиях и успехах спортсменов района размещается на официальном сайте Слюдянского района </w:t>
      </w:r>
      <w:r w:rsidRPr="007C7920">
        <w:rPr>
          <w:rFonts w:ascii="Times New Roman" w:hAnsi="Times New Roman" w:cs="Times New Roman"/>
          <w:sz w:val="24"/>
          <w:szCs w:val="24"/>
        </w:rPr>
        <w:t>http://www.sludyanka.ru</w:t>
      </w:r>
      <w:r w:rsidRPr="00D70F0E">
        <w:rPr>
          <w:rFonts w:ascii="Times New Roman" w:hAnsi="Times New Roman" w:cs="Times New Roman"/>
          <w:sz w:val="24"/>
          <w:szCs w:val="24"/>
        </w:rPr>
        <w:t>. Активная спортивная пропаганда ведется в социальных сетях и мессенджерах на официальных страницах администрации Слюдянского района.</w:t>
      </w:r>
    </w:p>
    <w:p w:rsidR="00BE2753" w:rsidRPr="00D70F0E" w:rsidRDefault="00BE2753" w:rsidP="00BE2753">
      <w:pPr>
        <w:spacing w:after="0" w:line="240" w:lineRule="auto"/>
        <w:ind w:firstLine="709"/>
        <w:jc w:val="both"/>
        <w:rPr>
          <w:rFonts w:ascii="Times New Roman" w:eastAsia="Times New Roman" w:hAnsi="Times New Roman" w:cs="Times New Roman"/>
          <w:color w:val="000000"/>
          <w:sz w:val="24"/>
          <w:szCs w:val="24"/>
          <w:lang w:eastAsia="ru-RU"/>
        </w:rPr>
      </w:pPr>
    </w:p>
    <w:p w:rsidR="00BE2753" w:rsidRPr="00D70F0E" w:rsidRDefault="00BE2753" w:rsidP="00BE2753">
      <w:pPr>
        <w:spacing w:after="0" w:line="240" w:lineRule="auto"/>
        <w:ind w:firstLine="709"/>
        <w:jc w:val="both"/>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3B16C761" wp14:editId="73EBB57E">
                <wp:extent cx="5067300" cy="321276"/>
                <wp:effectExtent l="76200" t="38100" r="76200" b="117475"/>
                <wp:docPr id="67" name="Прямоугольник 67"/>
                <wp:cNvGraphicFramePr/>
                <a:graphic xmlns:a="http://schemas.openxmlformats.org/drawingml/2006/main">
                  <a:graphicData uri="http://schemas.microsoft.com/office/word/2010/wordprocessingShape">
                    <wps:wsp>
                      <wps:cNvSpPr/>
                      <wps:spPr>
                        <a:xfrm>
                          <a:off x="0" y="0"/>
                          <a:ext cx="5067300"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56" style="width:399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КУЛЬТУРА</w:t>
                      </w:r>
                    </w:p>
                  </w:txbxContent>
                </v:textbox>
                <w10:anchorlock/>
              </v:rect>
            </w:pict>
          </mc:Fallback>
        </mc:AlternateConten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xml:space="preserve">Развитие культурного потенциала личности и общества в целом является одной из важных задач Слюдянского района. </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xml:space="preserve">В 2024 году все учреждения культуры Слюдянского муниципального района работали активно и плодотворно, продолжая осваивать как офлайн, так и онлайн пространство. </w:t>
      </w:r>
      <w:proofErr w:type="gramStart"/>
      <w:r w:rsidRPr="00D70F0E">
        <w:rPr>
          <w:rFonts w:ascii="Times New Roman" w:eastAsia="Times New Roman" w:hAnsi="Times New Roman" w:cs="Times New Roman"/>
          <w:bCs/>
          <w:color w:val="000000"/>
          <w:sz w:val="24"/>
          <w:szCs w:val="24"/>
          <w:lang w:eastAsia="ru-RU"/>
        </w:rPr>
        <w:t>В течение года в домах культуры «Перевал» (г. Слюдянка), «Юбилейный» (г. Байкальск), «Юность» (п. Солзан), «Волна» (п. Сухой Ручей), «Креатив» (п. Ангасолка), СДК п. Новоснежная, СДК п. Утулик, СДК д. Быстрая, СДК п. Байкал были проведены циклы мероприятий к календарным праздникам и значимым датам:</w:t>
      </w:r>
      <w:proofErr w:type="gramEnd"/>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- 23 Февраля и 8 Марта;</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проводы зимы «Масленица»;</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- 79-летие Победы в Великой Отечественной войне 1941-1945 г.</w:t>
      </w:r>
      <w:proofErr w:type="gramStart"/>
      <w:r w:rsidRPr="00D70F0E">
        <w:rPr>
          <w:rFonts w:ascii="Times New Roman" w:eastAsia="Times New Roman" w:hAnsi="Times New Roman" w:cs="Times New Roman"/>
          <w:bCs/>
          <w:color w:val="000000"/>
          <w:sz w:val="24"/>
          <w:szCs w:val="24"/>
          <w:lang w:eastAsia="ru-RU"/>
        </w:rPr>
        <w:t>г</w:t>
      </w:r>
      <w:proofErr w:type="gramEnd"/>
      <w:r w:rsidRPr="00D70F0E">
        <w:rPr>
          <w:rFonts w:ascii="Times New Roman" w:eastAsia="Times New Roman" w:hAnsi="Times New Roman" w:cs="Times New Roman"/>
          <w:bCs/>
          <w:color w:val="000000"/>
          <w:sz w:val="24"/>
          <w:szCs w:val="24"/>
          <w:lang w:eastAsia="ru-RU"/>
        </w:rPr>
        <w:t xml:space="preserve">., </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День пожилого человека, день отца, день матери, день семьи, любви и верности;</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новогодние мероприятия.</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color w:val="000000"/>
          <w:sz w:val="24"/>
          <w:szCs w:val="24"/>
          <w:lang w:eastAsia="ru-RU"/>
        </w:rPr>
        <w:t>Наиболее масштабным и значимым по-прежнему остаётся творческий всероссийский фестиваль-конкурс «Волна Байкала», в 2024 году в нем приняли участие свыше 500 человек с Иркутской и Новосибирской областей, Красноярского, Забайкальского и Приморского краёв, республики Бурятия. Члены</w:t>
      </w:r>
      <w:r w:rsidRPr="00D70F0E">
        <w:rPr>
          <w:rFonts w:ascii="Times New Roman" w:eastAsia="Times New Roman" w:hAnsi="Times New Roman" w:cs="Times New Roman"/>
          <w:sz w:val="24"/>
          <w:szCs w:val="24"/>
          <w:shd w:val="clear" w:color="auto" w:fill="FFFFFF"/>
          <w:lang w:eastAsia="ru-RU"/>
        </w:rPr>
        <w:t xml:space="preserve"> жюри – известные деятели культуры, представители Иркутской области, Санкт-Петербурга и г. Москва. Начиная с 2023 года «Волна Байкала» проходит под эгидой министерства культуры Иркутской области, соответствующая информация отображена в положении и на грамотах.  </w:t>
      </w:r>
      <w:r w:rsidRPr="00D70F0E">
        <w:rPr>
          <w:rFonts w:ascii="Times New Roman" w:eastAsia="Times New Roman" w:hAnsi="Times New Roman" w:cs="Times New Roman"/>
          <w:bCs/>
          <w:sz w:val="24"/>
          <w:szCs w:val="24"/>
          <w:lang w:eastAsia="ru-RU"/>
        </w:rPr>
        <w:t xml:space="preserve">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Еще одним массовым и социально-значимым проектом является проведение ежегодного благотворительного концерта «От сердца к сердцу», средства с продажи билетов передаются в благотворительный фонд «Байкальский берег Надежды», далее – используются для оказания помощи онкобольным пациентам Слюдянкого района. В 2024 году значительный вклад в мероприятие внесли учреждения культуры района – МБУК ДК Перевал, ДШИ г. Слюдянки и ДДТ г. Слюдянки. Артисты привлекли своим творчеством более 150 тысяч рублей.</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 xml:space="preserve"> В 2024 году благотворительные концерты проходили и в поддержку земляков, проходящих службу в зоне СВО. МБУК ДК Перевал, ДК Юбилейный, ДШИ г. Байкальска в течение года самостоятельно организовали концерты со сбором средств.</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Патриотическое направление остаётся важнейшим в работе каждого учреждения культуры Слюдянского района. В прошедшем году проведено 31 концерт, в том числе посвящённых Победе в Великой Отечественной войне, 16 митингов, приуроченным к памятным датам, таким как День воина-интернационалиста, 9 Мая, День водолаза, День начала ВОВ.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Традиционные конкурсы, посвящённые 9 Мая, проводятся во всех культурно-досуговых учреждениях Слюдянского района. Самыми крупными мероприятиями остаются вокальный конкурс «Катюша» (МБУК ДК Перевал), в котором приняли участие 82 человека, победители помимо призов получили возможность выступить 9 Мая на главном празднике в районном центре. Конкурс «Смуглянка» (МКУ ДК Юбилейный) является многожанровым и объединяет любителей вокала, хореографии, художественного слова.</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2024 год – год семьи, объявленный Президентом Российской Федерации Владимиром Путиным. В рамках Года на территории района были организованы семейные творческие конкурсы, акции, выставки работ, чествования семей. Открытие и закрытие года семьи прошло на высоком уровне с приглашением первых лиц района.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Сфера культуры Слюдянского района продолжает принимать активное участие в грантовых конкурсах, в том числе в проекте партии Единая Россия «Есть решение». В 2024 году благодаря победам в конкурсах президентского фонда культурных инициатив, фонда президентских грантов и других, удалось привлечь более 5 миллионов рублей.</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течение 2024 года воспитанники учреждений культуры Слюдянского района участвовали в конкурсах различных уровней – </w:t>
      </w:r>
      <w:proofErr w:type="gramStart"/>
      <w:r w:rsidRPr="00D70F0E">
        <w:rPr>
          <w:rFonts w:ascii="Times New Roman" w:eastAsia="Times New Roman" w:hAnsi="Times New Roman" w:cs="Times New Roman"/>
          <w:bCs/>
          <w:sz w:val="24"/>
          <w:szCs w:val="24"/>
          <w:lang w:eastAsia="ru-RU"/>
        </w:rPr>
        <w:t>от</w:t>
      </w:r>
      <w:proofErr w:type="gramEnd"/>
      <w:r w:rsidRPr="00D70F0E">
        <w:rPr>
          <w:rFonts w:ascii="Times New Roman" w:eastAsia="Times New Roman" w:hAnsi="Times New Roman" w:cs="Times New Roman"/>
          <w:bCs/>
          <w:sz w:val="24"/>
          <w:szCs w:val="24"/>
          <w:lang w:eastAsia="ru-RU"/>
        </w:rPr>
        <w:t xml:space="preserve"> муниципальных до международных. Они стали победителями </w:t>
      </w:r>
      <w:r w:rsidRPr="00D70F0E">
        <w:rPr>
          <w:rFonts w:ascii="Times New Roman" w:eastAsia="Times New Roman" w:hAnsi="Times New Roman" w:cs="Times New Roman"/>
          <w:bCs/>
          <w:sz w:val="24"/>
          <w:szCs w:val="24"/>
          <w:lang w:val="en-US" w:eastAsia="ru-RU"/>
        </w:rPr>
        <w:t>II</w:t>
      </w:r>
      <w:r w:rsidRPr="00D70F0E">
        <w:rPr>
          <w:rFonts w:ascii="Times New Roman" w:eastAsia="Times New Roman" w:hAnsi="Times New Roman" w:cs="Times New Roman"/>
          <w:bCs/>
          <w:sz w:val="24"/>
          <w:szCs w:val="24"/>
          <w:lang w:eastAsia="ru-RU"/>
        </w:rPr>
        <w:t xml:space="preserve"> Регионального отборочного тура </w:t>
      </w:r>
      <w:r w:rsidRPr="00D70F0E">
        <w:rPr>
          <w:rFonts w:ascii="Times New Roman" w:eastAsia="Times New Roman" w:hAnsi="Times New Roman" w:cs="Times New Roman"/>
          <w:bCs/>
          <w:sz w:val="24"/>
          <w:szCs w:val="24"/>
          <w:lang w:val="en-US" w:eastAsia="ru-RU"/>
        </w:rPr>
        <w:t>XXII</w:t>
      </w:r>
      <w:r w:rsidRPr="00D70F0E">
        <w:rPr>
          <w:rFonts w:ascii="Times New Roman" w:eastAsia="Times New Roman" w:hAnsi="Times New Roman" w:cs="Times New Roman"/>
          <w:bCs/>
          <w:sz w:val="24"/>
          <w:szCs w:val="24"/>
          <w:lang w:eastAsia="ru-RU"/>
        </w:rPr>
        <w:t xml:space="preserve"> молодёжных Дельфийских игр России в Иркутской области, впоследствии представляя нашу область на Играх. По возвращении коллектива Губернатор Иркутской области вручил каждому участнику и руководителям благодарственные письма. Народный театр «ЛЮДИ» МКУ ДК Юбилейный стал победителем на </w:t>
      </w:r>
      <w:r w:rsidRPr="00D70F0E">
        <w:rPr>
          <w:rFonts w:ascii="Times New Roman" w:eastAsia="Times New Roman" w:hAnsi="Times New Roman" w:cs="Times New Roman"/>
          <w:bCs/>
          <w:sz w:val="24"/>
          <w:szCs w:val="24"/>
          <w:lang w:val="en-US" w:eastAsia="ru-RU"/>
        </w:rPr>
        <w:t>XXX</w:t>
      </w:r>
      <w:r w:rsidRPr="00D70F0E">
        <w:rPr>
          <w:rFonts w:ascii="Times New Roman" w:eastAsia="Times New Roman" w:hAnsi="Times New Roman" w:cs="Times New Roman"/>
          <w:bCs/>
          <w:sz w:val="24"/>
          <w:szCs w:val="24"/>
          <w:lang w:eastAsia="ru-RU"/>
        </w:rPr>
        <w:t xml:space="preserve"> Областном фестивале детских и юношеских театров и на </w:t>
      </w:r>
      <w:r w:rsidRPr="00D70F0E">
        <w:rPr>
          <w:rFonts w:ascii="Times New Roman" w:eastAsia="Times New Roman" w:hAnsi="Times New Roman" w:cs="Times New Roman"/>
          <w:bCs/>
          <w:sz w:val="24"/>
          <w:szCs w:val="24"/>
          <w:lang w:val="en-US" w:eastAsia="ru-RU"/>
        </w:rPr>
        <w:t>XVII</w:t>
      </w:r>
      <w:r w:rsidRPr="00D70F0E">
        <w:rPr>
          <w:rFonts w:ascii="Times New Roman" w:eastAsia="Times New Roman" w:hAnsi="Times New Roman" w:cs="Times New Roman"/>
          <w:bCs/>
          <w:sz w:val="24"/>
          <w:szCs w:val="24"/>
          <w:lang w:eastAsia="ru-RU"/>
        </w:rPr>
        <w:t xml:space="preserve"> Всероссийском конкурсе «Роза ветров» со спектаклем детской группы «Тимур и его команда». Ещё один детский коллектив, показавший отличные результаты в 2023 году – вокальная группа «До-ре-ми» МБУК ДК Перевал – по результатам отборочного тура они были приглашены в Москву на финал, где получили диплом </w:t>
      </w:r>
      <w:r w:rsidRPr="00D70F0E">
        <w:rPr>
          <w:rFonts w:ascii="Times New Roman" w:eastAsia="Times New Roman" w:hAnsi="Times New Roman" w:cs="Times New Roman"/>
          <w:bCs/>
          <w:sz w:val="24"/>
          <w:szCs w:val="24"/>
          <w:lang w:val="en-US" w:eastAsia="ru-RU"/>
        </w:rPr>
        <w:t>I</w:t>
      </w:r>
      <w:r w:rsidRPr="00D70F0E">
        <w:rPr>
          <w:rFonts w:ascii="Times New Roman" w:eastAsia="Times New Roman" w:hAnsi="Times New Roman" w:cs="Times New Roman"/>
          <w:bCs/>
          <w:sz w:val="24"/>
          <w:szCs w:val="24"/>
          <w:lang w:eastAsia="ru-RU"/>
        </w:rPr>
        <w:t xml:space="preserve"> степени, а солисты завоевали второе и третье места. Два коллектива ДШИ г. Байкальска – образцовый ансамбль русской народной песни «Звонница» и народный хореографический ансамбль народного танца «Плясица» в течение года становились победителями и призерами многих конкурсов.</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Взрослые коллективы наряду с детьми приносят славу Слюдянскому району. Народная фольклорная группа «Светелка» МКУ ДК Юбилейный – победители в номинации «Лучшие в традиции» культурно-просветительского фестиваля «Этноквартал» кавер-группа «Трибют» МБУК ДК Перевал со званием «Народный» - победители международных конкурсов «</w:t>
      </w:r>
      <w:r w:rsidRPr="00D70F0E">
        <w:rPr>
          <w:rFonts w:ascii="Times New Roman" w:eastAsia="Times New Roman" w:hAnsi="Times New Roman" w:cs="Times New Roman"/>
          <w:bCs/>
          <w:sz w:val="24"/>
          <w:szCs w:val="24"/>
          <w:lang w:val="en-US" w:eastAsia="ru-RU"/>
        </w:rPr>
        <w:t>Vivat</w:t>
      </w:r>
      <w:r w:rsidRPr="00D70F0E">
        <w:rPr>
          <w:rFonts w:ascii="Times New Roman" w:eastAsia="Times New Roman" w:hAnsi="Times New Roman" w:cs="Times New Roman"/>
          <w:bCs/>
          <w:sz w:val="24"/>
          <w:szCs w:val="24"/>
          <w:lang w:eastAsia="ru-RU"/>
        </w:rPr>
        <w:t>, талант!» и «Жемчужина России». Помимо участия в конкурсах, «Трибют» 3 раза был приглашен для выступления в Иркутск на мероприятия, организованные министерством культуры Иркутской области.</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По итогам работы 5 работников культуры Слюдянского района были награждены министерством культуры Иркутской области за вклад в развитие культуры.</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Премией Губернатора Иркутской области отмечен 1 работник учреждений культуры.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Отделом культуры, спорта и молодёжной политики были организованы выезды домов культуры района в соседние поселения. В течение года МБУК ДК Перевал, МКУ ДК Юбилейный, СДК д. Быстрая, МКУ ДК Юность провели «гастрольные» мероприятия.</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По заказу отдела КСМП в 2024 году Слюдянский район посетили областные учреждения культуры – музыкальный театр им. Н. Загурского, областной академический драматический театр им. Н. Охлопкова, Иркутская областная филармония, Иркутский областной театр юного зрителя.</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2024 году вокальный коллектив МБУК ДК Перевал «До-ре-ми» (руководитель И.В. Рудь) получили почетное звание «Образцовый коллектив Иркутской области». </w:t>
      </w:r>
    </w:p>
    <w:p w:rsidR="00A002C4" w:rsidRPr="00D70F0E" w:rsidRDefault="00A002C4" w:rsidP="00A002C4">
      <w:pPr>
        <w:tabs>
          <w:tab w:val="left" w:pos="0"/>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Для сравнения основных показателей работы культурно-досуговых учреждений Слюдянского муниципального района был проведен анализ 2023 и 2024 годов:</w:t>
      </w:r>
    </w:p>
    <w:p w:rsidR="00A002C4" w:rsidRPr="00D70F0E" w:rsidRDefault="00A002C4" w:rsidP="00A002C4">
      <w:pPr>
        <w:tabs>
          <w:tab w:val="left" w:pos="0"/>
        </w:tabs>
        <w:spacing w:after="0" w:line="240" w:lineRule="auto"/>
        <w:ind w:firstLine="357"/>
        <w:contextualSpacing/>
        <w:jc w:val="both"/>
        <w:rPr>
          <w:rFonts w:ascii="Times New Roman" w:eastAsia="Times New Roman" w:hAnsi="Times New Roman" w:cs="Times New Roman"/>
          <w:sz w:val="18"/>
          <w:szCs w:val="24"/>
          <w:lang w:eastAsia="ru-RU"/>
        </w:rPr>
      </w:pPr>
    </w:p>
    <w:tbl>
      <w:tblPr>
        <w:tblW w:w="483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0"/>
        <w:gridCol w:w="1276"/>
        <w:gridCol w:w="1134"/>
        <w:gridCol w:w="1789"/>
      </w:tblGrid>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vAlign w:val="center"/>
            <w:hideMark/>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Показатели</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 г.</w:t>
            </w:r>
          </w:p>
        </w:tc>
        <w:tc>
          <w:tcPr>
            <w:tcW w:w="613" w:type="pct"/>
            <w:tcBorders>
              <w:top w:val="single" w:sz="4" w:space="0" w:color="000000"/>
              <w:left w:val="single" w:sz="4" w:space="0" w:color="000000"/>
              <w:bottom w:val="single" w:sz="4" w:space="0" w:color="000000"/>
              <w:right w:val="single" w:sz="4" w:space="0" w:color="000000"/>
            </w:tcBorders>
            <w:vAlign w:val="center"/>
            <w:hideMark/>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w:t>
            </w:r>
          </w:p>
        </w:tc>
        <w:tc>
          <w:tcPr>
            <w:tcW w:w="967" w:type="pct"/>
            <w:tcBorders>
              <w:top w:val="single" w:sz="4" w:space="0" w:color="000000"/>
              <w:left w:val="single" w:sz="4" w:space="0" w:color="000000"/>
              <w:bottom w:val="single" w:sz="4" w:space="0" w:color="000000"/>
              <w:right w:val="single" w:sz="4" w:space="0" w:color="000000"/>
            </w:tcBorders>
          </w:tcPr>
          <w:p w:rsidR="00A002C4" w:rsidRPr="00D70F0E" w:rsidRDefault="00A002C4" w:rsidP="007D0F7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Темп роста 202</w:t>
            </w:r>
            <w:r w:rsidR="007D0F74" w:rsidRPr="00D70F0E">
              <w:rPr>
                <w:rFonts w:ascii="Times New Roman" w:eastAsia="Times New Roman" w:hAnsi="Times New Roman" w:cs="Times New Roman"/>
                <w:sz w:val="24"/>
                <w:szCs w:val="24"/>
                <w:lang w:eastAsia="ru-RU"/>
              </w:rPr>
              <w:t>4</w:t>
            </w:r>
            <w:r w:rsidRPr="00D70F0E">
              <w:rPr>
                <w:rFonts w:ascii="Times New Roman" w:eastAsia="Times New Roman" w:hAnsi="Times New Roman" w:cs="Times New Roman"/>
                <w:sz w:val="24"/>
                <w:szCs w:val="24"/>
                <w:lang w:eastAsia="ru-RU"/>
              </w:rPr>
              <w:t>/202</w:t>
            </w:r>
            <w:r w:rsidR="007D0F74" w:rsidRPr="00D70F0E">
              <w:rPr>
                <w:rFonts w:ascii="Times New Roman" w:eastAsia="Times New Roman" w:hAnsi="Times New Roman" w:cs="Times New Roman"/>
                <w:sz w:val="24"/>
                <w:szCs w:val="24"/>
                <w:lang w:eastAsia="ru-RU"/>
              </w:rPr>
              <w:t>3</w:t>
            </w:r>
            <w:r w:rsidRPr="00D70F0E">
              <w:rPr>
                <w:rFonts w:ascii="Times New Roman" w:eastAsia="Times New Roman" w:hAnsi="Times New Roman" w:cs="Times New Roman"/>
                <w:sz w:val="24"/>
                <w:szCs w:val="24"/>
                <w:lang w:eastAsia="ru-RU"/>
              </w:rPr>
              <w:t xml:space="preserve"> г., % </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культурно-массовых мероприятий,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2486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2428</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1176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1157</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570</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600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посещений культурно-массовых мероприятий,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423652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436125</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113100</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125815</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84152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101160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культурно-досуговых формирований,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93</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49</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23</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участников культурно-досуговых формирований, всего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1557</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1693</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детей до 14 лет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696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979</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+41%</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т. ч. молодежи (от 14 до 35 лет (чел.)</w:t>
            </w:r>
            <w:proofErr w:type="gramEnd"/>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341</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280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коллективов, имеющих звание «Народный»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val="en-US" w:eastAsia="ru-RU"/>
              </w:rPr>
            </w:pPr>
            <w:r w:rsidRPr="00D70F0E">
              <w:rPr>
                <w:rFonts w:ascii="Times New Roman" w:eastAsia="Times New Roman" w:hAnsi="Times New Roman" w:cs="Times New Roman"/>
                <w:sz w:val="24"/>
                <w:szCs w:val="24"/>
                <w:lang w:val="en-US" w:eastAsia="ru-RU"/>
              </w:rPr>
              <w:t>12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pacing w:val="-4"/>
                <w:sz w:val="24"/>
                <w:szCs w:val="24"/>
                <w:lang w:eastAsia="ru-RU"/>
              </w:rPr>
            </w:pPr>
            <w:r w:rsidRPr="00D70F0E">
              <w:rPr>
                <w:rFonts w:ascii="Times New Roman" w:eastAsia="Times New Roman" w:hAnsi="Times New Roman" w:cs="Times New Roman"/>
                <w:spacing w:val="-4"/>
                <w:sz w:val="24"/>
                <w:szCs w:val="24"/>
                <w:lang w:eastAsia="ru-RU"/>
              </w:rPr>
              <w:t>Число коллективов, имеющих звание «Образцовый»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val="en-US" w:eastAsia="ru-RU"/>
              </w:rPr>
              <w:t>3</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+67%</w:t>
            </w:r>
          </w:p>
        </w:tc>
      </w:tr>
    </w:tbl>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Число культурно-досуговых мероприятий уменьшилось за счет объединения групп.</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Численность коллективов, имеющих звание «Народный», уменьшилось в связи с тем, что один из коллективов сменил звание на «Образцовый»</w:t>
      </w:r>
    </w:p>
    <w:p w:rsidR="00A002C4" w:rsidRPr="00D70F0E" w:rsidRDefault="00A002C4" w:rsidP="007152E1">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Показатель «Число посещений культурно-массовых мероприятий» увеличился, что стало возможным благодаря системной работе по размещению фот</w:t>
      </w:r>
      <w:proofErr w:type="gramStart"/>
      <w:r w:rsidRPr="00D70F0E">
        <w:rPr>
          <w:rFonts w:ascii="Times New Roman" w:eastAsia="Times New Roman" w:hAnsi="Times New Roman" w:cs="Times New Roman"/>
          <w:bCs/>
          <w:sz w:val="24"/>
          <w:szCs w:val="24"/>
          <w:lang w:eastAsia="ru-RU"/>
        </w:rPr>
        <w:t>о-</w:t>
      </w:r>
      <w:proofErr w:type="gramEnd"/>
      <w:r w:rsidRPr="00D70F0E">
        <w:rPr>
          <w:rFonts w:ascii="Times New Roman" w:eastAsia="Times New Roman" w:hAnsi="Times New Roman" w:cs="Times New Roman"/>
          <w:bCs/>
          <w:sz w:val="24"/>
          <w:szCs w:val="24"/>
          <w:lang w:eastAsia="ru-RU"/>
        </w:rPr>
        <w:t xml:space="preserve"> и видео-сюжетов на официальных сайтах учреждений.</w:t>
      </w:r>
    </w:p>
    <w:p w:rsidR="00BE2753" w:rsidRPr="00D70F0E" w:rsidRDefault="00BE2753" w:rsidP="007152E1">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3D7B64" w:rsidP="007152E1">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Calibri" w:hAnsi="Times New Roman" w:cs="Times New Roman"/>
          <w:noProof/>
          <w:color w:val="000000" w:themeColor="text1"/>
          <w:sz w:val="24"/>
          <w:szCs w:val="24"/>
          <w:lang w:eastAsia="ru-RU"/>
        </w:rPr>
        <mc:AlternateContent>
          <mc:Choice Requires="wps">
            <w:drawing>
              <wp:anchor distT="0" distB="0" distL="114300" distR="114300" simplePos="0" relativeHeight="251884544" behindDoc="1" locked="0" layoutInCell="1" allowOverlap="1" wp14:anchorId="349E9A23" wp14:editId="438BF1D4">
                <wp:simplePos x="0" y="0"/>
                <wp:positionH relativeFrom="column">
                  <wp:posOffset>1571625</wp:posOffset>
                </wp:positionH>
                <wp:positionV relativeFrom="paragraph">
                  <wp:posOffset>-1270</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672" name="Прямоугольник 672"/>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9160DE" w:rsidRDefault="00F3713C" w:rsidP="00BE2753">
                            <w:pPr>
                              <w:spacing w:after="0" w:line="240" w:lineRule="auto"/>
                              <w:ind w:firstLine="426"/>
                              <w:rPr>
                                <w:rFonts w:ascii="Times New Roman" w:hAnsi="Times New Roman" w:cs="Times New Roman"/>
                                <w:sz w:val="28"/>
                                <w:szCs w:val="24"/>
                              </w:rPr>
                            </w:pPr>
                            <w:r w:rsidRPr="004B3908">
                              <w:rPr>
                                <w:rFonts w:ascii="Times New Roman" w:eastAsia="Times New Roman" w:hAnsi="Times New Roman" w:cs="Times New Roman"/>
                                <w:bCs/>
                                <w:color w:val="000000"/>
                                <w:sz w:val="28"/>
                                <w:szCs w:val="24"/>
                                <w:lang w:eastAsia="ru-RU"/>
                              </w:rPr>
                              <w:t>ДЕЯТЕЛЬНОСТЬ</w:t>
                            </w:r>
                            <w:r>
                              <w:rPr>
                                <w:rFonts w:ascii="Times New Roman" w:eastAsia="Times New Roman" w:hAnsi="Times New Roman" w:cs="Times New Roman"/>
                                <w:bCs/>
                                <w:color w:val="000000"/>
                                <w:sz w:val="28"/>
                                <w:szCs w:val="24"/>
                                <w:lang w:eastAsia="ru-RU"/>
                              </w:rPr>
                              <w:t xml:space="preserve"> </w:t>
                            </w:r>
                            <w:r w:rsidRPr="004B3908">
                              <w:rPr>
                                <w:rFonts w:ascii="Times New Roman" w:eastAsia="Times New Roman" w:hAnsi="Times New Roman" w:cs="Times New Roman"/>
                                <w:bCs/>
                                <w:color w:val="000000"/>
                                <w:sz w:val="28"/>
                                <w:szCs w:val="24"/>
                                <w:lang w:eastAsia="ru-RU"/>
                              </w:rPr>
                              <w:t>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72" o:spid="_x0000_s1057" style="position:absolute;left:0;text-align:left;margin-left:123.75pt;margin-top:-.1pt;width:244.5pt;height:22.5pt;z-index:-25143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" fillcolor="#a3c4ff" strokecolor="#4a7ebb">
                <v:fill color2="#e5eeff" rotate="t" angle="180" colors="0 #a3c4ff;22938f #bfd5ff;1 #e5eeff" focus="100%" type="gradient"/>
                <v:shadow on="t" color="black" opacity="24903f" origin=",.5" offset="0,.55556mm"/>
                <v:textbox>
                  <w:txbxContent>
                    <w:p w:rsidR="009E191D" w:rsidRPr="009160DE" w:rsidRDefault="009E191D" w:rsidP="00BE2753">
                      <w:pPr>
                        <w:spacing w:after="0" w:line="240" w:lineRule="auto"/>
                        <w:ind w:firstLine="426"/>
                        <w:rPr>
                          <w:rFonts w:ascii="Times New Roman" w:hAnsi="Times New Roman" w:cs="Times New Roman"/>
                          <w:sz w:val="28"/>
                          <w:szCs w:val="24"/>
                        </w:rPr>
                      </w:pPr>
                      <w:r w:rsidRPr="004B3908">
                        <w:rPr>
                          <w:rFonts w:ascii="Times New Roman" w:eastAsia="Times New Roman" w:hAnsi="Times New Roman" w:cs="Times New Roman"/>
                          <w:bCs/>
                          <w:color w:val="000000"/>
                          <w:sz w:val="28"/>
                          <w:szCs w:val="24"/>
                          <w:lang w:eastAsia="ru-RU"/>
                        </w:rPr>
                        <w:t>ДЕЯТЕЛЬНОСТЬ</w:t>
                      </w:r>
                      <w:r>
                        <w:rPr>
                          <w:rFonts w:ascii="Times New Roman" w:eastAsia="Times New Roman" w:hAnsi="Times New Roman" w:cs="Times New Roman"/>
                          <w:bCs/>
                          <w:color w:val="000000"/>
                          <w:sz w:val="28"/>
                          <w:szCs w:val="24"/>
                          <w:lang w:eastAsia="ru-RU"/>
                        </w:rPr>
                        <w:t xml:space="preserve"> </w:t>
                      </w:r>
                      <w:r w:rsidRPr="004B3908">
                        <w:rPr>
                          <w:rFonts w:ascii="Times New Roman" w:eastAsia="Times New Roman" w:hAnsi="Times New Roman" w:cs="Times New Roman"/>
                          <w:bCs/>
                          <w:color w:val="000000"/>
                          <w:sz w:val="28"/>
                          <w:szCs w:val="24"/>
                          <w:lang w:eastAsia="ru-RU"/>
                        </w:rPr>
                        <w:t>БИБЛИОТЕК</w:t>
                      </w:r>
                    </w:p>
                  </w:txbxContent>
                </v:textbox>
                <w10:wrap type="tight"/>
              </v:rect>
            </w:pict>
          </mc:Fallback>
        </mc:AlternateContent>
      </w:r>
    </w:p>
    <w:p w:rsidR="00BE2753" w:rsidRPr="00D70F0E" w:rsidRDefault="00BE2753" w:rsidP="007152E1">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3D7B64" w:rsidRDefault="003D7B64" w:rsidP="007152E1">
      <w:pPr>
        <w:pStyle w:val="ac"/>
        <w:ind w:firstLine="708"/>
        <w:jc w:val="both"/>
        <w:rPr>
          <w:iCs/>
        </w:rPr>
      </w:pPr>
    </w:p>
    <w:p w:rsidR="007152E1" w:rsidRPr="00D70F0E" w:rsidRDefault="007152E1" w:rsidP="007152E1">
      <w:pPr>
        <w:pStyle w:val="ac"/>
        <w:ind w:firstLine="708"/>
        <w:jc w:val="both"/>
        <w:rPr>
          <w:iCs/>
        </w:rPr>
      </w:pPr>
      <w:r w:rsidRPr="00D70F0E">
        <w:rPr>
          <w:iCs/>
        </w:rPr>
        <w:t>В районе осуществляют свою деятельность 10 библиотек. В централизованную систему МБУ ЦБ Слюдянского района включены МБУ ЦБ Слюдянского района и ее филиалы:</w:t>
      </w:r>
    </w:p>
    <w:p w:rsidR="007152E1" w:rsidRPr="00D70F0E" w:rsidRDefault="007152E1" w:rsidP="007152E1">
      <w:pPr>
        <w:pStyle w:val="ac"/>
        <w:jc w:val="both"/>
        <w:rPr>
          <w:iCs/>
        </w:rPr>
      </w:pPr>
      <w:r w:rsidRPr="00D70F0E">
        <w:rPr>
          <w:iCs/>
        </w:rPr>
        <w:t>- Библиотека им. М.М. Просекина пос. Култук;</w:t>
      </w:r>
    </w:p>
    <w:p w:rsidR="007152E1" w:rsidRPr="00D70F0E" w:rsidRDefault="007152E1" w:rsidP="007152E1">
      <w:pPr>
        <w:pStyle w:val="ac"/>
        <w:jc w:val="both"/>
        <w:rPr>
          <w:iCs/>
        </w:rPr>
      </w:pPr>
      <w:r w:rsidRPr="00D70F0E">
        <w:rPr>
          <w:iCs/>
        </w:rPr>
        <w:t>- Библиотека пос. Мурино;</w:t>
      </w:r>
    </w:p>
    <w:p w:rsidR="007152E1" w:rsidRPr="00D70F0E" w:rsidRDefault="007152E1" w:rsidP="007152E1">
      <w:pPr>
        <w:pStyle w:val="ac"/>
        <w:jc w:val="both"/>
        <w:rPr>
          <w:iCs/>
        </w:rPr>
      </w:pPr>
      <w:r w:rsidRPr="00D70F0E">
        <w:rPr>
          <w:iCs/>
        </w:rPr>
        <w:t>- Библиотека пос. Новоснежная;</w:t>
      </w:r>
    </w:p>
    <w:p w:rsidR="007152E1" w:rsidRPr="00D70F0E" w:rsidRDefault="007152E1" w:rsidP="007152E1">
      <w:pPr>
        <w:pStyle w:val="ac"/>
        <w:jc w:val="both"/>
        <w:rPr>
          <w:iCs/>
        </w:rPr>
      </w:pPr>
      <w:r w:rsidRPr="00D70F0E">
        <w:rPr>
          <w:iCs/>
        </w:rPr>
        <w:t>- Библиотека д. Быстрая;</w:t>
      </w:r>
    </w:p>
    <w:p w:rsidR="007152E1" w:rsidRPr="00D70F0E" w:rsidRDefault="007152E1" w:rsidP="007152E1">
      <w:pPr>
        <w:pStyle w:val="ac"/>
        <w:jc w:val="both"/>
        <w:rPr>
          <w:iCs/>
        </w:rPr>
      </w:pPr>
      <w:r w:rsidRPr="00D70F0E">
        <w:rPr>
          <w:iCs/>
        </w:rPr>
        <w:t>- Библиотека им. С.К. Устинова пос. Утулик;</w:t>
      </w:r>
    </w:p>
    <w:p w:rsidR="007152E1" w:rsidRPr="00D70F0E" w:rsidRDefault="007152E1" w:rsidP="007152E1">
      <w:pPr>
        <w:pStyle w:val="ac"/>
        <w:jc w:val="both"/>
        <w:rPr>
          <w:iCs/>
        </w:rPr>
      </w:pPr>
      <w:r w:rsidRPr="00D70F0E">
        <w:rPr>
          <w:iCs/>
        </w:rPr>
        <w:t>- Библиотека пос. Байкал;</w:t>
      </w:r>
    </w:p>
    <w:p w:rsidR="007152E1" w:rsidRPr="00D70F0E" w:rsidRDefault="007152E1" w:rsidP="007152E1">
      <w:pPr>
        <w:pStyle w:val="ac"/>
        <w:jc w:val="both"/>
        <w:rPr>
          <w:iCs/>
        </w:rPr>
      </w:pPr>
      <w:r w:rsidRPr="00D70F0E">
        <w:rPr>
          <w:iCs/>
        </w:rPr>
        <w:t>- Библиотека пст. Ангасолка.</w:t>
      </w:r>
    </w:p>
    <w:p w:rsidR="007152E1" w:rsidRPr="00D70F0E" w:rsidRDefault="007152E1" w:rsidP="007152E1">
      <w:pPr>
        <w:pStyle w:val="ac"/>
        <w:ind w:firstLine="708"/>
        <w:jc w:val="both"/>
        <w:rPr>
          <w:iCs/>
        </w:rPr>
      </w:pPr>
      <w:r w:rsidRPr="00D70F0E">
        <w:rPr>
          <w:iCs/>
        </w:rPr>
        <w:lastRenderedPageBreak/>
        <w:t>Отдельными юридическими лицами являются МКУ «Библиотека г</w:t>
      </w:r>
      <w:proofErr w:type="gramStart"/>
      <w:r w:rsidRPr="00D70F0E">
        <w:rPr>
          <w:iCs/>
        </w:rPr>
        <w:t>.Б</w:t>
      </w:r>
      <w:proofErr w:type="gramEnd"/>
      <w:r w:rsidRPr="00D70F0E">
        <w:rPr>
          <w:iCs/>
        </w:rPr>
        <w:t>айкальска» и Библиотека Семейного чтения МБУ «Центр Спорта Культуры и Досуга г. Слюдянка». Эти две библиотеки не входят в систему МБУ ЦБ.</w:t>
      </w:r>
    </w:p>
    <w:p w:rsidR="007152E1" w:rsidRPr="00D70F0E" w:rsidRDefault="007152E1" w:rsidP="007152E1">
      <w:pPr>
        <w:pStyle w:val="ac"/>
        <w:ind w:firstLine="708"/>
        <w:jc w:val="both"/>
        <w:rPr>
          <w:iCs/>
        </w:rPr>
      </w:pPr>
    </w:p>
    <w:p w:rsidR="007152E1" w:rsidRPr="00D70F0E" w:rsidRDefault="007152E1" w:rsidP="007152E1">
      <w:pPr>
        <w:pStyle w:val="ac"/>
        <w:jc w:val="center"/>
        <w:rPr>
          <w:iCs/>
        </w:rPr>
      </w:pPr>
      <w:r w:rsidRPr="00D70F0E">
        <w:rPr>
          <w:iCs/>
        </w:rPr>
        <w:t>Основные показатели библиотечного обслуживания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11"/>
        <w:gridCol w:w="993"/>
        <w:gridCol w:w="1133"/>
        <w:gridCol w:w="2234"/>
      </w:tblGrid>
      <w:tr w:rsidR="007152E1" w:rsidRPr="008C2979" w:rsidTr="008C2979">
        <w:trPr>
          <w:trHeight w:val="409"/>
          <w:jc w:val="center"/>
        </w:trPr>
        <w:tc>
          <w:tcPr>
            <w:tcW w:w="2722"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jc w:val="center"/>
              <w:rPr>
                <w:sz w:val="22"/>
                <w:szCs w:val="22"/>
              </w:rPr>
            </w:pPr>
            <w:r w:rsidRPr="008C2979">
              <w:rPr>
                <w:sz w:val="22"/>
                <w:szCs w:val="22"/>
              </w:rPr>
              <w:t>Показатели</w:t>
            </w:r>
          </w:p>
        </w:tc>
        <w:tc>
          <w:tcPr>
            <w:tcW w:w="519"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2023 г.</w:t>
            </w:r>
          </w:p>
        </w:tc>
        <w:tc>
          <w:tcPr>
            <w:tcW w:w="592"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2024 г.</w:t>
            </w:r>
          </w:p>
        </w:tc>
        <w:tc>
          <w:tcPr>
            <w:tcW w:w="1167"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Динамика к 2024 г.</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Охват населения библиотечным обслуживанием</w:t>
            </w:r>
            <w:proofErr w:type="gramStart"/>
            <w:r w:rsidRPr="008C2979">
              <w:rPr>
                <w:sz w:val="22"/>
                <w:szCs w:val="22"/>
              </w:rPr>
              <w:t xml:space="preserve"> (%)</w:t>
            </w:r>
            <w:proofErr w:type="gramEnd"/>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59,8%</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58,5%</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-1,3</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Количество пользователей (чел.),</w:t>
            </w:r>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14977</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14628</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- 349</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Число посещений (чел.)</w:t>
            </w:r>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96736</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110826</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+14090</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Среднее число жителей на 1 библиотеку (чел.)</w:t>
            </w:r>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3132</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3126</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-6</w:t>
            </w:r>
          </w:p>
        </w:tc>
      </w:tr>
    </w:tbl>
    <w:p w:rsidR="007152E1" w:rsidRPr="00D70F0E" w:rsidRDefault="007152E1" w:rsidP="007152E1">
      <w:pPr>
        <w:pStyle w:val="ac"/>
        <w:rPr>
          <w:b/>
          <w:iCs/>
        </w:rPr>
      </w:pPr>
      <w:r w:rsidRPr="00D70F0E">
        <w:rPr>
          <w:b/>
          <w:iCs/>
        </w:rPr>
        <w:t xml:space="preserve">  </w:t>
      </w:r>
    </w:p>
    <w:p w:rsidR="007152E1" w:rsidRPr="00D70F0E" w:rsidRDefault="007152E1" w:rsidP="007152E1">
      <w:pPr>
        <w:pStyle w:val="ac"/>
        <w:jc w:val="center"/>
        <w:rPr>
          <w:b/>
          <w:iCs/>
        </w:rPr>
      </w:pPr>
      <w:r w:rsidRPr="00D70F0E">
        <w:rPr>
          <w:b/>
          <w:iCs/>
        </w:rPr>
        <w:t>Библиотечный фонд</w:t>
      </w:r>
    </w:p>
    <w:p w:rsidR="007152E1" w:rsidRPr="00D70F0E" w:rsidRDefault="007152E1" w:rsidP="007152E1">
      <w:pPr>
        <w:pStyle w:val="ac"/>
        <w:ind w:firstLine="708"/>
        <w:jc w:val="both"/>
        <w:rPr>
          <w:iCs/>
        </w:rPr>
      </w:pPr>
      <w:r w:rsidRPr="00D70F0E">
        <w:rPr>
          <w:iCs/>
        </w:rPr>
        <w:t>Библиотечный фонд МБУ ЦБС Слюдянского района по состоянию на 31 декабря 2024 года составлял 134 518 экземпляров книг. Из них 74,43% составляет художественная литература; 7,72% социально-экономическая литература; остальная литература по отраслям знаний составляет 17,85% от общего объема фонда.</w:t>
      </w:r>
    </w:p>
    <w:p w:rsidR="007152E1" w:rsidRPr="00D70F0E" w:rsidRDefault="007152E1" w:rsidP="007152E1">
      <w:pPr>
        <w:pStyle w:val="ac"/>
        <w:ind w:firstLine="708"/>
        <w:jc w:val="both"/>
        <w:rPr>
          <w:rFonts w:eastAsia="Calibri"/>
        </w:rPr>
      </w:pPr>
      <w:r w:rsidRPr="00D70F0E">
        <w:rPr>
          <w:rFonts w:eastAsia="Calibri"/>
        </w:rPr>
        <w:t>В 2024 году 63% новых изданий приобретено за счет финансовых средств, и 37% поступлений за счет иных внебюджетных средств, это поступления по договорам пожертвований, взамен утерянных читателями, поступления из обменно-резервных фондов других библиотек. В сравнении с 2023 годом в 2024 году стало больше поступлений от организаций и частых лиц, а количество книг, утерянных читателями, сократилось.</w:t>
      </w:r>
    </w:p>
    <w:p w:rsidR="007152E1" w:rsidRPr="00D70F0E" w:rsidRDefault="007152E1" w:rsidP="007152E1">
      <w:pPr>
        <w:pStyle w:val="ac"/>
        <w:ind w:firstLine="708"/>
        <w:jc w:val="both"/>
        <w:rPr>
          <w:rFonts w:eastAsia="Calibri"/>
        </w:rPr>
      </w:pPr>
      <w:r w:rsidRPr="00D70F0E">
        <w:rPr>
          <w:rFonts w:eastAsia="Calibri"/>
        </w:rPr>
        <w:t>В 2024 году обновляемость фонда понизилась по сравнению с 2023 годом на 25,6%. Причина в большом объеме закупки литературы в 2023 году в рамках нацпроекта «Культура» - на 996 000 рублей. Для библиотек района на субсидии для комплектования фондов в 2024 г. приобретено 737 экземпляров книг на сумму 234 710,00 руб., в том числе детской литературы 221 экземпляров книг</w:t>
      </w:r>
    </w:p>
    <w:p w:rsidR="007152E1" w:rsidRPr="00D70F0E" w:rsidRDefault="007152E1" w:rsidP="007152E1">
      <w:pPr>
        <w:pStyle w:val="ac"/>
        <w:ind w:firstLine="708"/>
        <w:jc w:val="both"/>
        <w:rPr>
          <w:rFonts w:eastAsia="Calibri"/>
        </w:rPr>
      </w:pPr>
      <w:r w:rsidRPr="00D70F0E">
        <w:rPr>
          <w:rFonts w:eastAsia="Calibri"/>
        </w:rPr>
        <w:t>В 2024 г. модельной библиотеке – МБУ ЦБ Слюдянского района муниципальным бюджетом выделено на комплектование 460 000 рублей</w:t>
      </w:r>
      <w:r w:rsidRPr="00D70F0E">
        <w:rPr>
          <w:rFonts w:eastAsia="Calibri"/>
          <w:b/>
        </w:rPr>
        <w:t xml:space="preserve">. </w:t>
      </w:r>
      <w:r w:rsidRPr="00D70F0E">
        <w:rPr>
          <w:rFonts w:eastAsia="Calibri"/>
        </w:rPr>
        <w:t xml:space="preserve">Также, в отчетном году разработана и реализуется программа «Сохранность книжных фондов муниципальных библиотек Слюдянского района на 2024-2028 гг.», что позволяет решить проблему сохранения книжного фонда, объединить усилия и действия библиотек в этой области, позволяет обеспечить постоянное хранение библиотечного фонда при его использовании. </w:t>
      </w:r>
    </w:p>
    <w:p w:rsidR="007152E1" w:rsidRPr="00D70F0E" w:rsidRDefault="007152E1" w:rsidP="007152E1">
      <w:pPr>
        <w:pStyle w:val="ac"/>
        <w:rPr>
          <w:b/>
          <w:iCs/>
        </w:rPr>
      </w:pPr>
    </w:p>
    <w:p w:rsidR="007152E1" w:rsidRPr="00D70F0E" w:rsidRDefault="007152E1" w:rsidP="007152E1">
      <w:pPr>
        <w:pStyle w:val="ac"/>
        <w:jc w:val="center"/>
      </w:pPr>
      <w:r w:rsidRPr="00D70F0E">
        <w:t>Формирование и использование библиотечного фонда</w:t>
      </w:r>
    </w:p>
    <w:tbl>
      <w:tblPr>
        <w:tblW w:w="466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22"/>
        <w:gridCol w:w="1276"/>
        <w:gridCol w:w="1133"/>
        <w:gridCol w:w="2191"/>
      </w:tblGrid>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Показатели</w:t>
            </w:r>
          </w:p>
        </w:tc>
        <w:tc>
          <w:tcPr>
            <w:tcW w:w="715"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2023 г.</w:t>
            </w:r>
          </w:p>
        </w:tc>
        <w:tc>
          <w:tcPr>
            <w:tcW w:w="635"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2024г.</w:t>
            </w:r>
          </w:p>
        </w:tc>
        <w:tc>
          <w:tcPr>
            <w:tcW w:w="1228"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Динамика к 2024 г.</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Поступило документов, тыс. экз.</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4 553</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3 387</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- 1166</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Выбыло документов, тыс. экз.</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6 155</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4 802</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-1353</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Состоит на конец отчетного года, тыс. экз.</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iCs/>
                <w:sz w:val="22"/>
                <w:szCs w:val="22"/>
              </w:rPr>
              <w:t>135 933</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134 518</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-1415</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Поступило на 1 жителя (ед.)</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0,11</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0,08</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-0,03</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Книгообеспеченность на 1 жителя (ед.)</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3,53</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3,50</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-0,03</w:t>
            </w:r>
          </w:p>
        </w:tc>
      </w:tr>
    </w:tbl>
    <w:p w:rsidR="007152E1" w:rsidRPr="00D70F0E" w:rsidRDefault="007152E1" w:rsidP="007152E1">
      <w:pPr>
        <w:pStyle w:val="ac"/>
        <w:rPr>
          <w:b/>
          <w:iCs/>
        </w:rPr>
      </w:pPr>
    </w:p>
    <w:p w:rsidR="007152E1" w:rsidRPr="00D70F0E" w:rsidRDefault="007152E1" w:rsidP="007152E1">
      <w:pPr>
        <w:spacing w:after="0" w:line="240" w:lineRule="auto"/>
        <w:jc w:val="center"/>
        <w:rPr>
          <w:rFonts w:ascii="Times New Roman" w:eastAsia="Times New Roman" w:hAnsi="Times New Roman" w:cs="Times New Roman"/>
          <w:b/>
          <w:bCs/>
          <w:iCs/>
          <w:sz w:val="24"/>
          <w:szCs w:val="24"/>
          <w:lang w:eastAsia="ru-RU"/>
        </w:rPr>
      </w:pPr>
      <w:r w:rsidRPr="00D70F0E">
        <w:rPr>
          <w:rFonts w:ascii="Times New Roman" w:eastAsia="Times New Roman" w:hAnsi="Times New Roman" w:cs="Times New Roman"/>
          <w:b/>
          <w:bCs/>
          <w:iCs/>
          <w:sz w:val="24"/>
          <w:szCs w:val="24"/>
          <w:lang w:eastAsia="ru-RU"/>
        </w:rPr>
        <w:t>Основные направления деятельности библиотек района в 2024 году</w:t>
      </w:r>
    </w:p>
    <w:p w:rsidR="007152E1" w:rsidRPr="00D70F0E" w:rsidRDefault="007152E1" w:rsidP="007152E1">
      <w:pPr>
        <w:pStyle w:val="ac"/>
        <w:jc w:val="both"/>
        <w:rPr>
          <w:iCs/>
        </w:rPr>
      </w:pPr>
      <w:r w:rsidRPr="00D70F0E">
        <w:rPr>
          <w:iCs/>
        </w:rPr>
        <w:t xml:space="preserve">    В целях совершенствования деятельности библиотек как культурных центров поселений Слюдянского района, расширения информационного поля населения района, работа строилась в следующих направлениях:</w:t>
      </w:r>
    </w:p>
    <w:p w:rsidR="007152E1" w:rsidRPr="00D70F0E" w:rsidRDefault="007152E1" w:rsidP="007152E1">
      <w:pPr>
        <w:pStyle w:val="ac"/>
        <w:jc w:val="both"/>
        <w:rPr>
          <w:iCs/>
        </w:rPr>
      </w:pPr>
      <w:r w:rsidRPr="00D70F0E">
        <w:rPr>
          <w:iCs/>
        </w:rPr>
        <w:t>-</w:t>
      </w:r>
      <w:r w:rsidRPr="00D70F0E">
        <w:rPr>
          <w:iCs/>
        </w:rPr>
        <w:tab/>
        <w:t>пропаганда лучших традиций духовности, патриотизма, многообразия многонациональной российской культуры,</w:t>
      </w:r>
    </w:p>
    <w:p w:rsidR="007152E1" w:rsidRPr="00D70F0E" w:rsidRDefault="007152E1" w:rsidP="007152E1">
      <w:pPr>
        <w:pStyle w:val="ac"/>
        <w:jc w:val="both"/>
        <w:rPr>
          <w:iCs/>
        </w:rPr>
      </w:pPr>
      <w:r w:rsidRPr="00D70F0E">
        <w:rPr>
          <w:iCs/>
        </w:rPr>
        <w:t>-</w:t>
      </w:r>
      <w:r w:rsidRPr="00D70F0E">
        <w:rPr>
          <w:iCs/>
        </w:rPr>
        <w:tab/>
        <w:t>развитие      библиотечного      краеведения      как      фактора      повышения      культурного потенциала региона, в том числе, координация информационных потоков в сфере туризма, содействие в развитии туристской привлекательности территории Слюдянского района (в рамках работы ТИЦ);</w:t>
      </w:r>
    </w:p>
    <w:p w:rsidR="007152E1" w:rsidRPr="00D70F0E" w:rsidRDefault="007152E1" w:rsidP="007152E1">
      <w:pPr>
        <w:pStyle w:val="ac"/>
        <w:jc w:val="both"/>
        <w:rPr>
          <w:iCs/>
        </w:rPr>
      </w:pPr>
      <w:r w:rsidRPr="00D70F0E">
        <w:rPr>
          <w:iCs/>
        </w:rPr>
        <w:lastRenderedPageBreak/>
        <w:t>-</w:t>
      </w:r>
      <w:r w:rsidRPr="00D70F0E">
        <w:rPr>
          <w:iCs/>
        </w:rPr>
        <w:tab/>
        <w:t>развитие различных форм работы, способствующих раскрытию творческого потенциала населения в кооперации с другими учреждениями культуры и образования.</w:t>
      </w:r>
    </w:p>
    <w:p w:rsidR="007152E1" w:rsidRPr="00D70F0E" w:rsidRDefault="007152E1" w:rsidP="007152E1">
      <w:pPr>
        <w:pStyle w:val="ac"/>
        <w:jc w:val="both"/>
        <w:rPr>
          <w:iCs/>
        </w:rPr>
      </w:pPr>
      <w:r w:rsidRPr="00D70F0E">
        <w:rPr>
          <w:iCs/>
        </w:rPr>
        <w:t>- содействие продвижению проектов социальной направленности (грантовая деятельность).</w:t>
      </w:r>
    </w:p>
    <w:p w:rsidR="007152E1" w:rsidRPr="00D70F0E" w:rsidRDefault="007152E1" w:rsidP="007152E1">
      <w:pPr>
        <w:pStyle w:val="ac"/>
        <w:rPr>
          <w:iCs/>
        </w:rPr>
      </w:pPr>
      <w:r w:rsidRPr="00D70F0E">
        <w:rPr>
          <w:b/>
          <w:iCs/>
        </w:rPr>
        <w:t xml:space="preserve">              </w:t>
      </w:r>
    </w:p>
    <w:p w:rsidR="007152E1" w:rsidRPr="00D70F0E" w:rsidRDefault="007152E1" w:rsidP="007152E1">
      <w:pPr>
        <w:pStyle w:val="ac"/>
        <w:rPr>
          <w:b/>
          <w:iCs/>
        </w:rPr>
      </w:pPr>
      <w:r w:rsidRPr="00D70F0E">
        <w:rPr>
          <w:b/>
          <w:iCs/>
        </w:rPr>
        <w:t xml:space="preserve">                                                              Работа Центров</w:t>
      </w:r>
    </w:p>
    <w:tbl>
      <w:tblPr>
        <w:tblStyle w:val="a3"/>
        <w:tblW w:w="0" w:type="auto"/>
        <w:tblInd w:w="360" w:type="dxa"/>
        <w:tblLook w:val="04A0" w:firstRow="1" w:lastRow="0" w:firstColumn="1" w:lastColumn="0" w:noHBand="0" w:noVBand="1"/>
      </w:tblPr>
      <w:tblGrid>
        <w:gridCol w:w="2482"/>
        <w:gridCol w:w="6338"/>
      </w:tblGrid>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Название Центра</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Значимые события</w:t>
            </w: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Центр экологического просвещения «Живи</w:t>
            </w:r>
            <w:proofErr w:type="gramStart"/>
            <w:r w:rsidRPr="00D70F0E">
              <w:rPr>
                <w:iCs/>
              </w:rPr>
              <w:t>,Б</w:t>
            </w:r>
            <w:proofErr w:type="gramEnd"/>
            <w:r w:rsidRPr="00D70F0E">
              <w:rPr>
                <w:iCs/>
              </w:rPr>
              <w:t>айкал»(ЦЭП)</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 в 2024 г. Центральная библиотека Слюдянского района в третий раз вошла в число победителей конкурса на присвоение Знака экологической культуры среди организаций Иркутской области за введение в ходе предыдущего года в производственные, учебные и иные процессы принципа экологичности.</w:t>
            </w:r>
          </w:p>
          <w:p w:rsidR="007152E1" w:rsidRPr="00D70F0E" w:rsidRDefault="007152E1" w:rsidP="004946FB">
            <w:pPr>
              <w:pStyle w:val="ac"/>
              <w:jc w:val="both"/>
              <w:rPr>
                <w:iCs/>
              </w:rPr>
            </w:pPr>
            <w:r w:rsidRPr="00D70F0E">
              <w:rPr>
                <w:iCs/>
              </w:rPr>
              <w:t>-</w:t>
            </w:r>
            <w:r w:rsidRPr="00D70F0E">
              <w:t xml:space="preserve"> </w:t>
            </w:r>
            <w:r w:rsidRPr="00D70F0E">
              <w:rPr>
                <w:iCs/>
              </w:rPr>
              <w:t xml:space="preserve">традиционно, в сентябре организован и проведен VII Региональный экоквест «Живу_на_Байкале», посвященный Дню озера Байкал. Участие в игре приняли 9 команд школ Слюдянского района, эко квест </w:t>
            </w:r>
            <w:proofErr w:type="gramStart"/>
            <w:r w:rsidRPr="00D70F0E">
              <w:rPr>
                <w:iCs/>
              </w:rPr>
              <w:t>проведен</w:t>
            </w:r>
            <w:proofErr w:type="gramEnd"/>
            <w:r w:rsidRPr="00D70F0E">
              <w:rPr>
                <w:iCs/>
              </w:rPr>
              <w:t xml:space="preserve"> на 3-х площадках г. Слюдянки, с участием 67-ти пользователей. Партнерами квеста стали Администрация Слюдянского МО, МБОУ СОШ № 4 Г. Слюдянки, кондитерская «Стефания» г. Шелехова;   </w:t>
            </w:r>
          </w:p>
          <w:p w:rsidR="007152E1" w:rsidRPr="00D70F0E" w:rsidRDefault="007152E1" w:rsidP="004946FB">
            <w:pPr>
              <w:pStyle w:val="ac"/>
              <w:jc w:val="both"/>
              <w:rPr>
                <w:iCs/>
              </w:rPr>
            </w:pPr>
            <w:r w:rsidRPr="00D70F0E">
              <w:rPr>
                <w:iCs/>
              </w:rPr>
              <w:t>- цикл настольных экологических игр, созданных библиотекарями отдела Детской библиотеки, направленных на воспитание экологической культуры младших школьников и подростков (более 20-ти мероприятий с участием 528 польз.)</w:t>
            </w:r>
          </w:p>
          <w:p w:rsidR="007152E1" w:rsidRPr="00D70F0E" w:rsidRDefault="007152E1" w:rsidP="004946FB">
            <w:pPr>
              <w:pStyle w:val="ac"/>
              <w:jc w:val="both"/>
              <w:rPr>
                <w:iCs/>
              </w:rPr>
            </w:pPr>
            <w:r w:rsidRPr="00D70F0E">
              <w:rPr>
                <w:iCs/>
              </w:rPr>
              <w:t xml:space="preserve">- ежегодная экологическая акция – «Экологиада-2024», посвященная Дню экологических знаний, впервые маршрут акции включал станции на эко тропе «Иду на пик» и составил более 3-х км. В эко акции приняли участие 5 команд из школ города - 62 польз.         </w:t>
            </w:r>
          </w:p>
          <w:p w:rsidR="007152E1" w:rsidRPr="00D70F0E" w:rsidRDefault="007152E1" w:rsidP="004946FB">
            <w:pPr>
              <w:pStyle w:val="ac"/>
              <w:rPr>
                <w:iCs/>
              </w:rPr>
            </w:pP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Туристско-информационный центр (ТИЦ) Слюдянка</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 xml:space="preserve">Число посещений в ТИЦ для получения информационно-консультационных услуг на информационной стойке за 2024 год - 188. Посещений массовых мероприятий - 299. </w:t>
            </w:r>
          </w:p>
          <w:p w:rsidR="007152E1" w:rsidRPr="00D70F0E" w:rsidRDefault="007152E1" w:rsidP="004946FB">
            <w:pPr>
              <w:pStyle w:val="ac"/>
              <w:jc w:val="both"/>
              <w:rPr>
                <w:iCs/>
              </w:rPr>
            </w:pPr>
            <w:r w:rsidRPr="00D70F0E">
              <w:rPr>
                <w:iCs/>
              </w:rPr>
              <w:t>Число обращений в туристско-информационный центр удаленных пользователей (консультации по телефону, письменный запрос, обращение к веб-сайту) – всего 201.</w:t>
            </w:r>
          </w:p>
          <w:p w:rsidR="007152E1" w:rsidRPr="00D70F0E" w:rsidRDefault="007152E1" w:rsidP="004946FB">
            <w:pPr>
              <w:pStyle w:val="ac"/>
              <w:jc w:val="both"/>
              <w:rPr>
                <w:iCs/>
              </w:rPr>
            </w:pPr>
            <w:r w:rsidRPr="00D70F0E">
              <w:rPr>
                <w:iCs/>
              </w:rPr>
              <w:t>- участие в представлении района на международных выставках - Форум «Время отдыхать на Байкале», «Интурмаркет. Байкал».</w:t>
            </w:r>
          </w:p>
          <w:p w:rsidR="007152E1" w:rsidRPr="00D70F0E" w:rsidRDefault="007152E1" w:rsidP="004946FB">
            <w:pPr>
              <w:pStyle w:val="ac"/>
              <w:jc w:val="both"/>
              <w:rPr>
                <w:iCs/>
              </w:rPr>
            </w:pPr>
            <w:r w:rsidRPr="00D70F0E">
              <w:rPr>
                <w:iCs/>
              </w:rPr>
              <w:t>-</w:t>
            </w:r>
            <w:r w:rsidR="008C2979">
              <w:rPr>
                <w:iCs/>
              </w:rPr>
              <w:t xml:space="preserve"> </w:t>
            </w:r>
            <w:r w:rsidRPr="00D70F0E">
              <w:rPr>
                <w:iCs/>
              </w:rPr>
              <w:t>реализован проект «Клуб путешественников «Байкал-Дабан. 2 сезон» при поддержке Администрации Слюдянского муниципального района (50 000 руб.). В рамках клуба проведено 8 мероприятий с участием 32-х детей и сопровождающих, направленных на знакомство с туристическими и историческими достопримечательностями Слюдянского района. По итогам путешествий создана настольная эколого-краеведческая игра «Эндемики Южного Прибайкалья».</w:t>
            </w:r>
          </w:p>
          <w:p w:rsidR="007152E1" w:rsidRPr="00D70F0E" w:rsidRDefault="007152E1" w:rsidP="004946FB">
            <w:pPr>
              <w:pStyle w:val="ac"/>
              <w:jc w:val="both"/>
              <w:rPr>
                <w:iCs/>
              </w:rPr>
            </w:pPr>
            <w:r w:rsidRPr="00D70F0E">
              <w:rPr>
                <w:iCs/>
              </w:rPr>
              <w:t>-</w:t>
            </w:r>
            <w:r w:rsidR="008C2979">
              <w:rPr>
                <w:iCs/>
              </w:rPr>
              <w:t xml:space="preserve"> </w:t>
            </w:r>
            <w:r w:rsidRPr="00D70F0E">
              <w:rPr>
                <w:iCs/>
              </w:rPr>
              <w:t xml:space="preserve">при поддержке администрации Слюдянского муниципального района, работал молодежный </w:t>
            </w:r>
            <w:r w:rsidRPr="00D70F0E">
              <w:rPr>
                <w:iCs/>
              </w:rPr>
              <w:lastRenderedPageBreak/>
              <w:t>туристический клуб «Экскурсовод Южного Прибайкалья»</w:t>
            </w:r>
            <w:r w:rsidRPr="00D70F0E">
              <w:t xml:space="preserve"> </w:t>
            </w:r>
            <w:r w:rsidRPr="00D70F0E">
              <w:rPr>
                <w:iCs/>
              </w:rPr>
              <w:t xml:space="preserve">(63 855 руб.). Участники клуба выезжали в культурные экспедиции на КБЖД, разработали пять туристических паспортов объектов на КБЖД, участвовали в Международном конкурсе «Расскажи миру о своей Родине», получили благодарственные письма за участие. В г. </w:t>
            </w:r>
            <w:proofErr w:type="gramStart"/>
            <w:r w:rsidRPr="00D70F0E">
              <w:rPr>
                <w:iCs/>
              </w:rPr>
              <w:t>Улан - Батор</w:t>
            </w:r>
            <w:proofErr w:type="gramEnd"/>
            <w:r w:rsidRPr="00D70F0E">
              <w:rPr>
                <w:iCs/>
              </w:rPr>
              <w:t xml:space="preserve"> на XI Международном конкурсе – фестивале принимали участие в номинациях «Юный экскурсовод» и «Изобразительное искусство», результат – 3 первых места, три золотых медали и одно второе место – серебряная медаль. И стали победителями конкурса эссе среди школьников и студентов Иркутской области «Открой свой Китай».</w:t>
            </w:r>
            <w:r w:rsidRPr="00D70F0E">
              <w:t xml:space="preserve"> Была организована работа по подаче</w:t>
            </w:r>
            <w:r w:rsidRPr="00D70F0E">
              <w:rPr>
                <w:iCs/>
              </w:rPr>
              <w:t xml:space="preserve"> заявок на I этап Всероссийского конкурса «Туристический Сувенир – 24» из Реестра «Сувениры Южного Прибайкалья». В результате мастера сувенирной продукции Слюдянского района стали финалистами II этапа Всероссийского конкурса «Туристический Сувенир 2024» – Сибирь  в г. Абакан (Хакасия), где успешно перешли  в следующий  супертур – финал. </w:t>
            </w: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lastRenderedPageBreak/>
              <w:t>Ресурсный центр поддержки гражданских инициатив «СеРдЦе Байкала»</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В рамках работы Центра организовано обучение и кураторская поддержка инициатив на территории района. За 2024 год проведено 28 консультаций по вопросам грантовой поддержки и 7 экспертиз проектов экспертных заявок юр</w:t>
            </w:r>
            <w:proofErr w:type="gramStart"/>
            <w:r w:rsidRPr="00D70F0E">
              <w:rPr>
                <w:iCs/>
              </w:rPr>
              <w:t>.л</w:t>
            </w:r>
            <w:proofErr w:type="gramEnd"/>
            <w:r w:rsidRPr="00D70F0E">
              <w:rPr>
                <w:iCs/>
              </w:rPr>
              <w:t>иц и граждан. При поддержке РЦ успешно завершена реализация 4-х инициативных проектов в библиотеках поселений Слюдянского района.</w:t>
            </w:r>
          </w:p>
          <w:p w:rsidR="007152E1" w:rsidRPr="00D70F0E" w:rsidRDefault="007152E1" w:rsidP="004946FB">
            <w:pPr>
              <w:pStyle w:val="ac"/>
              <w:jc w:val="both"/>
              <w:rPr>
                <w:iCs/>
              </w:rPr>
            </w:pPr>
            <w:r w:rsidRPr="00D70F0E">
              <w:rPr>
                <w:iCs/>
              </w:rPr>
              <w:t>Проект «Казаком быть – России служить» стал победителем конкурса инициативных проектов «Есть решение», будет реализован в 2025 г. совместно с Центром Казачьей культуры Слюдянского района и МБОУ ООШ № 1 г. Слюдянки, сумма проекта 1000 000,00 руб.</w:t>
            </w: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Центр казачьей культуры</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 xml:space="preserve">Центральная библиотека стала соорганизатором I районного Фестиваля казачьей культуры совместно </w:t>
            </w:r>
            <w:proofErr w:type="gramStart"/>
            <w:r w:rsidRPr="00D70F0E">
              <w:rPr>
                <w:iCs/>
              </w:rPr>
              <w:t>в</w:t>
            </w:r>
            <w:proofErr w:type="gramEnd"/>
            <w:r w:rsidRPr="00D70F0E">
              <w:rPr>
                <w:iCs/>
              </w:rPr>
              <w:t xml:space="preserve"> </w:t>
            </w:r>
            <w:proofErr w:type="gramStart"/>
            <w:r w:rsidRPr="00D70F0E">
              <w:rPr>
                <w:iCs/>
              </w:rPr>
              <w:t>Администрацией</w:t>
            </w:r>
            <w:proofErr w:type="gramEnd"/>
            <w:r w:rsidRPr="00D70F0E">
              <w:rPr>
                <w:iCs/>
              </w:rPr>
              <w:t xml:space="preserve"> Слюдянского муниципального района, Центром Казачьей культуры Слюдянского района, РДК «Перевал». Фестиваль прошел впервые с целью продвижения традиционных ценностей и сохранения традиций казачества с участием хореографических коллективов, солистов и исполнителей казачьих песен, приняли участие более 120-ти человек.</w:t>
            </w:r>
          </w:p>
        </w:tc>
      </w:tr>
    </w:tbl>
    <w:p w:rsidR="007152E1" w:rsidRPr="00D70F0E" w:rsidRDefault="007152E1" w:rsidP="007152E1">
      <w:pPr>
        <w:pStyle w:val="ac"/>
        <w:rPr>
          <w:iCs/>
        </w:rPr>
      </w:pPr>
    </w:p>
    <w:p w:rsidR="007152E1" w:rsidRPr="00D70F0E" w:rsidRDefault="007152E1" w:rsidP="007152E1">
      <w:pPr>
        <w:pStyle w:val="ac"/>
        <w:rPr>
          <w:b/>
          <w:iCs/>
        </w:rPr>
      </w:pPr>
      <w:r w:rsidRPr="00D70F0E">
        <w:rPr>
          <w:b/>
          <w:iCs/>
        </w:rPr>
        <w:t xml:space="preserve">         Работа библиотек как клубного пространства и пространства деятельности</w:t>
      </w:r>
    </w:p>
    <w:tbl>
      <w:tblPr>
        <w:tblW w:w="4591"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1559"/>
        <w:gridCol w:w="1418"/>
        <w:gridCol w:w="3967"/>
      </w:tblGrid>
      <w:tr w:rsidR="007152E1" w:rsidRPr="00D70F0E" w:rsidTr="004946FB">
        <w:tc>
          <w:tcPr>
            <w:tcW w:w="1049" w:type="pct"/>
            <w:shd w:val="clear" w:color="auto" w:fill="auto"/>
          </w:tcPr>
          <w:p w:rsidR="007152E1" w:rsidRPr="00D70F0E" w:rsidRDefault="007152E1" w:rsidP="004946FB">
            <w:pPr>
              <w:pStyle w:val="ac"/>
              <w:jc w:val="center"/>
            </w:pPr>
            <w:r w:rsidRPr="00D70F0E">
              <w:t>Разновидности клубов</w:t>
            </w:r>
          </w:p>
        </w:tc>
        <w:tc>
          <w:tcPr>
            <w:tcW w:w="887" w:type="pct"/>
            <w:shd w:val="clear" w:color="auto" w:fill="auto"/>
          </w:tcPr>
          <w:p w:rsidR="007152E1" w:rsidRPr="00D70F0E" w:rsidRDefault="007152E1" w:rsidP="004946FB">
            <w:pPr>
              <w:pStyle w:val="ac"/>
              <w:jc w:val="center"/>
            </w:pPr>
            <w:r w:rsidRPr="00D70F0E">
              <w:t>Количество клубов</w:t>
            </w:r>
          </w:p>
        </w:tc>
        <w:tc>
          <w:tcPr>
            <w:tcW w:w="807" w:type="pct"/>
            <w:shd w:val="clear" w:color="auto" w:fill="auto"/>
          </w:tcPr>
          <w:p w:rsidR="007152E1" w:rsidRPr="00D70F0E" w:rsidRDefault="007152E1" w:rsidP="004946FB">
            <w:pPr>
              <w:pStyle w:val="ac"/>
              <w:jc w:val="center"/>
            </w:pPr>
            <w:r w:rsidRPr="00D70F0E">
              <w:t>Количество участников</w:t>
            </w:r>
          </w:p>
        </w:tc>
        <w:tc>
          <w:tcPr>
            <w:tcW w:w="2257" w:type="pct"/>
            <w:shd w:val="clear" w:color="auto" w:fill="auto"/>
          </w:tcPr>
          <w:p w:rsidR="007152E1" w:rsidRPr="00D70F0E" w:rsidRDefault="007152E1" w:rsidP="004946FB">
            <w:pPr>
              <w:pStyle w:val="ac"/>
              <w:jc w:val="center"/>
            </w:pPr>
            <w:r w:rsidRPr="00D70F0E">
              <w:t>Тематика</w:t>
            </w:r>
          </w:p>
        </w:tc>
      </w:tr>
      <w:tr w:rsidR="007152E1" w:rsidRPr="00D70F0E" w:rsidTr="004946FB">
        <w:tc>
          <w:tcPr>
            <w:tcW w:w="1049" w:type="pct"/>
            <w:shd w:val="clear" w:color="auto" w:fill="auto"/>
          </w:tcPr>
          <w:p w:rsidR="007152E1" w:rsidRPr="00D70F0E" w:rsidRDefault="007152E1" w:rsidP="004946FB">
            <w:pPr>
              <w:pStyle w:val="ac"/>
            </w:pPr>
            <w:r w:rsidRPr="00D70F0E">
              <w:t>Клубы с заседаниями 1 раз в месяц</w:t>
            </w:r>
          </w:p>
        </w:tc>
        <w:tc>
          <w:tcPr>
            <w:tcW w:w="887" w:type="pct"/>
            <w:shd w:val="clear" w:color="auto" w:fill="auto"/>
          </w:tcPr>
          <w:p w:rsidR="007152E1" w:rsidRPr="00D70F0E" w:rsidRDefault="007152E1" w:rsidP="004946FB">
            <w:pPr>
              <w:pStyle w:val="ac"/>
              <w:rPr>
                <w:i/>
              </w:rPr>
            </w:pPr>
            <w:r w:rsidRPr="00D70F0E">
              <w:rPr>
                <w:color w:val="000000" w:themeColor="text1"/>
              </w:rPr>
              <w:t>21</w:t>
            </w:r>
          </w:p>
        </w:tc>
        <w:tc>
          <w:tcPr>
            <w:tcW w:w="807" w:type="pct"/>
            <w:shd w:val="clear" w:color="auto" w:fill="auto"/>
          </w:tcPr>
          <w:p w:rsidR="007152E1" w:rsidRPr="00D70F0E" w:rsidRDefault="007152E1" w:rsidP="004946FB">
            <w:pPr>
              <w:pStyle w:val="ac"/>
            </w:pPr>
            <w:r w:rsidRPr="00D70F0E">
              <w:rPr>
                <w:iCs/>
              </w:rPr>
              <w:t>343</w:t>
            </w:r>
          </w:p>
        </w:tc>
        <w:tc>
          <w:tcPr>
            <w:tcW w:w="2257" w:type="pct"/>
            <w:shd w:val="clear" w:color="auto" w:fill="auto"/>
          </w:tcPr>
          <w:p w:rsidR="007152E1" w:rsidRPr="00D70F0E" w:rsidRDefault="007152E1" w:rsidP="004946FB">
            <w:pPr>
              <w:pStyle w:val="ac"/>
              <w:jc w:val="both"/>
              <w:rPr>
                <w:iCs/>
              </w:rPr>
            </w:pPr>
            <w:r w:rsidRPr="00D70F0E">
              <w:rPr>
                <w:iCs/>
              </w:rPr>
              <w:t>Культурно-досуговая деятельность, направленная на продвижение книги и чтения.</w:t>
            </w:r>
          </w:p>
          <w:p w:rsidR="007152E1" w:rsidRPr="00D70F0E" w:rsidRDefault="007152E1" w:rsidP="004946FB">
            <w:pPr>
              <w:pStyle w:val="ac"/>
              <w:jc w:val="both"/>
              <w:rPr>
                <w:iCs/>
              </w:rPr>
            </w:pPr>
            <w:r w:rsidRPr="00D70F0E">
              <w:rPr>
                <w:iCs/>
              </w:rPr>
              <w:t>Развитие творческих способностей.</w:t>
            </w:r>
          </w:p>
          <w:p w:rsidR="007152E1" w:rsidRPr="00D70F0E" w:rsidRDefault="007152E1" w:rsidP="004946FB">
            <w:pPr>
              <w:pStyle w:val="ac"/>
              <w:jc w:val="both"/>
              <w:rPr>
                <w:i/>
              </w:rPr>
            </w:pPr>
            <w:r w:rsidRPr="00D70F0E">
              <w:rPr>
                <w:iCs/>
              </w:rPr>
              <w:t xml:space="preserve">Краеведческие занятия и экскурсии. Интеллектуальный досуг самобытных авторов, развитие </w:t>
            </w:r>
            <w:r w:rsidRPr="00D70F0E">
              <w:rPr>
                <w:iCs/>
              </w:rPr>
              <w:lastRenderedPageBreak/>
              <w:t>творческого писательского потенциала членов ЛИТО</w:t>
            </w:r>
          </w:p>
        </w:tc>
      </w:tr>
      <w:tr w:rsidR="007152E1" w:rsidRPr="00D70F0E" w:rsidTr="004946FB">
        <w:tc>
          <w:tcPr>
            <w:tcW w:w="1049" w:type="pct"/>
            <w:shd w:val="clear" w:color="auto" w:fill="auto"/>
          </w:tcPr>
          <w:p w:rsidR="007152E1" w:rsidRPr="00D70F0E" w:rsidRDefault="007152E1" w:rsidP="004946FB">
            <w:pPr>
              <w:pStyle w:val="ac"/>
            </w:pPr>
            <w:r w:rsidRPr="00D70F0E">
              <w:lastRenderedPageBreak/>
              <w:t>Клубы с заседаниями 2 раза в месяц</w:t>
            </w:r>
          </w:p>
        </w:tc>
        <w:tc>
          <w:tcPr>
            <w:tcW w:w="887" w:type="pct"/>
            <w:shd w:val="clear" w:color="auto" w:fill="auto"/>
          </w:tcPr>
          <w:p w:rsidR="007152E1" w:rsidRPr="00D70F0E" w:rsidRDefault="007152E1" w:rsidP="004946FB">
            <w:pPr>
              <w:pStyle w:val="ac"/>
              <w:rPr>
                <w:color w:val="000000"/>
              </w:rPr>
            </w:pPr>
            <w:r w:rsidRPr="00D70F0E">
              <w:rPr>
                <w:color w:val="000000"/>
              </w:rPr>
              <w:t>3</w:t>
            </w:r>
          </w:p>
        </w:tc>
        <w:tc>
          <w:tcPr>
            <w:tcW w:w="807" w:type="pct"/>
            <w:shd w:val="clear" w:color="auto" w:fill="auto"/>
          </w:tcPr>
          <w:p w:rsidR="007152E1" w:rsidRPr="00D70F0E" w:rsidRDefault="007152E1" w:rsidP="004946FB">
            <w:pPr>
              <w:pStyle w:val="ac"/>
              <w:rPr>
                <w:color w:val="000000"/>
              </w:rPr>
            </w:pPr>
            <w:r w:rsidRPr="00D70F0E">
              <w:rPr>
                <w:color w:val="000000"/>
              </w:rPr>
              <w:t>51</w:t>
            </w:r>
          </w:p>
        </w:tc>
        <w:tc>
          <w:tcPr>
            <w:tcW w:w="2257" w:type="pct"/>
            <w:shd w:val="clear" w:color="auto" w:fill="auto"/>
          </w:tcPr>
          <w:p w:rsidR="007152E1" w:rsidRPr="00D70F0E" w:rsidRDefault="007152E1" w:rsidP="004946FB">
            <w:pPr>
              <w:pStyle w:val="ac"/>
              <w:rPr>
                <w:color w:val="000000"/>
              </w:rPr>
            </w:pPr>
            <w:r w:rsidRPr="00D70F0E">
              <w:rPr>
                <w:color w:val="000000"/>
              </w:rPr>
              <w:t xml:space="preserve">Настольные игры, </w:t>
            </w:r>
            <w:r w:rsidRPr="00D70F0E">
              <w:rPr>
                <w:color w:val="000000"/>
                <w:lang w:val="en-US"/>
              </w:rPr>
              <w:t>IT</w:t>
            </w:r>
            <w:r w:rsidRPr="00D70F0E">
              <w:rPr>
                <w:color w:val="000000"/>
              </w:rPr>
              <w:t>-технологии</w:t>
            </w:r>
          </w:p>
        </w:tc>
      </w:tr>
      <w:tr w:rsidR="007152E1" w:rsidRPr="00D70F0E" w:rsidTr="004946FB">
        <w:trPr>
          <w:trHeight w:val="557"/>
        </w:trPr>
        <w:tc>
          <w:tcPr>
            <w:tcW w:w="1049" w:type="pct"/>
            <w:shd w:val="clear" w:color="auto" w:fill="auto"/>
          </w:tcPr>
          <w:p w:rsidR="007152E1" w:rsidRPr="00D70F0E" w:rsidRDefault="007152E1" w:rsidP="004946FB">
            <w:pPr>
              <w:pStyle w:val="ac"/>
            </w:pPr>
            <w:r w:rsidRPr="00D70F0E">
              <w:t xml:space="preserve">Клубы с </w:t>
            </w:r>
            <w:proofErr w:type="gramStart"/>
            <w:r w:rsidRPr="00D70F0E">
              <w:t>еженедельными</w:t>
            </w:r>
            <w:proofErr w:type="gramEnd"/>
          </w:p>
          <w:p w:rsidR="007152E1" w:rsidRPr="00D70F0E" w:rsidRDefault="007152E1" w:rsidP="004946FB">
            <w:pPr>
              <w:pStyle w:val="ac"/>
            </w:pPr>
            <w:r w:rsidRPr="00D70F0E">
              <w:t>2 раза в месяц</w:t>
            </w:r>
          </w:p>
        </w:tc>
        <w:tc>
          <w:tcPr>
            <w:tcW w:w="887" w:type="pct"/>
            <w:shd w:val="clear" w:color="auto" w:fill="auto"/>
          </w:tcPr>
          <w:p w:rsidR="007152E1" w:rsidRPr="00D70F0E" w:rsidRDefault="007152E1" w:rsidP="004946FB">
            <w:pPr>
              <w:pStyle w:val="ac"/>
            </w:pPr>
            <w:r w:rsidRPr="00D70F0E">
              <w:t>3</w:t>
            </w:r>
          </w:p>
        </w:tc>
        <w:tc>
          <w:tcPr>
            <w:tcW w:w="807" w:type="pct"/>
            <w:shd w:val="clear" w:color="auto" w:fill="auto"/>
          </w:tcPr>
          <w:p w:rsidR="007152E1" w:rsidRPr="00D70F0E" w:rsidRDefault="007152E1" w:rsidP="004946FB">
            <w:pPr>
              <w:pStyle w:val="ac"/>
            </w:pPr>
            <w:r w:rsidRPr="00D70F0E">
              <w:t>45</w:t>
            </w:r>
          </w:p>
        </w:tc>
        <w:tc>
          <w:tcPr>
            <w:tcW w:w="2257" w:type="pct"/>
            <w:shd w:val="clear" w:color="auto" w:fill="auto"/>
          </w:tcPr>
          <w:p w:rsidR="007152E1" w:rsidRPr="00D70F0E" w:rsidRDefault="007152E1" w:rsidP="004946FB">
            <w:pPr>
              <w:pStyle w:val="ac"/>
              <w:jc w:val="both"/>
            </w:pPr>
            <w:r w:rsidRPr="00D70F0E">
              <w:t>Интеллектуальное общение и творческая самореализация женщин разных возрастов, продвижение традиционных семейных ценностей.</w:t>
            </w:r>
          </w:p>
          <w:p w:rsidR="007152E1" w:rsidRPr="00D70F0E" w:rsidRDefault="007152E1" w:rsidP="00FF7F4D">
            <w:pPr>
              <w:pStyle w:val="ac"/>
              <w:jc w:val="both"/>
            </w:pPr>
            <w:r w:rsidRPr="00D70F0E">
              <w:t>Настольные игры для детей.</w:t>
            </w:r>
          </w:p>
        </w:tc>
      </w:tr>
      <w:tr w:rsidR="007152E1" w:rsidRPr="00D70F0E" w:rsidTr="004946FB">
        <w:tc>
          <w:tcPr>
            <w:tcW w:w="1049" w:type="pct"/>
            <w:shd w:val="clear" w:color="auto" w:fill="auto"/>
          </w:tcPr>
          <w:p w:rsidR="007152E1" w:rsidRPr="00D70F0E" w:rsidRDefault="007152E1" w:rsidP="004946FB">
            <w:pPr>
              <w:pStyle w:val="ac"/>
            </w:pPr>
            <w:r w:rsidRPr="00D70F0E">
              <w:t>Кружки по интересам</w:t>
            </w:r>
          </w:p>
        </w:tc>
        <w:tc>
          <w:tcPr>
            <w:tcW w:w="887" w:type="pct"/>
            <w:shd w:val="clear" w:color="auto" w:fill="auto"/>
          </w:tcPr>
          <w:p w:rsidR="007152E1" w:rsidRPr="00D70F0E" w:rsidRDefault="007152E1" w:rsidP="004946FB">
            <w:pPr>
              <w:pStyle w:val="ac"/>
            </w:pPr>
            <w:r w:rsidRPr="00D70F0E">
              <w:rPr>
                <w:iCs/>
              </w:rPr>
              <w:t>3</w:t>
            </w:r>
          </w:p>
        </w:tc>
        <w:tc>
          <w:tcPr>
            <w:tcW w:w="807" w:type="pct"/>
            <w:shd w:val="clear" w:color="auto" w:fill="auto"/>
          </w:tcPr>
          <w:p w:rsidR="007152E1" w:rsidRPr="00D70F0E" w:rsidRDefault="007152E1" w:rsidP="004946FB">
            <w:pPr>
              <w:pStyle w:val="ac"/>
            </w:pPr>
            <w:r w:rsidRPr="00D70F0E">
              <w:rPr>
                <w:iCs/>
              </w:rPr>
              <w:t>21</w:t>
            </w:r>
          </w:p>
        </w:tc>
        <w:tc>
          <w:tcPr>
            <w:tcW w:w="2257" w:type="pct"/>
            <w:shd w:val="clear" w:color="auto" w:fill="auto"/>
          </w:tcPr>
          <w:p w:rsidR="007152E1" w:rsidRPr="00D70F0E" w:rsidRDefault="007152E1" w:rsidP="004946FB">
            <w:pPr>
              <w:pStyle w:val="ac"/>
            </w:pPr>
            <w:r w:rsidRPr="00D70F0E">
              <w:rPr>
                <w:iCs/>
              </w:rPr>
              <w:t xml:space="preserve">Обучение компьютерной грамотности. Хоровое пение, </w:t>
            </w:r>
            <w:proofErr w:type="gramStart"/>
            <w:r w:rsidRPr="00D70F0E">
              <w:rPr>
                <w:iCs/>
              </w:rPr>
              <w:t>Изо-студия</w:t>
            </w:r>
            <w:proofErr w:type="gramEnd"/>
          </w:p>
        </w:tc>
      </w:tr>
    </w:tbl>
    <w:p w:rsidR="007152E1" w:rsidRPr="00D70F0E" w:rsidRDefault="007152E1" w:rsidP="007152E1">
      <w:pPr>
        <w:pStyle w:val="ac"/>
        <w:jc w:val="both"/>
        <w:rPr>
          <w:rFonts w:eastAsia="Calibri"/>
          <w:color w:val="000000"/>
        </w:rPr>
      </w:pPr>
      <w:r w:rsidRPr="00D70F0E">
        <w:rPr>
          <w:rFonts w:eastAsia="Calibri"/>
          <w:color w:val="000000"/>
        </w:rPr>
        <w:tab/>
        <w:t>Кроме того, на базе Центральной библиотеки было организовано участие в международных, федеральных, региональных акциях и днях единого действия с общим охватом участников  8533 чел.</w:t>
      </w:r>
    </w:p>
    <w:p w:rsidR="007152E1" w:rsidRPr="00D70F0E" w:rsidRDefault="007152E1" w:rsidP="007152E1">
      <w:pPr>
        <w:pStyle w:val="ac"/>
        <w:jc w:val="both"/>
        <w:rPr>
          <w:rFonts w:eastAsia="Calibri"/>
          <w:color w:val="000000"/>
        </w:rPr>
      </w:pPr>
    </w:p>
    <w:p w:rsidR="007152E1" w:rsidRPr="00D70F0E" w:rsidRDefault="007152E1" w:rsidP="007152E1">
      <w:pPr>
        <w:pStyle w:val="ac"/>
        <w:rPr>
          <w:rFonts w:eastAsia="Calibri"/>
          <w:b/>
          <w:color w:val="000000"/>
        </w:rPr>
      </w:pPr>
      <w:r w:rsidRPr="00D70F0E">
        <w:rPr>
          <w:rFonts w:eastAsia="Calibri"/>
          <w:b/>
          <w:color w:val="000000"/>
        </w:rPr>
        <w:t xml:space="preserve">             Библиотеки как площадки предоставления государственных услуг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1"/>
        <w:gridCol w:w="2942"/>
      </w:tblGrid>
      <w:tr w:rsidR="007152E1" w:rsidRPr="00D70F0E" w:rsidTr="004946FB">
        <w:tc>
          <w:tcPr>
            <w:tcW w:w="6521" w:type="dxa"/>
            <w:shd w:val="clear" w:color="auto" w:fill="auto"/>
          </w:tcPr>
          <w:p w:rsidR="007152E1" w:rsidRPr="00D70F0E" w:rsidRDefault="007152E1" w:rsidP="004946FB">
            <w:pPr>
              <w:pStyle w:val="ac"/>
              <w:rPr>
                <w:rFonts w:eastAsia="Calibri"/>
                <w:b/>
                <w:color w:val="000000"/>
              </w:rPr>
            </w:pPr>
            <w:r w:rsidRPr="00D70F0E">
              <w:rPr>
                <w:rFonts w:eastAsia="Calibri"/>
                <w:b/>
                <w:color w:val="000000"/>
              </w:rPr>
              <w:t>Показатель</w:t>
            </w:r>
          </w:p>
        </w:tc>
        <w:tc>
          <w:tcPr>
            <w:tcW w:w="2942" w:type="dxa"/>
            <w:shd w:val="clear" w:color="auto" w:fill="auto"/>
          </w:tcPr>
          <w:p w:rsidR="007152E1" w:rsidRPr="00D70F0E" w:rsidRDefault="007152E1" w:rsidP="004946FB">
            <w:pPr>
              <w:pStyle w:val="ac"/>
              <w:rPr>
                <w:rFonts w:eastAsia="Calibri"/>
                <w:b/>
                <w:color w:val="000000"/>
              </w:rPr>
            </w:pPr>
            <w:r w:rsidRPr="00D70F0E">
              <w:rPr>
                <w:rFonts w:eastAsia="Calibri"/>
                <w:b/>
                <w:color w:val="000000"/>
              </w:rPr>
              <w:t>Количество в 2024 г.</w:t>
            </w:r>
          </w:p>
        </w:tc>
      </w:tr>
      <w:tr w:rsidR="007152E1" w:rsidRPr="00D70F0E" w:rsidTr="004946FB">
        <w:tc>
          <w:tcPr>
            <w:tcW w:w="6521" w:type="dxa"/>
            <w:shd w:val="clear" w:color="auto" w:fill="auto"/>
          </w:tcPr>
          <w:p w:rsidR="007152E1" w:rsidRPr="00D70F0E" w:rsidRDefault="007152E1" w:rsidP="004946FB">
            <w:pPr>
              <w:pStyle w:val="ac"/>
              <w:rPr>
                <w:rFonts w:eastAsia="Calibri"/>
                <w:color w:val="000000"/>
              </w:rPr>
            </w:pPr>
            <w:r w:rsidRPr="00D70F0E">
              <w:rPr>
                <w:rFonts w:eastAsia="Calibri"/>
                <w:color w:val="000000"/>
              </w:rPr>
              <w:t>Наличие пунктов подтверждения личности</w:t>
            </w:r>
          </w:p>
        </w:tc>
        <w:tc>
          <w:tcPr>
            <w:tcW w:w="2942" w:type="dxa"/>
            <w:shd w:val="clear" w:color="auto" w:fill="auto"/>
          </w:tcPr>
          <w:p w:rsidR="007152E1" w:rsidRPr="00D70F0E" w:rsidRDefault="007152E1" w:rsidP="004946FB">
            <w:pPr>
              <w:pStyle w:val="ac"/>
              <w:rPr>
                <w:rFonts w:eastAsia="Calibri"/>
                <w:color w:val="000000"/>
              </w:rPr>
            </w:pPr>
            <w:r w:rsidRPr="00D70F0E">
              <w:rPr>
                <w:rFonts w:eastAsia="Calibri"/>
                <w:color w:val="000000"/>
              </w:rPr>
              <w:t>1</w:t>
            </w:r>
          </w:p>
        </w:tc>
      </w:tr>
      <w:tr w:rsidR="007152E1" w:rsidRPr="00D70F0E" w:rsidTr="004946FB">
        <w:tc>
          <w:tcPr>
            <w:tcW w:w="6521" w:type="dxa"/>
            <w:shd w:val="clear" w:color="auto" w:fill="auto"/>
          </w:tcPr>
          <w:p w:rsidR="007152E1" w:rsidRPr="00D70F0E" w:rsidRDefault="007152E1" w:rsidP="004946FB">
            <w:pPr>
              <w:pStyle w:val="ac"/>
              <w:rPr>
                <w:rFonts w:eastAsia="Calibri"/>
                <w:color w:val="000000"/>
              </w:rPr>
            </w:pPr>
            <w:r w:rsidRPr="00D70F0E">
              <w:rPr>
                <w:rFonts w:eastAsia="Calibri"/>
                <w:color w:val="000000"/>
              </w:rPr>
              <w:t>Консультации по работе на портале «Госуслуги»</w:t>
            </w:r>
          </w:p>
        </w:tc>
        <w:tc>
          <w:tcPr>
            <w:tcW w:w="2942" w:type="dxa"/>
            <w:shd w:val="clear" w:color="auto" w:fill="auto"/>
          </w:tcPr>
          <w:p w:rsidR="007152E1" w:rsidRPr="00D70F0E" w:rsidRDefault="007152E1" w:rsidP="004946FB">
            <w:pPr>
              <w:pStyle w:val="ac"/>
              <w:rPr>
                <w:rFonts w:eastAsia="Calibri"/>
                <w:color w:val="000000"/>
              </w:rPr>
            </w:pPr>
            <w:r w:rsidRPr="00D70F0E">
              <w:rPr>
                <w:rFonts w:eastAsia="Calibri"/>
                <w:color w:val="000000"/>
              </w:rPr>
              <w:t>132</w:t>
            </w:r>
          </w:p>
        </w:tc>
      </w:tr>
    </w:tbl>
    <w:p w:rsidR="008C2979" w:rsidRDefault="008C2979" w:rsidP="007152E1">
      <w:pPr>
        <w:pStyle w:val="ac"/>
        <w:jc w:val="both"/>
        <w:rPr>
          <w:rFonts w:eastAsia="Calibri"/>
          <w:color w:val="000000"/>
        </w:rPr>
      </w:pPr>
    </w:p>
    <w:p w:rsidR="007152E1" w:rsidRPr="00D70F0E" w:rsidRDefault="007152E1" w:rsidP="008C2979">
      <w:pPr>
        <w:pStyle w:val="ac"/>
        <w:ind w:firstLine="709"/>
        <w:jc w:val="both"/>
        <w:rPr>
          <w:rFonts w:eastAsia="Calibri"/>
          <w:color w:val="000000"/>
        </w:rPr>
      </w:pPr>
      <w:r w:rsidRPr="00D70F0E">
        <w:rPr>
          <w:rFonts w:eastAsia="Calibri"/>
          <w:color w:val="000000"/>
        </w:rPr>
        <w:t xml:space="preserve">За текущий год </w:t>
      </w:r>
      <w:r w:rsidR="008C2979">
        <w:rPr>
          <w:rFonts w:eastAsia="Calibri"/>
          <w:color w:val="000000"/>
        </w:rPr>
        <w:t xml:space="preserve">поступило </w:t>
      </w:r>
      <w:r w:rsidRPr="00D70F0E">
        <w:rPr>
          <w:rFonts w:eastAsia="Calibri"/>
          <w:color w:val="000000"/>
        </w:rPr>
        <w:t>обращений: 534</w:t>
      </w:r>
      <w:r w:rsidR="008C2979">
        <w:rPr>
          <w:rFonts w:eastAsia="Calibri"/>
          <w:color w:val="000000"/>
        </w:rPr>
        <w:t>.</w:t>
      </w:r>
    </w:p>
    <w:p w:rsidR="007152E1" w:rsidRPr="00D70F0E" w:rsidRDefault="007152E1" w:rsidP="008C2979">
      <w:pPr>
        <w:pStyle w:val="ac"/>
        <w:ind w:firstLine="709"/>
        <w:jc w:val="both"/>
        <w:rPr>
          <w:rFonts w:eastAsia="Calibri"/>
          <w:color w:val="000000"/>
        </w:rPr>
      </w:pPr>
      <w:r w:rsidRPr="00D70F0E">
        <w:rPr>
          <w:rFonts w:eastAsia="Calibri"/>
          <w:color w:val="000000"/>
        </w:rPr>
        <w:t xml:space="preserve">МБУ ЦБ оказывает помощь старшеклассникам при оформлении «Пушкинской карты». </w:t>
      </w:r>
    </w:p>
    <w:p w:rsidR="007152E1" w:rsidRPr="00D70F0E" w:rsidRDefault="007152E1" w:rsidP="008C2979">
      <w:pPr>
        <w:pStyle w:val="ac"/>
        <w:ind w:firstLine="709"/>
        <w:jc w:val="both"/>
        <w:rPr>
          <w:rFonts w:eastAsia="Calibri"/>
          <w:color w:val="000000"/>
        </w:rPr>
      </w:pPr>
      <w:r w:rsidRPr="00D70F0E">
        <w:rPr>
          <w:rFonts w:eastAsia="Calibri"/>
          <w:color w:val="000000"/>
        </w:rPr>
        <w:t>В библиотеке д. Быстрая ведется консультативная работа для заполнения отчета об использовании лесов в программе «Аверс». В библиотеках сел ведется консультативная работа по использованию портала Дневник</w:t>
      </w:r>
      <w:proofErr w:type="gramStart"/>
      <w:r w:rsidRPr="00D70F0E">
        <w:rPr>
          <w:rFonts w:eastAsia="Calibri"/>
          <w:color w:val="000000"/>
        </w:rPr>
        <w:t>.р</w:t>
      </w:r>
      <w:proofErr w:type="gramEnd"/>
      <w:r w:rsidRPr="00D70F0E">
        <w:rPr>
          <w:rFonts w:eastAsia="Calibri"/>
          <w:color w:val="000000"/>
        </w:rPr>
        <w:t>у.</w:t>
      </w:r>
    </w:p>
    <w:p w:rsidR="007152E1" w:rsidRPr="00D70F0E" w:rsidRDefault="007152E1" w:rsidP="007152E1">
      <w:pPr>
        <w:pStyle w:val="ac"/>
        <w:jc w:val="both"/>
        <w:rPr>
          <w:rFonts w:eastAsia="Calibri"/>
          <w:color w:val="000000"/>
        </w:rPr>
      </w:pPr>
    </w:p>
    <w:p w:rsidR="007152E1" w:rsidRPr="00D70F0E" w:rsidRDefault="007152E1" w:rsidP="007152E1">
      <w:pPr>
        <w:pStyle w:val="ac"/>
        <w:jc w:val="center"/>
        <w:rPr>
          <w:b/>
          <w:lang w:val="x-none"/>
        </w:rPr>
      </w:pPr>
      <w:r w:rsidRPr="00D70F0E">
        <w:rPr>
          <w:b/>
          <w:lang w:val="x-none"/>
        </w:rPr>
        <w:t>Инновационные формы работы с книгой</w:t>
      </w:r>
    </w:p>
    <w:p w:rsidR="007152E1" w:rsidRPr="00D70F0E" w:rsidRDefault="007152E1" w:rsidP="007152E1">
      <w:pPr>
        <w:pStyle w:val="ac"/>
        <w:ind w:firstLine="708"/>
        <w:jc w:val="both"/>
        <w:rPr>
          <w:bCs/>
          <w:iCs/>
        </w:rPr>
      </w:pPr>
      <w:r w:rsidRPr="00D70F0E">
        <w:rPr>
          <w:bCs/>
          <w:iCs/>
        </w:rPr>
        <w:t>В рамках данного направления были проведены следующие мероприятия:</w:t>
      </w:r>
    </w:p>
    <w:p w:rsidR="007152E1" w:rsidRPr="00D70F0E" w:rsidRDefault="007152E1" w:rsidP="007152E1">
      <w:pPr>
        <w:pStyle w:val="ac"/>
        <w:jc w:val="both"/>
      </w:pPr>
      <w:r w:rsidRPr="00D70F0E">
        <w:t>- Интерактивное мероприятие с использованием музыкального и видео-сопровождения «Танец в пуантах» – путешествие в сказку. Знакомство с балетом как видом музыкально-сценического искусства на примере сказки Э. Т. А. Гофмана «Щелкунчик и мышиный король» и балета П. И. Чайковского «Щелкунчик». Количество участников – 1697 чел.</w:t>
      </w:r>
    </w:p>
    <w:p w:rsidR="007152E1" w:rsidRPr="00D70F0E" w:rsidRDefault="007152E1" w:rsidP="007152E1">
      <w:pPr>
        <w:pStyle w:val="ac"/>
        <w:jc w:val="both"/>
        <w:rPr>
          <w:bCs/>
          <w:iCs/>
        </w:rPr>
      </w:pPr>
      <w:r w:rsidRPr="00D70F0E">
        <w:t>- Громкие чтения стихотворений о ВОВ у открытого микрофона на Центральной площади г. Слюдянки. Количество участников – 479 человек.</w:t>
      </w:r>
    </w:p>
    <w:p w:rsidR="007152E1" w:rsidRPr="00D70F0E" w:rsidRDefault="007152E1" w:rsidP="007152E1">
      <w:pPr>
        <w:pStyle w:val="ac"/>
        <w:rPr>
          <w:b/>
          <w:lang w:val="x-none"/>
        </w:rPr>
      </w:pPr>
    </w:p>
    <w:p w:rsidR="007152E1" w:rsidRPr="00D70F0E" w:rsidRDefault="007152E1" w:rsidP="007152E1">
      <w:pPr>
        <w:pStyle w:val="ac"/>
        <w:jc w:val="center"/>
        <w:rPr>
          <w:rFonts w:eastAsia="Calibri"/>
          <w:b/>
        </w:rPr>
      </w:pPr>
      <w:r w:rsidRPr="00D70F0E">
        <w:rPr>
          <w:rFonts w:eastAsia="Calibri"/>
          <w:b/>
        </w:rPr>
        <w:t>Краеведческая деятельность библиотеки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0"/>
        <w:gridCol w:w="1310"/>
        <w:gridCol w:w="1276"/>
        <w:gridCol w:w="4820"/>
      </w:tblGrid>
      <w:tr w:rsidR="007152E1" w:rsidRPr="00D70F0E" w:rsidTr="004946FB">
        <w:tc>
          <w:tcPr>
            <w:tcW w:w="2200" w:type="dxa"/>
            <w:shd w:val="clear" w:color="auto" w:fill="auto"/>
          </w:tcPr>
          <w:p w:rsidR="007152E1" w:rsidRPr="00D70F0E" w:rsidRDefault="007152E1" w:rsidP="004946FB">
            <w:pPr>
              <w:pStyle w:val="ac"/>
              <w:jc w:val="center"/>
            </w:pPr>
            <w:r w:rsidRPr="00D70F0E">
              <w:t>Виды мероприятий</w:t>
            </w:r>
          </w:p>
        </w:tc>
        <w:tc>
          <w:tcPr>
            <w:tcW w:w="1310" w:type="dxa"/>
            <w:shd w:val="clear" w:color="auto" w:fill="auto"/>
          </w:tcPr>
          <w:p w:rsidR="007152E1" w:rsidRPr="00D70F0E" w:rsidRDefault="007152E1" w:rsidP="004946FB">
            <w:pPr>
              <w:pStyle w:val="ac"/>
              <w:jc w:val="center"/>
            </w:pPr>
            <w:r w:rsidRPr="00D70F0E">
              <w:t>Количество мероприятий</w:t>
            </w:r>
          </w:p>
        </w:tc>
        <w:tc>
          <w:tcPr>
            <w:tcW w:w="1276" w:type="dxa"/>
            <w:shd w:val="clear" w:color="auto" w:fill="auto"/>
          </w:tcPr>
          <w:p w:rsidR="007152E1" w:rsidRPr="00D70F0E" w:rsidRDefault="007152E1" w:rsidP="004946FB">
            <w:pPr>
              <w:pStyle w:val="ac"/>
              <w:jc w:val="center"/>
            </w:pPr>
            <w:r w:rsidRPr="00D70F0E">
              <w:t>Количество участников</w:t>
            </w:r>
          </w:p>
        </w:tc>
        <w:tc>
          <w:tcPr>
            <w:tcW w:w="4820" w:type="dxa"/>
            <w:shd w:val="clear" w:color="auto" w:fill="auto"/>
          </w:tcPr>
          <w:p w:rsidR="007152E1" w:rsidRPr="00D70F0E" w:rsidRDefault="007152E1" w:rsidP="004946FB">
            <w:pPr>
              <w:pStyle w:val="ac"/>
              <w:jc w:val="center"/>
            </w:pPr>
            <w:r w:rsidRPr="00D70F0E">
              <w:t>Описание лучшего мероприятия</w:t>
            </w:r>
          </w:p>
          <w:p w:rsidR="007152E1" w:rsidRPr="00D70F0E" w:rsidRDefault="007152E1" w:rsidP="004946FB">
            <w:pPr>
              <w:pStyle w:val="ac"/>
              <w:jc w:val="center"/>
            </w:pPr>
          </w:p>
        </w:tc>
      </w:tr>
      <w:tr w:rsidR="007152E1" w:rsidRPr="00D70F0E" w:rsidTr="004946FB">
        <w:tc>
          <w:tcPr>
            <w:tcW w:w="2200" w:type="dxa"/>
            <w:shd w:val="clear" w:color="auto" w:fill="auto"/>
          </w:tcPr>
          <w:p w:rsidR="007152E1" w:rsidRPr="00D70F0E" w:rsidRDefault="007152E1" w:rsidP="004946FB">
            <w:pPr>
              <w:pStyle w:val="ac"/>
            </w:pPr>
            <w:r w:rsidRPr="00D70F0E">
              <w:t>Краеведческие клубы и кружки Клуб путешественников «Байкал-Дабан»</w:t>
            </w:r>
          </w:p>
        </w:tc>
        <w:tc>
          <w:tcPr>
            <w:tcW w:w="1310" w:type="dxa"/>
            <w:shd w:val="clear" w:color="auto" w:fill="auto"/>
          </w:tcPr>
          <w:p w:rsidR="007152E1" w:rsidRPr="00D70F0E" w:rsidRDefault="007152E1" w:rsidP="004946FB">
            <w:pPr>
              <w:pStyle w:val="ac"/>
            </w:pPr>
            <w:r w:rsidRPr="00D70F0E">
              <w:t>13</w:t>
            </w:r>
          </w:p>
        </w:tc>
        <w:tc>
          <w:tcPr>
            <w:tcW w:w="1276" w:type="dxa"/>
            <w:shd w:val="clear" w:color="auto" w:fill="auto"/>
          </w:tcPr>
          <w:p w:rsidR="007152E1" w:rsidRPr="00D70F0E" w:rsidRDefault="007152E1" w:rsidP="004946FB">
            <w:pPr>
              <w:pStyle w:val="ac"/>
            </w:pPr>
            <w:r w:rsidRPr="00D70F0E">
              <w:t>32</w:t>
            </w:r>
          </w:p>
        </w:tc>
        <w:tc>
          <w:tcPr>
            <w:tcW w:w="4820" w:type="dxa"/>
            <w:shd w:val="clear" w:color="auto" w:fill="auto"/>
          </w:tcPr>
          <w:p w:rsidR="007152E1" w:rsidRPr="00D70F0E" w:rsidRDefault="007152E1" w:rsidP="004946FB">
            <w:pPr>
              <w:pStyle w:val="ac"/>
            </w:pPr>
            <w:r w:rsidRPr="00D70F0E">
              <w:t>Участие в экоквесте «Знатоки Южного Прибайкалья» на экотропе «Иду на пик» в г. Слюдянке с целью проверки знаний, полученных во время мероприятий клуба в течение года.</w:t>
            </w:r>
          </w:p>
        </w:tc>
      </w:tr>
      <w:tr w:rsidR="007152E1" w:rsidRPr="00D70F0E" w:rsidTr="004946FB">
        <w:tc>
          <w:tcPr>
            <w:tcW w:w="2200" w:type="dxa"/>
            <w:shd w:val="clear" w:color="auto" w:fill="auto"/>
          </w:tcPr>
          <w:p w:rsidR="007152E1" w:rsidRPr="00D70F0E" w:rsidRDefault="007152E1" w:rsidP="004946FB">
            <w:pPr>
              <w:pStyle w:val="ac"/>
            </w:pPr>
            <w:r w:rsidRPr="00D70F0E">
              <w:t>Краеведческие семинары, конференции, чтения</w:t>
            </w:r>
          </w:p>
        </w:tc>
        <w:tc>
          <w:tcPr>
            <w:tcW w:w="1310" w:type="dxa"/>
            <w:shd w:val="clear" w:color="auto" w:fill="auto"/>
          </w:tcPr>
          <w:p w:rsidR="007152E1" w:rsidRPr="00D70F0E" w:rsidRDefault="007152E1" w:rsidP="004946FB">
            <w:pPr>
              <w:pStyle w:val="ac"/>
            </w:pPr>
            <w:r w:rsidRPr="00D70F0E">
              <w:t>28</w:t>
            </w:r>
          </w:p>
        </w:tc>
        <w:tc>
          <w:tcPr>
            <w:tcW w:w="1276" w:type="dxa"/>
            <w:shd w:val="clear" w:color="auto" w:fill="auto"/>
          </w:tcPr>
          <w:p w:rsidR="007152E1" w:rsidRPr="00D70F0E" w:rsidRDefault="007152E1" w:rsidP="004946FB">
            <w:pPr>
              <w:pStyle w:val="ac"/>
            </w:pPr>
            <w:r w:rsidRPr="00D70F0E">
              <w:t>963</w:t>
            </w:r>
          </w:p>
        </w:tc>
        <w:tc>
          <w:tcPr>
            <w:tcW w:w="4820" w:type="dxa"/>
            <w:shd w:val="clear" w:color="auto" w:fill="auto"/>
          </w:tcPr>
          <w:p w:rsidR="007152E1" w:rsidRPr="00D70F0E" w:rsidRDefault="007152E1" w:rsidP="004946FB">
            <w:pPr>
              <w:pStyle w:val="ac"/>
            </w:pPr>
            <w:r w:rsidRPr="00D70F0E">
              <w:t>МБУ ЦБ</w:t>
            </w:r>
          </w:p>
          <w:p w:rsidR="007152E1" w:rsidRPr="00D70F0E" w:rsidRDefault="007152E1" w:rsidP="004946FB">
            <w:pPr>
              <w:pStyle w:val="ac"/>
            </w:pPr>
            <w:r w:rsidRPr="00D70F0E">
              <w:t>Открытая межрегиональная конференция детских творческих работ «Сибириада -</w:t>
            </w:r>
          </w:p>
          <w:p w:rsidR="007152E1" w:rsidRPr="00D70F0E" w:rsidRDefault="007152E1" w:rsidP="004946FB">
            <w:pPr>
              <w:pStyle w:val="ac"/>
            </w:pPr>
            <w:r w:rsidRPr="00D70F0E">
              <w:t>2024». Подготовка научно-</w:t>
            </w:r>
            <w:r w:rsidRPr="00D70F0E">
              <w:lastRenderedPageBreak/>
              <w:t>исследовательских проектов с читателями, защита проектов. Получены сертификаты руководителя проектной/исследовательской работы, работу учащихся получили 2 и 3 место.</w:t>
            </w:r>
          </w:p>
        </w:tc>
      </w:tr>
      <w:tr w:rsidR="007152E1" w:rsidRPr="00D70F0E" w:rsidTr="004946FB">
        <w:trPr>
          <w:trHeight w:val="660"/>
        </w:trPr>
        <w:tc>
          <w:tcPr>
            <w:tcW w:w="2200" w:type="dxa"/>
            <w:shd w:val="clear" w:color="auto" w:fill="auto"/>
          </w:tcPr>
          <w:p w:rsidR="007152E1" w:rsidRPr="00D70F0E" w:rsidRDefault="007152E1" w:rsidP="004946FB">
            <w:pPr>
              <w:pStyle w:val="ac"/>
            </w:pPr>
            <w:r w:rsidRPr="00D70F0E">
              <w:lastRenderedPageBreak/>
              <w:t>Краеведческие издания</w:t>
            </w:r>
          </w:p>
        </w:tc>
        <w:tc>
          <w:tcPr>
            <w:tcW w:w="1310" w:type="dxa"/>
            <w:shd w:val="clear" w:color="auto" w:fill="auto"/>
          </w:tcPr>
          <w:p w:rsidR="007152E1" w:rsidRPr="00D70F0E" w:rsidRDefault="007152E1" w:rsidP="004946FB">
            <w:pPr>
              <w:pStyle w:val="ac"/>
            </w:pPr>
            <w:r w:rsidRPr="00D70F0E">
              <w:t>12</w:t>
            </w:r>
          </w:p>
          <w:p w:rsidR="007152E1" w:rsidRPr="00D70F0E" w:rsidRDefault="007152E1" w:rsidP="004946FB">
            <w:pPr>
              <w:pStyle w:val="ac"/>
            </w:pPr>
          </w:p>
        </w:tc>
        <w:tc>
          <w:tcPr>
            <w:tcW w:w="1276" w:type="dxa"/>
            <w:shd w:val="clear" w:color="auto" w:fill="auto"/>
          </w:tcPr>
          <w:p w:rsidR="007152E1" w:rsidRPr="00D70F0E" w:rsidRDefault="007152E1" w:rsidP="004946FB">
            <w:pPr>
              <w:pStyle w:val="ac"/>
            </w:pPr>
            <w:r w:rsidRPr="00D70F0E">
              <w:t>1118</w:t>
            </w:r>
          </w:p>
          <w:p w:rsidR="007152E1" w:rsidRPr="00D70F0E" w:rsidRDefault="007152E1" w:rsidP="004946FB">
            <w:pPr>
              <w:pStyle w:val="ac"/>
            </w:pPr>
          </w:p>
        </w:tc>
        <w:tc>
          <w:tcPr>
            <w:tcW w:w="4820" w:type="dxa"/>
            <w:shd w:val="clear" w:color="auto" w:fill="auto"/>
          </w:tcPr>
          <w:p w:rsidR="007152E1" w:rsidRPr="00D70F0E" w:rsidRDefault="007152E1" w:rsidP="004946FB">
            <w:pPr>
              <w:pStyle w:val="ac"/>
            </w:pPr>
            <w:r w:rsidRPr="00D70F0E">
              <w:t>МБУ ЦБ</w:t>
            </w:r>
          </w:p>
          <w:p w:rsidR="007152E1" w:rsidRPr="00D70F0E" w:rsidRDefault="007152E1" w:rsidP="004946FB">
            <w:pPr>
              <w:pStyle w:val="ac"/>
            </w:pPr>
            <w:r w:rsidRPr="00D70F0E">
              <w:t>Виртуальный путеводитель</w:t>
            </w:r>
          </w:p>
          <w:p w:rsidR="007152E1" w:rsidRPr="00D70F0E" w:rsidRDefault="007152E1" w:rsidP="004946FB">
            <w:pPr>
              <w:pStyle w:val="ac"/>
            </w:pPr>
            <w:r w:rsidRPr="00D70F0E">
              <w:t>«Кругобайкалка. От истории создания до наших дней». Раскрывает историю строительства, архитектуру, современные достопримечательности КБЖД</w:t>
            </w:r>
          </w:p>
          <w:p w:rsidR="007152E1" w:rsidRPr="00D70F0E" w:rsidRDefault="007152E1" w:rsidP="004946FB">
            <w:pPr>
              <w:pStyle w:val="ac"/>
            </w:pPr>
            <w:r w:rsidRPr="00D70F0E">
              <w:t>«Календарь знаменательных и памятных дат на 2025 год» ежегодный КЗД – издается самиздатом и размещается на сайте</w:t>
            </w:r>
          </w:p>
        </w:tc>
      </w:tr>
      <w:tr w:rsidR="007152E1" w:rsidRPr="00D70F0E" w:rsidTr="004946FB">
        <w:tc>
          <w:tcPr>
            <w:tcW w:w="2200" w:type="dxa"/>
            <w:shd w:val="clear" w:color="auto" w:fill="auto"/>
          </w:tcPr>
          <w:p w:rsidR="007152E1" w:rsidRPr="00D70F0E" w:rsidRDefault="007152E1" w:rsidP="004946FB">
            <w:pPr>
              <w:pStyle w:val="ac"/>
            </w:pPr>
            <w:r w:rsidRPr="00D70F0E">
              <w:t xml:space="preserve">Мероприятия по изучению и восстановлению местных ремесел, народных промыслов, народного искусства </w:t>
            </w:r>
          </w:p>
        </w:tc>
        <w:tc>
          <w:tcPr>
            <w:tcW w:w="1310" w:type="dxa"/>
            <w:shd w:val="clear" w:color="auto" w:fill="auto"/>
          </w:tcPr>
          <w:p w:rsidR="007152E1" w:rsidRPr="00D70F0E" w:rsidRDefault="007152E1" w:rsidP="004946FB">
            <w:pPr>
              <w:pStyle w:val="ac"/>
            </w:pPr>
            <w:r w:rsidRPr="00D70F0E">
              <w:t>15</w:t>
            </w:r>
          </w:p>
        </w:tc>
        <w:tc>
          <w:tcPr>
            <w:tcW w:w="1276" w:type="dxa"/>
            <w:shd w:val="clear" w:color="auto" w:fill="auto"/>
          </w:tcPr>
          <w:p w:rsidR="007152E1" w:rsidRPr="00D70F0E" w:rsidRDefault="007152E1" w:rsidP="004946FB">
            <w:pPr>
              <w:pStyle w:val="ac"/>
            </w:pPr>
            <w:r w:rsidRPr="00D70F0E">
              <w:t>330</w:t>
            </w:r>
          </w:p>
        </w:tc>
        <w:tc>
          <w:tcPr>
            <w:tcW w:w="4820" w:type="dxa"/>
            <w:shd w:val="clear" w:color="auto" w:fill="auto"/>
          </w:tcPr>
          <w:p w:rsidR="007152E1" w:rsidRPr="00D70F0E" w:rsidRDefault="007152E1" w:rsidP="004946FB">
            <w:pPr>
              <w:pStyle w:val="ac"/>
            </w:pPr>
            <w:r w:rsidRPr="00D70F0E">
              <w:t>Библиотека им С.К. Устинова пос. Утулик</w:t>
            </w:r>
          </w:p>
          <w:p w:rsidR="007152E1" w:rsidRPr="00D70F0E" w:rsidRDefault="007152E1" w:rsidP="004946FB">
            <w:pPr>
              <w:pStyle w:val="ac"/>
            </w:pPr>
            <w:r w:rsidRPr="00D70F0E">
              <w:t xml:space="preserve">«На Троице» поездка совместно с СДК п. Утулик </w:t>
            </w:r>
            <w:proofErr w:type="gramStart"/>
            <w:r w:rsidRPr="00D70F0E">
              <w:t>в</w:t>
            </w:r>
            <w:proofErr w:type="gramEnd"/>
            <w:r w:rsidRPr="00D70F0E">
              <w:t xml:space="preserve"> </w:t>
            </w:r>
            <w:proofErr w:type="gramStart"/>
            <w:r w:rsidRPr="00D70F0E">
              <w:t>с</w:t>
            </w:r>
            <w:proofErr w:type="gramEnd"/>
            <w:r w:rsidRPr="00D70F0E">
              <w:t>. Русские Янгуты</w:t>
            </w:r>
            <w:r w:rsidRPr="00D70F0E">
              <w:rPr>
                <w:rFonts w:eastAsia="Calibri"/>
              </w:rPr>
              <w:t xml:space="preserve"> </w:t>
            </w:r>
            <w:r w:rsidRPr="00D70F0E">
              <w:t>Осинского района Иркутской области. Знакомство участников праздника с изделиями мастеров посёлка, участие в мастер-классе «Обереги» рассказ истории пос. Утулик, используя привезённые стенды с фотографиями.</w:t>
            </w:r>
          </w:p>
          <w:p w:rsidR="007152E1" w:rsidRPr="00D70F0E" w:rsidRDefault="007152E1" w:rsidP="004946FB">
            <w:pPr>
              <w:pStyle w:val="ac"/>
            </w:pPr>
            <w:r w:rsidRPr="00D70F0E">
              <w:t>Организация мастер-класса по плетению из лозы.</w:t>
            </w:r>
          </w:p>
        </w:tc>
      </w:tr>
    </w:tbl>
    <w:p w:rsidR="007152E1" w:rsidRPr="00D70F0E" w:rsidRDefault="007152E1" w:rsidP="007152E1">
      <w:pPr>
        <w:pStyle w:val="ac"/>
        <w:jc w:val="both"/>
        <w:rPr>
          <w:rFonts w:eastAsia="Calibri"/>
        </w:rPr>
      </w:pPr>
      <w:r w:rsidRPr="00D70F0E">
        <w:rPr>
          <w:rFonts w:eastAsia="Calibri"/>
        </w:rPr>
        <w:t xml:space="preserve">           В отчетный период проведено более 200 краеведческих мероприятий разных направлений. Традиционно большое количество мероприятий по историческому, литературному, экологическому и туристическому краеведению.</w:t>
      </w:r>
    </w:p>
    <w:p w:rsidR="007152E1" w:rsidRPr="00D70F0E" w:rsidRDefault="007152E1" w:rsidP="007152E1">
      <w:pPr>
        <w:pStyle w:val="ac"/>
        <w:rPr>
          <w:rFonts w:eastAsia="Calibri"/>
        </w:rPr>
      </w:pPr>
    </w:p>
    <w:p w:rsidR="007152E1" w:rsidRPr="00D70F0E" w:rsidRDefault="007152E1" w:rsidP="007152E1">
      <w:pPr>
        <w:pStyle w:val="ac"/>
        <w:jc w:val="center"/>
        <w:rPr>
          <w:b/>
          <w:iCs/>
        </w:rPr>
      </w:pPr>
      <w:r w:rsidRPr="00D70F0E">
        <w:rPr>
          <w:b/>
          <w:iCs/>
        </w:rPr>
        <w:t>Грантовая деятельность</w:t>
      </w:r>
    </w:p>
    <w:tbl>
      <w:tblPr>
        <w:tblStyle w:val="a3"/>
        <w:tblW w:w="9782" w:type="dxa"/>
        <w:tblInd w:w="-176" w:type="dxa"/>
        <w:tblLayout w:type="fixed"/>
        <w:tblLook w:val="04A0" w:firstRow="1" w:lastRow="0" w:firstColumn="1" w:lastColumn="0" w:noHBand="0" w:noVBand="1"/>
      </w:tblPr>
      <w:tblGrid>
        <w:gridCol w:w="1702"/>
        <w:gridCol w:w="1418"/>
        <w:gridCol w:w="1559"/>
        <w:gridCol w:w="1134"/>
        <w:gridCol w:w="3969"/>
      </w:tblGrid>
      <w:tr w:rsidR="007152E1" w:rsidRPr="00D70F0E" w:rsidTr="004946FB">
        <w:trPr>
          <w:trHeight w:val="479"/>
        </w:trPr>
        <w:tc>
          <w:tcPr>
            <w:tcW w:w="170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Грантодатель</w:t>
            </w:r>
          </w:p>
        </w:tc>
        <w:tc>
          <w:tcPr>
            <w:tcW w:w="141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Название проекта</w:t>
            </w:r>
          </w:p>
        </w:tc>
        <w:tc>
          <w:tcPr>
            <w:tcW w:w="1559"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НКО</w:t>
            </w:r>
          </w:p>
        </w:tc>
        <w:tc>
          <w:tcPr>
            <w:tcW w:w="1134"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Сумма гранта (руб.)</w:t>
            </w:r>
          </w:p>
        </w:tc>
        <w:tc>
          <w:tcPr>
            <w:tcW w:w="3969"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jc w:val="center"/>
            </w:pPr>
            <w:r w:rsidRPr="00D70F0E">
              <w:t>Срок реализации, описание</w:t>
            </w:r>
          </w:p>
        </w:tc>
      </w:tr>
      <w:tr w:rsidR="007152E1" w:rsidRPr="00D70F0E" w:rsidTr="007152E1">
        <w:trPr>
          <w:trHeight w:val="4242"/>
        </w:trPr>
        <w:tc>
          <w:tcPr>
            <w:tcW w:w="170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Фонд Президентских грантов</w:t>
            </w:r>
          </w:p>
        </w:tc>
        <w:tc>
          <w:tcPr>
            <w:tcW w:w="141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«Школа финансовой грамотности для всех»</w:t>
            </w:r>
          </w:p>
        </w:tc>
        <w:tc>
          <w:tcPr>
            <w:tcW w:w="1559"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 xml:space="preserve"> Слюдянская районная организация Иркутской областной организации общероссийской общественной организации "Всероссийское общество инвалидов"</w:t>
            </w:r>
          </w:p>
        </w:tc>
        <w:tc>
          <w:tcPr>
            <w:tcW w:w="1134"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 xml:space="preserve">487 350 </w:t>
            </w:r>
          </w:p>
        </w:tc>
        <w:tc>
          <w:tcPr>
            <w:tcW w:w="3969"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jc w:val="both"/>
            </w:pPr>
            <w:r w:rsidRPr="00D70F0E">
              <w:t>Направлен на создание условий для повышения уровня качества жизни и уровня финансовой грамотности среди пенсионеров и школьников в возрасте 10-14 лет, проживающих на территории г. Слюдянки посредством игровых, тренинговых технологий и проведения обучающих, просветительских мероприятий, участие в которых приняли более 900-от человек</w:t>
            </w:r>
          </w:p>
        </w:tc>
      </w:tr>
      <w:tr w:rsidR="007152E1" w:rsidRPr="00D70F0E" w:rsidTr="004946FB">
        <w:trPr>
          <w:trHeight w:val="1208"/>
        </w:trPr>
        <w:tc>
          <w:tcPr>
            <w:tcW w:w="170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Президентский фонд культурных инициатив</w:t>
            </w:r>
          </w:p>
        </w:tc>
        <w:tc>
          <w:tcPr>
            <w:tcW w:w="1418"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pPr>
            <w:r w:rsidRPr="00D70F0E">
              <w:t xml:space="preserve">«Кругобайкалка. От истории создания до наших </w:t>
            </w:r>
            <w:r w:rsidRPr="00D70F0E">
              <w:lastRenderedPageBreak/>
              <w:t>дней»</w:t>
            </w:r>
          </w:p>
        </w:tc>
        <w:tc>
          <w:tcPr>
            <w:tcW w:w="1559"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lastRenderedPageBreak/>
              <w:t>-</w:t>
            </w:r>
          </w:p>
        </w:tc>
        <w:tc>
          <w:tcPr>
            <w:tcW w:w="1134"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 xml:space="preserve">973 582 </w:t>
            </w:r>
          </w:p>
        </w:tc>
        <w:tc>
          <w:tcPr>
            <w:tcW w:w="3969"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jc w:val="both"/>
            </w:pPr>
            <w:r w:rsidRPr="00D70F0E">
              <w:t xml:space="preserve">Проект посвящен Кругобайкальской железной дороге, приурочен к ее 120-летию в 2024 г. В рамках реализации проекта создан мобильный выставочный </w:t>
            </w:r>
            <w:r w:rsidRPr="00D70F0E">
              <w:lastRenderedPageBreak/>
              <w:t>комплекс историко-краеведческой и туристической направленности о «Кругобайкалке», настольная игра-лото и виртуальный путеводитель. Проведено 10 экскурсионных прогулок по значимым станциям КБЖД, 88 мероприятий с участием 2585-ти пользователей Слюдянского района, Иркутской области и Республики Бурятия.</w:t>
            </w:r>
          </w:p>
        </w:tc>
      </w:tr>
    </w:tbl>
    <w:p w:rsidR="007152E1" w:rsidRPr="00D70F0E" w:rsidRDefault="007152E1" w:rsidP="007152E1">
      <w:pPr>
        <w:spacing w:after="0" w:line="240" w:lineRule="auto"/>
        <w:ind w:firstLine="708"/>
        <w:jc w:val="both"/>
        <w:rPr>
          <w:rFonts w:ascii="Times New Roman" w:eastAsia="Times New Roman" w:hAnsi="Times New Roman" w:cs="Times New Roman"/>
          <w:sz w:val="24"/>
          <w:szCs w:val="24"/>
        </w:rPr>
      </w:pPr>
    </w:p>
    <w:p w:rsidR="00142F66" w:rsidRPr="00D70F0E" w:rsidRDefault="00A40341" w:rsidP="00F729AA">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6AC925EF" wp14:editId="41C12C73">
                <wp:simplePos x="0" y="0"/>
                <wp:positionH relativeFrom="column">
                  <wp:posOffset>262890</wp:posOffset>
                </wp:positionH>
                <wp:positionV relativeFrom="paragraph">
                  <wp:posOffset>6985</wp:posOffset>
                </wp:positionV>
                <wp:extent cx="5591175" cy="257175"/>
                <wp:effectExtent l="5715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58" style="position:absolute;left:0;text-align:left;margin-left:20.7pt;margin-top:.55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A40341" w:rsidRPr="00D70F0E" w:rsidRDefault="00A40341" w:rsidP="00F729AA">
      <w:pPr>
        <w:shd w:val="clear" w:color="auto" w:fill="FFFFFF" w:themeFill="background1"/>
        <w:spacing w:after="0" w:line="240" w:lineRule="auto"/>
        <w:ind w:firstLine="709"/>
        <w:jc w:val="both"/>
        <w:rPr>
          <w:rFonts w:ascii="Times New Roman" w:eastAsia="Calibri" w:hAnsi="Times New Roman" w:cs="Times New Roman"/>
          <w:sz w:val="24"/>
          <w:szCs w:val="24"/>
          <w:lang w:eastAsia="ru-RU"/>
        </w:rPr>
      </w:pP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lang w:eastAsia="ru-RU"/>
        </w:rPr>
        <w:t>На территории  Слюдянского муниципального района по состоянию на 01.01.2025 года проживает пенсионеров 12 074  человек, что меньше на 116 человек или на 0,9%, чем в 2023 году, из них работающих 2 215 человек, что на 111 человек больше или на 5,27%, чем в 2023 году, инвалидов, состоящих в Управлении Социального фонда России в Слюдянском районе Иркутской области</w:t>
      </w:r>
      <w:r w:rsidRPr="00D70F0E">
        <w:rPr>
          <w:rFonts w:ascii="Times New Roman" w:eastAsia="Calibri" w:hAnsi="Times New Roman" w:cs="Times New Roman"/>
          <w:sz w:val="24"/>
          <w:szCs w:val="24"/>
        </w:rPr>
        <w:t xml:space="preserve"> – 3 342 человек</w:t>
      </w:r>
      <w:proofErr w:type="gramEnd"/>
      <w:r w:rsidRPr="00D70F0E">
        <w:rPr>
          <w:rFonts w:ascii="Times New Roman" w:eastAsia="Calibri" w:hAnsi="Times New Roman" w:cs="Times New Roman"/>
          <w:sz w:val="24"/>
          <w:szCs w:val="24"/>
        </w:rPr>
        <w:t>, что меньше на 3 человека или на 0,09%, чем в 2023 году,  детей-инвалидов -  183 человек, что на 16 детей меньше или на  8,04%, чем в 2023 году, граждан старше 70 лет – 4 304 человек, что больше на 213 человек или на 5,2%, чем в 2023 году.</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2024 году составила 4 211 человек,  в 2023 году данный показатель составлял 4 572 человек (спад на 8,5%).</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xml:space="preserve">На территории Слюдянского муниципального района в 2024 году 548  многодетных семей состоят на учете в областном государственном казенном учреждении «Управление социальной защиты </w:t>
      </w:r>
      <w:r w:rsidRPr="00D70F0E">
        <w:rPr>
          <w:rFonts w:ascii="Times New Roman" w:eastAsia="Times New Roman" w:hAnsi="Times New Roman"/>
          <w:sz w:val="24"/>
          <w:szCs w:val="24"/>
          <w:lang w:eastAsia="ru-RU"/>
        </w:rPr>
        <w:t xml:space="preserve">и социального обслуживания  населения </w:t>
      </w:r>
      <w:r w:rsidRPr="00D70F0E">
        <w:rPr>
          <w:rFonts w:ascii="Times New Roman" w:eastAsia="Calibri" w:hAnsi="Times New Roman" w:cs="Times New Roman"/>
          <w:sz w:val="24"/>
          <w:szCs w:val="24"/>
        </w:rPr>
        <w:t>по Слюдянскому району», что на 292 семьи  меньше или на 34, 76%, чем в 2023 году. 47 семей находятся в социально опасном положении, в которых воспитывается 101</w:t>
      </w:r>
      <w:r w:rsidRPr="00D70F0E">
        <w:rPr>
          <w:rFonts w:ascii="Times New Roman" w:eastAsia="Calibri" w:hAnsi="Times New Roman" w:cs="Times New Roman"/>
          <w:b/>
          <w:sz w:val="24"/>
          <w:szCs w:val="24"/>
        </w:rPr>
        <w:t xml:space="preserve"> </w:t>
      </w:r>
      <w:r w:rsidRPr="00D70F0E">
        <w:rPr>
          <w:rFonts w:ascii="Times New Roman" w:eastAsia="Calibri" w:hAnsi="Times New Roman" w:cs="Times New Roman"/>
          <w:sz w:val="24"/>
          <w:szCs w:val="24"/>
        </w:rPr>
        <w:t>ребенок, что на 26 семей меньше, чем</w:t>
      </w:r>
      <w:proofErr w:type="gramEnd"/>
      <w:r w:rsidRPr="00D70F0E">
        <w:rPr>
          <w:rFonts w:ascii="Times New Roman" w:eastAsia="Calibri" w:hAnsi="Times New Roman" w:cs="Times New Roman"/>
          <w:sz w:val="24"/>
          <w:szCs w:val="24"/>
        </w:rPr>
        <w:t xml:space="preserve"> в 2023 году. </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3C4B2D" w:rsidRPr="00D70F0E" w:rsidRDefault="003C4B2D" w:rsidP="003C4B2D">
      <w:pPr>
        <w:spacing w:after="0" w:line="240" w:lineRule="auto"/>
        <w:ind w:firstLine="710"/>
        <w:contextualSpacing/>
        <w:jc w:val="both"/>
        <w:rPr>
          <w:rFonts w:ascii="Times New Roman" w:hAnsi="Times New Roman" w:cs="Times New Roman"/>
          <w:b/>
          <w:sz w:val="24"/>
          <w:szCs w:val="24"/>
        </w:rPr>
      </w:pPr>
      <w:r w:rsidRPr="00D70F0E">
        <w:rPr>
          <w:rFonts w:ascii="Times New Roman" w:hAnsi="Times New Roman" w:cs="Times New Roman"/>
          <w:sz w:val="24"/>
          <w:szCs w:val="24"/>
        </w:rPr>
        <w:t>Приоритетными направлениями в данной сфере являются социальная поддержка населения отдельных категорий граждан и поддержка социально ориентированных некоммерческих общественных организаций.</w:t>
      </w:r>
    </w:p>
    <w:p w:rsidR="003C4B2D" w:rsidRPr="00D70F0E" w:rsidRDefault="003C4B2D" w:rsidP="003C4B2D">
      <w:pPr>
        <w:spacing w:after="0" w:line="240" w:lineRule="auto"/>
        <w:ind w:firstLine="710"/>
        <w:contextualSpacing/>
        <w:jc w:val="both"/>
        <w:rPr>
          <w:rFonts w:ascii="Times New Roman" w:hAnsi="Times New Roman" w:cs="Times New Roman"/>
          <w:b/>
          <w:sz w:val="24"/>
          <w:szCs w:val="24"/>
        </w:rPr>
      </w:pPr>
      <w:r w:rsidRPr="00D70F0E">
        <w:rPr>
          <w:rFonts w:ascii="Times New Roman" w:hAnsi="Times New Roman" w:cs="Times New Roman"/>
          <w:sz w:val="24"/>
          <w:szCs w:val="24"/>
        </w:rPr>
        <w:t>Всего на реализацию данных направлений в 2024 году было направлено 14 376, 2 тыс. руб.</w:t>
      </w:r>
    </w:p>
    <w:p w:rsidR="003C4B2D" w:rsidRPr="00D70F0E" w:rsidRDefault="003C4B2D" w:rsidP="003C4B2D">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социальную поддержку населения отдельных категорий граждан входит следующий комплекс мероприятий, таких как:</w:t>
      </w:r>
    </w:p>
    <w:p w:rsidR="003C4B2D" w:rsidRPr="00D70F0E" w:rsidRDefault="003C4B2D" w:rsidP="008C2979">
      <w:pPr>
        <w:numPr>
          <w:ilvl w:val="0"/>
          <w:numId w:val="11"/>
        </w:numPr>
        <w:tabs>
          <w:tab w:val="left" w:pos="993"/>
        </w:tabs>
        <w:spacing w:after="0" w:line="240" w:lineRule="auto"/>
        <w:ind w:left="0" w:firstLine="710"/>
        <w:contextualSpacing/>
        <w:jc w:val="both"/>
        <w:rPr>
          <w:rFonts w:ascii="Times New Roman" w:hAnsi="Times New Roman" w:cs="Times New Roman"/>
          <w:sz w:val="24"/>
          <w:szCs w:val="24"/>
        </w:rPr>
      </w:pPr>
      <w:r w:rsidRPr="00D70F0E">
        <w:rPr>
          <w:rFonts w:ascii="Times New Roman" w:hAnsi="Times New Roman" w:cs="Times New Roman"/>
          <w:sz w:val="24"/>
          <w:szCs w:val="24"/>
        </w:rPr>
        <w:t>Оказание адресной материальной помощи гражданам, находящимся в трудной жизненной ситуации;</w:t>
      </w:r>
    </w:p>
    <w:p w:rsidR="003C4B2D" w:rsidRPr="00D70F0E" w:rsidRDefault="003C4B2D" w:rsidP="008C2979">
      <w:pPr>
        <w:numPr>
          <w:ilvl w:val="0"/>
          <w:numId w:val="1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Меры социальной поддержки Почетным гражданам Слюдянского района; </w:t>
      </w:r>
    </w:p>
    <w:p w:rsidR="003C4B2D" w:rsidRPr="00D70F0E" w:rsidRDefault="003C4B2D" w:rsidP="008C2979">
      <w:pPr>
        <w:numPr>
          <w:ilvl w:val="0"/>
          <w:numId w:val="1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Возмещение затрат по оплате за ЖКУ (электроэнергия) в размере 30 % скидки многодетным семьям, имеющим 4-х и более детей до 18 лет;</w:t>
      </w:r>
    </w:p>
    <w:p w:rsidR="003C4B2D" w:rsidRPr="00D70F0E" w:rsidRDefault="003C4B2D" w:rsidP="008C2979">
      <w:pPr>
        <w:numPr>
          <w:ilvl w:val="0"/>
          <w:numId w:val="11"/>
        </w:numPr>
        <w:tabs>
          <w:tab w:val="left" w:pos="993"/>
        </w:tabs>
        <w:spacing w:after="0" w:line="240" w:lineRule="auto"/>
        <w:ind w:left="0" w:firstLine="709"/>
        <w:contextualSpacing/>
        <w:rPr>
          <w:rFonts w:ascii="Times New Roman" w:hAnsi="Times New Roman" w:cs="Times New Roman"/>
          <w:sz w:val="24"/>
          <w:szCs w:val="24"/>
        </w:rPr>
      </w:pPr>
      <w:r w:rsidRPr="00D70F0E">
        <w:rPr>
          <w:rFonts w:ascii="Times New Roman" w:hAnsi="Times New Roman" w:cs="Times New Roman"/>
          <w:sz w:val="24"/>
          <w:szCs w:val="24"/>
        </w:rPr>
        <w:t>Обеспечение трудовой занятости несовершеннолетних граждан в возрасте от 14 до 18 лет;</w:t>
      </w:r>
    </w:p>
    <w:p w:rsidR="003C4B2D" w:rsidRPr="00D70F0E" w:rsidRDefault="003C4B2D" w:rsidP="008C2979">
      <w:pPr>
        <w:numPr>
          <w:ilvl w:val="0"/>
          <w:numId w:val="11"/>
        </w:numPr>
        <w:tabs>
          <w:tab w:val="left" w:pos="993"/>
        </w:tabs>
        <w:spacing w:after="0" w:line="240" w:lineRule="auto"/>
        <w:ind w:left="0" w:firstLine="709"/>
        <w:contextualSpacing/>
        <w:rPr>
          <w:rFonts w:ascii="Times New Roman" w:hAnsi="Times New Roman" w:cs="Times New Roman"/>
          <w:sz w:val="24"/>
          <w:szCs w:val="24"/>
        </w:rPr>
      </w:pPr>
      <w:r w:rsidRPr="00D70F0E">
        <w:rPr>
          <w:rFonts w:ascii="Times New Roman" w:hAnsi="Times New Roman" w:cs="Times New Roman"/>
          <w:sz w:val="24"/>
          <w:szCs w:val="24"/>
        </w:rPr>
        <w:t>Оплата госпошлины за бланк паспорта гражданам, попавшим в трудную жизненную ситуацию;</w:t>
      </w:r>
    </w:p>
    <w:p w:rsidR="003C4B2D" w:rsidRPr="00D70F0E" w:rsidRDefault="003C4B2D" w:rsidP="008C2979">
      <w:pPr>
        <w:numPr>
          <w:ilvl w:val="0"/>
          <w:numId w:val="1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eastAsia="Calibri" w:hAnsi="Times New Roman" w:cs="Times New Roman"/>
          <w:sz w:val="24"/>
          <w:szCs w:val="24"/>
          <w:lang w:eastAsia="ru-RU"/>
        </w:rPr>
        <w:lastRenderedPageBreak/>
        <w:t>Развитие системы государственной поддержки семей в связи с рождением и воспитанием детей в рамках полномочий министерства социального развития, опеки и попечительства Иркутской области на 2019-2026 годы;</w:t>
      </w:r>
    </w:p>
    <w:p w:rsidR="003C4B2D" w:rsidRPr="00D70F0E" w:rsidRDefault="003C4B2D" w:rsidP="008C2979">
      <w:pPr>
        <w:numPr>
          <w:ilvl w:val="0"/>
          <w:numId w:val="11"/>
        </w:numPr>
        <w:tabs>
          <w:tab w:val="left" w:pos="993"/>
        </w:tabs>
        <w:spacing w:after="0" w:line="240" w:lineRule="auto"/>
        <w:ind w:left="0" w:firstLine="710"/>
        <w:contextualSpacing/>
        <w:jc w:val="both"/>
        <w:rPr>
          <w:rFonts w:ascii="Times New Roman" w:hAnsi="Times New Roman" w:cs="Times New Roman"/>
          <w:sz w:val="24"/>
          <w:szCs w:val="24"/>
        </w:rPr>
      </w:pPr>
      <w:r w:rsidRPr="00D70F0E">
        <w:rPr>
          <w:rFonts w:ascii="Times New Roman" w:hAnsi="Times New Roman" w:cs="Times New Roman"/>
          <w:sz w:val="24"/>
          <w:szCs w:val="24"/>
        </w:rPr>
        <w:t>Осуществление областных государственных полномочий по обеспечению бесплатным питанием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муниципальные общеобразовательные организации;</w:t>
      </w:r>
    </w:p>
    <w:p w:rsidR="003C4B2D" w:rsidRPr="00D70F0E" w:rsidRDefault="003C4B2D" w:rsidP="008C2979">
      <w:pPr>
        <w:numPr>
          <w:ilvl w:val="0"/>
          <w:numId w:val="11"/>
        </w:numPr>
        <w:tabs>
          <w:tab w:val="left" w:pos="993"/>
        </w:tabs>
        <w:spacing w:after="0" w:line="240" w:lineRule="auto"/>
        <w:ind w:left="0" w:firstLine="710"/>
        <w:contextualSpacing/>
        <w:jc w:val="both"/>
        <w:rPr>
          <w:rFonts w:ascii="Times New Roman" w:hAnsi="Times New Roman" w:cs="Times New Roman"/>
          <w:sz w:val="24"/>
          <w:szCs w:val="24"/>
        </w:rPr>
      </w:pPr>
      <w:r w:rsidRPr="00D70F0E">
        <w:rPr>
          <w:rFonts w:ascii="Times New Roman" w:hAnsi="Times New Roman" w:cs="Times New Roman"/>
          <w:sz w:val="24"/>
          <w:szCs w:val="24"/>
        </w:rPr>
        <w:t>Ежемесячная социальная стипендия гражданам, поступившим по целевому набору очной формы обучения в государственные образовательные учреждения высшего образования.</w:t>
      </w:r>
    </w:p>
    <w:p w:rsidR="003C4B2D" w:rsidRPr="00D70F0E" w:rsidRDefault="003C4B2D" w:rsidP="003C4B2D">
      <w:pPr>
        <w:spacing w:after="0" w:line="240" w:lineRule="auto"/>
        <w:ind w:left="710"/>
        <w:contextualSpacing/>
        <w:jc w:val="center"/>
        <w:rPr>
          <w:rFonts w:ascii="Times New Roman" w:hAnsi="Times New Roman" w:cs="Times New Roman"/>
          <w:sz w:val="24"/>
          <w:szCs w:val="24"/>
        </w:rPr>
      </w:pPr>
      <w:r w:rsidRPr="00D70F0E">
        <w:rPr>
          <w:rFonts w:ascii="Times New Roman" w:hAnsi="Times New Roman" w:cs="Times New Roman"/>
          <w:sz w:val="24"/>
          <w:szCs w:val="24"/>
        </w:rPr>
        <w:t>Структура расходов в реализации социальной поддержки отдельных категорий граждан за 2024 год, %</w:t>
      </w:r>
    </w:p>
    <w:p w:rsidR="003C4B2D" w:rsidRPr="00D70F0E" w:rsidRDefault="003C4B2D" w:rsidP="003C4B2D">
      <w:pPr>
        <w:spacing w:after="0" w:line="240" w:lineRule="auto"/>
        <w:ind w:left="710"/>
        <w:contextualSpacing/>
        <w:jc w:val="center"/>
        <w:rPr>
          <w:rFonts w:ascii="Times New Roman" w:hAnsi="Times New Roman" w:cs="Times New Roman"/>
          <w:sz w:val="24"/>
          <w:szCs w:val="24"/>
        </w:rPr>
      </w:pPr>
    </w:p>
    <w:p w:rsidR="003C4B2D" w:rsidRPr="00D70F0E" w:rsidRDefault="003C4B2D" w:rsidP="003C4B2D">
      <w:pPr>
        <w:spacing w:after="0" w:line="240" w:lineRule="auto"/>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2AD2FD8A" wp14:editId="7B554EBA">
            <wp:extent cx="5953125" cy="3190875"/>
            <wp:effectExtent l="0" t="0" r="9525" b="9525"/>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proofErr w:type="gramStart"/>
      <w:r w:rsidRPr="00D70F0E">
        <w:rPr>
          <w:rFonts w:ascii="Times New Roman" w:hAnsi="Times New Roman" w:cs="Times New Roman"/>
          <w:sz w:val="24"/>
          <w:szCs w:val="24"/>
        </w:rPr>
        <w:t>Так,  в</w:t>
      </w:r>
      <w:r w:rsidRPr="00D70F0E">
        <w:rPr>
          <w:rFonts w:ascii="Times New Roman" w:eastAsia="Calibri" w:hAnsi="Times New Roman" w:cs="Times New Roman"/>
          <w:sz w:val="24"/>
          <w:szCs w:val="24"/>
          <w:lang w:eastAsia="ru-RU"/>
        </w:rPr>
        <w:t xml:space="preserve"> 2024 году администрацией Слюдянского муниципального района оказано адресной материальной помощи 45 семьям, находящимся в трудной жизненной ситуации, на сумму 824, 5 тыс. руб., в 2023 году такая помощь была оказана 40 семьям на сумму 764, 2 тыс. руб. Увеличение количества семей произошло в связи с тем, что семьи самостоятельно не смогли справиться с трудной жизненной ситуацией.  </w:t>
      </w:r>
      <w:proofErr w:type="gramEnd"/>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2024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12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1 тыс. руб. каждому Почетному гражданину. </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 имеющим 4 – х и более детей до 18 лет в 2024 году обратилось 3 семьи, на сумму 16,7 тыс. руб., в 2023 году, также обратилось 3 семьи, на сумму 69,6 тыс. руб. Уменьшение сумм затрат связано с уменьшением пользования электроэнергией, в связи с тем, что отопление</w:t>
      </w:r>
      <w:proofErr w:type="gramEnd"/>
      <w:r w:rsidRPr="00D70F0E">
        <w:rPr>
          <w:rFonts w:ascii="Times New Roman" w:eastAsia="Calibri" w:hAnsi="Times New Roman" w:cs="Times New Roman"/>
          <w:sz w:val="24"/>
          <w:szCs w:val="24"/>
          <w:lang w:eastAsia="ru-RU"/>
        </w:rPr>
        <w:t xml:space="preserve"> производилось твердым топливом (дровами), так как увеличился тариф на электроэнергию.</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w:t>
      </w:r>
      <w:proofErr w:type="gramStart"/>
      <w:r w:rsidRPr="00D70F0E">
        <w:rPr>
          <w:rFonts w:ascii="Times New Roman" w:eastAsia="Calibri" w:hAnsi="Times New Roman" w:cs="Times New Roman"/>
          <w:sz w:val="24"/>
          <w:szCs w:val="24"/>
          <w:lang w:eastAsia="ru-RU"/>
        </w:rPr>
        <w:t xml:space="preserve">В рамках обеспечения трудовой занятостью несовершеннолетних граждан в возрасте от 14 до 18 лет в 2024 году совместно со </w:t>
      </w:r>
      <w:r w:rsidRPr="00D70F0E">
        <w:rPr>
          <w:rFonts w:ascii="Times New Roman" w:hAnsi="Times New Roman" w:cs="Times New Roman"/>
          <w:sz w:val="24"/>
          <w:szCs w:val="24"/>
        </w:rPr>
        <w:t>Слюдянским филиалом ОГКУ «Кадровый центр Иркутской области»</w:t>
      </w:r>
      <w:r w:rsidRPr="00D70F0E">
        <w:rPr>
          <w:rFonts w:ascii="Times New Roman" w:eastAsia="Calibri" w:hAnsi="Times New Roman" w:cs="Times New Roman"/>
          <w:sz w:val="24"/>
          <w:szCs w:val="24"/>
          <w:lang w:eastAsia="ru-RU"/>
        </w:rPr>
        <w:t xml:space="preserve"> 180 подростков были временно трудоустроены, на эти цели было израсходовано 849,9 тыс. руб., в 2023 году также было трудоустроено 180 </w:t>
      </w:r>
      <w:r w:rsidRPr="00D70F0E">
        <w:rPr>
          <w:rFonts w:ascii="Times New Roman" w:eastAsia="Calibri" w:hAnsi="Times New Roman" w:cs="Times New Roman"/>
          <w:sz w:val="24"/>
          <w:szCs w:val="24"/>
          <w:lang w:eastAsia="ru-RU"/>
        </w:rPr>
        <w:lastRenderedPageBreak/>
        <w:t>подростков и было израсходовано 684,0 тыс. руб., что  на 165, 9 тыс. рублей больше</w:t>
      </w:r>
      <w:proofErr w:type="gramEnd"/>
      <w:r w:rsidRPr="00D70F0E">
        <w:rPr>
          <w:rFonts w:ascii="Times New Roman" w:eastAsia="Calibri" w:hAnsi="Times New Roman" w:cs="Times New Roman"/>
          <w:sz w:val="24"/>
          <w:szCs w:val="24"/>
          <w:lang w:eastAsia="ru-RU"/>
        </w:rPr>
        <w:t>, чем в 2023 году. Увеличение сумм затрат  связано с тем, что МРОТ в 2024 году был увеличен.</w:t>
      </w:r>
    </w:p>
    <w:p w:rsidR="003C4B2D" w:rsidRPr="00D70F0E" w:rsidRDefault="003C4B2D" w:rsidP="003C4B2D">
      <w:pPr>
        <w:spacing w:after="0" w:line="240" w:lineRule="auto"/>
        <w:ind w:firstLine="709"/>
        <w:jc w:val="both"/>
        <w:rPr>
          <w:rFonts w:ascii="Calibri" w:eastAsia="Calibri" w:hAnsi="Calibri" w:cs="Times New Roman"/>
          <w:shd w:val="clear" w:color="auto" w:fill="FFFFFF" w:themeFill="background1"/>
        </w:rPr>
      </w:pPr>
      <w:proofErr w:type="gramStart"/>
      <w:r w:rsidRPr="00D70F0E">
        <w:rPr>
          <w:rFonts w:ascii="Times New Roman" w:eastAsia="Calibri" w:hAnsi="Times New Roman" w:cs="Times New Roman"/>
          <w:sz w:val="24"/>
          <w:szCs w:val="24"/>
          <w:lang w:eastAsia="ru-RU"/>
        </w:rPr>
        <w:t>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предоставление бесплатного питания  учащимся, посещающим муниципальные общеобразовательные организации, а также посещающим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D70F0E">
        <w:rPr>
          <w:rFonts w:ascii="Times New Roman" w:eastAsia="Calibri" w:hAnsi="Times New Roman" w:cs="Times New Roman"/>
          <w:sz w:val="24"/>
          <w:szCs w:val="24"/>
          <w:lang w:eastAsia="ru-RU"/>
        </w:rPr>
        <w:t xml:space="preserve"> </w:t>
      </w:r>
      <w:r w:rsidRPr="00D70F0E">
        <w:rPr>
          <w:rFonts w:ascii="Times New Roman" w:eastAsia="Calibri" w:hAnsi="Times New Roman" w:cs="Times New Roman"/>
          <w:sz w:val="24"/>
          <w:szCs w:val="24"/>
        </w:rPr>
        <w:t>В 2024 году обеспечено питанием -  583 ребенка,  на общую сумму 9 382, 6 тыс. руб. В 2023 году обеспечено – 654 ребенка, на общую сумму 9 683, 9 тыс. руб., уменьшение детей произошло по причине увеличения доходов семьей.</w:t>
      </w:r>
      <w:r w:rsidRPr="00D70F0E">
        <w:rPr>
          <w:rFonts w:ascii="Calibri" w:eastAsia="Calibri" w:hAnsi="Calibri" w:cs="Times New Roman"/>
          <w:shd w:val="clear" w:color="auto" w:fill="FFFFFF" w:themeFill="background1"/>
        </w:rPr>
        <w:t xml:space="preserve"> </w:t>
      </w:r>
    </w:p>
    <w:p w:rsidR="003C4B2D" w:rsidRPr="00D70F0E" w:rsidRDefault="003C4B2D" w:rsidP="003C4B2D">
      <w:pPr>
        <w:spacing w:after="0" w:line="240" w:lineRule="auto"/>
        <w:ind w:firstLine="709"/>
        <w:jc w:val="both"/>
        <w:rPr>
          <w:rFonts w:ascii="Times New Roman" w:eastAsia="Calibri" w:hAnsi="Times New Roman" w:cs="Times New Roman"/>
          <w:sz w:val="24"/>
          <w:szCs w:val="24"/>
          <w:shd w:val="clear" w:color="auto" w:fill="FFFFFF" w:themeFill="background1"/>
        </w:rPr>
      </w:pPr>
      <w:r w:rsidRPr="00D70F0E">
        <w:rPr>
          <w:rFonts w:ascii="Times New Roman" w:eastAsia="Calibri" w:hAnsi="Times New Roman" w:cs="Times New Roman"/>
          <w:sz w:val="24"/>
          <w:szCs w:val="24"/>
          <w:shd w:val="clear" w:color="auto" w:fill="FFFFFF" w:themeFill="background1"/>
        </w:rPr>
        <w:t>В целях привлечения молодых специалистов на территорию Слюдянского муниципального района по педагогическим и медицинским специальностям предоставляется мера поддержки в виде ежемесячной социальной стипендии гражданам, поступившим по целевому набору очной формы обучения в государственные образовательные учреждения высшего образования. В 2024 году за данной мерой поддержки обратилось 3 человека на сумму 55,1 руб.</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В рамках второго приоритетного направления, осуществляется поддержка СОНКО на территории Слюдянского муниципального района некоммерческой организации - Слюдянская районная общественная организация Всероссийской общественной организации ветеранов (пенсионеров) войны, труда, Вооруженных Сил и правоохранительных органов (далее - Районный Совет ветеранов).</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соответствии с порядком определения условий предоставления субсидий социально ориентированной некоммерческой общественной организации на уставную деятельность в 2024 году из бюджета Слюдянского муниципального района  Районному Совету ветеранов выделена субсидия в размере 3 214,9 тыс.  руб. (размер субсидии в 2023 году 2 985,7 тыс. руб.), </w:t>
      </w:r>
      <w:r w:rsidRPr="00D70F0E">
        <w:rPr>
          <w:rFonts w:ascii="Times New Roman" w:eastAsia="Calibri" w:hAnsi="Times New Roman" w:cs="Times New Roman"/>
          <w:sz w:val="24"/>
          <w:szCs w:val="24"/>
        </w:rPr>
        <w:t xml:space="preserve">из которой профинансированы следующие общественные организации: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Районный Совет ветеранов -  1 064, 9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Районное общество инвалидов – 342, 6 тыс.  руб.;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Совет ветеранов железнодорожного узла г. Слюдянка – 340, 2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Совет женщин Слюдянского района и Совет отцов Слюдянского района  – 291, 9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Ветераны боевых действий  - 34, 4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Совет ветеранов труда г. Байкальска – 70, 0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Союз сельских женщин – 5,0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Ветераны  ОМВД – 36, 0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Клуб «Обаяние» - 51, 2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Союз пенсионеров Слюдянского района – 10, 3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экологическая организация г. Байкальск – 46, 5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Байкальская городская общественная организация «Сообщество гражданских инициатив «Мой Байкальск» (БГОО «СГИ «МБ»)  – 20, 0 тыс. руб.</w:t>
      </w: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3C4B2D" w:rsidRDefault="003C4B2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Pr="00D70F0E" w:rsidRDefault="00FF7F4D" w:rsidP="003C4B2D">
      <w:pPr>
        <w:spacing w:after="0" w:line="240" w:lineRule="auto"/>
        <w:ind w:firstLine="708"/>
        <w:jc w:val="both"/>
        <w:rPr>
          <w:rFonts w:ascii="Times New Roman" w:eastAsia="Calibri" w:hAnsi="Times New Roman" w:cs="Times New Roman"/>
          <w:sz w:val="24"/>
          <w:szCs w:val="24"/>
        </w:rPr>
      </w:pPr>
      <w:r w:rsidRPr="00D70F0E">
        <w:rPr>
          <w:noProof/>
          <w:lang w:eastAsia="ru-RU"/>
        </w:rPr>
        <w:lastRenderedPageBreak/>
        <w:drawing>
          <wp:anchor distT="0" distB="0" distL="114300" distR="114300" simplePos="0" relativeHeight="251930624" behindDoc="0" locked="0" layoutInCell="1" allowOverlap="1" wp14:anchorId="44F88D41" wp14:editId="0E4FC298">
            <wp:simplePos x="0" y="0"/>
            <wp:positionH relativeFrom="column">
              <wp:posOffset>56515</wp:posOffset>
            </wp:positionH>
            <wp:positionV relativeFrom="paragraph">
              <wp:posOffset>-339725</wp:posOffset>
            </wp:positionV>
            <wp:extent cx="6251575" cy="2477135"/>
            <wp:effectExtent l="0" t="0" r="15875" b="18415"/>
            <wp:wrapNone/>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14:sizeRelH relativeFrom="page">
              <wp14:pctWidth>0</wp14:pctWidth>
            </wp14:sizeRelH>
            <wp14:sizeRelV relativeFrom="page">
              <wp14:pctHeight>0</wp14:pctHeight>
            </wp14:sizeRelV>
          </wp:anchor>
        </w:drawing>
      </w: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Районном совете ветеранов по состоянию на 01.01.2025 года состоит на учете 4 302 ветерана (пенсионера), в том числе: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участников ВОВ – 3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тружеников тыла – 30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вдов участников ВОВ – 19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блокадников – 2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узников – 5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ветеранов труда федерального значения - 1936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ветеранов труда Иркутской области – 771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ветеранов боевых действий – 143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пенсионеров – 1 393 чел.                                                                                                  </w:t>
      </w:r>
    </w:p>
    <w:p w:rsidR="003C4B2D" w:rsidRPr="00D70F0E" w:rsidRDefault="003C4B2D" w:rsidP="003C4B2D">
      <w:pPr>
        <w:spacing w:after="0" w:line="240" w:lineRule="auto"/>
        <w:ind w:firstLine="709"/>
        <w:contextualSpacing/>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Общественная работа Районного совета ветеранов проводится на основе социального партнерства по соглашениям с органами власти (администрации района, городских и сельских поселений Слюдянского района), Управлением социальной защиты и Пенсионного фонда, Комплексным центром социального обслуживания населения, общеобразовательными учреждениями, учреждениями культуры и спорта (дома культуры, библиотеки, ДЮСШ и др.), общественными организациями (Общество инвалидов, Совет женщин, Совет отцов, Комитет солдатских матерей,  Союз пенсионеров и</w:t>
      </w:r>
      <w:proofErr w:type="gramEnd"/>
      <w:r w:rsidRPr="00D70F0E">
        <w:rPr>
          <w:rFonts w:ascii="Times New Roman" w:eastAsia="Calibri" w:hAnsi="Times New Roman" w:cs="Times New Roman"/>
          <w:sz w:val="24"/>
          <w:szCs w:val="24"/>
        </w:rPr>
        <w:t xml:space="preserve"> др.)</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Все общественные организации работают планомерно. Некоторые мероприятия проводятся в организациях, массовые (патриотические, спортивные, культурно-массовые) проводятся совместно с Домами культуры района, библиотеками района, на общественных и спортивных площадках,  парках.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Финансово-хозяйственная деятельность общественной организации осуществляется согласно ежегодно составляемой смете расходов на основании субсидии, получаемой от администрации Слюдянского муниципального района, и материальной поддержки, выделяемой областным филиалом благотворительного фонда ветеранов.  Материальная база районного Совета ветеранов пополняется оргтехникой, получаемой от областного Совета ветеранов за участие в областных конкурсах, проводимых среди организаций ветеранов Иркутской области.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Основными направлениями работы Совета ветеранов являются: </w:t>
      </w:r>
    </w:p>
    <w:p w:rsidR="003C4B2D" w:rsidRPr="00D70F0E" w:rsidRDefault="003C4B2D" w:rsidP="003C4B2D">
      <w:pPr>
        <w:numPr>
          <w:ilvl w:val="0"/>
          <w:numId w:val="12"/>
        </w:numPr>
        <w:spacing w:after="0" w:line="240" w:lineRule="auto"/>
        <w:contextualSpacing/>
        <w:rPr>
          <w:rFonts w:ascii="Times New Roman" w:eastAsia="Calibri" w:hAnsi="Times New Roman" w:cs="Times New Roman"/>
          <w:sz w:val="24"/>
          <w:szCs w:val="24"/>
        </w:rPr>
      </w:pPr>
      <w:r w:rsidRPr="00D70F0E">
        <w:rPr>
          <w:rFonts w:ascii="Times New Roman" w:eastAsia="Calibri" w:hAnsi="Times New Roman" w:cs="Times New Roman"/>
          <w:sz w:val="24"/>
          <w:szCs w:val="24"/>
        </w:rPr>
        <w:t>Социальная защита ветеранов.</w:t>
      </w:r>
    </w:p>
    <w:p w:rsidR="003C4B2D" w:rsidRPr="00D70F0E" w:rsidRDefault="003C4B2D" w:rsidP="003C4B2D">
      <w:pPr>
        <w:tabs>
          <w:tab w:val="left" w:pos="0"/>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По вопросам социального обслуживания и защиты граждан пожилого возраста  Совет ветеранов взаимодействует с районными органами социальной защиты, Пенсионного фонда, Комплексного центра социального обслуживания населения через разные формы. За счет средств субсидии одному участнику ВОВ продолжает реализовываться мера поддержки в виде  пополнения баланса мобильной связи в сумме 5 000,00 руб., что помогает ветерану общаться с родными и близкими людьми. </w:t>
      </w:r>
    </w:p>
    <w:p w:rsidR="003C4B2D" w:rsidRPr="00D70F0E" w:rsidRDefault="003C4B2D" w:rsidP="003C4B2D">
      <w:pPr>
        <w:tabs>
          <w:tab w:val="left" w:pos="0"/>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отчетном периоде 20 пенсионерам оказана адресная материальная поддержка на приобретение лекарственных препаратов, продуктов питания, платное медицинское </w:t>
      </w:r>
      <w:r w:rsidRPr="00D70F0E">
        <w:rPr>
          <w:rFonts w:ascii="Times New Roman" w:eastAsia="Calibri" w:hAnsi="Times New Roman" w:cs="Times New Roman"/>
          <w:sz w:val="24"/>
          <w:szCs w:val="24"/>
        </w:rPr>
        <w:lastRenderedPageBreak/>
        <w:t xml:space="preserve">обследование, оплату ритуальных услуг на общую сумму 103,4 тыс. руб.,  48 пенсионерам оказана помощь в виде приобретения продуктовых наборов.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Особо нуждающимся пенсионерам оказывалась помощь в уборке снега, дома,  колке и складировании дров силами молодежной организации «Юнармейцев». Особое внимание уделялось пенсионерам – родителям, чьи сыновья участвуют или погибли в ходе специальной военной операции.</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Охрана здоровья, медицинское и лекарственное обеспечение.</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районном Совете ветеранов предусмотрена квота в гериатрический центр и военный госпиталь, которая в 2024 году составила 95 человек. В 2024 году в гериатрическом центре оздоровилось 35 человек, в военном госпитале -  60 человек. Также прошли санаторно – курортное лечение – 74 человека.</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коллективных и личных встречах с пенсионерами ведется разъяснительная работа о вакцинации от ковида, гриппа, реабилитации и прохождении диспансеризации. В 2024 году 702 пенсионера прошли вакцинацию, 5704 – диспансеризацию, 14 – реабилитацию, 33 - гериатрию.</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Физкультурно – оздоровительная и спортивная работа.</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На базе ДЮСШ занимаются 4 группы здоровья пенсионеров в форме занятий физкультурными упражнениями и на тренажерах  (более 116 человек).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базе ДК «Перевал» созданы 2 группы здоровья для пенсионеров, где они занимаются 2 раза в день (более 40 человек).</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Многие пенсионеры занимаются скандинавской ходьбой в парках, по берегу Байкала, по руслам рек. Более 50 пенсионеров посещают бассейн в г. Байкальск по льготной оплате. Все эти мероприятия укрепляют здоровье и содействуют активному долголетию ветеранов (пенсионеров).</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Культурно-массовая и просветительская работа.</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Районный Совет ветеранов тесно сотрудничает с Домами культуры района и поселений, а также с библиотеками района. Ветераны активно участвуют в различных культурных мероприятиях, принимают участие </w:t>
      </w:r>
      <w:proofErr w:type="gramStart"/>
      <w:r w:rsidRPr="00D70F0E">
        <w:rPr>
          <w:rFonts w:ascii="Times New Roman" w:eastAsia="Calibri" w:hAnsi="Times New Roman" w:cs="Times New Roman"/>
          <w:sz w:val="24"/>
          <w:szCs w:val="24"/>
        </w:rPr>
        <w:t>в</w:t>
      </w:r>
      <w:proofErr w:type="gramEnd"/>
      <w:r w:rsidRPr="00D70F0E">
        <w:rPr>
          <w:rFonts w:ascii="Times New Roman" w:eastAsia="Calibri" w:hAnsi="Times New Roman" w:cs="Times New Roman"/>
          <w:sz w:val="24"/>
          <w:szCs w:val="24"/>
        </w:rPr>
        <w:t xml:space="preserve"> </w:t>
      </w:r>
      <w:proofErr w:type="gramStart"/>
      <w:r w:rsidRPr="00D70F0E">
        <w:rPr>
          <w:rFonts w:ascii="Times New Roman" w:eastAsia="Calibri" w:hAnsi="Times New Roman" w:cs="Times New Roman"/>
          <w:sz w:val="24"/>
          <w:szCs w:val="24"/>
        </w:rPr>
        <w:t>мастер</w:t>
      </w:r>
      <w:proofErr w:type="gramEnd"/>
      <w:r w:rsidRPr="00D70F0E">
        <w:rPr>
          <w:rFonts w:ascii="Times New Roman" w:eastAsia="Calibri" w:hAnsi="Times New Roman" w:cs="Times New Roman"/>
          <w:sz w:val="24"/>
          <w:szCs w:val="24"/>
        </w:rPr>
        <w:t xml:space="preserve"> – классах различной тематики, в заседаниях, в благотворительных концертах, посещают и сами принимают участие в  выставках, фестивалях, конкурсах как районных, так и областных. Многие члены Совета ветеранов состоят в творческих коллективах таких как «Малиновый звон», являются членами клуба пенсионеров «Общение», танцевального клуба «Багульник», посещают клуб «Ретро», созданного на базе комплексного центра социального обслуживания населения.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базе центральной районной библиотеки пенсионеров бесплатно обучают компьютерной и финансовой грамотности.</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Патриотическое и трудовое воспитание молодежи.</w:t>
      </w: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Патриотическому воспитанию населения и особенно молодежи районный Совет ветеранов уделяет большое внимание через участие во всех муниципальных мероприятиях, программах и конкурсах патриотической направленности.</w:t>
      </w: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течение 2024 года Совет ветеранов принял участие в митингах различной направленности, в мероприятиях посвященных дням воинской славы и памятным датам России, поздравлениях ветеранов ВОВ, благотворительных концертах, акциях, в проводах юношей Слюдянского района в армию на срочную службу.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Патриотическое и трудовое воспитание молодежи осуществляется через встречи молодых и старших поколений на предприятиях и организациях Слюдянского района. На встречах рассказывается о трудовых традициях предприятий, о разных рабочих профессиях и лучших производственниках, проводится  чествование трудовых династий. Молодые работники закрепляются за старшими и опытными для стажировки и обучения.                                                            </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Трудовому воспитанию молодежи способствуют проводимые мероприятия, посвященные празднованию юбилеев предприятий и организаций, Дня города, на которых чествуются ветераны труда и тыла, заслуженные работники. </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lastRenderedPageBreak/>
        <w:t>Районный совет ветеранов в своей работе тесно сотрудничает с администрацией муниципального района, городскими и сельскими поселениями для участия во всех районных, городских и сельских мероприятиях, для решения проблемных вопросов пенсионеров, поэтому активисты  совета ветеранов принимают участие в работе районной и городской общественных палат, районной и городских Дум, в общественном Совете при ОМВД по Слюдянскому району, в районном Штабе по оказанию</w:t>
      </w:r>
      <w:proofErr w:type="gramEnd"/>
      <w:r w:rsidRPr="00D70F0E">
        <w:rPr>
          <w:rFonts w:ascii="Times New Roman" w:eastAsia="Calibri" w:hAnsi="Times New Roman" w:cs="Times New Roman"/>
          <w:sz w:val="24"/>
          <w:szCs w:val="24"/>
        </w:rPr>
        <w:t xml:space="preserve"> гуманитарной помощи мобилизованным гражданам и их семьям.</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Районный Совет ветеранов также принял участие в качестве инвесторов, предоставивший инициативные платежи на общую сумму 551,9 тыс. руб. по двум инициативным проектам, которые </w:t>
      </w:r>
      <w:proofErr w:type="gramStart"/>
      <w:r w:rsidRPr="00D70F0E">
        <w:rPr>
          <w:rFonts w:ascii="Times New Roman" w:eastAsia="Calibri" w:hAnsi="Times New Roman" w:cs="Times New Roman"/>
          <w:sz w:val="24"/>
          <w:szCs w:val="24"/>
        </w:rPr>
        <w:t>прошли отбор в Министерстве экономического развития и промышленности Иркутской области и будут реализовываться</w:t>
      </w:r>
      <w:proofErr w:type="gramEnd"/>
      <w:r w:rsidRPr="00D70F0E">
        <w:rPr>
          <w:rFonts w:ascii="Times New Roman" w:eastAsia="Calibri" w:hAnsi="Times New Roman" w:cs="Times New Roman"/>
          <w:sz w:val="24"/>
          <w:szCs w:val="24"/>
        </w:rPr>
        <w:t xml:space="preserve"> в 2025 году администрацией Слюдянского муниципального района. </w:t>
      </w:r>
    </w:p>
    <w:p w:rsidR="003C4B2D" w:rsidRPr="00D70F0E" w:rsidRDefault="003C4B2D" w:rsidP="003C4B2D">
      <w:pPr>
        <w:spacing w:after="160" w:line="256"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Для активизации деятельности ветеранов и ветеранского актива  используются формы морального и материального поощрения: благодарности, грамоты, премии, подарки. В 2024 году 25 активистов были поощрены премией либо подарком за активную работу в организации, финансирование составило 32,0 тыс. рублей.  </w:t>
      </w:r>
    </w:p>
    <w:p w:rsidR="003C4B2D" w:rsidRPr="00D70F0E" w:rsidRDefault="003C4B2D" w:rsidP="003C4B2D">
      <w:pPr>
        <w:spacing w:after="0" w:line="240" w:lineRule="auto"/>
        <w:ind w:firstLine="567"/>
        <w:jc w:val="both"/>
        <w:rPr>
          <w:rFonts w:ascii="Times New Roman" w:hAnsi="Times New Roman" w:cs="Times New Roman"/>
          <w:b/>
          <w:sz w:val="24"/>
          <w:szCs w:val="24"/>
        </w:rPr>
      </w:pPr>
    </w:p>
    <w:p w:rsidR="003C4B2D" w:rsidRPr="00D70F0E" w:rsidRDefault="003C4B2D" w:rsidP="003C4B2D">
      <w:pPr>
        <w:spacing w:after="0" w:line="240" w:lineRule="auto"/>
        <w:ind w:firstLine="567"/>
        <w:jc w:val="both"/>
        <w:rPr>
          <w:rFonts w:ascii="Times New Roman" w:hAnsi="Times New Roman" w:cs="Times New Roman"/>
          <w:b/>
          <w:sz w:val="24"/>
          <w:szCs w:val="24"/>
        </w:rPr>
      </w:pPr>
      <w:r w:rsidRPr="00D70F0E">
        <w:rPr>
          <w:rFonts w:ascii="Times New Roman" w:hAnsi="Times New Roman" w:cs="Times New Roman"/>
          <w:b/>
          <w:sz w:val="24"/>
          <w:szCs w:val="24"/>
        </w:rPr>
        <w:t xml:space="preserve">Работа в рамках оказания помощи и поддержки мобилизованных граждан </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r w:rsidRPr="00D70F0E">
        <w:rPr>
          <w:rFonts w:ascii="Times New Roman" w:hAnsi="Times New Roman" w:cs="Times New Roman"/>
          <w:sz w:val="24"/>
          <w:szCs w:val="24"/>
        </w:rPr>
        <w:t xml:space="preserve"> </w:t>
      </w:r>
      <w:r w:rsidRPr="00D70F0E">
        <w:rPr>
          <w:rFonts w:ascii="Times New Roman" w:eastAsia="Calibri" w:hAnsi="Times New Roman" w:cs="Times New Roman"/>
          <w:sz w:val="24"/>
          <w:szCs w:val="24"/>
        </w:rPr>
        <w:t>Указом Президента Российской Федерации от 21 сентября 2022 года № 647 объявлена частичная мобилизация в Российской Федерации. На территории Слюдянского муниципального района в ходе специальной военной операции мобилизовано 169 человек, заключивших контракт на военную службу в Вооруженных силах РФ 242 человек. По состоянию на 01 января 2025 года продолжает военную службу в специальной военной операции 348 человек.</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На территории Слюдянского муниципального района создана  </w:t>
      </w:r>
      <w:r w:rsidRPr="00D70F0E">
        <w:rPr>
          <w:rFonts w:ascii="Times New Roman" w:eastAsia="Times New Roman" w:hAnsi="Times New Roman" w:cs="Times New Roman"/>
          <w:sz w:val="24"/>
          <w:szCs w:val="24"/>
          <w:lang w:eastAsia="ru-RU"/>
        </w:rPr>
        <w:t>межведомственная комиссия Слюдянского муниципального района по координации помощи семьям мобилизованных и военнослужащих, участвующих в специальной военной операции. В состав комиссии входит председатель районного Совета ветеранов, на заседаниях рассматриваются вопросы по оказанию помощи мобилизованным гражданам и членам их семей и принимаются решения.</w:t>
      </w:r>
      <w:r w:rsidRPr="00D70F0E">
        <w:rPr>
          <w:rFonts w:ascii="Times New Roman" w:eastAsia="Calibri" w:hAnsi="Times New Roman" w:cs="Times New Roman"/>
          <w:sz w:val="24"/>
          <w:szCs w:val="24"/>
        </w:rPr>
        <w:t xml:space="preserve">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Постановлением администрации Слюдянского муниципального района от 15 сентября 2023 года № 610 утвержден перечень мер социальной поддержки, предоставляемых на территории Слюдянского муниципального района участникам специальной военной операции, проводимой с 24 февраля 2022 года, и членам их семей. В перечень входит 15 мер социальной поддержки, из которых: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для  предоставления места в дошкольных образовательных учреждениях во внеочередном порядке в 2024 году никто не обращался;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39 детей участников специальной военной операции обеспечены бесплатным питанием 1 раз в день, обучающиеся по образовательным программам основного общего, среднего общего образования в муниципальных общеобразовательных организациях в Слюдянском муниципальном районе по имеющим государственную аккредитацию основном образовательном программам основного общего, среднего общего образования;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- 86 детей участников специальной военной операции освобождены от платы, взимаемой за присмотр и уход за ребенком в дошкольных образовательных организациях подведомственных МКУ «КСПиК»;</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на  предоставление </w:t>
      </w:r>
      <w:proofErr w:type="gramStart"/>
      <w:r w:rsidRPr="00D70F0E">
        <w:rPr>
          <w:rFonts w:ascii="Times New Roman" w:eastAsia="Calibri" w:hAnsi="Times New Roman" w:cs="Times New Roman"/>
          <w:sz w:val="24"/>
          <w:szCs w:val="24"/>
        </w:rPr>
        <w:t>права</w:t>
      </w:r>
      <w:proofErr w:type="gramEnd"/>
      <w:r w:rsidRPr="00D70F0E">
        <w:rPr>
          <w:rFonts w:ascii="Times New Roman" w:eastAsia="Calibri" w:hAnsi="Times New Roman" w:cs="Times New Roman"/>
          <w:sz w:val="24"/>
          <w:szCs w:val="24"/>
        </w:rPr>
        <w:t xml:space="preserve"> на перевод ребенка в другую, наиболее приближенную к месту жительства семьи участников специальной военной операции муниципальную дошкольную образовательную организацию, муниципальную общеобразовательную организацию, подведомственную МКУ «КСПиК» в 2024 году не обращались;</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- 19 семей  участников специальной военной операции проконсультированы по юридическим вопросам;</w:t>
      </w:r>
      <w:proofErr w:type="gramEnd"/>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- 208 семьям участников специальной военной операции оказано содействие в оформлении социальных и иных выплат, мер социальной поддержки, на получение которых имеют право члены семей, участников специальной военной операции;</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- 281 ребенку участников специальной военной операции предоставлены новогодние подарки;</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в 5 семьях участников специальной военной операции провели обследование индивидуального жилого помещения на предмет соблюдения требования пожарной безопасности и принятия по его итогам решения об установке автономного дымового пожарного извещателя.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 другим мерам социальной поддержки в течение 2024 года обращений не поступало.</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Районным Советом ветеранов  был открыт расчетный счет для сбора денежных средств в целях оказания помощи мобилизованным гражданам и членам их семей, на который в 2024 году поступило 5 280,3 тыс. руб., что больше на 1 913,6 тыс. руб. или на 36, 24%, чем в 2023 году.</w:t>
      </w:r>
      <w:proofErr w:type="gramEnd"/>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Денежные средства были направлены </w:t>
      </w:r>
      <w:proofErr w:type="gramStart"/>
      <w:r w:rsidRPr="00D70F0E">
        <w:rPr>
          <w:rFonts w:ascii="Times New Roman" w:eastAsia="Calibri" w:hAnsi="Times New Roman" w:cs="Times New Roman"/>
          <w:sz w:val="24"/>
          <w:szCs w:val="24"/>
        </w:rPr>
        <w:t>на</w:t>
      </w:r>
      <w:proofErr w:type="gramEnd"/>
      <w:r w:rsidRPr="00D70F0E">
        <w:rPr>
          <w:rFonts w:ascii="Times New Roman" w:eastAsia="Calibri" w:hAnsi="Times New Roman" w:cs="Times New Roman"/>
          <w:sz w:val="24"/>
          <w:szCs w:val="24"/>
        </w:rPr>
        <w:t>:</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Помощь военнослужащим, участвующим в специальной военной операции;</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Поддержка волонтерских групп;</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Помощь семьям военнослужащих, участвующих в специальной военной операции;</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Поддержка подшефного города Кировска ЛНР.</w:t>
      </w:r>
    </w:p>
    <w:p w:rsidR="003C4B2D" w:rsidRPr="00D70F0E" w:rsidRDefault="003C4B2D" w:rsidP="003C4B2D">
      <w:pPr>
        <w:spacing w:after="0" w:line="240" w:lineRule="auto"/>
        <w:ind w:left="1069"/>
        <w:contextualSpacing/>
        <w:jc w:val="both"/>
        <w:rPr>
          <w:rFonts w:ascii="Times New Roman" w:eastAsia="Calibri" w:hAnsi="Times New Roman" w:cs="Times New Roman"/>
          <w:sz w:val="24"/>
          <w:szCs w:val="24"/>
        </w:rPr>
      </w:pPr>
    </w:p>
    <w:p w:rsidR="003C4B2D" w:rsidRPr="00D70F0E" w:rsidRDefault="003C4B2D" w:rsidP="003C4B2D">
      <w:pPr>
        <w:spacing w:after="0" w:line="240" w:lineRule="auto"/>
        <w:ind w:left="1069"/>
        <w:contextualSpacing/>
        <w:jc w:val="center"/>
        <w:rPr>
          <w:rFonts w:ascii="Times New Roman" w:eastAsia="Calibri" w:hAnsi="Times New Roman" w:cs="Times New Roman"/>
          <w:sz w:val="24"/>
          <w:szCs w:val="24"/>
        </w:rPr>
      </w:pPr>
      <w:r w:rsidRPr="00D70F0E">
        <w:rPr>
          <w:rFonts w:ascii="Times New Roman" w:eastAsia="Calibri" w:hAnsi="Times New Roman" w:cs="Times New Roman"/>
          <w:sz w:val="24"/>
          <w:szCs w:val="24"/>
        </w:rPr>
        <w:t>Структура расходов денежных средств, поступивших на расчетный счет районного Совета ветеранов в 2024 году, тыс. руб.</w:t>
      </w:r>
    </w:p>
    <w:p w:rsidR="003C4B2D" w:rsidRPr="00D70F0E" w:rsidRDefault="003C4B2D" w:rsidP="003C4B2D">
      <w:pPr>
        <w:spacing w:after="0" w:line="240" w:lineRule="auto"/>
        <w:ind w:left="1069" w:hanging="1069"/>
        <w:contextualSpacing/>
        <w:jc w:val="center"/>
        <w:rPr>
          <w:rFonts w:ascii="Times New Roman" w:eastAsia="Calibri" w:hAnsi="Times New Roman" w:cs="Times New Roman"/>
          <w:sz w:val="24"/>
          <w:szCs w:val="24"/>
        </w:rPr>
      </w:pPr>
      <w:r w:rsidRPr="00D70F0E">
        <w:rPr>
          <w:noProof/>
          <w:lang w:eastAsia="ru-RU"/>
        </w:rPr>
        <w:drawing>
          <wp:inline distT="0" distB="0" distL="0" distR="0" wp14:anchorId="651DABAB" wp14:editId="3E4FAB3E">
            <wp:extent cx="6028660" cy="1775637"/>
            <wp:effectExtent l="0" t="0" r="10795" b="15240"/>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
    <w:p w:rsidR="003C4B2D" w:rsidRPr="00D70F0E" w:rsidRDefault="003C4B2D" w:rsidP="003C4B2D">
      <w:pPr>
        <w:spacing w:after="0" w:line="240" w:lineRule="auto"/>
        <w:ind w:firstLine="709"/>
        <w:jc w:val="both"/>
        <w:rPr>
          <w:rFonts w:ascii="Times New Roman" w:hAnsi="Times New Roman"/>
          <w:sz w:val="24"/>
          <w:szCs w:val="24"/>
        </w:rPr>
      </w:pPr>
      <w:r w:rsidRPr="00D70F0E">
        <w:rPr>
          <w:rFonts w:ascii="Times New Roman" w:eastAsia="Calibri" w:hAnsi="Times New Roman" w:cs="Times New Roman"/>
          <w:sz w:val="24"/>
          <w:szCs w:val="24"/>
        </w:rPr>
        <w:t xml:space="preserve">В 2024 году на собранные денежные средства по обращениям мобилизованных граждан были приобретены: </w:t>
      </w:r>
      <w:r w:rsidRPr="00D70F0E">
        <w:rPr>
          <w:rFonts w:ascii="Times New Roman" w:hAnsi="Times New Roman"/>
          <w:sz w:val="24"/>
          <w:szCs w:val="24"/>
        </w:rPr>
        <w:t xml:space="preserve">комплект эксплуатационного КЭ – 48УЗВ; радиостанция Р48У.7-4 «Волновая сеть» - 6 шт.; комплект мониторинга и управления радиосетью СМУР – 48УВС; радиостанции Р48У.10 «Волновая сеть»; </w:t>
      </w:r>
      <w:proofErr w:type="gramStart"/>
      <w:r w:rsidRPr="00D70F0E">
        <w:rPr>
          <w:rFonts w:ascii="Times New Roman" w:hAnsi="Times New Roman"/>
          <w:sz w:val="24"/>
          <w:szCs w:val="24"/>
        </w:rPr>
        <w:t>антенна АХ – 865-14</w:t>
      </w:r>
      <w:r w:rsidRPr="00D70F0E">
        <w:rPr>
          <w:rFonts w:ascii="Times New Roman" w:hAnsi="Times New Roman"/>
          <w:sz w:val="24"/>
          <w:szCs w:val="24"/>
          <w:lang w:val="en-US"/>
        </w:rPr>
        <w:t>Y</w:t>
      </w:r>
      <w:r w:rsidRPr="00D70F0E">
        <w:rPr>
          <w:rFonts w:ascii="Times New Roman" w:hAnsi="Times New Roman"/>
          <w:sz w:val="24"/>
          <w:szCs w:val="24"/>
        </w:rPr>
        <w:t xml:space="preserve">  - 5 шт.; фидер антенный ФА1-ВС/ВК – 5 шт.; квадрокоптер </w:t>
      </w:r>
      <w:r w:rsidRPr="00D70F0E">
        <w:rPr>
          <w:rFonts w:ascii="Times New Roman" w:hAnsi="Times New Roman"/>
          <w:sz w:val="24"/>
          <w:szCs w:val="24"/>
          <w:lang w:val="en-US"/>
        </w:rPr>
        <w:t>Mavic</w:t>
      </w:r>
      <w:r w:rsidRPr="00D70F0E">
        <w:rPr>
          <w:rFonts w:ascii="Times New Roman" w:hAnsi="Times New Roman"/>
          <w:sz w:val="24"/>
          <w:szCs w:val="24"/>
        </w:rPr>
        <w:t xml:space="preserve"> 3 </w:t>
      </w:r>
      <w:r w:rsidRPr="00D70F0E">
        <w:rPr>
          <w:rFonts w:ascii="Times New Roman" w:hAnsi="Times New Roman"/>
          <w:sz w:val="24"/>
          <w:szCs w:val="24"/>
          <w:lang w:val="en-US"/>
        </w:rPr>
        <w:t>Pro</w:t>
      </w:r>
      <w:r w:rsidRPr="00D70F0E">
        <w:rPr>
          <w:rFonts w:ascii="Times New Roman" w:hAnsi="Times New Roman"/>
          <w:sz w:val="24"/>
          <w:szCs w:val="24"/>
        </w:rPr>
        <w:t xml:space="preserve"> – 2 шт.; квадрокоптер </w:t>
      </w:r>
      <w:r w:rsidRPr="00D70F0E">
        <w:rPr>
          <w:rFonts w:ascii="Times New Roman" w:hAnsi="Times New Roman"/>
          <w:sz w:val="24"/>
          <w:szCs w:val="24"/>
          <w:lang w:val="en-US"/>
        </w:rPr>
        <w:t>DJI</w:t>
      </w:r>
      <w:r w:rsidRPr="00D70F0E">
        <w:rPr>
          <w:rFonts w:ascii="Times New Roman" w:hAnsi="Times New Roman"/>
          <w:sz w:val="24"/>
          <w:szCs w:val="24"/>
        </w:rPr>
        <w:t xml:space="preserve"> </w:t>
      </w:r>
      <w:r w:rsidRPr="00D70F0E">
        <w:rPr>
          <w:rFonts w:ascii="Times New Roman" w:hAnsi="Times New Roman"/>
          <w:sz w:val="24"/>
          <w:szCs w:val="24"/>
          <w:lang w:val="en-US"/>
        </w:rPr>
        <w:t>Mavic</w:t>
      </w:r>
      <w:r w:rsidRPr="00D70F0E">
        <w:rPr>
          <w:rFonts w:ascii="Times New Roman" w:hAnsi="Times New Roman"/>
          <w:sz w:val="24"/>
          <w:szCs w:val="24"/>
        </w:rPr>
        <w:t xml:space="preserve"> 3 </w:t>
      </w:r>
      <w:r w:rsidRPr="00D70F0E">
        <w:rPr>
          <w:rFonts w:ascii="Times New Roman" w:hAnsi="Times New Roman"/>
          <w:sz w:val="24"/>
          <w:szCs w:val="24"/>
          <w:lang w:val="en-US"/>
        </w:rPr>
        <w:t>T</w:t>
      </w:r>
      <w:r w:rsidRPr="00D70F0E">
        <w:rPr>
          <w:rFonts w:ascii="Times New Roman" w:hAnsi="Times New Roman"/>
          <w:sz w:val="24"/>
          <w:szCs w:val="24"/>
        </w:rPr>
        <w:t xml:space="preserve"> – 1 шт.; кабель радиочастотный коаксальный 5</w:t>
      </w:r>
      <w:r w:rsidRPr="00D70F0E">
        <w:rPr>
          <w:rFonts w:ascii="Times New Roman" w:hAnsi="Times New Roman"/>
          <w:sz w:val="24"/>
          <w:szCs w:val="24"/>
          <w:lang w:val="en-US"/>
        </w:rPr>
        <w:t>D</w:t>
      </w:r>
      <w:r w:rsidRPr="00D70F0E">
        <w:rPr>
          <w:rFonts w:ascii="Times New Roman" w:hAnsi="Times New Roman"/>
          <w:sz w:val="24"/>
          <w:szCs w:val="24"/>
        </w:rPr>
        <w:t>-</w:t>
      </w:r>
      <w:r w:rsidRPr="00D70F0E">
        <w:rPr>
          <w:rFonts w:ascii="Times New Roman" w:hAnsi="Times New Roman"/>
          <w:sz w:val="24"/>
          <w:szCs w:val="24"/>
          <w:lang w:val="en-US"/>
        </w:rPr>
        <w:t>FB</w:t>
      </w:r>
      <w:r w:rsidRPr="00D70F0E">
        <w:rPr>
          <w:rFonts w:ascii="Times New Roman" w:hAnsi="Times New Roman"/>
          <w:sz w:val="24"/>
          <w:szCs w:val="24"/>
        </w:rPr>
        <w:t xml:space="preserve"> </w:t>
      </w:r>
      <w:r w:rsidRPr="00D70F0E">
        <w:rPr>
          <w:rFonts w:ascii="Times New Roman" w:hAnsi="Times New Roman"/>
          <w:sz w:val="24"/>
          <w:szCs w:val="24"/>
          <w:lang w:val="en-US"/>
        </w:rPr>
        <w:t>CCA</w:t>
      </w:r>
      <w:r w:rsidRPr="00D70F0E">
        <w:rPr>
          <w:rFonts w:ascii="Times New Roman" w:hAnsi="Times New Roman"/>
          <w:sz w:val="24"/>
          <w:szCs w:val="24"/>
        </w:rPr>
        <w:t xml:space="preserve"> 50</w:t>
      </w:r>
      <w:r w:rsidRPr="00D70F0E">
        <w:rPr>
          <w:rFonts w:ascii="Times New Roman" w:hAnsi="Times New Roman"/>
          <w:sz w:val="24"/>
          <w:szCs w:val="24"/>
          <w:lang w:val="en-US"/>
        </w:rPr>
        <w:t>O</w:t>
      </w:r>
      <w:r w:rsidRPr="00D70F0E">
        <w:rPr>
          <w:rFonts w:ascii="Times New Roman" w:hAnsi="Times New Roman"/>
          <w:sz w:val="24"/>
          <w:szCs w:val="24"/>
        </w:rPr>
        <w:t xml:space="preserve">м – 200 метров; сварочный аппарат Ресанта САИ – 205 – 1 шт.; генератор инверторный – 2 шт.; ноутбук – 1 шт.; МФУ – 1 шт. </w:t>
      </w:r>
      <w:r w:rsidRPr="00D70F0E">
        <w:rPr>
          <w:rFonts w:ascii="Times New Roman" w:hAnsi="Times New Roman" w:cs="Times New Roman"/>
          <w:sz w:val="24"/>
          <w:szCs w:val="24"/>
        </w:rPr>
        <w:t xml:space="preserve">на общую сумму </w:t>
      </w:r>
      <w:r w:rsidRPr="00D70F0E">
        <w:rPr>
          <w:rFonts w:ascii="Times New Roman" w:hAnsi="Times New Roman" w:cs="Times New Roman"/>
        </w:rPr>
        <w:t>2 555,2 тыс. руб</w:t>
      </w:r>
      <w:r w:rsidRPr="00D70F0E">
        <w:rPr>
          <w:rFonts w:ascii="Times New Roman" w:eastAsia="Calibri" w:hAnsi="Times New Roman" w:cs="Times New Roman"/>
          <w:sz w:val="24"/>
          <w:szCs w:val="24"/>
        </w:rPr>
        <w:t>.</w:t>
      </w:r>
      <w:proofErr w:type="gramEnd"/>
    </w:p>
    <w:p w:rsidR="003C4B2D" w:rsidRPr="00D70F0E" w:rsidRDefault="003C4B2D" w:rsidP="003C4B2D">
      <w:pPr>
        <w:spacing w:after="0" w:line="240" w:lineRule="auto"/>
        <w:ind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 xml:space="preserve">По обращениям волонтерских групп «Родные руки», Комитет солдатских матерей (КСМ)  г. Байкальск, «Озеро сердце», «Доброта», «Золотые руки ангела», которые активно помогают нашим гражданам, участвующим в зоне СВО, была выделена финансовая помощь на приобретение </w:t>
      </w:r>
      <w:r w:rsidRPr="00D70F0E">
        <w:rPr>
          <w:rFonts w:ascii="Times New Roman" w:eastAsia="Calibri" w:hAnsi="Times New Roman" w:cs="Times New Roman"/>
          <w:sz w:val="24"/>
          <w:szCs w:val="24"/>
        </w:rPr>
        <w:t>ткани спандбонд – для плетения маскировочных сетей, нашлемников, маскировочного костюма «Леший», нитей для плетения сетей, сети, пряжа  для вязания носков, манишек, шапок, которые необходимы для наших граждан, участвующих</w:t>
      </w:r>
      <w:proofErr w:type="gramEnd"/>
      <w:r w:rsidRPr="00D70F0E">
        <w:rPr>
          <w:rFonts w:ascii="Times New Roman" w:eastAsia="Calibri" w:hAnsi="Times New Roman" w:cs="Times New Roman"/>
          <w:sz w:val="24"/>
          <w:szCs w:val="24"/>
        </w:rPr>
        <w:t xml:space="preserve"> в зоне СВО, на общую сумму 555,0 тыс. руб.</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xml:space="preserve">Также всесторонне оказывалась помощь семьям мобилизованных и заключивших контракт граждан. 7 семьям за счет собранных средств было приобретено твердое топливо </w:t>
      </w:r>
      <w:r w:rsidRPr="00D70F0E">
        <w:rPr>
          <w:rFonts w:ascii="Times New Roman" w:eastAsia="Calibri" w:hAnsi="Times New Roman" w:cs="Times New Roman"/>
          <w:sz w:val="24"/>
          <w:szCs w:val="24"/>
        </w:rPr>
        <w:lastRenderedPageBreak/>
        <w:t>(дрова) на общую сумму 94,5 тыс. руб.; оказана материальная помощь на погребение (1 семье), о</w:t>
      </w:r>
      <w:r w:rsidRPr="00D70F0E">
        <w:rPr>
          <w:rFonts w:ascii="Times New Roman" w:hAnsi="Times New Roman" w:cs="Times New Roman"/>
        </w:rPr>
        <w:t>плата медицинских и транспортных услуг в г. Иркутск члену семьи военнослужащего в СВО, помощь для вылета члена семьи участника СВО в госпиталь, помощь участнику СВО, получившему</w:t>
      </w:r>
      <w:proofErr w:type="gramEnd"/>
      <w:r w:rsidRPr="00D70F0E">
        <w:rPr>
          <w:rFonts w:ascii="Times New Roman" w:hAnsi="Times New Roman" w:cs="Times New Roman"/>
        </w:rPr>
        <w:t xml:space="preserve"> инвалидность в переоформлении техпаспотра</w:t>
      </w:r>
      <w:r w:rsidRPr="00D70F0E">
        <w:rPr>
          <w:rFonts w:ascii="Times New Roman" w:eastAsia="Calibri" w:hAnsi="Times New Roman" w:cs="Times New Roman"/>
          <w:sz w:val="24"/>
          <w:szCs w:val="24"/>
        </w:rPr>
        <w:t xml:space="preserve"> жилого помещения в размере 104,2 тыс.  руб.; формирование сухпайков, пошив вещмешков и помощь в сборе граждан на СВО на сумму  289,6 тыс.  руб.</w:t>
      </w:r>
    </w:p>
    <w:p w:rsidR="003C4B2D" w:rsidRPr="00D70F0E" w:rsidRDefault="003C4B2D" w:rsidP="003C4B2D">
      <w:pPr>
        <w:spacing w:after="0" w:line="240" w:lineRule="auto"/>
        <w:ind w:firstLine="709"/>
        <w:jc w:val="both"/>
        <w:rPr>
          <w:rFonts w:ascii="Times New Roman" w:hAnsi="Times New Roman" w:cs="Times New Roman"/>
          <w:sz w:val="24"/>
          <w:szCs w:val="24"/>
        </w:rPr>
      </w:pPr>
      <w:r w:rsidRPr="00D70F0E">
        <w:rPr>
          <w:rFonts w:ascii="Times New Roman" w:eastAsia="Calibri" w:hAnsi="Times New Roman" w:cs="Times New Roman"/>
          <w:sz w:val="24"/>
          <w:szCs w:val="24"/>
        </w:rPr>
        <w:t xml:space="preserve">Для подшефного города Кировска Луганской Народной Республики была направлена финансовая помощь в размере 50,0 тыс. руб. для восстановления памятника. Для библиотеки в г. Кировске были приобретены </w:t>
      </w:r>
      <w:r w:rsidRPr="00D70F0E">
        <w:rPr>
          <w:rFonts w:ascii="Times New Roman" w:hAnsi="Times New Roman" w:cs="Times New Roman"/>
        </w:rPr>
        <w:t>жалюзи, шторы, тюль, стационарные телефоны на сумму 77,3 тыс. руб.</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Также на территории Слюдянского муниципального района организованы пункты сбора гуманитарной помощи для мобилизованных граждан при Совете женщин Слюдянского района, Комитете солдатских матерей г. Байкальска, городских и сельских администрациях Слюдянского муниципального района. Работа по оказанию помощи продолжается  в 2025 году.</w:t>
      </w:r>
    </w:p>
    <w:p w:rsidR="003C4B2D" w:rsidRPr="00D70F0E" w:rsidRDefault="003C4B2D" w:rsidP="003C4B2D">
      <w:pPr>
        <w:spacing w:after="0" w:line="240" w:lineRule="auto"/>
        <w:ind w:firstLine="709"/>
        <w:jc w:val="both"/>
        <w:rPr>
          <w:rFonts w:ascii="Times New Roman" w:hAnsi="Times New Roman" w:cs="Times New Roman"/>
          <w:sz w:val="24"/>
          <w:szCs w:val="24"/>
        </w:rPr>
      </w:pPr>
    </w:p>
    <w:p w:rsidR="003C4B2D" w:rsidRPr="00D70F0E" w:rsidRDefault="003C4B2D" w:rsidP="003C4B2D">
      <w:pPr>
        <w:spacing w:after="0" w:line="240" w:lineRule="auto"/>
        <w:ind w:firstLine="709"/>
        <w:contextualSpacing/>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Создание условий для оказания медицинской помощи населению</w:t>
      </w:r>
    </w:p>
    <w:p w:rsidR="003C4B2D" w:rsidRPr="00D70F0E" w:rsidRDefault="003C4B2D" w:rsidP="003C4B2D">
      <w:pPr>
        <w:spacing w:after="0" w:line="240" w:lineRule="auto"/>
        <w:ind w:firstLine="709"/>
        <w:contextualSpacing/>
        <w:jc w:val="both"/>
        <w:rPr>
          <w:rFonts w:ascii="Times New Roman" w:hAnsi="Times New Roman"/>
          <w:sz w:val="24"/>
          <w:szCs w:val="24"/>
        </w:rPr>
      </w:pPr>
      <w:r w:rsidRPr="00D70F0E">
        <w:rPr>
          <w:rFonts w:ascii="Times New Roman" w:eastAsia="Calibri" w:hAnsi="Times New Roman" w:cs="Times New Roman"/>
          <w:sz w:val="24"/>
          <w:szCs w:val="24"/>
        </w:rPr>
        <w:t xml:space="preserve">В рамках создания условий для оказания медицинской помощи населению проводилась работа по привлечению врачебных кадров. В соответствии с </w:t>
      </w:r>
      <w:r w:rsidRPr="00D70F0E">
        <w:rPr>
          <w:rFonts w:ascii="Times New Roman" w:hAnsi="Times New Roman"/>
          <w:sz w:val="24"/>
          <w:szCs w:val="24"/>
        </w:rPr>
        <w:t>Порядком выплаты единовременного пособия молодым специалистам из числа медицинских работников, впервые приступившим к работе по специальности в ОГБУЗ «Слюдянская районная больница», в 2024 году предоставлена единовременная выплата 3 врачам (неврологу, терапевту, врачу – клинической лабораторной диагностики клинико-диагностической лаборатории) в размере  373,5 тыс.  рублей.</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Также в 2024 году десять врачей ОГБУЗ «Слюдянская районная больница» ежемесячно было компенсировано 80 % от расходов на оплату найма жилого помещения на сумму 716,8 тыс. руб.</w:t>
      </w:r>
    </w:p>
    <w:p w:rsidR="000420DF" w:rsidRPr="00D70F0E" w:rsidRDefault="000420DF" w:rsidP="000420DF">
      <w:pPr>
        <w:spacing w:after="0" w:line="240" w:lineRule="auto"/>
        <w:ind w:firstLine="709"/>
        <w:jc w:val="both"/>
        <w:rPr>
          <w:rFonts w:ascii="Times New Roman" w:eastAsia="Calibri" w:hAnsi="Times New Roman" w:cs="Times New Roman"/>
          <w:sz w:val="24"/>
          <w:szCs w:val="24"/>
        </w:rPr>
      </w:pPr>
    </w:p>
    <w:p w:rsidR="00C23F62" w:rsidRPr="00D70F0E" w:rsidRDefault="00C23F62" w:rsidP="00D32DE8">
      <w:pPr>
        <w:tabs>
          <w:tab w:val="left" w:pos="2430"/>
        </w:tabs>
        <w:rPr>
          <w:rFonts w:ascii="Times New Roman" w:hAnsi="Times New Roman" w:cs="Times New Roman"/>
          <w:b/>
          <w:color w:val="FFFFFF" w:themeColor="background1"/>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1169477D" wp14:editId="0EE83159">
                <wp:simplePos x="0" y="0"/>
                <wp:positionH relativeFrom="column">
                  <wp:posOffset>177165</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59" style="position:absolute;margin-left:13.95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Pr="00D70F0E" w:rsidRDefault="00C23F62" w:rsidP="00D32DE8">
      <w:pPr>
        <w:tabs>
          <w:tab w:val="left" w:pos="0"/>
        </w:tabs>
        <w:spacing w:after="0" w:line="240" w:lineRule="auto"/>
        <w:jc w:val="both"/>
        <w:rPr>
          <w:rFonts w:ascii="Times New Roman" w:eastAsia="Times New Roman" w:hAnsi="Times New Roman" w:cs="Times New Roman"/>
          <w:color w:val="000000"/>
          <w:sz w:val="24"/>
          <w:szCs w:val="24"/>
          <w:lang w:eastAsia="ru-RU"/>
        </w:rPr>
      </w:pP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roofErr w:type="gramStart"/>
      <w:r w:rsidRPr="00D70F0E">
        <w:rPr>
          <w:rFonts w:ascii="Times New Roman" w:eastAsia="Times New Roman" w:hAnsi="Times New Roman" w:cs="Times New Roman"/>
          <w:sz w:val="24"/>
          <w:szCs w:val="24"/>
          <w:lang w:eastAsia="ru-RU"/>
        </w:rPr>
        <w:t>В соответствии со  статьей 11 Федерального Закона №120-ФЗ от 24 июня 1999 года «Об основах системы профилактики безнадзорности и правонарушений несовершеннолетних», статьей 2 Закона Иркутской области от 10 октября 2008 года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делам несовершеннолетних и защите их прав», статьей 7 Закона Иркутской области от 12 ноября 2007 года № 100-ОЗ «О порядке образования комиссий по делам несовершеннолетних и защите их прав в Иркутской области и осуществления ими отдельных государственных полномочий», на территории Слюдянского муниципального района создана и работает комиссия по делам несовершеннолетних и защите их прав в Слюдянском муниципальном районе (далее - КДН).</w:t>
      </w:r>
      <w:proofErr w:type="gramEnd"/>
      <w:r w:rsidRPr="00D70F0E">
        <w:rPr>
          <w:rFonts w:ascii="Times New Roman" w:eastAsia="Times New Roman" w:hAnsi="Times New Roman" w:cs="Times New Roman"/>
          <w:sz w:val="24"/>
          <w:szCs w:val="24"/>
          <w:lang w:eastAsia="ru-RU"/>
        </w:rPr>
        <w:t xml:space="preserve"> Обновленный действующий персональный состав КДН утвержден постановлением администрации Слюдянского муниципального района от 31.10.2024 г. №  709.</w:t>
      </w: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roofErr w:type="gramStart"/>
      <w:r w:rsidRPr="00D70F0E">
        <w:rPr>
          <w:rFonts w:ascii="Times New Roman" w:eastAsia="Times New Roman" w:hAnsi="Times New Roman" w:cs="Times New Roman"/>
          <w:sz w:val="24"/>
          <w:szCs w:val="24"/>
          <w:lang w:eastAsia="ru-RU"/>
        </w:rPr>
        <w:t xml:space="preserve">Основные направления деятельности КДН – координация деятельности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w:t>
      </w:r>
      <w:r w:rsidRPr="00D70F0E">
        <w:rPr>
          <w:rFonts w:ascii="Times New Roman" w:eastAsia="Times New Roman" w:hAnsi="Times New Roman" w:cs="Times New Roman"/>
          <w:sz w:val="24"/>
          <w:szCs w:val="24"/>
          <w:lang w:eastAsia="ru-RU"/>
        </w:rPr>
        <w:lastRenderedPageBreak/>
        <w:t>противоправных и (или</w:t>
      </w:r>
      <w:proofErr w:type="gramEnd"/>
      <w:r w:rsidRPr="00D70F0E">
        <w:rPr>
          <w:rFonts w:ascii="Times New Roman" w:eastAsia="Times New Roman" w:hAnsi="Times New Roman" w:cs="Times New Roman"/>
          <w:sz w:val="24"/>
          <w:szCs w:val="24"/>
          <w:lang w:eastAsia="ru-RU"/>
        </w:rPr>
        <w:t>) антиобщественных действий, а также случаев склонения их к суицидальным действиям.</w:t>
      </w: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КДН является коллегиальным органом, основная форма работы – проведение заседаний комиссии. За 12 месяцев 2024 года проведено 42 заседания КДН, что на уровне 2023 года (2023 г. – 42), в т.ч. 17 заседаний выездных, расширенных, в том числе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 xml:space="preserve">айкальск, п.Култук, п.Байкал, п.Новоснежная (2023 г. - 17), с участием представителей прокуратуры Слюдянского района – 26 (2023 г. – 27). </w:t>
      </w: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На заседаниях  комиссии за отчетный период было  рассмотрено 126 профилактических вопросов (2023 г. – 117), в том числе внеплановых – 56 (2023 г. - 51). По результатам рассмотрения вынесено 42 постановления (2023 г. - 39), дано 123 поручения (2023 г. –134). Кроме того, на заседаниях КДН в течение отчетного периода рассматривались вопросы о деятельности субъектов системы профилактики безнадзорности и правонарушений несовершеннолетних. Всего рассмотрено 589 вопросов, из них по  организации ИПР в отношении несовершеннолетних и семей, состоящих на учете в СОП - 357, по защите прав несовершеннолетних – 9 вопросов, иных - 223.</w:t>
      </w:r>
      <w:r w:rsidRPr="00D70F0E">
        <w:rPr>
          <w:rFonts w:ascii="Times New Roman" w:eastAsia="Times New Roman" w:hAnsi="Times New Roman" w:cs="Times New Roman"/>
          <w:sz w:val="24"/>
          <w:szCs w:val="24"/>
          <w:lang w:eastAsia="ru-RU"/>
        </w:rPr>
        <w:tab/>
      </w:r>
    </w:p>
    <w:p w:rsidR="00900182" w:rsidRPr="00D70F0E" w:rsidRDefault="00900182" w:rsidP="0090018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8"/>
          <w:szCs w:val="24"/>
          <w:lang w:eastAsia="ru-RU"/>
        </w:rPr>
        <w:tab/>
      </w:r>
      <w:r w:rsidRPr="00D70F0E">
        <w:rPr>
          <w:rFonts w:ascii="Times New Roman" w:eastAsia="Times New Roman" w:hAnsi="Times New Roman" w:cs="Times New Roman"/>
          <w:sz w:val="24"/>
          <w:szCs w:val="24"/>
          <w:lang w:eastAsia="ru-RU"/>
        </w:rPr>
        <w:t>В 2024 году на заседаниях  КДН и ЗП  рассмотрено дел:</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1559"/>
        <w:gridCol w:w="1560"/>
        <w:gridCol w:w="1417"/>
        <w:gridCol w:w="1276"/>
      </w:tblGrid>
      <w:tr w:rsidR="00900182" w:rsidRPr="00D70F0E" w:rsidTr="00900182">
        <w:trPr>
          <w:trHeight w:val="333"/>
        </w:trPr>
        <w:tc>
          <w:tcPr>
            <w:tcW w:w="3402" w:type="dxa"/>
            <w:vMerge w:val="restart"/>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в отношении:</w:t>
            </w:r>
          </w:p>
        </w:tc>
        <w:tc>
          <w:tcPr>
            <w:tcW w:w="3119" w:type="dxa"/>
            <w:gridSpan w:val="2"/>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административных</w:t>
            </w:r>
          </w:p>
        </w:tc>
        <w:tc>
          <w:tcPr>
            <w:tcW w:w="2693" w:type="dxa"/>
            <w:gridSpan w:val="2"/>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неадминистративных</w:t>
            </w:r>
          </w:p>
        </w:tc>
      </w:tr>
      <w:tr w:rsidR="00900182" w:rsidRPr="00D70F0E" w:rsidTr="00900182">
        <w:trPr>
          <w:trHeight w:val="320"/>
        </w:trPr>
        <w:tc>
          <w:tcPr>
            <w:tcW w:w="3402" w:type="dxa"/>
            <w:vMerge/>
            <w:shd w:val="clear" w:color="auto" w:fill="auto"/>
          </w:tcPr>
          <w:p w:rsidR="00900182" w:rsidRPr="00D70F0E" w:rsidRDefault="00900182" w:rsidP="00900182">
            <w:pPr>
              <w:spacing w:after="0"/>
              <w:jc w:val="both"/>
              <w:rPr>
                <w:rFonts w:ascii="Times New Roman" w:hAnsi="Times New Roman"/>
                <w:sz w:val="24"/>
                <w:szCs w:val="24"/>
              </w:rPr>
            </w:pP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2023 г.</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2024 г.</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2023 г.</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2024 г.</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proofErr w:type="gramStart"/>
            <w:r w:rsidRPr="00D70F0E">
              <w:rPr>
                <w:rFonts w:ascii="Times New Roman" w:hAnsi="Times New Roman"/>
                <w:sz w:val="24"/>
                <w:szCs w:val="24"/>
              </w:rPr>
              <w:t>родителей (законных представителей</w:t>
            </w:r>
            <w:proofErr w:type="gramEnd"/>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567</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441</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14</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35</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несовершеннолетних</w:t>
            </w: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36</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48</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112</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151</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иных лиц</w:t>
            </w: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9</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17</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0</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ИТОГО:</w:t>
            </w: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612</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506</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126</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187</w:t>
            </w:r>
          </w:p>
        </w:tc>
      </w:tr>
    </w:tbl>
    <w:p w:rsidR="00900182" w:rsidRPr="00D70F0E" w:rsidRDefault="00900182" w:rsidP="0090018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8"/>
          <w:szCs w:val="24"/>
          <w:lang w:eastAsia="ru-RU"/>
        </w:rPr>
        <w:tab/>
      </w:r>
      <w:r w:rsidRPr="00D70F0E">
        <w:rPr>
          <w:rFonts w:ascii="Times New Roman" w:eastAsia="Times New Roman" w:hAnsi="Times New Roman" w:cs="Times New Roman"/>
          <w:sz w:val="24"/>
          <w:szCs w:val="24"/>
          <w:lang w:eastAsia="ru-RU"/>
        </w:rPr>
        <w:t xml:space="preserve">В 2024 году всего рассмотрено на заседаниях КДНиЗП 693  дела (2023 г. – 738). По сравнению с аналогичным периодом прошлого года количество рассмотренных дел в 2024 году уменьшилось на 6,5 % (на 45 дел).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Приоритетным направлением работы КДН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8"/>
          <w:lang w:eastAsia="ru-RU"/>
        </w:rPr>
        <w:t>Для реализации данных задач к</w:t>
      </w:r>
      <w:r w:rsidRPr="00D70F0E">
        <w:rPr>
          <w:rFonts w:ascii="Times New Roman" w:eastAsia="Times New Roman" w:hAnsi="Times New Roman" w:cs="Calibri"/>
          <w:sz w:val="24"/>
          <w:szCs w:val="24"/>
          <w:lang w:eastAsia="ru-RU"/>
        </w:rPr>
        <w:t>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2024 году из бюджета района на проведение мероприятий выделено 524500 рублей (2023 г. - 374 500 рублей). По итогам года по программе все денежные средства использованы в полном объеме. В 2024 году объем финансирования по программе увеличен, добавлены денежные средства в сумме 150000 рублей для приобретения путевок в загородные оздоровительные лагеря для подростков, состоящих на учете в СОП. В июле - августе 2024 года в ДОЛ «Голубые ели» были приобретены 3 путевки, в лагере прошли оздоровление 3 подростка, состоящие на учете в Банке данных СОП.</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В целях профилактики безнадзорности и правонарушений среди несовершеннолетних, социально негативных явлений, КДН проводятся профилактические  мероприятия для подростков. На проведение данных мероприятий в 2024 году также выделены денежные средства, на которые приобретены призы и подарки для участников конкурсов.  В рамках реализации муниципальной программы «Профилактика безнадзорности и правонарушений несовершеннолетних» в 2024 году приобретены  канцелярские принадлежности, из которых сформированы 150 наборов. Также, приобретены 20 ранцев для первоклассников из семей категории СОП, Всего на данное мероприятие израсходовано 148395,72 рублей.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 Кроме того, в рамках муниципальной программы по профилактике безнадзорности </w:t>
      </w:r>
      <w:r w:rsidRPr="00D70F0E">
        <w:rPr>
          <w:rFonts w:ascii="Times New Roman" w:eastAsia="Times New Roman" w:hAnsi="Times New Roman" w:cs="Calibri"/>
          <w:sz w:val="24"/>
          <w:szCs w:val="24"/>
          <w:lang w:eastAsia="ru-RU"/>
        </w:rPr>
        <w:lastRenderedPageBreak/>
        <w:t xml:space="preserve">традиционно были приобретены сладкие новогодние подарки и сладости в мешок Деда мороза для детей из семей, находящихся в социально опасном положении семей, находящихся в трудной жизненной ситуации. Всего приобретено 300 подарков. Все подарки переданы детям в преддверии праздников. А сладости раздавались детям во время посещения семей в рамках акции «Сохрани ребенку жизнь».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Также, в рамках программы финансируются профилактические мероприятия, проводимые для несовершеннолетних КДНиЗП. На проведение мероприятий в 2024 году также выделены денежные средства, на которые приобретены призы и подарки для участников конкурсов.</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В октябре-ноябре 2024 года проведено мероприятие «Марафон безопасности» для учащихся 5-11 классов школ Слюдянского района. Организаторами марафона выступили Комиссия по делам несовершеннолетних и защите их прав в Слюдянском муниципальном районе и Слюдянский линейный пункт полиции. В марафоне приняли участие учащиеся семи образовательных организаций Слюдянского района. Всего в марафоне безопасности приняли участие 38 учащихся образовательных организаций Слюдянского района. </w:t>
      </w:r>
      <w:proofErr w:type="gramStart"/>
      <w:r w:rsidRPr="00D70F0E">
        <w:rPr>
          <w:rFonts w:ascii="Times New Roman" w:eastAsia="Times New Roman" w:hAnsi="Times New Roman" w:cs="Calibri"/>
          <w:sz w:val="24"/>
          <w:szCs w:val="24"/>
          <w:lang w:eastAsia="ru-RU"/>
        </w:rPr>
        <w:t>Двое</w:t>
      </w:r>
      <w:proofErr w:type="gramEnd"/>
      <w:r w:rsidRPr="00D70F0E">
        <w:rPr>
          <w:rFonts w:ascii="Times New Roman" w:eastAsia="Times New Roman" w:hAnsi="Times New Roman" w:cs="Calibri"/>
          <w:sz w:val="24"/>
          <w:szCs w:val="24"/>
          <w:lang w:eastAsia="ru-RU"/>
        </w:rPr>
        <w:t xml:space="preserve"> из которых приняли участие в конкурсе комиксов и 36 ребят в конкурсе книжек-малышек. Все участники и победители были награждены грамотами и благодарностями, а также вручены призы.</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На мероприятия по профилактике социального сиротства в 2024 году изготовлена печатная продукция по профилактике социального сиротства на общую сумму 40000 рублей: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1.</w:t>
      </w:r>
      <w:r w:rsidRPr="00D70F0E">
        <w:rPr>
          <w:rFonts w:ascii="Times New Roman" w:eastAsia="Times New Roman" w:hAnsi="Times New Roman" w:cs="Calibri"/>
          <w:sz w:val="24"/>
          <w:szCs w:val="24"/>
          <w:lang w:eastAsia="ru-RU"/>
        </w:rPr>
        <w:tab/>
        <w:t xml:space="preserve">1000 карманных календарей с данными отдел опеки и попечительства граждан по Слюдянскому району,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2.</w:t>
      </w:r>
      <w:r w:rsidRPr="00D70F0E">
        <w:rPr>
          <w:rFonts w:ascii="Times New Roman" w:eastAsia="Times New Roman" w:hAnsi="Times New Roman" w:cs="Calibri"/>
          <w:sz w:val="24"/>
          <w:szCs w:val="24"/>
          <w:lang w:eastAsia="ru-RU"/>
        </w:rPr>
        <w:tab/>
        <w:t xml:space="preserve">30 календарей «Домик»,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3.</w:t>
      </w:r>
      <w:r w:rsidRPr="00D70F0E">
        <w:rPr>
          <w:rFonts w:ascii="Times New Roman" w:eastAsia="Times New Roman" w:hAnsi="Times New Roman" w:cs="Calibri"/>
          <w:sz w:val="24"/>
          <w:szCs w:val="24"/>
          <w:lang w:eastAsia="ru-RU"/>
        </w:rPr>
        <w:tab/>
        <w:t xml:space="preserve">10 футболок для сотрудников отдела опеки,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4.</w:t>
      </w:r>
      <w:r w:rsidRPr="00D70F0E">
        <w:rPr>
          <w:rFonts w:ascii="Times New Roman" w:eastAsia="Times New Roman" w:hAnsi="Times New Roman" w:cs="Calibri"/>
          <w:sz w:val="24"/>
          <w:szCs w:val="24"/>
          <w:lang w:eastAsia="ru-RU"/>
        </w:rPr>
        <w:tab/>
        <w:t xml:space="preserve">2  </w:t>
      </w:r>
      <w:proofErr w:type="gramStart"/>
      <w:r w:rsidRPr="00D70F0E">
        <w:rPr>
          <w:rFonts w:ascii="Times New Roman" w:eastAsia="Times New Roman" w:hAnsi="Times New Roman" w:cs="Calibri"/>
          <w:sz w:val="24"/>
          <w:szCs w:val="24"/>
          <w:lang w:eastAsia="ru-RU"/>
        </w:rPr>
        <w:t>информационных</w:t>
      </w:r>
      <w:proofErr w:type="gramEnd"/>
      <w:r w:rsidRPr="00D70F0E">
        <w:rPr>
          <w:rFonts w:ascii="Times New Roman" w:eastAsia="Times New Roman" w:hAnsi="Times New Roman" w:cs="Calibri"/>
          <w:sz w:val="24"/>
          <w:szCs w:val="24"/>
          <w:lang w:eastAsia="ru-RU"/>
        </w:rPr>
        <w:t xml:space="preserve"> баннера.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В целях профилактики безнадзорности, правонарушений и преступлений несовершеннолетних в 2024 году по инициативе КДН на территории Слюдянского муниципального района проведено более 200 мероприятий:</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proofErr w:type="gramStart"/>
      <w:r w:rsidRPr="00D70F0E">
        <w:rPr>
          <w:rFonts w:ascii="Times New Roman" w:eastAsia="Times New Roman" w:hAnsi="Times New Roman" w:cs="Calibri"/>
          <w:sz w:val="24"/>
          <w:szCs w:val="28"/>
          <w:lang w:eastAsia="ru-RU"/>
        </w:rPr>
        <w:t>1) Во исполнение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КДН проводятся межведомственные</w:t>
      </w:r>
      <w:proofErr w:type="gramEnd"/>
      <w:r w:rsidRPr="00D70F0E">
        <w:rPr>
          <w:rFonts w:ascii="Times New Roman" w:eastAsia="Times New Roman" w:hAnsi="Times New Roman" w:cs="Calibri"/>
          <w:sz w:val="24"/>
          <w:szCs w:val="28"/>
          <w:lang w:eastAsia="ru-RU"/>
        </w:rPr>
        <w:t xml:space="preserve"> рейдовые мероприятия по местам, включенных в перечень мест, запрещенных для посещения детьми в ночное время без сопровождения родителей.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За 12 месяцев 2024 года проведено 33 таких рейда (2023 г. – 29). Выявлено  111 подростков (2023 г. – 202). В отношении родителей членами КДНиЗП в 2024 году составлено 99 протоколов об административных правонарушениях (2023 год –185).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В 2024 году привлечено к административной ответственности 98 родителей (законных представителей), вынесено штрафов на сумму 31100 рублей (2023 г. – 183 чел., на сумму 61500 рублей).</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 Во время ночных рейдов в обязательном порядке проверяются подростки, состоящие на учете в КДНиЗП, всего во время рейдовых мероприятий посещено 174 семьи (2023 г. – 216).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2) В новогодние праздники проведена акция «Сохрани ребенку жизнь», в рамках которой посещены 47 семей, находящихся в социально опасном положении, в которых проживает 101 ребенок. Охвачены все семьи, в том числе и проживающие в отдаленных территориях (с</w:t>
      </w:r>
      <w:proofErr w:type="gramStart"/>
      <w:r w:rsidRPr="00D70F0E">
        <w:rPr>
          <w:rFonts w:ascii="Times New Roman" w:eastAsia="Times New Roman" w:hAnsi="Times New Roman" w:cs="Calibri"/>
          <w:sz w:val="24"/>
          <w:szCs w:val="28"/>
          <w:lang w:eastAsia="ru-RU"/>
        </w:rPr>
        <w:t>.Т</w:t>
      </w:r>
      <w:proofErr w:type="gramEnd"/>
      <w:r w:rsidRPr="00D70F0E">
        <w:rPr>
          <w:rFonts w:ascii="Times New Roman" w:eastAsia="Times New Roman" w:hAnsi="Times New Roman" w:cs="Calibri"/>
          <w:sz w:val="24"/>
          <w:szCs w:val="28"/>
          <w:lang w:eastAsia="ru-RU"/>
        </w:rPr>
        <w:t xml:space="preserve">ибельти, д.Быстрая, п.Ангасолка и т.д.). Всего в рамках акции проведено 774 патронажа, в том числе 588 медицинских и 186 социальных патронажей. В рамках мероприятия «Сохрани ребенку жизнь» выявлена 1 семья, предположительно </w:t>
      </w:r>
      <w:r w:rsidRPr="00D70F0E">
        <w:rPr>
          <w:rFonts w:ascii="Times New Roman" w:eastAsia="Times New Roman" w:hAnsi="Times New Roman" w:cs="Calibri"/>
          <w:sz w:val="24"/>
          <w:szCs w:val="28"/>
          <w:lang w:eastAsia="ru-RU"/>
        </w:rPr>
        <w:lastRenderedPageBreak/>
        <w:t>находящаяся в  СОП (г</w:t>
      </w:r>
      <w:proofErr w:type="gramStart"/>
      <w:r w:rsidRPr="00D70F0E">
        <w:rPr>
          <w:rFonts w:ascii="Times New Roman" w:eastAsia="Times New Roman" w:hAnsi="Times New Roman" w:cs="Calibri"/>
          <w:sz w:val="24"/>
          <w:szCs w:val="28"/>
          <w:lang w:eastAsia="ru-RU"/>
        </w:rPr>
        <w:t>.Б</w:t>
      </w:r>
      <w:proofErr w:type="gramEnd"/>
      <w:r w:rsidRPr="00D70F0E">
        <w:rPr>
          <w:rFonts w:ascii="Times New Roman" w:eastAsia="Times New Roman" w:hAnsi="Times New Roman" w:cs="Calibri"/>
          <w:sz w:val="24"/>
          <w:szCs w:val="28"/>
          <w:lang w:eastAsia="ru-RU"/>
        </w:rPr>
        <w:t>айкальск).</w:t>
      </w:r>
      <w:r w:rsidRPr="00D70F0E">
        <w:rPr>
          <w:rFonts w:ascii="Times New Roman" w:eastAsia="Times New Roman" w:hAnsi="Times New Roman" w:cs="Calibri"/>
          <w:sz w:val="24"/>
          <w:szCs w:val="28"/>
          <w:lang w:eastAsia="ru-RU"/>
        </w:rPr>
        <w:tab/>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3) Аналогичная акция «Сохрани ребенку жизнь» проведена в майские праздники, в рамках которой посещены 73 семьи, в которых проживает 162 ребенка. Всего в рамках акции проведено 770 патронажей, в том числе 648 медицинских и 122 социальных, выявлена 1 семья, предположительно находящаяся в  СОП (г</w:t>
      </w:r>
      <w:proofErr w:type="gramStart"/>
      <w:r w:rsidRPr="00D70F0E">
        <w:rPr>
          <w:rFonts w:ascii="Times New Roman" w:eastAsia="Times New Roman" w:hAnsi="Times New Roman" w:cs="Calibri"/>
          <w:sz w:val="24"/>
          <w:szCs w:val="28"/>
          <w:lang w:eastAsia="ru-RU"/>
        </w:rPr>
        <w:t>.Б</w:t>
      </w:r>
      <w:proofErr w:type="gramEnd"/>
      <w:r w:rsidRPr="00D70F0E">
        <w:rPr>
          <w:rFonts w:ascii="Times New Roman" w:eastAsia="Times New Roman" w:hAnsi="Times New Roman" w:cs="Calibri"/>
          <w:sz w:val="24"/>
          <w:szCs w:val="28"/>
          <w:lang w:eastAsia="ru-RU"/>
        </w:rPr>
        <w:t>айкальск).</w:t>
      </w:r>
      <w:r w:rsidRPr="00D70F0E">
        <w:t xml:space="preserve"> </w:t>
      </w:r>
      <w:r w:rsidRPr="00D70F0E">
        <w:rPr>
          <w:rFonts w:ascii="Times New Roman" w:eastAsia="Times New Roman" w:hAnsi="Times New Roman" w:cs="Calibri"/>
          <w:sz w:val="24"/>
          <w:szCs w:val="28"/>
          <w:lang w:eastAsia="ru-RU"/>
        </w:rPr>
        <w:t xml:space="preserve">Кроме того, в рамках акции «Сохрани ребенку жизнь» проверялось оснащение жилых помещений автономными пожарными извещателями (АДПИ). Из 73 семей СОП в 68 семьях </w:t>
      </w:r>
      <w:proofErr w:type="gramStart"/>
      <w:r w:rsidRPr="00D70F0E">
        <w:rPr>
          <w:rFonts w:ascii="Times New Roman" w:eastAsia="Times New Roman" w:hAnsi="Times New Roman" w:cs="Calibri"/>
          <w:sz w:val="24"/>
          <w:szCs w:val="28"/>
          <w:lang w:eastAsia="ru-RU"/>
        </w:rPr>
        <w:t>установлены</w:t>
      </w:r>
      <w:proofErr w:type="gramEnd"/>
      <w:r w:rsidRPr="00D70F0E">
        <w:rPr>
          <w:rFonts w:ascii="Times New Roman" w:eastAsia="Times New Roman" w:hAnsi="Times New Roman" w:cs="Calibri"/>
          <w:sz w:val="24"/>
          <w:szCs w:val="28"/>
          <w:lang w:eastAsia="ru-RU"/>
        </w:rPr>
        <w:t xml:space="preserve"> АДПИ, выявлено нуждаются в оснащении  5 семей.</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4) В летний период 2024 года на территории Слюдянского муниципального района проведено областное профилактическое мероприятие «Безопасное лето».</w:t>
      </w:r>
      <w:r w:rsidRPr="00D70F0E">
        <w:t xml:space="preserve"> </w:t>
      </w:r>
      <w:proofErr w:type="gramStart"/>
      <w:r w:rsidRPr="00D70F0E">
        <w:rPr>
          <w:rFonts w:ascii="Times New Roman" w:hAnsi="Times New Roman" w:cs="Times New Roman"/>
          <w:sz w:val="24"/>
          <w:szCs w:val="24"/>
        </w:rPr>
        <w:t>В рамках акции проведено более 100 различных мероприятий:</w:t>
      </w:r>
      <w:r w:rsidRPr="00D70F0E">
        <w:t xml:space="preserve"> </w:t>
      </w:r>
      <w:r w:rsidRPr="00D70F0E">
        <w:rPr>
          <w:rFonts w:ascii="Times New Roman" w:eastAsia="Times New Roman" w:hAnsi="Times New Roman" w:cs="Calibri"/>
          <w:sz w:val="24"/>
          <w:szCs w:val="28"/>
          <w:lang w:eastAsia="ru-RU"/>
        </w:rPr>
        <w:t>патрулирование береговой линии водных объектов; проведение профилактических бесед с населением и распространение памяток о правилах безопасного поведения на водных объектах, на транспорте, в быту, при пожаре и т.д.; выставление запрещающих знаков, аншлагов в местах массового отдыха людей у воды, не связанных с купанием;</w:t>
      </w:r>
      <w:proofErr w:type="gramEnd"/>
      <w:r w:rsidRPr="00D70F0E">
        <w:rPr>
          <w:rFonts w:ascii="Times New Roman" w:eastAsia="Times New Roman" w:hAnsi="Times New Roman" w:cs="Calibri"/>
          <w:sz w:val="24"/>
          <w:szCs w:val="28"/>
          <w:lang w:eastAsia="ru-RU"/>
        </w:rPr>
        <w:t xml:space="preserve"> проведение ночных рейдовых мероприятий по выявлению несовершеннолетних, нарушающих «комендантский час», посещение семей и несовершеннолетних, находящихся в социально опасном положении, распространение памяток по безопасности, проведение в лагерях дневного пребывания, загородных стационарных лагерях Дней безопасности и т.д.</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5) Проведено областное межведомственное профилактическое мероприятие «Каждого ребенка за парту». </w:t>
      </w:r>
      <w:proofErr w:type="gramStart"/>
      <w:r w:rsidRPr="00D70F0E">
        <w:rPr>
          <w:rFonts w:ascii="Times New Roman" w:eastAsia="Times New Roman" w:hAnsi="Times New Roman" w:cs="Calibri"/>
          <w:sz w:val="24"/>
          <w:szCs w:val="28"/>
          <w:lang w:eastAsia="ru-RU"/>
        </w:rPr>
        <w:t>В рамках данного мероприятия осуществлялся ежедневный контроль за посещаемостью занятий обучающимися, незамедлительное информирование комиссии по делам несовершеннолетних  и защите их прав в Слюдянском районе об обучающихся, не посещающих занятия, с целью создания единого информационного банка данных об учащихся, систематически пропускающих школу.</w:t>
      </w:r>
      <w:proofErr w:type="gramEnd"/>
      <w:r w:rsidRPr="00D70F0E">
        <w:rPr>
          <w:rFonts w:ascii="Times New Roman" w:eastAsia="Times New Roman" w:hAnsi="Times New Roman" w:cs="Calibri"/>
          <w:sz w:val="24"/>
          <w:szCs w:val="28"/>
          <w:lang w:eastAsia="ru-RU"/>
        </w:rPr>
        <w:t xml:space="preserve"> По результатам мероприятия все дети Слюдянского района своевременно приступили к обучению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6) Проведена акция «Соберем ребенка в школу», в рамках которой приобретены  канцелярские принадлежности и сформированы 150 наборов. Также, приобретены 20 ранцев для детей из семей категории СОП. На базе МКУ «МЦБ» прошло мероприятие «Школьный портфель». В этот день 20 будущих первоклассников получили в подарок яркий, красочный портфель с полным канцелярским набором. Специалистами библиотеки для будущих первоклассников была организована анимационная познавательно-развлекательная программа.</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7) Проведено мероприятие «Марафон безопасности» для учащихся 5-11 классов школ Слюдянского района. В марафоне приняли участие учащиеся семи образовательных организаций Слюдянского района. Ребята в рамках конкурса окунулись в темы безопасности в различных сферах жизнедеятельности, а именно безопасность на железной дороге, соблюдение ПДД, пожарная безопасность, безопасность на водных объектах, безопасность в быту, безопасность в интернете. Всего в марафоне безопасности приняли участие 38 учащихся образовательных организаций Слюдянского района. Все участники и победители были награждены грамотами и благодарностями, а также вручены призы.</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8) </w:t>
      </w:r>
      <w:proofErr w:type="gramStart"/>
      <w:r w:rsidRPr="00D70F0E">
        <w:rPr>
          <w:rFonts w:ascii="Times New Roman" w:eastAsia="Times New Roman" w:hAnsi="Times New Roman" w:cs="Calibri"/>
          <w:sz w:val="24"/>
          <w:szCs w:val="28"/>
          <w:lang w:eastAsia="ru-RU"/>
        </w:rPr>
        <w:t>Проведено расширенное межведомственное совещание с участием мэра Слюдянского муниципального района Шульца А.Г. На совещании подняты</w:t>
      </w:r>
      <w:proofErr w:type="gramEnd"/>
      <w:r w:rsidRPr="00D70F0E">
        <w:rPr>
          <w:rFonts w:ascii="Times New Roman" w:eastAsia="Times New Roman" w:hAnsi="Times New Roman" w:cs="Calibri"/>
          <w:sz w:val="24"/>
          <w:szCs w:val="28"/>
          <w:lang w:eastAsia="ru-RU"/>
        </w:rPr>
        <w:t xml:space="preserve"> вопросы безопасного пребывания детей в образовательных организациях, в быту, в общественных местах. Также, до присутствующих доведена информация о необходимости усиления работы, направленной на предупреждение вовлечения подростков и молодежи в антиобщественную деятельность, недопущению совершения несовершеннолетними правонарушений, охвату несовершеннолетних общественно-полезной деятельностью, обеспечению занятости детей во внеурочное время, а также в летний период. По результатам рабочего совещания, выработаны решения, которые направлены в адрес руководителей всех субъектов системы профилактики на исполнение.</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9) Проведено совещание по обсуждению основных требований, предъявляемых </w:t>
      </w:r>
      <w:r w:rsidRPr="00D70F0E">
        <w:rPr>
          <w:rFonts w:ascii="Times New Roman" w:eastAsia="Times New Roman" w:hAnsi="Times New Roman" w:cs="Calibri"/>
          <w:sz w:val="24"/>
          <w:szCs w:val="28"/>
          <w:lang w:eastAsia="ru-RU"/>
        </w:rPr>
        <w:lastRenderedPageBreak/>
        <w:t>действующим законодательством к оформлению процессуальных документов на всех стадиях административного процесса, а также по реализации на территории Слюдянского муниципального района Законов Иркутской области №7-ОЗ и №38-ОЗ. В совещании приняли участие руководство ОМВД России по Слюдянскому району. По результатам совещания выработаны поручения и направлены для исполнения.</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10) Организовано и проведено межведомственное совещание на тему «О помещении несовершеннолетних в Центр временного содержания несовершеннолетних правонарушителей  Главного управления МВД России по Иркутской области и Государственное специальное учебно-воспитательное общеобразовательное учреждение Иркутской области </w:t>
      </w:r>
      <w:proofErr w:type="gramStart"/>
      <w:r w:rsidRPr="00D70F0E">
        <w:rPr>
          <w:rFonts w:ascii="Times New Roman" w:eastAsia="Times New Roman" w:hAnsi="Times New Roman" w:cs="Calibri"/>
          <w:sz w:val="24"/>
          <w:szCs w:val="28"/>
          <w:lang w:eastAsia="ru-RU"/>
        </w:rPr>
        <w:t>для</w:t>
      </w:r>
      <w:proofErr w:type="gramEnd"/>
      <w:r w:rsidRPr="00D70F0E">
        <w:rPr>
          <w:rFonts w:ascii="Times New Roman" w:eastAsia="Times New Roman" w:hAnsi="Times New Roman" w:cs="Calibri"/>
          <w:sz w:val="24"/>
          <w:szCs w:val="28"/>
          <w:lang w:eastAsia="ru-RU"/>
        </w:rPr>
        <w:t xml:space="preserve"> обучающихся с девиантным (общественно опасным) поведением «специальная (коррекционная) общеобразовательная школа. Проблемы. Пути их решения». В межведомственном совещании приняли участие руководители заинтересованных органов и учреждений Слюдянского муниципального района, а также представители прокуратуры и Слюдянского районного суда.</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11) В образовательных организациях района проведены профилактические беседы с </w:t>
      </w:r>
      <w:proofErr w:type="gramStart"/>
      <w:r w:rsidRPr="00D70F0E">
        <w:rPr>
          <w:rFonts w:ascii="Times New Roman" w:eastAsia="Times New Roman" w:hAnsi="Times New Roman" w:cs="Calibri"/>
          <w:sz w:val="24"/>
          <w:szCs w:val="28"/>
          <w:lang w:eastAsia="ru-RU"/>
        </w:rPr>
        <w:t>обучающимися</w:t>
      </w:r>
      <w:proofErr w:type="gramEnd"/>
      <w:r w:rsidRPr="00D70F0E">
        <w:rPr>
          <w:rFonts w:ascii="Times New Roman" w:eastAsia="Times New Roman" w:hAnsi="Times New Roman" w:cs="Calibri"/>
          <w:sz w:val="24"/>
          <w:szCs w:val="28"/>
          <w:lang w:eastAsia="ru-RU"/>
        </w:rPr>
        <w:t xml:space="preserve"> старших классов (9-11 кл.) на тему «Ответственность несовершеннолетних» До подростков доведена информацию об административной и уголовной ответственности несовершеннолетних. Проведено 16 бесед с  охватом около 400 подростков.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12) В ДК Перевал прошёл новогодний праздник для детей, находящихся в трудной жизненной ситуации, на котором ребята получили от КДН сладкие новогодние подарки. В празднике приняло участие более 60 детей и их родители. Сладкие подарки были приобретены за счёт средств районного бюджета в рамках муниципальной программы по профилактике безопасности. Всего в 2024 году приобретено 330 подарков для детей из семей СОП,  ТЖС и участников СВО. </w:t>
      </w:r>
    </w:p>
    <w:p w:rsidR="00900182" w:rsidRPr="00D70F0E" w:rsidRDefault="00900182" w:rsidP="00900182">
      <w:pPr>
        <w:tabs>
          <w:tab w:val="left" w:pos="0"/>
          <w:tab w:val="left" w:pos="142"/>
        </w:tabs>
        <w:spacing w:after="0" w:line="240" w:lineRule="auto"/>
        <w:jc w:val="both"/>
        <w:rPr>
          <w:rFonts w:ascii="Times New Roman" w:eastAsia="Calibri" w:hAnsi="Times New Roman" w:cs="Times New Roman"/>
          <w:sz w:val="24"/>
          <w:szCs w:val="28"/>
        </w:rPr>
      </w:pPr>
      <w:r w:rsidRPr="00D70F0E">
        <w:rPr>
          <w:rFonts w:ascii="Times New Roman" w:eastAsia="Calibri" w:hAnsi="Times New Roman" w:cs="Times New Roman"/>
          <w:sz w:val="24"/>
          <w:szCs w:val="28"/>
        </w:rPr>
        <w:tab/>
      </w:r>
      <w:r w:rsidRPr="00D70F0E">
        <w:rPr>
          <w:rFonts w:ascii="Times New Roman" w:eastAsia="Calibri" w:hAnsi="Times New Roman" w:cs="Times New Roman"/>
          <w:sz w:val="24"/>
          <w:szCs w:val="28"/>
        </w:rPr>
        <w:tab/>
        <w:t>Результат совместной работы КДН во взаимодействии с органами и учреждениями системы профилактики безнадзорности и правонарушений несовершеннолетних:</w:t>
      </w:r>
    </w:p>
    <w:p w:rsidR="00900182" w:rsidRPr="00D70F0E" w:rsidRDefault="00900182" w:rsidP="00900182">
      <w:pPr>
        <w:numPr>
          <w:ilvl w:val="0"/>
          <w:numId w:val="9"/>
        </w:num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Снижение уровня неблагополучия в семьях.</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итогам 2024 года на  учете в Банке данных СОП состоит 47 семей, в которых проживает 101 ребенок (2023 г. – 70 семей/145 детей), в том числе:</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многодетные – 14 (2023 г. – 18);</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одиноких родителей – 30 (2023 г. -37);</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родители имеют психическое заболевание, состоят на «Д» учете у врача-психиатра – 1 (2023 г. -2);</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родители выявлялись за  употребление наркотических веществ – 1 (2023 г. – 1);</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имеются судимые родители либо члены семьи – 8 (2023 г. -7), в том числе: условно осужденные – 4 (2023 г.  – 1), имеющие отсрочку приговора до достижения ребенком возраста 14 лет – 2 (2023 г. – 3),</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родители имеют стойкую алкогольную зависимость – 25 (2023 г. – 26).</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Из семей, состоящих на учете,  проживают:</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Слюдянское МО – 20 семей (2023 г. - 30)</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Байкальское МО  – 14 семей  (2023 г. - 28)</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Култукское МО – 12 семей (2023 г. - 10)</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Портбайкальское МО –   1 семьи (2023 г. – 2).</w:t>
      </w:r>
    </w:p>
    <w:p w:rsidR="00900182" w:rsidRPr="00D70F0E" w:rsidRDefault="00900182" w:rsidP="00900182">
      <w:pPr>
        <w:widowControl w:val="0"/>
        <w:autoSpaceDE w:val="0"/>
        <w:autoSpaceDN w:val="0"/>
        <w:spacing w:after="0" w:line="240" w:lineRule="auto"/>
        <w:ind w:firstLine="709"/>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Количество семей, состоящих на учете в Банке данных СОП:</w:t>
      </w:r>
    </w:p>
    <w:p w:rsidR="00900182" w:rsidRPr="00D70F0E" w:rsidRDefault="00900182" w:rsidP="00253B52">
      <w:pPr>
        <w:spacing w:after="0" w:line="240" w:lineRule="auto"/>
        <w:ind w:firstLine="709"/>
        <w:jc w:val="both"/>
        <w:rPr>
          <w:rFonts w:ascii="Times New Roman" w:eastAsia="Times New Roman" w:hAnsi="Times New Roman" w:cs="Calibri"/>
          <w:sz w:val="24"/>
          <w:szCs w:val="28"/>
          <w:lang w:eastAsia="ru-RU"/>
        </w:rPr>
      </w:pPr>
      <w:r w:rsidRPr="00D70F0E">
        <w:rPr>
          <w:noProof/>
          <w:lang w:eastAsia="ru-RU"/>
        </w:rPr>
        <w:drawing>
          <wp:anchor distT="0" distB="0" distL="114300" distR="114300" simplePos="0" relativeHeight="251926528" behindDoc="1" locked="0" layoutInCell="1" allowOverlap="1" wp14:anchorId="7CB9D9E0" wp14:editId="00E86F93">
            <wp:simplePos x="0" y="0"/>
            <wp:positionH relativeFrom="column">
              <wp:posOffset>163195</wp:posOffset>
            </wp:positionH>
            <wp:positionV relativeFrom="paragraph">
              <wp:posOffset>43180</wp:posOffset>
            </wp:positionV>
            <wp:extent cx="3418840" cy="1327785"/>
            <wp:effectExtent l="0" t="0" r="10160" b="24765"/>
            <wp:wrapTight wrapText="bothSides">
              <wp:wrapPolygon edited="0">
                <wp:start x="0" y="0"/>
                <wp:lineTo x="0" y="21693"/>
                <wp:lineTo x="21544" y="21693"/>
                <wp:lineTo x="21544" y="0"/>
                <wp:lineTo x="0" y="0"/>
              </wp:wrapPolygon>
            </wp:wrapTight>
            <wp:docPr id="700" name="Диаграмма 700"/>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proofErr w:type="gramStart"/>
      <w:r w:rsidRPr="00D70F0E">
        <w:rPr>
          <w:rFonts w:ascii="Times New Roman" w:eastAsia="Times New Roman" w:hAnsi="Times New Roman" w:cs="Calibri"/>
          <w:sz w:val="24"/>
          <w:szCs w:val="28"/>
          <w:lang w:eastAsia="ru-RU"/>
        </w:rPr>
        <w:t xml:space="preserve">По результатам проведенной ИПР в 2024 году снято с учета 76 семей, в которых проживает 167 детей (2023 г. – 80 семей/167 детей), в том числе в связи с улучшением ситуации - 66 </w:t>
      </w:r>
      <w:r w:rsidRPr="00D70F0E">
        <w:rPr>
          <w:rFonts w:ascii="Times New Roman" w:eastAsia="Times New Roman" w:hAnsi="Times New Roman" w:cs="Calibri"/>
          <w:sz w:val="24"/>
          <w:szCs w:val="28"/>
          <w:lang w:eastAsia="ru-RU"/>
        </w:rPr>
        <w:lastRenderedPageBreak/>
        <w:t>семья (2023 г. – 61) увеличение на 7,6 %.</w:t>
      </w:r>
      <w:r w:rsidRPr="00D70F0E">
        <w:rPr>
          <w:rFonts w:ascii="Calibri" w:eastAsia="Calibri" w:hAnsi="Calibri" w:cs="Times New Roman"/>
        </w:rPr>
        <w:t xml:space="preserve"> </w:t>
      </w:r>
      <w:r w:rsidRPr="00D70F0E">
        <w:rPr>
          <w:rFonts w:ascii="Times New Roman" w:eastAsia="Times New Roman" w:hAnsi="Times New Roman" w:cs="Calibri"/>
          <w:sz w:val="24"/>
          <w:szCs w:val="28"/>
          <w:lang w:eastAsia="ru-RU"/>
        </w:rPr>
        <w:t>Поставлено на учет в 2024 году в Банк данных СОП 53 семьи (2023 год – 76 семей).</w:t>
      </w:r>
      <w:proofErr w:type="gramEnd"/>
    </w:p>
    <w:p w:rsidR="00900182" w:rsidRPr="00D70F0E" w:rsidRDefault="00900182" w:rsidP="00900182">
      <w:pPr>
        <w:numPr>
          <w:ilvl w:val="0"/>
          <w:numId w:val="9"/>
        </w:num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Уменьшение с 2019 года количества подростков, состоящих на учете за совершение правонарушений:</w:t>
      </w:r>
    </w:p>
    <w:p w:rsidR="00900182" w:rsidRPr="00D70F0E" w:rsidRDefault="00900182" w:rsidP="00900182">
      <w:pPr>
        <w:spacing w:after="0" w:line="240" w:lineRule="auto"/>
        <w:jc w:val="both"/>
        <w:rPr>
          <w:rFonts w:ascii="Times New Roman" w:eastAsia="Calibri" w:hAnsi="Times New Roman" w:cs="Times New Roman"/>
          <w:sz w:val="24"/>
          <w:szCs w:val="24"/>
        </w:rPr>
      </w:pPr>
      <w:r w:rsidRPr="00D70F0E">
        <w:rPr>
          <w:noProof/>
          <w:lang w:eastAsia="ru-RU"/>
        </w:rPr>
        <w:drawing>
          <wp:anchor distT="0" distB="0" distL="114300" distR="114300" simplePos="0" relativeHeight="251927552" behindDoc="1" locked="0" layoutInCell="1" allowOverlap="1" wp14:anchorId="700CFDFE" wp14:editId="3D78DDD4">
            <wp:simplePos x="0" y="0"/>
            <wp:positionH relativeFrom="column">
              <wp:posOffset>78105</wp:posOffset>
            </wp:positionH>
            <wp:positionV relativeFrom="paragraph">
              <wp:posOffset>52705</wp:posOffset>
            </wp:positionV>
            <wp:extent cx="2923540" cy="1435100"/>
            <wp:effectExtent l="0" t="0" r="10160" b="12700"/>
            <wp:wrapTight wrapText="bothSides">
              <wp:wrapPolygon edited="0">
                <wp:start x="0" y="0"/>
                <wp:lineTo x="0" y="21504"/>
                <wp:lineTo x="21534" y="21504"/>
                <wp:lineTo x="21534" y="0"/>
                <wp:lineTo x="0" y="0"/>
              </wp:wrapPolygon>
            </wp:wrapTight>
            <wp:docPr id="702" name="Диаграмма 702"/>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sidRPr="00D70F0E">
        <w:rPr>
          <w:rFonts w:ascii="Times New Roman" w:eastAsia="Calibri" w:hAnsi="Times New Roman" w:cs="Times New Roman"/>
          <w:sz w:val="24"/>
          <w:szCs w:val="24"/>
        </w:rPr>
        <w:tab/>
        <w:t>По состоянию на 01.01.202</w:t>
      </w:r>
      <w:r w:rsidR="00253B52" w:rsidRPr="00D70F0E">
        <w:rPr>
          <w:rFonts w:ascii="Times New Roman" w:eastAsia="Calibri" w:hAnsi="Times New Roman" w:cs="Times New Roman"/>
          <w:sz w:val="24"/>
          <w:szCs w:val="24"/>
        </w:rPr>
        <w:t>5</w:t>
      </w:r>
      <w:r w:rsidRPr="00D70F0E">
        <w:rPr>
          <w:rFonts w:ascii="Times New Roman" w:eastAsia="Calibri" w:hAnsi="Times New Roman" w:cs="Times New Roman"/>
          <w:sz w:val="24"/>
          <w:szCs w:val="24"/>
        </w:rPr>
        <w:t xml:space="preserve"> года на  учете в Банке данных СОП  состоит 47 несовершеннолетних подростков (2023 год - 38 чел.), рост на 19 %. Поставлено на учет 63 несовершеннолетних, в 2023 году – 63. В 2024 году снято с учета 54 несовершеннолетних подростка (2023 г. – 66), в том числе в связи с 6,7 %.</w:t>
      </w:r>
    </w:p>
    <w:p w:rsidR="00226B02" w:rsidRPr="00D70F0E" w:rsidRDefault="00226B02" w:rsidP="00900182">
      <w:pPr>
        <w:spacing w:after="0" w:line="240" w:lineRule="auto"/>
        <w:jc w:val="both"/>
        <w:rPr>
          <w:rFonts w:ascii="Times New Roman" w:eastAsia="Calibri" w:hAnsi="Times New Roman" w:cs="Times New Roman"/>
          <w:sz w:val="24"/>
          <w:szCs w:val="24"/>
        </w:rPr>
      </w:pPr>
    </w:p>
    <w:p w:rsidR="00226B02" w:rsidRPr="00D70F0E" w:rsidRDefault="00226B02" w:rsidP="00900182">
      <w:pPr>
        <w:spacing w:after="0" w:line="240" w:lineRule="auto"/>
        <w:jc w:val="both"/>
        <w:rPr>
          <w:rFonts w:ascii="Times New Roman" w:eastAsia="Calibri" w:hAnsi="Times New Roman" w:cs="Times New Roman"/>
          <w:sz w:val="24"/>
          <w:szCs w:val="24"/>
        </w:rPr>
      </w:pPr>
    </w:p>
    <w:p w:rsidR="00082EF1" w:rsidRPr="00D70F0E" w:rsidRDefault="008C2979" w:rsidP="00900182">
      <w:pPr>
        <w:spacing w:after="0" w:line="240" w:lineRule="auto"/>
        <w:jc w:val="both"/>
        <w:rPr>
          <w:rFonts w:ascii="Times New Roman" w:eastAsia="Calibri" w:hAnsi="Times New Roman" w:cs="Times New Roman"/>
          <w:sz w:val="24"/>
          <w:szCs w:val="24"/>
        </w:rPr>
      </w:pPr>
      <w:r w:rsidRPr="00D70F0E">
        <w:rPr>
          <w:noProof/>
          <w:lang w:eastAsia="ru-RU"/>
        </w:rPr>
        <w:drawing>
          <wp:anchor distT="0" distB="0" distL="114300" distR="114300" simplePos="0" relativeHeight="251928576" behindDoc="1" locked="0" layoutInCell="1" allowOverlap="1" wp14:anchorId="60E2EA40" wp14:editId="7C418A17">
            <wp:simplePos x="0" y="0"/>
            <wp:positionH relativeFrom="column">
              <wp:posOffset>3101975</wp:posOffset>
            </wp:positionH>
            <wp:positionV relativeFrom="paragraph">
              <wp:posOffset>168275</wp:posOffset>
            </wp:positionV>
            <wp:extent cx="2870200" cy="1518285"/>
            <wp:effectExtent l="0" t="0" r="25400" b="24765"/>
            <wp:wrapTight wrapText="bothSides">
              <wp:wrapPolygon edited="0">
                <wp:start x="0" y="0"/>
                <wp:lineTo x="0" y="21681"/>
                <wp:lineTo x="21648" y="21681"/>
                <wp:lineTo x="21648" y="0"/>
                <wp:lineTo x="0" y="0"/>
              </wp:wrapPolygon>
            </wp:wrapTight>
            <wp:docPr id="52"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p>
    <w:p w:rsidR="00900182" w:rsidRPr="00D70F0E" w:rsidRDefault="00900182" w:rsidP="00900182">
      <w:pPr>
        <w:numPr>
          <w:ilvl w:val="0"/>
          <w:numId w:val="9"/>
        </w:numPr>
        <w:tabs>
          <w:tab w:val="left" w:pos="0"/>
          <w:tab w:val="left" w:pos="142"/>
        </w:tabs>
        <w:spacing w:after="0" w:line="240" w:lineRule="auto"/>
        <w:ind w:left="0" w:firstLine="709"/>
        <w:contextualSpacing/>
        <w:jc w:val="both"/>
        <w:rPr>
          <w:rFonts w:ascii="Times New Roman" w:eastAsia="Calibri" w:hAnsi="Times New Roman" w:cs="Times New Roman"/>
          <w:sz w:val="24"/>
          <w:szCs w:val="28"/>
        </w:rPr>
      </w:pPr>
      <w:r w:rsidRPr="00D70F0E">
        <w:rPr>
          <w:rFonts w:ascii="Times New Roman" w:eastAsia="Calibri" w:hAnsi="Times New Roman" w:cs="Times New Roman"/>
          <w:sz w:val="24"/>
          <w:szCs w:val="28"/>
        </w:rPr>
        <w:t>С</w:t>
      </w:r>
      <w:r w:rsidRPr="00D70F0E">
        <w:rPr>
          <w:rFonts w:ascii="Times New Roman" w:eastAsia="Calibri" w:hAnsi="Times New Roman" w:cs="Times New Roman"/>
          <w:noProof/>
          <w:sz w:val="24"/>
          <w:lang w:eastAsia="ru-RU"/>
        </w:rPr>
        <w:t xml:space="preserve">нижение подростковой преступности на 22,2% (с 9 в 2023 г. до 7 в 2024 г.). Однако, наблюдается рост на 53,8 % количества раскрытых преступлений преступлений с участием несовершеннолетних (с 13 в 2023 г. до 20 в 2024 г.) </w:t>
      </w:r>
    </w:p>
    <w:p w:rsidR="00900182" w:rsidRPr="00D70F0E" w:rsidRDefault="00900182" w:rsidP="00900182">
      <w:pPr>
        <w:widowControl w:val="0"/>
        <w:autoSpaceDE w:val="0"/>
        <w:autoSpaceDN w:val="0"/>
        <w:spacing w:after="0" w:line="240" w:lineRule="auto"/>
        <w:ind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Cs w:val="28"/>
          <w:lang w:eastAsia="ru-RU"/>
        </w:rPr>
        <w:t xml:space="preserve"> </w:t>
      </w:r>
      <w:r w:rsidRPr="00D70F0E">
        <w:rPr>
          <w:rFonts w:ascii="Times New Roman" w:eastAsia="Times New Roman" w:hAnsi="Times New Roman" w:cs="Times New Roman"/>
          <w:sz w:val="24"/>
          <w:szCs w:val="28"/>
          <w:lang w:eastAsia="ru-RU"/>
        </w:rPr>
        <w:t>Исходя из вышеизложенного, приоритетными направлениями в работе субъектов системы профилактики безнадзорности и правонарушений несовершеннолетних Слюдянского муниципального района  в 2025 году являются:</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мониторинг социальных сетей на предмет выявления противоправного контента, вовлечения несовершеннолетний в противоправную деятельность; формирование у подрастающего поколения норм безопасного пребывания в сети «Интернет»;</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 xml:space="preserve">активизация работы по формированию здорового образа жизни среди детей и их родителей (законных представителей); профилактика употребления никотин содержащей продукции, в том числе использования электронно-нагревательных приборов, </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 xml:space="preserve">активизация работы по привлечению несовершеннолетних, находящихся в социально опасном положении, к волонтерской деятельности, к участию в общероссийском </w:t>
      </w:r>
      <w:proofErr w:type="gramStart"/>
      <w:r w:rsidRPr="00D70F0E">
        <w:rPr>
          <w:rFonts w:ascii="Times New Roman" w:eastAsia="Times New Roman" w:hAnsi="Times New Roman" w:cs="Times New Roman"/>
          <w:sz w:val="24"/>
          <w:szCs w:val="28"/>
          <w:lang w:eastAsia="ru-RU"/>
        </w:rPr>
        <w:t>общественно-государственного</w:t>
      </w:r>
      <w:proofErr w:type="gramEnd"/>
      <w:r w:rsidRPr="00D70F0E">
        <w:rPr>
          <w:rFonts w:ascii="Times New Roman" w:eastAsia="Times New Roman" w:hAnsi="Times New Roman" w:cs="Times New Roman"/>
          <w:sz w:val="24"/>
          <w:szCs w:val="28"/>
          <w:lang w:eastAsia="ru-RU"/>
        </w:rPr>
        <w:t xml:space="preserve"> движении детей и молодежи «Движение Первых»;</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организация работы по половому воспитанию несовершеннолетних, профилактика совершения преступления против половой неприкосновенности детей;</w:t>
      </w:r>
    </w:p>
    <w:p w:rsidR="00900182" w:rsidRPr="00D70F0E" w:rsidRDefault="00900182" w:rsidP="00900182">
      <w:pPr>
        <w:widowControl w:val="0"/>
        <w:numPr>
          <w:ilvl w:val="0"/>
          <w:numId w:val="10"/>
        </w:numPr>
        <w:autoSpaceDE w:val="0"/>
        <w:autoSpaceDN w:val="0"/>
        <w:spacing w:after="0" w:line="240" w:lineRule="auto"/>
        <w:ind w:left="0" w:firstLine="698"/>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привлечение детей и подростков к занятиям в художественных, технических, спортивных и других клубах, кружках, секциях, способствуя их приобщению к ценностям отечественной и мировой культуры, организация отдыха и оздоровления детей;</w:t>
      </w:r>
    </w:p>
    <w:p w:rsidR="00900182" w:rsidRPr="00D70F0E" w:rsidRDefault="00900182" w:rsidP="005D2C1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 xml:space="preserve">активное внедрение при  работе с  семьями, находящимися в социально опасном положении, семьесберегающего направления, используя мероприятия, включенные в  «Свод мер помощи семьям с детьми, оказавшимся в трудной жизненной ситуации или социально опасном положении», подготовленный аппаратом Уполномоченного при Президенте Российской Федерации по правам ребёнка. </w:t>
      </w:r>
    </w:p>
    <w:p w:rsidR="00900182" w:rsidRPr="00FF7F4D"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Calibri"/>
          <w:sz w:val="24"/>
          <w:szCs w:val="28"/>
          <w:lang w:eastAsia="ru-RU"/>
        </w:rPr>
      </w:pPr>
      <w:r w:rsidRPr="00D70F0E">
        <w:rPr>
          <w:rFonts w:ascii="Times New Roman" w:eastAsia="Times New Roman" w:hAnsi="Times New Roman" w:cs="Times New Roman"/>
          <w:sz w:val="24"/>
          <w:szCs w:val="28"/>
          <w:lang w:eastAsia="ru-RU"/>
        </w:rPr>
        <w:t>привлечение к проблемам семейного неблагополучия общественности (общественных организаций, волонтерских движений и т.д.)</w:t>
      </w:r>
    </w:p>
    <w:p w:rsidR="00FF7F4D" w:rsidRPr="00D70F0E" w:rsidRDefault="00FF7F4D" w:rsidP="00FF7F4D">
      <w:pPr>
        <w:widowControl w:val="0"/>
        <w:autoSpaceDE w:val="0"/>
        <w:autoSpaceDN w:val="0"/>
        <w:spacing w:after="0" w:line="240" w:lineRule="auto"/>
        <w:ind w:left="709"/>
        <w:jc w:val="both"/>
        <w:rPr>
          <w:rFonts w:ascii="Times New Roman" w:eastAsia="Times New Roman" w:hAnsi="Times New Roman" w:cs="Calibri"/>
          <w:sz w:val="24"/>
          <w:szCs w:val="28"/>
          <w:lang w:eastAsia="ru-RU"/>
        </w:rPr>
      </w:pPr>
    </w:p>
    <w:p w:rsidR="00087DD6" w:rsidRPr="00D70F0E" w:rsidRDefault="0016394A" w:rsidP="009039B8">
      <w:pPr>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706368" behindDoc="0" locked="0" layoutInCell="1" allowOverlap="1" wp14:anchorId="795B8352" wp14:editId="46C9E171">
                <wp:simplePos x="0" y="0"/>
                <wp:positionH relativeFrom="column">
                  <wp:posOffset>207976</wp:posOffset>
                </wp:positionH>
                <wp:positionV relativeFrom="paragraph">
                  <wp:posOffset>120099</wp:posOffset>
                </wp:positionV>
                <wp:extent cx="5895975" cy="477078"/>
                <wp:effectExtent l="76200" t="38100" r="104775" b="11366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477078"/>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Default="00F3713C" w:rsidP="00087DD6">
                            <w:pPr>
                              <w:pStyle w:val="a4"/>
                              <w:ind w:left="0"/>
                              <w:jc w:val="center"/>
                              <w:rPr>
                                <w:rFonts w:ascii="Times New Roman" w:hAnsi="Times New Roman" w:cs="Times New Roman"/>
                                <w:b/>
                              </w:rPr>
                            </w:pPr>
                            <w:r>
                              <w:rPr>
                                <w:rFonts w:ascii="Times New Roman" w:hAnsi="Times New Roman" w:cs="Times New Roman"/>
                                <w:b/>
                              </w:rPr>
                              <w:t>РАЗДЕЛ 2</w:t>
                            </w:r>
                          </w:p>
                          <w:p w:rsidR="00F3713C" w:rsidRDefault="00F3713C" w:rsidP="00087DD6">
                            <w:pPr>
                              <w:pStyle w:val="a4"/>
                              <w:ind w:left="0"/>
                              <w:jc w:val="center"/>
                              <w:rPr>
                                <w:rFonts w:ascii="Times New Roman" w:hAnsi="Times New Roman" w:cs="Times New Roman"/>
                                <w:b/>
                              </w:rPr>
                            </w:pPr>
                            <w:r>
                              <w:rPr>
                                <w:rFonts w:ascii="Times New Roman" w:hAnsi="Times New Roman" w:cs="Times New Roman"/>
                                <w:b/>
                              </w:rPr>
                              <w:t xml:space="preserve">ОТЧЕТ О РЕАЛИЗАЦИИ </w:t>
                            </w:r>
                            <w:r>
                              <w:rPr>
                                <w:rFonts w:ascii="Times New Roman" w:hAnsi="Times New Roman" w:cs="Times New Roman"/>
                                <w:b/>
                                <w:lang w:val="en-US"/>
                              </w:rPr>
                              <w:t>I</w:t>
                            </w:r>
                            <w:r w:rsidRPr="005F5577">
                              <w:rPr>
                                <w:rFonts w:ascii="Times New Roman" w:hAnsi="Times New Roman" w:cs="Times New Roman"/>
                                <w:b/>
                              </w:rPr>
                              <w:t xml:space="preserve"> </w:t>
                            </w:r>
                            <w:r>
                              <w:rPr>
                                <w:rFonts w:ascii="Times New Roman" w:hAnsi="Times New Roman" w:cs="Times New Roman"/>
                                <w:b/>
                              </w:rPr>
                              <w:t>ЭТАПА СТРАТЕГИИ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0" style="position:absolute;left:0;text-align:left;margin-left:16.4pt;margin-top:9.45pt;width:464.25pt;height:37.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" fillcolor="#ccf" strokecolor="#96f">
                <v:fill color2="window" rotate="t" angle="180" colors="0 #ccf;10486f #ccf;39322f #99f" focus="100%" type="gradient"/>
                <v:shadow on="t" color="black" opacity="24903f" origin=",.5" offset="0,.55556mm"/>
                <v:textbox>
                  <w:txbxContent>
                    <w:p w:rsidR="009E191D" w:rsidRDefault="009E191D" w:rsidP="00087DD6">
                      <w:pPr>
                        <w:pStyle w:val="a4"/>
                        <w:ind w:left="0"/>
                        <w:jc w:val="center"/>
                        <w:rPr>
                          <w:rFonts w:ascii="Times New Roman" w:hAnsi="Times New Roman" w:cs="Times New Roman"/>
                          <w:b/>
                        </w:rPr>
                      </w:pPr>
                      <w:r>
                        <w:rPr>
                          <w:rFonts w:ascii="Times New Roman" w:hAnsi="Times New Roman" w:cs="Times New Roman"/>
                          <w:b/>
                        </w:rPr>
                        <w:t>РАЗДЕЛ 2</w:t>
                      </w:r>
                    </w:p>
                    <w:p w:rsidR="009E191D" w:rsidRDefault="009E191D" w:rsidP="00087DD6">
                      <w:pPr>
                        <w:pStyle w:val="a4"/>
                        <w:ind w:left="0"/>
                        <w:jc w:val="center"/>
                        <w:rPr>
                          <w:rFonts w:ascii="Times New Roman" w:hAnsi="Times New Roman" w:cs="Times New Roman"/>
                          <w:b/>
                        </w:rPr>
                      </w:pPr>
                      <w:r>
                        <w:rPr>
                          <w:rFonts w:ascii="Times New Roman" w:hAnsi="Times New Roman" w:cs="Times New Roman"/>
                          <w:b/>
                        </w:rPr>
                        <w:t xml:space="preserve">ОТЧЕТ О РЕАЛИЗАЦИИ </w:t>
                      </w:r>
                      <w:r>
                        <w:rPr>
                          <w:rFonts w:ascii="Times New Roman" w:hAnsi="Times New Roman" w:cs="Times New Roman"/>
                          <w:b/>
                          <w:lang w:val="en-US"/>
                        </w:rPr>
                        <w:t>I</w:t>
                      </w:r>
                      <w:r w:rsidRPr="005F5577">
                        <w:rPr>
                          <w:rFonts w:ascii="Times New Roman" w:hAnsi="Times New Roman" w:cs="Times New Roman"/>
                          <w:b/>
                        </w:rPr>
                        <w:t xml:space="preserve"> </w:t>
                      </w:r>
                      <w:r>
                        <w:rPr>
                          <w:rFonts w:ascii="Times New Roman" w:hAnsi="Times New Roman" w:cs="Times New Roman"/>
                          <w:b/>
                        </w:rPr>
                        <w:t>ЭТАПА СТРАТЕГИИ</w:t>
                      </w:r>
                    </w:p>
                  </w:txbxContent>
                </v:textbox>
              </v:roundrect>
            </w:pict>
          </mc:Fallback>
        </mc:AlternateContent>
      </w:r>
    </w:p>
    <w:p w:rsidR="00087DD6"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5D2C12"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ab/>
        <w:t>Развитие Слюдянского района осуществляется в рамках выработанных Стратегией социально-экономического развития Слюдянского муниципального района</w:t>
      </w:r>
      <w:r w:rsidR="005F5577">
        <w:rPr>
          <w:rFonts w:ascii="Times New Roman" w:eastAsia="Calibri" w:hAnsi="Times New Roman" w:cs="Times New Roman"/>
          <w:color w:val="000000"/>
          <w:sz w:val="24"/>
          <w:szCs w:val="24"/>
          <w:lang w:eastAsia="ru-RU"/>
        </w:rPr>
        <w:t xml:space="preserve"> (далее</w:t>
      </w:r>
      <w:r w:rsidR="003C4C4B">
        <w:rPr>
          <w:rFonts w:ascii="Times New Roman" w:eastAsia="Calibri" w:hAnsi="Times New Roman" w:cs="Times New Roman"/>
          <w:color w:val="000000"/>
          <w:sz w:val="24"/>
          <w:szCs w:val="24"/>
          <w:lang w:eastAsia="ru-RU"/>
        </w:rPr>
        <w:t xml:space="preserve"> </w:t>
      </w:r>
      <w:r w:rsidR="005F5577">
        <w:rPr>
          <w:rFonts w:ascii="Times New Roman" w:eastAsia="Calibri" w:hAnsi="Times New Roman" w:cs="Times New Roman"/>
          <w:color w:val="000000"/>
          <w:sz w:val="24"/>
          <w:szCs w:val="24"/>
          <w:lang w:eastAsia="ru-RU"/>
        </w:rPr>
        <w:t>- Стратегия)</w:t>
      </w:r>
      <w:r w:rsidRPr="00D70F0E">
        <w:rPr>
          <w:rFonts w:ascii="Times New Roman" w:eastAsia="Calibri" w:hAnsi="Times New Roman" w:cs="Times New Roman"/>
          <w:color w:val="000000"/>
          <w:sz w:val="24"/>
          <w:szCs w:val="24"/>
          <w:lang w:eastAsia="ru-RU"/>
        </w:rPr>
        <w:t xml:space="preserve"> целей, задач, направлений, реализующихся поэтапно. В настоящее время </w:t>
      </w:r>
      <w:r w:rsidR="00660EFD" w:rsidRPr="00D70F0E">
        <w:rPr>
          <w:rFonts w:ascii="Times New Roman" w:eastAsia="Calibri" w:hAnsi="Times New Roman" w:cs="Times New Roman"/>
          <w:color w:val="000000"/>
          <w:sz w:val="24"/>
          <w:szCs w:val="24"/>
          <w:lang w:eastAsia="ru-RU"/>
        </w:rPr>
        <w:t xml:space="preserve">в </w:t>
      </w:r>
      <w:r w:rsidRPr="00D70F0E">
        <w:rPr>
          <w:rFonts w:ascii="Times New Roman" w:eastAsia="Calibri" w:hAnsi="Times New Roman" w:cs="Times New Roman"/>
          <w:color w:val="000000"/>
          <w:sz w:val="24"/>
          <w:szCs w:val="24"/>
          <w:lang w:eastAsia="ru-RU"/>
        </w:rPr>
        <w:t>Слюдянск</w:t>
      </w:r>
      <w:r w:rsidR="00660EFD" w:rsidRPr="00D70F0E">
        <w:rPr>
          <w:rFonts w:ascii="Times New Roman" w:eastAsia="Calibri" w:hAnsi="Times New Roman" w:cs="Times New Roman"/>
          <w:color w:val="000000"/>
          <w:sz w:val="24"/>
          <w:szCs w:val="24"/>
          <w:lang w:eastAsia="ru-RU"/>
        </w:rPr>
        <w:t>ом</w:t>
      </w:r>
      <w:r w:rsidRPr="00D70F0E">
        <w:rPr>
          <w:rFonts w:ascii="Times New Roman" w:eastAsia="Calibri" w:hAnsi="Times New Roman" w:cs="Times New Roman"/>
          <w:color w:val="000000"/>
          <w:sz w:val="24"/>
          <w:szCs w:val="24"/>
          <w:lang w:eastAsia="ru-RU"/>
        </w:rPr>
        <w:t xml:space="preserve"> район</w:t>
      </w:r>
      <w:r w:rsidR="00660EFD" w:rsidRPr="00D70F0E">
        <w:rPr>
          <w:rFonts w:ascii="Times New Roman" w:eastAsia="Calibri" w:hAnsi="Times New Roman" w:cs="Times New Roman"/>
          <w:color w:val="000000"/>
          <w:sz w:val="24"/>
          <w:szCs w:val="24"/>
          <w:lang w:eastAsia="ru-RU"/>
        </w:rPr>
        <w:t>е</w:t>
      </w:r>
      <w:r w:rsidRPr="00D70F0E">
        <w:rPr>
          <w:rFonts w:ascii="Times New Roman" w:eastAsia="Calibri" w:hAnsi="Times New Roman" w:cs="Times New Roman"/>
          <w:color w:val="000000"/>
          <w:sz w:val="24"/>
          <w:szCs w:val="24"/>
          <w:lang w:eastAsia="ru-RU"/>
        </w:rPr>
        <w:t xml:space="preserve"> </w:t>
      </w:r>
      <w:r w:rsidR="005D2C12" w:rsidRPr="00D70F0E">
        <w:rPr>
          <w:rFonts w:ascii="Times New Roman" w:eastAsia="Calibri" w:hAnsi="Times New Roman" w:cs="Times New Roman"/>
          <w:color w:val="000000"/>
          <w:sz w:val="24"/>
          <w:szCs w:val="24"/>
          <w:lang w:eastAsia="ru-RU"/>
        </w:rPr>
        <w:t>заверш</w:t>
      </w:r>
      <w:r w:rsidR="00660EFD" w:rsidRPr="00D70F0E">
        <w:rPr>
          <w:rFonts w:ascii="Times New Roman" w:eastAsia="Calibri" w:hAnsi="Times New Roman" w:cs="Times New Roman"/>
          <w:color w:val="000000"/>
          <w:sz w:val="24"/>
          <w:szCs w:val="24"/>
          <w:lang w:eastAsia="ru-RU"/>
        </w:rPr>
        <w:t>ен</w:t>
      </w:r>
      <w:r w:rsidR="005D2C12" w:rsidRPr="00D70F0E">
        <w:rPr>
          <w:rFonts w:ascii="Times New Roman" w:eastAsia="Calibri" w:hAnsi="Times New Roman" w:cs="Times New Roman"/>
          <w:color w:val="000000"/>
          <w:sz w:val="24"/>
          <w:szCs w:val="24"/>
          <w:lang w:eastAsia="ru-RU"/>
        </w:rPr>
        <w:t xml:space="preserve"> </w:t>
      </w:r>
      <w:r w:rsidRPr="00D70F0E">
        <w:rPr>
          <w:rFonts w:ascii="Times New Roman" w:eastAsia="Calibri" w:hAnsi="Times New Roman" w:cs="Times New Roman"/>
          <w:color w:val="000000"/>
          <w:sz w:val="24"/>
          <w:szCs w:val="24"/>
          <w:lang w:eastAsia="ru-RU"/>
        </w:rPr>
        <w:t xml:space="preserve">1 этап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w:t>
      </w:r>
      <w:r w:rsidR="00660EFD" w:rsidRPr="00D70F0E">
        <w:rPr>
          <w:rFonts w:ascii="Times New Roman" w:eastAsia="Calibri" w:hAnsi="Times New Roman" w:cs="Times New Roman"/>
          <w:color w:val="000000"/>
          <w:sz w:val="24"/>
          <w:szCs w:val="24"/>
          <w:lang w:eastAsia="ru-RU"/>
        </w:rPr>
        <w:t xml:space="preserve">период 2019 - </w:t>
      </w:r>
      <w:r w:rsidRPr="00D70F0E">
        <w:rPr>
          <w:rFonts w:ascii="Times New Roman" w:eastAsia="Calibri" w:hAnsi="Times New Roman" w:cs="Times New Roman"/>
          <w:color w:val="000000"/>
          <w:sz w:val="24"/>
          <w:szCs w:val="24"/>
          <w:lang w:eastAsia="ru-RU"/>
        </w:rPr>
        <w:t>202</w:t>
      </w:r>
      <w:r w:rsidR="00660EFD" w:rsidRPr="00D70F0E">
        <w:rPr>
          <w:rFonts w:ascii="Times New Roman" w:eastAsia="Calibri" w:hAnsi="Times New Roman" w:cs="Times New Roman"/>
          <w:color w:val="000000"/>
          <w:sz w:val="24"/>
          <w:szCs w:val="24"/>
          <w:lang w:eastAsia="ru-RU"/>
        </w:rPr>
        <w:t>4</w:t>
      </w:r>
      <w:r w:rsidRPr="00D70F0E">
        <w:rPr>
          <w:rFonts w:ascii="Times New Roman" w:eastAsia="Calibri" w:hAnsi="Times New Roman" w:cs="Times New Roman"/>
          <w:color w:val="000000"/>
          <w:sz w:val="24"/>
          <w:szCs w:val="24"/>
          <w:lang w:eastAsia="ru-RU"/>
        </w:rPr>
        <w:t xml:space="preserve"> год</w:t>
      </w:r>
      <w:r w:rsidR="00660EFD" w:rsidRPr="00D70F0E">
        <w:rPr>
          <w:rFonts w:ascii="Times New Roman" w:eastAsia="Calibri" w:hAnsi="Times New Roman" w:cs="Times New Roman"/>
          <w:color w:val="000000"/>
          <w:sz w:val="24"/>
          <w:szCs w:val="24"/>
          <w:lang w:eastAsia="ru-RU"/>
        </w:rPr>
        <w:t>ов</w:t>
      </w:r>
      <w:r w:rsidRPr="00D70F0E">
        <w:rPr>
          <w:rFonts w:ascii="Times New Roman" w:eastAsia="Calibri" w:hAnsi="Times New Roman" w:cs="Times New Roman"/>
          <w:color w:val="000000"/>
          <w:sz w:val="24"/>
          <w:szCs w:val="24"/>
          <w:lang w:eastAsia="ru-RU"/>
        </w:rPr>
        <w:t xml:space="preserve">, а так же политика финансовых расходов.    </w:t>
      </w:r>
    </w:p>
    <w:p w:rsidR="005F5577" w:rsidRPr="00D70F0E" w:rsidRDefault="005F5577" w:rsidP="005F5577">
      <w:pPr>
        <w:tabs>
          <w:tab w:val="left" w:pos="0"/>
        </w:tabs>
        <w:spacing w:after="0" w:line="240" w:lineRule="auto"/>
        <w:jc w:val="center"/>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Сведения о составе и значениях целевых показателей Стратегии</w:t>
      </w:r>
    </w:p>
    <w:p w:rsidR="005D2C12"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 xml:space="preserve">  </w:t>
      </w:r>
    </w:p>
    <w:tbl>
      <w:tblPr>
        <w:tblW w:w="9503" w:type="dxa"/>
        <w:tblInd w:w="103" w:type="dxa"/>
        <w:tblLayout w:type="fixed"/>
        <w:tblLook w:val="04A0" w:firstRow="1" w:lastRow="0" w:firstColumn="1" w:lastColumn="0" w:noHBand="0" w:noVBand="1"/>
      </w:tblPr>
      <w:tblGrid>
        <w:gridCol w:w="3124"/>
        <w:gridCol w:w="709"/>
        <w:gridCol w:w="850"/>
        <w:gridCol w:w="992"/>
        <w:gridCol w:w="1276"/>
        <w:gridCol w:w="1276"/>
        <w:gridCol w:w="1276"/>
      </w:tblGrid>
      <w:tr w:rsidR="00E21AC9" w:rsidRPr="00E21AC9" w:rsidTr="00E21AC9">
        <w:trPr>
          <w:trHeight w:val="556"/>
        </w:trPr>
        <w:tc>
          <w:tcPr>
            <w:tcW w:w="3124" w:type="dxa"/>
            <w:vMerge w:val="restart"/>
            <w:tcBorders>
              <w:top w:val="single" w:sz="4" w:space="0" w:color="auto"/>
              <w:left w:val="single" w:sz="4" w:space="0" w:color="auto"/>
              <w:right w:val="single" w:sz="4" w:space="0" w:color="auto"/>
            </w:tcBorders>
            <w:shd w:val="clear" w:color="auto" w:fill="auto"/>
            <w:vAlign w:val="center"/>
            <w:hideMark/>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Наименование показателя</w:t>
            </w:r>
          </w:p>
        </w:tc>
        <w:tc>
          <w:tcPr>
            <w:tcW w:w="709" w:type="dxa"/>
            <w:vMerge w:val="restart"/>
            <w:tcBorders>
              <w:top w:val="single" w:sz="4" w:space="0" w:color="auto"/>
              <w:left w:val="single" w:sz="4" w:space="0" w:color="auto"/>
              <w:right w:val="single" w:sz="4" w:space="0" w:color="auto"/>
            </w:tcBorders>
            <w:shd w:val="clear" w:color="auto" w:fill="auto"/>
            <w:vAlign w:val="center"/>
            <w:hideMark/>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Ед.</w:t>
            </w:r>
            <w:r>
              <w:rPr>
                <w:rFonts w:ascii="Times New Roman" w:eastAsia="Times New Roman" w:hAnsi="Times New Roman" w:cs="Times New Roman"/>
                <w:b/>
                <w:color w:val="000000"/>
                <w:sz w:val="20"/>
                <w:szCs w:val="20"/>
                <w:lang w:eastAsia="ru-RU"/>
              </w:rPr>
              <w:t xml:space="preserve"> </w:t>
            </w:r>
            <w:r w:rsidRPr="00E21AC9">
              <w:rPr>
                <w:rFonts w:ascii="Times New Roman" w:eastAsia="Times New Roman" w:hAnsi="Times New Roman" w:cs="Times New Roman"/>
                <w:b/>
                <w:color w:val="000000"/>
                <w:sz w:val="20"/>
                <w:szCs w:val="20"/>
                <w:lang w:eastAsia="ru-RU"/>
              </w:rPr>
              <w:t>изм.</w:t>
            </w:r>
          </w:p>
        </w:tc>
        <w:tc>
          <w:tcPr>
            <w:tcW w:w="1842" w:type="dxa"/>
            <w:gridSpan w:val="2"/>
            <w:tcBorders>
              <w:top w:val="single" w:sz="4" w:space="0" w:color="auto"/>
              <w:left w:val="single" w:sz="4" w:space="0" w:color="auto"/>
              <w:right w:val="single" w:sz="4" w:space="0" w:color="auto"/>
            </w:tcBorders>
            <w:shd w:val="clear" w:color="auto" w:fill="auto"/>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Значение целевого показателя</w:t>
            </w:r>
          </w:p>
        </w:tc>
        <w:tc>
          <w:tcPr>
            <w:tcW w:w="1276" w:type="dxa"/>
            <w:vMerge w:val="restart"/>
            <w:tcBorders>
              <w:top w:val="single" w:sz="4" w:space="0" w:color="auto"/>
              <w:left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Динамика 2024 /</w:t>
            </w:r>
          </w:p>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2018 годы</w:t>
            </w:r>
          </w:p>
        </w:tc>
        <w:tc>
          <w:tcPr>
            <w:tcW w:w="1276" w:type="dxa"/>
            <w:vMerge w:val="restart"/>
            <w:tcBorders>
              <w:top w:val="single" w:sz="4" w:space="0" w:color="auto"/>
              <w:left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План на 2024 год согласно Стратегии</w:t>
            </w:r>
          </w:p>
        </w:tc>
        <w:tc>
          <w:tcPr>
            <w:tcW w:w="1276" w:type="dxa"/>
            <w:vMerge w:val="restart"/>
            <w:tcBorders>
              <w:top w:val="single" w:sz="4" w:space="0" w:color="auto"/>
              <w:left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Исполнение</w:t>
            </w:r>
          </w:p>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proofErr w:type="gramStart"/>
            <w:r w:rsidRPr="00E21AC9">
              <w:rPr>
                <w:rFonts w:ascii="Times New Roman" w:eastAsia="Times New Roman" w:hAnsi="Times New Roman" w:cs="Times New Roman"/>
                <w:b/>
                <w:color w:val="000000"/>
                <w:sz w:val="20"/>
                <w:szCs w:val="20"/>
                <w:lang w:eastAsia="ru-RU"/>
              </w:rPr>
              <w:t>(факт/</w:t>
            </w:r>
            <w:proofErr w:type="gramEnd"/>
          </w:p>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план)</w:t>
            </w:r>
          </w:p>
        </w:tc>
      </w:tr>
      <w:tr w:rsidR="00E21AC9" w:rsidRPr="00E21AC9" w:rsidTr="00E21AC9">
        <w:trPr>
          <w:trHeight w:val="497"/>
        </w:trPr>
        <w:tc>
          <w:tcPr>
            <w:tcW w:w="3124" w:type="dxa"/>
            <w:vMerge/>
            <w:tcBorders>
              <w:left w:val="single" w:sz="4" w:space="0" w:color="auto"/>
              <w:bottom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p>
        </w:tc>
        <w:tc>
          <w:tcPr>
            <w:tcW w:w="709" w:type="dxa"/>
            <w:vMerge/>
            <w:tcBorders>
              <w:left w:val="single" w:sz="4" w:space="0" w:color="auto"/>
              <w:bottom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21AC9" w:rsidRPr="00E21AC9" w:rsidRDefault="00E21AC9" w:rsidP="00E21AC9">
            <w:pPr>
              <w:spacing w:line="240" w:lineRule="auto"/>
              <w:jc w:val="center"/>
              <w:rPr>
                <w:rFonts w:ascii="Times New Roman" w:hAnsi="Times New Roman" w:cs="Times New Roman"/>
                <w:b/>
                <w:sz w:val="20"/>
                <w:szCs w:val="20"/>
              </w:rPr>
            </w:pPr>
            <w:r w:rsidRPr="00E21AC9">
              <w:rPr>
                <w:rFonts w:ascii="Times New Roman" w:hAnsi="Times New Roman" w:cs="Times New Roman"/>
                <w:b/>
                <w:sz w:val="20"/>
                <w:szCs w:val="20"/>
              </w:rPr>
              <w:t>2018 год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21AC9" w:rsidRPr="00E21AC9" w:rsidRDefault="00E21AC9" w:rsidP="00E21AC9">
            <w:pPr>
              <w:spacing w:line="240" w:lineRule="auto"/>
              <w:jc w:val="center"/>
              <w:rPr>
                <w:rFonts w:ascii="Times New Roman" w:hAnsi="Times New Roman" w:cs="Times New Roman"/>
                <w:b/>
                <w:sz w:val="20"/>
                <w:szCs w:val="20"/>
              </w:rPr>
            </w:pPr>
            <w:r w:rsidRPr="00E21AC9">
              <w:rPr>
                <w:rFonts w:ascii="Times New Roman" w:hAnsi="Times New Roman" w:cs="Times New Roman"/>
                <w:b/>
                <w:sz w:val="20"/>
                <w:szCs w:val="20"/>
              </w:rPr>
              <w:t>2024 год (факт)</w:t>
            </w:r>
          </w:p>
        </w:tc>
        <w:tc>
          <w:tcPr>
            <w:tcW w:w="1276" w:type="dxa"/>
            <w:vMerge/>
            <w:tcBorders>
              <w:left w:val="single" w:sz="4" w:space="0" w:color="auto"/>
              <w:bottom w:val="single" w:sz="4" w:space="0" w:color="auto"/>
              <w:right w:val="single" w:sz="4" w:space="0" w:color="auto"/>
            </w:tcBorders>
          </w:tcPr>
          <w:p w:rsidR="00E21AC9" w:rsidRPr="00E21AC9" w:rsidRDefault="00E21AC9" w:rsidP="00E21AC9">
            <w:pPr>
              <w:spacing w:line="240" w:lineRule="auto"/>
              <w:jc w:val="center"/>
              <w:rPr>
                <w:rFonts w:ascii="Times New Roman" w:hAnsi="Times New Roman" w:cs="Times New Roman"/>
                <w:b/>
                <w:sz w:val="20"/>
                <w:szCs w:val="20"/>
              </w:rPr>
            </w:pPr>
          </w:p>
        </w:tc>
        <w:tc>
          <w:tcPr>
            <w:tcW w:w="1276" w:type="dxa"/>
            <w:vMerge/>
            <w:tcBorders>
              <w:left w:val="single" w:sz="4" w:space="0" w:color="auto"/>
              <w:bottom w:val="single" w:sz="4" w:space="0" w:color="auto"/>
              <w:right w:val="single" w:sz="4" w:space="0" w:color="auto"/>
            </w:tcBorders>
          </w:tcPr>
          <w:p w:rsidR="00E21AC9" w:rsidRPr="00E21AC9" w:rsidRDefault="00E21AC9" w:rsidP="00E21AC9">
            <w:pPr>
              <w:spacing w:line="240" w:lineRule="auto"/>
              <w:jc w:val="center"/>
              <w:rPr>
                <w:rFonts w:ascii="Times New Roman" w:hAnsi="Times New Roman" w:cs="Times New Roman"/>
                <w:b/>
                <w:sz w:val="20"/>
                <w:szCs w:val="20"/>
              </w:rPr>
            </w:pPr>
          </w:p>
        </w:tc>
        <w:tc>
          <w:tcPr>
            <w:tcW w:w="1276" w:type="dxa"/>
            <w:vMerge/>
            <w:tcBorders>
              <w:left w:val="single" w:sz="4" w:space="0" w:color="auto"/>
              <w:bottom w:val="single" w:sz="4" w:space="0" w:color="auto"/>
              <w:right w:val="single" w:sz="4" w:space="0" w:color="auto"/>
            </w:tcBorders>
          </w:tcPr>
          <w:p w:rsidR="00E21AC9" w:rsidRPr="00E21AC9" w:rsidRDefault="00E21AC9" w:rsidP="00E21AC9">
            <w:pPr>
              <w:spacing w:line="240" w:lineRule="auto"/>
              <w:jc w:val="center"/>
              <w:rPr>
                <w:rFonts w:ascii="Times New Roman" w:hAnsi="Times New Roman" w:cs="Times New Roman"/>
                <w:b/>
                <w:sz w:val="20"/>
                <w:szCs w:val="20"/>
              </w:rPr>
            </w:pPr>
          </w:p>
        </w:tc>
      </w:tr>
      <w:tr w:rsidR="005F5577" w:rsidRPr="00E21AC9" w:rsidTr="00E21AC9">
        <w:trPr>
          <w:trHeight w:val="393"/>
        </w:trPr>
        <w:tc>
          <w:tcPr>
            <w:tcW w:w="3124" w:type="dxa"/>
            <w:tcBorders>
              <w:top w:val="nil"/>
              <w:left w:val="single" w:sz="4" w:space="0" w:color="auto"/>
              <w:bottom w:val="single" w:sz="4" w:space="0" w:color="auto"/>
              <w:right w:val="single" w:sz="4" w:space="0" w:color="auto"/>
            </w:tcBorders>
            <w:shd w:val="clear" w:color="auto" w:fill="auto"/>
            <w:vAlign w:val="bottom"/>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Численность постоянного населения на начало года</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чел.</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39089</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1E536A"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38252</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9</w:t>
            </w:r>
            <w:r w:rsidR="001E536A" w:rsidRPr="00E21AC9">
              <w:rPr>
                <w:rFonts w:ascii="Times New Roman" w:eastAsia="Times New Roman" w:hAnsi="Times New Roman" w:cs="Times New Roman"/>
                <w:b/>
                <w:color w:val="FFFFFF" w:themeColor="background1"/>
                <w:sz w:val="20"/>
                <w:szCs w:val="20"/>
                <w:lang w:eastAsia="ru-RU"/>
              </w:rPr>
              <w:t>8</w:t>
            </w:r>
            <w:r w:rsidRPr="00E21AC9">
              <w:rPr>
                <w:rFonts w:ascii="Times New Roman" w:eastAsia="Times New Roman" w:hAnsi="Times New Roman" w:cs="Times New Roman"/>
                <w:b/>
                <w:color w:val="FFFFFF" w:themeColor="background1"/>
                <w:sz w:val="20"/>
                <w:szCs w:val="20"/>
                <w:lang w:eastAsia="ru-RU"/>
              </w:rPr>
              <w:t xml:space="preserve"> %</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39 650</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96,5%</w:t>
            </w:r>
          </w:p>
        </w:tc>
      </w:tr>
      <w:tr w:rsidR="005F5577" w:rsidRPr="00E21AC9" w:rsidTr="00E21AC9">
        <w:trPr>
          <w:trHeight w:val="645"/>
        </w:trPr>
        <w:tc>
          <w:tcPr>
            <w:tcW w:w="3124" w:type="dxa"/>
            <w:tcBorders>
              <w:top w:val="nil"/>
              <w:left w:val="single" w:sz="4" w:space="0" w:color="auto"/>
              <w:bottom w:val="single" w:sz="4" w:space="0" w:color="auto"/>
              <w:right w:val="single" w:sz="4" w:space="0" w:color="auto"/>
            </w:tcBorders>
            <w:shd w:val="clear" w:color="auto" w:fill="auto"/>
            <w:vAlign w:val="bottom"/>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Уровень удовлетворенности жителей услугами культуры и образования</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92,5</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+ 7,5%</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100%</w:t>
            </w:r>
          </w:p>
        </w:tc>
      </w:tr>
      <w:tr w:rsidR="005F5577" w:rsidRPr="00E21AC9" w:rsidTr="00E21AC9">
        <w:trPr>
          <w:trHeight w:val="615"/>
        </w:trPr>
        <w:tc>
          <w:tcPr>
            <w:tcW w:w="3124" w:type="dxa"/>
            <w:tcBorders>
              <w:top w:val="nil"/>
              <w:left w:val="single" w:sz="4" w:space="0" w:color="auto"/>
              <w:bottom w:val="single" w:sz="4" w:space="0" w:color="auto"/>
              <w:right w:val="single" w:sz="4" w:space="0" w:color="auto"/>
            </w:tcBorders>
            <w:shd w:val="clear" w:color="auto" w:fill="auto"/>
            <w:vAlign w:val="bottom"/>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 xml:space="preserve">Количество </w:t>
            </w:r>
            <w:r w:rsidR="00E21AC9">
              <w:rPr>
                <w:rFonts w:ascii="Times New Roman" w:eastAsia="Times New Roman" w:hAnsi="Times New Roman" w:cs="Times New Roman"/>
                <w:color w:val="000000"/>
                <w:sz w:val="20"/>
                <w:szCs w:val="20"/>
                <w:lang w:eastAsia="ru-RU"/>
              </w:rPr>
              <w:t>з</w:t>
            </w:r>
            <w:r w:rsidRPr="00E21AC9">
              <w:rPr>
                <w:rFonts w:ascii="Times New Roman" w:eastAsia="Times New Roman" w:hAnsi="Times New Roman" w:cs="Times New Roman"/>
                <w:color w:val="000000"/>
                <w:sz w:val="20"/>
                <w:szCs w:val="20"/>
                <w:lang w:eastAsia="ru-RU"/>
              </w:rPr>
              <w:t>арегистрированных преступлений на 10 тыс. населения</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 xml:space="preserve">ед. </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135,3</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104,8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77,5%</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103</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101,7%</w:t>
            </w:r>
          </w:p>
        </w:tc>
      </w:tr>
      <w:tr w:rsidR="005F5577" w:rsidRPr="00E21AC9" w:rsidTr="00E21AC9">
        <w:trPr>
          <w:trHeight w:val="1010"/>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 xml:space="preserve">Удельный вес введенной </w:t>
            </w:r>
            <w:proofErr w:type="gramStart"/>
            <w:r w:rsidRPr="00E21AC9">
              <w:rPr>
                <w:rFonts w:ascii="Times New Roman" w:eastAsia="Times New Roman" w:hAnsi="Times New Roman" w:cs="Times New Roman"/>
                <w:color w:val="000000"/>
                <w:sz w:val="20"/>
                <w:szCs w:val="20"/>
                <w:lang w:eastAsia="ru-RU"/>
              </w:rPr>
              <w:t>общей площади жилых домов по отношению к общей площади жилищного фонда</w:t>
            </w:r>
            <w:proofErr w:type="gramEnd"/>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0,73</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5,29*</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+ 4,56%</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0,1</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xml:space="preserve"> </w:t>
            </w: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в 53 раза</w:t>
            </w:r>
          </w:p>
        </w:tc>
      </w:tr>
      <w:tr w:rsidR="005F5577" w:rsidRPr="00E21AC9" w:rsidTr="00BA328C">
        <w:trPr>
          <w:trHeight w:val="675"/>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Количество отремонтированных многоквартирных домов</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w:t>
            </w:r>
            <w:proofErr w:type="gramStart"/>
            <w:r w:rsidRPr="00E21AC9">
              <w:rPr>
                <w:rFonts w:ascii="Times New Roman" w:eastAsia="Times New Roman" w:hAnsi="Times New Roman" w:cs="Times New Roman"/>
                <w:color w:val="000000"/>
                <w:sz w:val="20"/>
                <w:szCs w:val="20"/>
                <w:lang w:eastAsia="ru-RU"/>
              </w:rPr>
              <w:t>2</w:t>
            </w:r>
            <w:proofErr w:type="gramEnd"/>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30 157,40</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BA328C" w:rsidP="00E21AC9">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88 018,7</w:t>
            </w:r>
            <w:r w:rsidR="00A20969">
              <w:rPr>
                <w:rFonts w:ascii="Times New Roman" w:eastAsia="Times New Roman" w:hAnsi="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BA328C" w:rsidP="00BA328C">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в 3 раза</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50 124,4</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BA328C" w:rsidP="00BA328C">
            <w:pPr>
              <w:spacing w:after="0" w:line="240" w:lineRule="auto"/>
              <w:jc w:val="center"/>
              <w:rPr>
                <w:rFonts w:ascii="Times New Roman" w:eastAsia="Times New Roman" w:hAnsi="Times New Roman" w:cs="Times New Roman"/>
                <w:b/>
                <w:color w:val="FFFFFF" w:themeColor="background1"/>
                <w:sz w:val="20"/>
                <w:szCs w:val="20"/>
                <w:lang w:eastAsia="ru-RU"/>
              </w:rPr>
            </w:pP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 xml:space="preserve">в </w:t>
            </w:r>
            <w:r>
              <w:rPr>
                <w:rFonts w:ascii="Times New Roman" w:eastAsia="Times New Roman" w:hAnsi="Times New Roman" w:cs="Times New Roman"/>
                <w:b/>
                <w:color w:val="000000"/>
                <w:sz w:val="20"/>
                <w:szCs w:val="20"/>
                <w:lang w:eastAsia="ru-RU"/>
              </w:rPr>
              <w:t>1,7 раз</w:t>
            </w:r>
          </w:p>
        </w:tc>
      </w:tr>
      <w:tr w:rsidR="005F5577" w:rsidRPr="00E21AC9" w:rsidTr="00E21AC9">
        <w:trPr>
          <w:trHeight w:val="675"/>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Общее количество перевезенных пассажиров автомобильным общественным транспортом</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тыс.</w:t>
            </w:r>
            <w:r w:rsidR="00E21AC9">
              <w:rPr>
                <w:rFonts w:ascii="Times New Roman" w:eastAsia="Times New Roman" w:hAnsi="Times New Roman" w:cs="Times New Roman"/>
                <w:color w:val="000000"/>
                <w:sz w:val="20"/>
                <w:szCs w:val="20"/>
                <w:lang w:eastAsia="ru-RU"/>
              </w:rPr>
              <w:t xml:space="preserve"> </w:t>
            </w:r>
            <w:r w:rsidRPr="00E21AC9">
              <w:rPr>
                <w:rFonts w:ascii="Times New Roman" w:eastAsia="Times New Roman" w:hAnsi="Times New Roman" w:cs="Times New Roman"/>
                <w:color w:val="000000"/>
                <w:sz w:val="20"/>
                <w:szCs w:val="20"/>
                <w:lang w:eastAsia="ru-RU"/>
              </w:rPr>
              <w:t>чел.</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403,9</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337,20</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83,5%</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408</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1E536A" w:rsidP="00E21AC9">
            <w:pPr>
              <w:spacing w:after="0" w:line="240" w:lineRule="auto"/>
              <w:jc w:val="center"/>
              <w:rPr>
                <w:rFonts w:ascii="Times New Roman" w:eastAsia="Times New Roman" w:hAnsi="Times New Roman" w:cs="Times New Roman"/>
                <w:b/>
                <w:color w:val="FFFFFF" w:themeColor="background1"/>
                <w:sz w:val="20"/>
                <w:szCs w:val="20"/>
                <w:lang w:eastAsia="ru-RU"/>
              </w:rPr>
            </w:pPr>
            <w:r w:rsidRPr="00E21AC9">
              <w:rPr>
                <w:rFonts w:ascii="Times New Roman" w:eastAsia="Times New Roman" w:hAnsi="Times New Roman" w:cs="Times New Roman"/>
                <w:b/>
                <w:color w:val="FFFFFF" w:themeColor="background1"/>
                <w:sz w:val="20"/>
                <w:szCs w:val="20"/>
                <w:lang w:eastAsia="ru-RU"/>
              </w:rPr>
              <w:t>82,6%</w:t>
            </w:r>
          </w:p>
        </w:tc>
      </w:tr>
      <w:tr w:rsidR="005F5577" w:rsidRPr="00E21AC9" w:rsidTr="00E21AC9">
        <w:trPr>
          <w:trHeight w:val="675"/>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Индекс произведенной продукции сельского хозяйства в сопоставимых  ценах</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92,4</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108,80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+ 16,4%</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+8,8%</w:t>
            </w:r>
          </w:p>
        </w:tc>
      </w:tr>
      <w:tr w:rsidR="005F5577" w:rsidRPr="00E21AC9" w:rsidTr="004B7A7E">
        <w:trPr>
          <w:trHeight w:val="390"/>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Протяженность сетей, нуждающихся в замене</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м.п.</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206 241</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997D98">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18</w:t>
            </w:r>
            <w:r w:rsidR="00997D98">
              <w:rPr>
                <w:rFonts w:ascii="Times New Roman" w:eastAsia="Times New Roman" w:hAnsi="Times New Roman" w:cs="Times New Roman"/>
                <w:color w:val="000000"/>
                <w:sz w:val="20"/>
                <w:szCs w:val="20"/>
                <w:lang w:eastAsia="ru-RU"/>
              </w:rPr>
              <w:t>6</w:t>
            </w:r>
            <w:r w:rsidRPr="00E21AC9">
              <w:rPr>
                <w:rFonts w:ascii="Times New Roman" w:eastAsia="Times New Roman" w:hAnsi="Times New Roman" w:cs="Times New Roman"/>
                <w:color w:val="000000"/>
                <w:sz w:val="20"/>
                <w:szCs w:val="20"/>
                <w:lang w:eastAsia="ru-RU"/>
              </w:rPr>
              <w:t xml:space="preserve"> </w:t>
            </w:r>
            <w:r w:rsidR="00997D98">
              <w:rPr>
                <w:rFonts w:ascii="Times New Roman" w:eastAsia="Times New Roman" w:hAnsi="Times New Roman" w:cs="Times New Roman"/>
                <w:color w:val="000000"/>
                <w:sz w:val="20"/>
                <w:szCs w:val="20"/>
                <w:lang w:eastAsia="ru-RU"/>
              </w:rPr>
              <w:t>993</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997D98" w:rsidP="00E21AC9">
            <w:pPr>
              <w:spacing w:after="0" w:line="240" w:lineRule="auto"/>
              <w:jc w:val="center"/>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90,7</w:t>
            </w:r>
            <w:r w:rsidR="005F5577" w:rsidRPr="004B7A7E">
              <w:rPr>
                <w:rFonts w:ascii="Times New Roman" w:eastAsia="Times New Roman" w:hAnsi="Times New Roman" w:cs="Times New Roman"/>
                <w:b/>
                <w:sz w:val="20"/>
                <w:szCs w:val="20"/>
                <w:lang w:eastAsia="ru-RU"/>
              </w:rPr>
              <w:t>%</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195 272</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997D98" w:rsidP="00E21AC9">
            <w:pPr>
              <w:spacing w:after="0" w:line="240" w:lineRule="auto"/>
              <w:jc w:val="center"/>
              <w:rPr>
                <w:rFonts w:ascii="Times New Roman" w:eastAsia="Times New Roman" w:hAnsi="Times New Roman" w:cs="Times New Roman"/>
                <w:b/>
                <w:color w:val="FFFFFF" w:themeColor="background1"/>
                <w:sz w:val="20"/>
                <w:szCs w:val="20"/>
                <w:lang w:eastAsia="ru-RU"/>
              </w:rPr>
            </w:pPr>
            <w:r>
              <w:rPr>
                <w:rFonts w:ascii="Times New Roman" w:eastAsia="Times New Roman" w:hAnsi="Times New Roman" w:cs="Times New Roman"/>
                <w:b/>
                <w:color w:val="FFFFFF" w:themeColor="background1"/>
                <w:sz w:val="20"/>
                <w:szCs w:val="20"/>
                <w:lang w:eastAsia="ru-RU"/>
              </w:rPr>
              <w:t>95</w:t>
            </w:r>
            <w:r w:rsidR="001E536A" w:rsidRPr="00E21AC9">
              <w:rPr>
                <w:rFonts w:ascii="Times New Roman" w:eastAsia="Times New Roman" w:hAnsi="Times New Roman" w:cs="Times New Roman"/>
                <w:b/>
                <w:color w:val="FFFFFF" w:themeColor="background1"/>
                <w:sz w:val="20"/>
                <w:szCs w:val="20"/>
                <w:lang w:eastAsia="ru-RU"/>
              </w:rPr>
              <w:t>,8%</w:t>
            </w:r>
          </w:p>
        </w:tc>
      </w:tr>
      <w:tr w:rsidR="005F5577" w:rsidRPr="00E21AC9" w:rsidTr="00E21AC9">
        <w:trPr>
          <w:trHeight w:val="627"/>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Удельный вес автомобильных дорог с твердым покрытием</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55,1</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60,4</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+ 5,3%</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61,3</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E21AC9" w:rsidP="00E21AC9">
            <w:pPr>
              <w:spacing w:after="0" w:line="240" w:lineRule="auto"/>
              <w:jc w:val="center"/>
              <w:rPr>
                <w:rFonts w:ascii="Times New Roman" w:eastAsia="Times New Roman" w:hAnsi="Times New Roman" w:cs="Times New Roman"/>
                <w:b/>
                <w:color w:val="FFFFFF" w:themeColor="background1"/>
                <w:sz w:val="20"/>
                <w:szCs w:val="20"/>
                <w:lang w:eastAsia="ru-RU"/>
              </w:rPr>
            </w:pPr>
            <w:r>
              <w:rPr>
                <w:rFonts w:ascii="Times New Roman" w:eastAsia="Times New Roman" w:hAnsi="Times New Roman" w:cs="Times New Roman"/>
                <w:b/>
                <w:color w:val="FFFFFF" w:themeColor="background1"/>
                <w:sz w:val="20"/>
                <w:szCs w:val="20"/>
                <w:lang w:eastAsia="ru-RU"/>
              </w:rPr>
              <w:t>-0,9</w:t>
            </w:r>
            <w:r w:rsidR="001E536A" w:rsidRPr="00E21AC9">
              <w:rPr>
                <w:rFonts w:ascii="Times New Roman" w:eastAsia="Times New Roman" w:hAnsi="Times New Roman" w:cs="Times New Roman"/>
                <w:b/>
                <w:color w:val="FFFFFF" w:themeColor="background1"/>
                <w:sz w:val="20"/>
                <w:szCs w:val="20"/>
                <w:lang w:eastAsia="ru-RU"/>
              </w:rPr>
              <w:t>%</w:t>
            </w:r>
          </w:p>
        </w:tc>
      </w:tr>
      <w:tr w:rsidR="005F5577" w:rsidRPr="00E21AC9" w:rsidTr="00E21AC9">
        <w:trPr>
          <w:trHeight w:val="600"/>
        </w:trPr>
        <w:tc>
          <w:tcPr>
            <w:tcW w:w="3124" w:type="dxa"/>
            <w:tcBorders>
              <w:top w:val="nil"/>
              <w:left w:val="single" w:sz="4" w:space="0" w:color="auto"/>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Объем налоговых и неналоговых доходов консолидированного бюджета района</w:t>
            </w:r>
          </w:p>
        </w:tc>
        <w:tc>
          <w:tcPr>
            <w:tcW w:w="709" w:type="dxa"/>
            <w:tcBorders>
              <w:top w:val="nil"/>
              <w:left w:val="nil"/>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тыс. руб.</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383 576</w:t>
            </w:r>
          </w:p>
        </w:tc>
        <w:tc>
          <w:tcPr>
            <w:tcW w:w="992" w:type="dxa"/>
            <w:tcBorders>
              <w:top w:val="nil"/>
              <w:left w:val="nil"/>
              <w:bottom w:val="single" w:sz="4" w:space="0" w:color="auto"/>
              <w:right w:val="single" w:sz="4" w:space="0" w:color="auto"/>
            </w:tcBorders>
            <w:shd w:val="clear" w:color="auto" w:fill="auto"/>
            <w:noWrap/>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425 919</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xml:space="preserve">111% </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373 518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114%</w:t>
            </w:r>
          </w:p>
        </w:tc>
      </w:tr>
      <w:tr w:rsidR="005F5577" w:rsidRPr="00E21AC9" w:rsidTr="00E21AC9">
        <w:trPr>
          <w:trHeight w:val="600"/>
        </w:trPr>
        <w:tc>
          <w:tcPr>
            <w:tcW w:w="3124" w:type="dxa"/>
            <w:tcBorders>
              <w:top w:val="nil"/>
              <w:left w:val="single" w:sz="4" w:space="0" w:color="auto"/>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Общая выручка (включая оборот розничной торговли и общепита и объем платных услуг)</w:t>
            </w:r>
          </w:p>
        </w:tc>
        <w:tc>
          <w:tcPr>
            <w:tcW w:w="709" w:type="dxa"/>
            <w:tcBorders>
              <w:top w:val="nil"/>
              <w:left w:val="nil"/>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млн. руб.</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10 006</w:t>
            </w:r>
          </w:p>
        </w:tc>
        <w:tc>
          <w:tcPr>
            <w:tcW w:w="992" w:type="dxa"/>
            <w:tcBorders>
              <w:top w:val="nil"/>
              <w:left w:val="nil"/>
              <w:bottom w:val="single" w:sz="4" w:space="0" w:color="auto"/>
              <w:right w:val="single" w:sz="4" w:space="0" w:color="auto"/>
            </w:tcBorders>
            <w:shd w:val="clear" w:color="auto" w:fill="auto"/>
            <w:noWrap/>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13 148,</w:t>
            </w:r>
            <w:r w:rsidR="001E536A" w:rsidRPr="00E21AC9">
              <w:rPr>
                <w:rFonts w:ascii="Times New Roman" w:eastAsia="Times New Roman" w:hAnsi="Times New Roman" w:cs="Times New Roman"/>
                <w:color w:val="000000"/>
                <w:sz w:val="20"/>
                <w:szCs w:val="20"/>
                <w:lang w:eastAsia="ru-RU"/>
              </w:rPr>
              <w:t xml:space="preserve"> 2</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131,4%</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9602,8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140%</w:t>
            </w:r>
          </w:p>
        </w:tc>
      </w:tr>
      <w:tr w:rsidR="005F5577" w:rsidRPr="00E21AC9" w:rsidTr="00E21AC9">
        <w:trPr>
          <w:trHeight w:val="510"/>
        </w:trPr>
        <w:tc>
          <w:tcPr>
            <w:tcW w:w="3124" w:type="dxa"/>
            <w:tcBorders>
              <w:top w:val="nil"/>
              <w:left w:val="single" w:sz="4" w:space="0" w:color="auto"/>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Объем инвестиций в экономику</w:t>
            </w:r>
          </w:p>
        </w:tc>
        <w:tc>
          <w:tcPr>
            <w:tcW w:w="709" w:type="dxa"/>
            <w:tcBorders>
              <w:top w:val="nil"/>
              <w:left w:val="nil"/>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млн. руб.</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1E536A"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225,8</w:t>
            </w:r>
          </w:p>
        </w:tc>
        <w:tc>
          <w:tcPr>
            <w:tcW w:w="992" w:type="dxa"/>
            <w:tcBorders>
              <w:top w:val="nil"/>
              <w:left w:val="nil"/>
              <w:bottom w:val="single" w:sz="4" w:space="0" w:color="auto"/>
              <w:right w:val="single" w:sz="4" w:space="0" w:color="auto"/>
            </w:tcBorders>
            <w:shd w:val="clear" w:color="auto" w:fill="auto"/>
            <w:noWrap/>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273</w:t>
            </w:r>
            <w:r w:rsidR="001E536A" w:rsidRPr="00E21AC9">
              <w:rPr>
                <w:rFonts w:ascii="Times New Roman" w:eastAsia="Times New Roman" w:hAnsi="Times New Roman" w:cs="Times New Roman"/>
                <w:color w:val="000000"/>
                <w:sz w:val="20"/>
                <w:szCs w:val="20"/>
                <w:lang w:eastAsia="ru-RU"/>
              </w:rPr>
              <w:t>7,8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рост в 12 раз</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245</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в 11 раз</w:t>
            </w:r>
          </w:p>
        </w:tc>
      </w:tr>
    </w:tbl>
    <w:p w:rsidR="00087DD6" w:rsidRPr="00E21AC9" w:rsidRDefault="00E71190" w:rsidP="00E71190">
      <w:pPr>
        <w:tabs>
          <w:tab w:val="left" w:pos="0"/>
        </w:tabs>
        <w:spacing w:after="0" w:line="240" w:lineRule="auto"/>
        <w:jc w:val="both"/>
        <w:rPr>
          <w:rFonts w:ascii="Times New Roman" w:eastAsia="Calibri" w:hAnsi="Times New Roman" w:cs="Times New Roman"/>
          <w:color w:val="000000"/>
          <w:sz w:val="20"/>
          <w:szCs w:val="20"/>
          <w:lang w:eastAsia="ru-RU"/>
        </w:rPr>
      </w:pPr>
      <w:r w:rsidRPr="00E21AC9">
        <w:rPr>
          <w:rFonts w:ascii="Times New Roman" w:eastAsia="Calibri" w:hAnsi="Times New Roman" w:cs="Times New Roman"/>
          <w:color w:val="000000"/>
          <w:sz w:val="20"/>
          <w:szCs w:val="20"/>
          <w:lang w:eastAsia="ru-RU"/>
        </w:rPr>
        <w:t xml:space="preserve">* </w:t>
      </w:r>
      <w:r w:rsidR="00A20969">
        <w:rPr>
          <w:rFonts w:ascii="Times New Roman" w:eastAsia="Calibri" w:hAnsi="Times New Roman" w:cs="Times New Roman"/>
          <w:color w:val="000000"/>
          <w:sz w:val="20"/>
          <w:szCs w:val="20"/>
          <w:lang w:eastAsia="ru-RU"/>
        </w:rPr>
        <w:t xml:space="preserve">Суммарно за </w:t>
      </w:r>
      <w:r w:rsidRPr="00E21AC9">
        <w:rPr>
          <w:rFonts w:ascii="Times New Roman" w:eastAsia="Calibri" w:hAnsi="Times New Roman" w:cs="Times New Roman"/>
          <w:color w:val="000000"/>
          <w:sz w:val="20"/>
          <w:szCs w:val="20"/>
          <w:lang w:eastAsia="ru-RU"/>
        </w:rPr>
        <w:t xml:space="preserve"> период 2019-2024 г.</w:t>
      </w:r>
      <w:proofErr w:type="gramStart"/>
      <w:r w:rsidRPr="00E21AC9">
        <w:rPr>
          <w:rFonts w:ascii="Times New Roman" w:eastAsia="Calibri" w:hAnsi="Times New Roman" w:cs="Times New Roman"/>
          <w:color w:val="000000"/>
          <w:sz w:val="20"/>
          <w:szCs w:val="20"/>
          <w:lang w:eastAsia="ru-RU"/>
        </w:rPr>
        <w:t>г</w:t>
      </w:r>
      <w:proofErr w:type="gramEnd"/>
      <w:r w:rsidRPr="00E21AC9">
        <w:rPr>
          <w:rFonts w:ascii="Times New Roman" w:eastAsia="Calibri" w:hAnsi="Times New Roman" w:cs="Times New Roman"/>
          <w:color w:val="000000"/>
          <w:sz w:val="20"/>
          <w:szCs w:val="20"/>
          <w:lang w:eastAsia="ru-RU"/>
        </w:rPr>
        <w:t>.</w:t>
      </w:r>
    </w:p>
    <w:p w:rsidR="00C12BDE" w:rsidRPr="00D70F0E" w:rsidRDefault="00C12BDE" w:rsidP="00E71190">
      <w:pPr>
        <w:tabs>
          <w:tab w:val="left" w:pos="0"/>
        </w:tabs>
        <w:spacing w:after="0" w:line="240" w:lineRule="auto"/>
        <w:jc w:val="both"/>
        <w:rPr>
          <w:rFonts w:ascii="Times New Roman" w:eastAsia="Calibri" w:hAnsi="Times New Roman" w:cs="Times New Roman"/>
          <w:color w:val="000000"/>
          <w:sz w:val="24"/>
          <w:szCs w:val="24"/>
          <w:lang w:eastAsia="ru-RU"/>
        </w:rPr>
      </w:pPr>
    </w:p>
    <w:p w:rsidR="00E21AC9" w:rsidRDefault="00E21AC9" w:rsidP="00E21AC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Из 12 показателй Стратегии, положительная тенденция роста к концу 1 этапа Стр</w:t>
      </w:r>
      <w:r w:rsidR="007A04EE">
        <w:rPr>
          <w:rFonts w:ascii="Times New Roman" w:eastAsia="Calibri" w:hAnsi="Times New Roman" w:cs="Times New Roman"/>
          <w:color w:val="000000"/>
          <w:sz w:val="24"/>
          <w:szCs w:val="24"/>
          <w:lang w:eastAsia="ru-RU"/>
        </w:rPr>
        <w:t>а</w:t>
      </w:r>
      <w:r>
        <w:rPr>
          <w:rFonts w:ascii="Times New Roman" w:eastAsia="Calibri" w:hAnsi="Times New Roman" w:cs="Times New Roman"/>
          <w:color w:val="000000"/>
          <w:sz w:val="24"/>
          <w:szCs w:val="24"/>
          <w:lang w:eastAsia="ru-RU"/>
        </w:rPr>
        <w:t xml:space="preserve">тегии по сравнению с 2018 годом (годом до начала ее реализации) по </w:t>
      </w:r>
      <w:r w:rsidR="004B7A7E">
        <w:rPr>
          <w:rFonts w:ascii="Times New Roman" w:eastAsia="Calibri" w:hAnsi="Times New Roman" w:cs="Times New Roman"/>
          <w:color w:val="000000"/>
          <w:sz w:val="24"/>
          <w:szCs w:val="24"/>
          <w:lang w:eastAsia="ru-RU"/>
        </w:rPr>
        <w:t>10</w:t>
      </w:r>
      <w:r>
        <w:rPr>
          <w:rFonts w:ascii="Times New Roman" w:eastAsia="Calibri" w:hAnsi="Times New Roman" w:cs="Times New Roman"/>
          <w:color w:val="000000"/>
          <w:sz w:val="24"/>
          <w:szCs w:val="24"/>
          <w:lang w:eastAsia="ru-RU"/>
        </w:rPr>
        <w:t xml:space="preserve"> показателям, </w:t>
      </w:r>
      <w:r>
        <w:rPr>
          <w:rFonts w:ascii="Times New Roman" w:eastAsia="Calibri" w:hAnsi="Times New Roman" w:cs="Times New Roman"/>
          <w:color w:val="000000"/>
          <w:sz w:val="24"/>
          <w:szCs w:val="24"/>
          <w:lang w:eastAsia="ru-RU"/>
        </w:rPr>
        <w:lastRenderedPageBreak/>
        <w:t xml:space="preserve">спад произошел по </w:t>
      </w:r>
      <w:r w:rsidR="004B7A7E">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показателям. Так, сократилась численность населения, что повлияло и на уменьшение количества перевезенных пассажиров автомобильным общественным транспортом</w:t>
      </w:r>
      <w:r w:rsidR="006C102B">
        <w:rPr>
          <w:rFonts w:ascii="Times New Roman" w:eastAsia="Calibri" w:hAnsi="Times New Roman" w:cs="Times New Roman"/>
          <w:color w:val="000000"/>
          <w:sz w:val="24"/>
          <w:szCs w:val="24"/>
          <w:lang w:eastAsia="ru-RU"/>
        </w:rPr>
        <w:t>. При анализе достигнутых показател</w:t>
      </w:r>
      <w:r w:rsidR="00E637B3">
        <w:rPr>
          <w:rFonts w:ascii="Times New Roman" w:eastAsia="Calibri" w:hAnsi="Times New Roman" w:cs="Times New Roman"/>
          <w:color w:val="000000"/>
          <w:sz w:val="24"/>
          <w:szCs w:val="24"/>
          <w:lang w:eastAsia="ru-RU"/>
        </w:rPr>
        <w:t>е</w:t>
      </w:r>
      <w:r w:rsidR="006C102B">
        <w:rPr>
          <w:rFonts w:ascii="Times New Roman" w:eastAsia="Calibri" w:hAnsi="Times New Roman" w:cs="Times New Roman"/>
          <w:color w:val="000000"/>
          <w:sz w:val="24"/>
          <w:szCs w:val="24"/>
          <w:lang w:eastAsia="ru-RU"/>
        </w:rPr>
        <w:t>й в 2024 году по отношению к запланированным показателям, уст</w:t>
      </w:r>
      <w:r w:rsidR="00E637B3">
        <w:rPr>
          <w:rFonts w:ascii="Times New Roman" w:eastAsia="Calibri" w:hAnsi="Times New Roman" w:cs="Times New Roman"/>
          <w:color w:val="000000"/>
          <w:sz w:val="24"/>
          <w:szCs w:val="24"/>
          <w:lang w:eastAsia="ru-RU"/>
        </w:rPr>
        <w:t>а</w:t>
      </w:r>
      <w:r w:rsidR="006C102B">
        <w:rPr>
          <w:rFonts w:ascii="Times New Roman" w:eastAsia="Calibri" w:hAnsi="Times New Roman" w:cs="Times New Roman"/>
          <w:color w:val="000000"/>
          <w:sz w:val="24"/>
          <w:szCs w:val="24"/>
          <w:lang w:eastAsia="ru-RU"/>
        </w:rPr>
        <w:t xml:space="preserve">новленным Стратегией, не удалось их достигнуть по </w:t>
      </w:r>
      <w:r w:rsidR="00BA328C">
        <w:rPr>
          <w:rFonts w:ascii="Times New Roman" w:eastAsia="Calibri" w:hAnsi="Times New Roman" w:cs="Times New Roman"/>
          <w:color w:val="000000"/>
          <w:sz w:val="24"/>
          <w:szCs w:val="24"/>
          <w:lang w:eastAsia="ru-RU"/>
        </w:rPr>
        <w:t>5</w:t>
      </w:r>
      <w:r w:rsidR="006C102B">
        <w:rPr>
          <w:rFonts w:ascii="Times New Roman" w:eastAsia="Calibri" w:hAnsi="Times New Roman" w:cs="Times New Roman"/>
          <w:color w:val="000000"/>
          <w:sz w:val="24"/>
          <w:szCs w:val="24"/>
          <w:lang w:eastAsia="ru-RU"/>
        </w:rPr>
        <w:t xml:space="preserve"> показателям. </w:t>
      </w:r>
      <w:proofErr w:type="gramStart"/>
      <w:r w:rsidR="006C102B">
        <w:rPr>
          <w:rFonts w:ascii="Times New Roman" w:eastAsia="Calibri" w:hAnsi="Times New Roman" w:cs="Times New Roman"/>
          <w:color w:val="000000"/>
          <w:sz w:val="24"/>
          <w:szCs w:val="24"/>
          <w:lang w:eastAsia="ru-RU"/>
        </w:rPr>
        <w:t>Так, отклонение от плана произошло по показателям: численност</w:t>
      </w:r>
      <w:r w:rsidR="00E637B3">
        <w:rPr>
          <w:rFonts w:ascii="Times New Roman" w:eastAsia="Calibri" w:hAnsi="Times New Roman" w:cs="Times New Roman"/>
          <w:color w:val="000000"/>
          <w:sz w:val="24"/>
          <w:szCs w:val="24"/>
          <w:lang w:eastAsia="ru-RU"/>
        </w:rPr>
        <w:t>ь</w:t>
      </w:r>
      <w:r w:rsidR="006C102B">
        <w:rPr>
          <w:rFonts w:ascii="Times New Roman" w:eastAsia="Calibri" w:hAnsi="Times New Roman" w:cs="Times New Roman"/>
          <w:color w:val="000000"/>
          <w:sz w:val="24"/>
          <w:szCs w:val="24"/>
          <w:lang w:eastAsia="ru-RU"/>
        </w:rPr>
        <w:t xml:space="preserve"> населения (-3,5% от плана), количества перевезенных пассажиров автомобильным общественным транспортом (-17,4%</w:t>
      </w:r>
      <w:r w:rsidR="00997D98">
        <w:rPr>
          <w:rFonts w:ascii="Times New Roman" w:eastAsia="Calibri" w:hAnsi="Times New Roman" w:cs="Times New Roman"/>
          <w:color w:val="000000"/>
          <w:sz w:val="24"/>
          <w:szCs w:val="24"/>
          <w:lang w:eastAsia="ru-RU"/>
        </w:rPr>
        <w:t xml:space="preserve"> от </w:t>
      </w:r>
      <w:r w:rsidR="006C102B">
        <w:rPr>
          <w:rFonts w:ascii="Times New Roman" w:eastAsia="Calibri" w:hAnsi="Times New Roman" w:cs="Times New Roman"/>
          <w:color w:val="000000"/>
          <w:sz w:val="24"/>
          <w:szCs w:val="24"/>
          <w:lang w:eastAsia="ru-RU"/>
        </w:rPr>
        <w:t>п</w:t>
      </w:r>
      <w:r w:rsidR="00997D98">
        <w:rPr>
          <w:rFonts w:ascii="Times New Roman" w:eastAsia="Calibri" w:hAnsi="Times New Roman" w:cs="Times New Roman"/>
          <w:color w:val="000000"/>
          <w:sz w:val="24"/>
          <w:szCs w:val="24"/>
          <w:lang w:eastAsia="ru-RU"/>
        </w:rPr>
        <w:t>л</w:t>
      </w:r>
      <w:r w:rsidR="006C102B">
        <w:rPr>
          <w:rFonts w:ascii="Times New Roman" w:eastAsia="Calibri" w:hAnsi="Times New Roman" w:cs="Times New Roman"/>
          <w:color w:val="000000"/>
          <w:sz w:val="24"/>
          <w:szCs w:val="24"/>
          <w:lang w:eastAsia="ru-RU"/>
        </w:rPr>
        <w:t>ана), к</w:t>
      </w:r>
      <w:r w:rsidR="006C102B" w:rsidRPr="006C102B">
        <w:rPr>
          <w:rFonts w:ascii="Times New Roman" w:eastAsia="Calibri" w:hAnsi="Times New Roman" w:cs="Times New Roman"/>
          <w:color w:val="000000"/>
          <w:sz w:val="24"/>
          <w:szCs w:val="24"/>
          <w:lang w:eastAsia="ru-RU"/>
        </w:rPr>
        <w:t>оличество зарегистрированных преступлений на 10 тыс. населения</w:t>
      </w:r>
      <w:r w:rsidR="006C102B">
        <w:rPr>
          <w:rFonts w:ascii="Times New Roman" w:eastAsia="Calibri" w:hAnsi="Times New Roman" w:cs="Times New Roman"/>
          <w:color w:val="000000"/>
          <w:sz w:val="24"/>
          <w:szCs w:val="24"/>
          <w:lang w:eastAsia="ru-RU"/>
        </w:rPr>
        <w:t xml:space="preserve"> (показатель превысил план на +1,7%, хотя по о</w:t>
      </w:r>
      <w:r w:rsidR="00E637B3">
        <w:rPr>
          <w:rFonts w:ascii="Times New Roman" w:eastAsia="Calibri" w:hAnsi="Times New Roman" w:cs="Times New Roman"/>
          <w:color w:val="000000"/>
          <w:sz w:val="24"/>
          <w:szCs w:val="24"/>
          <w:lang w:eastAsia="ru-RU"/>
        </w:rPr>
        <w:t>т</w:t>
      </w:r>
      <w:r w:rsidR="006C102B">
        <w:rPr>
          <w:rFonts w:ascii="Times New Roman" w:eastAsia="Calibri" w:hAnsi="Times New Roman" w:cs="Times New Roman"/>
          <w:color w:val="000000"/>
          <w:sz w:val="24"/>
          <w:szCs w:val="24"/>
          <w:lang w:eastAsia="ru-RU"/>
        </w:rPr>
        <w:t>ношению к 2018 году показатель показал положительную динамику снижения на 22,5%), протяженность сетей, нуждающихся в замене (-</w:t>
      </w:r>
      <w:r w:rsidR="00997D98">
        <w:rPr>
          <w:rFonts w:ascii="Times New Roman" w:eastAsia="Calibri" w:hAnsi="Times New Roman" w:cs="Times New Roman"/>
          <w:color w:val="000000"/>
          <w:sz w:val="24"/>
          <w:szCs w:val="24"/>
          <w:lang w:eastAsia="ru-RU"/>
        </w:rPr>
        <w:t>4</w:t>
      </w:r>
      <w:r w:rsidR="006C102B">
        <w:rPr>
          <w:rFonts w:ascii="Times New Roman" w:eastAsia="Calibri" w:hAnsi="Times New Roman" w:cs="Times New Roman"/>
          <w:color w:val="000000"/>
          <w:sz w:val="24"/>
          <w:szCs w:val="24"/>
          <w:lang w:eastAsia="ru-RU"/>
        </w:rPr>
        <w:t>,2 % от плана</w:t>
      </w:r>
      <w:r w:rsidR="0068333E">
        <w:rPr>
          <w:rFonts w:ascii="Times New Roman" w:eastAsia="Calibri" w:hAnsi="Times New Roman" w:cs="Times New Roman"/>
          <w:color w:val="000000"/>
          <w:sz w:val="24"/>
          <w:szCs w:val="24"/>
          <w:lang w:eastAsia="ru-RU"/>
        </w:rPr>
        <w:t>, однако в динамике к 2018 года</w:t>
      </w:r>
      <w:proofErr w:type="gramEnd"/>
      <w:r w:rsidR="0068333E">
        <w:rPr>
          <w:rFonts w:ascii="Times New Roman" w:eastAsia="Calibri" w:hAnsi="Times New Roman" w:cs="Times New Roman"/>
          <w:color w:val="000000"/>
          <w:sz w:val="24"/>
          <w:szCs w:val="24"/>
          <w:lang w:eastAsia="ru-RU"/>
        </w:rPr>
        <w:t xml:space="preserve"> произошло положительное снижение сетей, нуждающихся в замене на </w:t>
      </w:r>
      <w:r w:rsidR="00997D98">
        <w:rPr>
          <w:rFonts w:ascii="Times New Roman" w:eastAsia="Calibri" w:hAnsi="Times New Roman" w:cs="Times New Roman"/>
          <w:color w:val="000000"/>
          <w:sz w:val="24"/>
          <w:szCs w:val="24"/>
          <w:lang w:eastAsia="ru-RU"/>
        </w:rPr>
        <w:t>9,3</w:t>
      </w:r>
      <w:r w:rsidR="0068333E">
        <w:rPr>
          <w:rFonts w:ascii="Times New Roman" w:eastAsia="Calibri" w:hAnsi="Times New Roman" w:cs="Times New Roman"/>
          <w:color w:val="000000"/>
          <w:sz w:val="24"/>
          <w:szCs w:val="24"/>
          <w:lang w:eastAsia="ru-RU"/>
        </w:rPr>
        <w:t>%</w:t>
      </w:r>
      <w:r w:rsidR="006C102B">
        <w:rPr>
          <w:rFonts w:ascii="Times New Roman" w:eastAsia="Calibri" w:hAnsi="Times New Roman" w:cs="Times New Roman"/>
          <w:color w:val="000000"/>
          <w:sz w:val="24"/>
          <w:szCs w:val="24"/>
          <w:lang w:eastAsia="ru-RU"/>
        </w:rPr>
        <w:t>), удельный вес автодорог с твердым покрытием (-0,9% от плана</w:t>
      </w:r>
      <w:r w:rsidR="0068333E">
        <w:rPr>
          <w:rFonts w:ascii="Times New Roman" w:eastAsia="Calibri" w:hAnsi="Times New Roman" w:cs="Times New Roman"/>
          <w:color w:val="000000"/>
          <w:sz w:val="24"/>
          <w:szCs w:val="24"/>
          <w:lang w:eastAsia="ru-RU"/>
        </w:rPr>
        <w:t>, однако динамика к 2018 года положительная +5,3%</w:t>
      </w:r>
      <w:r w:rsidR="006C102B">
        <w:rPr>
          <w:rFonts w:ascii="Times New Roman" w:eastAsia="Calibri" w:hAnsi="Times New Roman" w:cs="Times New Roman"/>
          <w:color w:val="000000"/>
          <w:sz w:val="24"/>
          <w:szCs w:val="24"/>
          <w:lang w:eastAsia="ru-RU"/>
        </w:rPr>
        <w:t>). После</w:t>
      </w:r>
      <w:r w:rsidR="00E637B3">
        <w:rPr>
          <w:rFonts w:ascii="Times New Roman" w:eastAsia="Calibri" w:hAnsi="Times New Roman" w:cs="Times New Roman"/>
          <w:color w:val="000000"/>
          <w:sz w:val="24"/>
          <w:szCs w:val="24"/>
          <w:lang w:eastAsia="ru-RU"/>
        </w:rPr>
        <w:t>д</w:t>
      </w:r>
      <w:r w:rsidR="006C102B">
        <w:rPr>
          <w:rFonts w:ascii="Times New Roman" w:eastAsia="Calibri" w:hAnsi="Times New Roman" w:cs="Times New Roman"/>
          <w:color w:val="000000"/>
          <w:sz w:val="24"/>
          <w:szCs w:val="24"/>
          <w:lang w:eastAsia="ru-RU"/>
        </w:rPr>
        <w:t xml:space="preserve">ние три показателя </w:t>
      </w:r>
      <w:proofErr w:type="gramStart"/>
      <w:r w:rsidR="006C102B">
        <w:rPr>
          <w:rFonts w:ascii="Times New Roman" w:eastAsia="Calibri" w:hAnsi="Times New Roman" w:cs="Times New Roman"/>
          <w:color w:val="000000"/>
          <w:sz w:val="24"/>
          <w:szCs w:val="24"/>
          <w:lang w:eastAsia="ru-RU"/>
        </w:rPr>
        <w:t>являются консолидированным и в большей степени на их достижение влияет</w:t>
      </w:r>
      <w:proofErr w:type="gramEnd"/>
      <w:r w:rsidR="006C102B">
        <w:rPr>
          <w:rFonts w:ascii="Times New Roman" w:eastAsia="Calibri" w:hAnsi="Times New Roman" w:cs="Times New Roman"/>
          <w:color w:val="000000"/>
          <w:sz w:val="24"/>
          <w:szCs w:val="24"/>
          <w:lang w:eastAsia="ru-RU"/>
        </w:rPr>
        <w:t xml:space="preserve"> работа муниципальных образований 1-го уровня, входящие в состав Слюдянского</w:t>
      </w:r>
      <w:r w:rsidR="000D704D">
        <w:rPr>
          <w:rFonts w:ascii="Times New Roman" w:eastAsia="Calibri" w:hAnsi="Times New Roman" w:cs="Times New Roman"/>
          <w:color w:val="000000"/>
          <w:sz w:val="24"/>
          <w:szCs w:val="24"/>
          <w:lang w:eastAsia="ru-RU"/>
        </w:rPr>
        <w:t xml:space="preserve"> </w:t>
      </w:r>
      <w:r w:rsidR="006C102B">
        <w:rPr>
          <w:rFonts w:ascii="Times New Roman" w:eastAsia="Calibri" w:hAnsi="Times New Roman" w:cs="Times New Roman"/>
          <w:color w:val="000000"/>
          <w:sz w:val="24"/>
          <w:szCs w:val="24"/>
          <w:lang w:eastAsia="ru-RU"/>
        </w:rPr>
        <w:t>района.</w:t>
      </w:r>
    </w:p>
    <w:p w:rsidR="00087DD6" w:rsidRDefault="00087DD6" w:rsidP="00CB2027">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Достижение цели</w:t>
      </w:r>
      <w:r w:rsidR="00CB2027">
        <w:rPr>
          <w:rFonts w:ascii="Times New Roman" w:eastAsia="Calibri" w:hAnsi="Times New Roman" w:cs="Times New Roman"/>
          <w:color w:val="000000"/>
          <w:sz w:val="24"/>
          <w:szCs w:val="24"/>
          <w:lang w:eastAsia="ru-RU"/>
        </w:rPr>
        <w:t xml:space="preserve"> – повышение качества человеческого капитала на основе социально-ориентиров</w:t>
      </w:r>
      <w:r w:rsidR="00E637B3">
        <w:rPr>
          <w:rFonts w:ascii="Times New Roman" w:eastAsia="Calibri" w:hAnsi="Times New Roman" w:cs="Times New Roman"/>
          <w:color w:val="000000"/>
          <w:sz w:val="24"/>
          <w:szCs w:val="24"/>
          <w:lang w:eastAsia="ru-RU"/>
        </w:rPr>
        <w:t>а</w:t>
      </w:r>
      <w:r w:rsidR="00CB2027">
        <w:rPr>
          <w:rFonts w:ascii="Times New Roman" w:eastAsia="Calibri" w:hAnsi="Times New Roman" w:cs="Times New Roman"/>
          <w:color w:val="000000"/>
          <w:sz w:val="24"/>
          <w:szCs w:val="24"/>
          <w:lang w:eastAsia="ru-RU"/>
        </w:rPr>
        <w:t>н</w:t>
      </w:r>
      <w:r w:rsidR="00E637B3">
        <w:rPr>
          <w:rFonts w:ascii="Times New Roman" w:eastAsia="Calibri" w:hAnsi="Times New Roman" w:cs="Times New Roman"/>
          <w:color w:val="000000"/>
          <w:sz w:val="24"/>
          <w:szCs w:val="24"/>
          <w:lang w:eastAsia="ru-RU"/>
        </w:rPr>
        <w:t>н</w:t>
      </w:r>
      <w:r w:rsidR="00CB2027">
        <w:rPr>
          <w:rFonts w:ascii="Times New Roman" w:eastAsia="Calibri" w:hAnsi="Times New Roman" w:cs="Times New Roman"/>
          <w:color w:val="000000"/>
          <w:sz w:val="24"/>
          <w:szCs w:val="24"/>
          <w:lang w:eastAsia="ru-RU"/>
        </w:rPr>
        <w:t>ого типа экономического развития</w:t>
      </w:r>
      <w:r w:rsidRPr="00D70F0E">
        <w:rPr>
          <w:rFonts w:ascii="Times New Roman" w:eastAsia="Calibri" w:hAnsi="Times New Roman" w:cs="Times New Roman"/>
          <w:color w:val="000000"/>
          <w:sz w:val="24"/>
          <w:szCs w:val="24"/>
          <w:lang w:eastAsia="ru-RU"/>
        </w:rPr>
        <w:t xml:space="preserve"> и задач Стратегии </w:t>
      </w:r>
      <w:r w:rsidR="00CB2027">
        <w:rPr>
          <w:rFonts w:ascii="Times New Roman" w:eastAsia="Calibri" w:hAnsi="Times New Roman" w:cs="Times New Roman"/>
          <w:color w:val="000000"/>
          <w:sz w:val="24"/>
          <w:szCs w:val="24"/>
          <w:lang w:eastAsia="ru-RU"/>
        </w:rPr>
        <w:t>(обеспечение достойных условий жизни, создание возмо</w:t>
      </w:r>
      <w:r w:rsidR="00E637B3">
        <w:rPr>
          <w:rFonts w:ascii="Times New Roman" w:eastAsia="Calibri" w:hAnsi="Times New Roman" w:cs="Times New Roman"/>
          <w:color w:val="000000"/>
          <w:sz w:val="24"/>
          <w:szCs w:val="24"/>
          <w:lang w:eastAsia="ru-RU"/>
        </w:rPr>
        <w:t>ж</w:t>
      </w:r>
      <w:r w:rsidR="00CB2027">
        <w:rPr>
          <w:rFonts w:ascii="Times New Roman" w:eastAsia="Calibri" w:hAnsi="Times New Roman" w:cs="Times New Roman"/>
          <w:color w:val="000000"/>
          <w:sz w:val="24"/>
          <w:szCs w:val="24"/>
          <w:lang w:eastAsia="ru-RU"/>
        </w:rPr>
        <w:t>ностей для работы и бизнеса, поддержание высоко уровня управления) осуществляла</w:t>
      </w:r>
      <w:r w:rsidRPr="00D70F0E">
        <w:rPr>
          <w:rFonts w:ascii="Times New Roman" w:eastAsia="Calibri" w:hAnsi="Times New Roman" w:cs="Times New Roman"/>
          <w:color w:val="000000"/>
          <w:sz w:val="24"/>
          <w:szCs w:val="24"/>
          <w:lang w:eastAsia="ru-RU"/>
        </w:rPr>
        <w:t>с</w:t>
      </w:r>
      <w:r w:rsidR="00CB2027">
        <w:rPr>
          <w:rFonts w:ascii="Times New Roman" w:eastAsia="Calibri" w:hAnsi="Times New Roman" w:cs="Times New Roman"/>
          <w:color w:val="000000"/>
          <w:sz w:val="24"/>
          <w:szCs w:val="24"/>
          <w:lang w:eastAsia="ru-RU"/>
        </w:rPr>
        <w:t>ь</w:t>
      </w:r>
      <w:r w:rsidRPr="00D70F0E">
        <w:rPr>
          <w:rFonts w:ascii="Times New Roman" w:eastAsia="Calibri" w:hAnsi="Times New Roman" w:cs="Times New Roman"/>
          <w:color w:val="000000"/>
          <w:sz w:val="24"/>
          <w:szCs w:val="24"/>
          <w:lang w:eastAsia="ru-RU"/>
        </w:rPr>
        <w:t xml:space="preserve"> за счет реализации </w:t>
      </w:r>
      <w:r w:rsidR="003F755E" w:rsidRPr="00D70F0E">
        <w:rPr>
          <w:rFonts w:ascii="Times New Roman" w:eastAsia="Calibri" w:hAnsi="Times New Roman" w:cs="Times New Roman"/>
          <w:color w:val="000000"/>
          <w:sz w:val="24"/>
          <w:szCs w:val="24"/>
          <w:lang w:eastAsia="ru-RU"/>
        </w:rPr>
        <w:t>5</w:t>
      </w:r>
      <w:r w:rsidR="009039B8" w:rsidRPr="00D70F0E">
        <w:rPr>
          <w:rFonts w:ascii="Times New Roman" w:eastAsia="Calibri" w:hAnsi="Times New Roman" w:cs="Times New Roman"/>
          <w:color w:val="000000"/>
          <w:sz w:val="24"/>
          <w:szCs w:val="24"/>
          <w:lang w:eastAsia="ru-RU"/>
        </w:rPr>
        <w:t>8</w:t>
      </w:r>
      <w:r w:rsidRPr="00D70F0E">
        <w:rPr>
          <w:rFonts w:ascii="Times New Roman" w:eastAsia="Calibri" w:hAnsi="Times New Roman" w:cs="Times New Roman"/>
          <w:color w:val="000000"/>
          <w:sz w:val="24"/>
          <w:szCs w:val="24"/>
          <w:lang w:eastAsia="ru-RU"/>
        </w:rPr>
        <w:t xml:space="preserve"> проектов Плана мероприятий по реализации Стратегии в рамках 18 муниципальных программ </w:t>
      </w:r>
      <w:r w:rsidR="00CB2027">
        <w:rPr>
          <w:rFonts w:ascii="Times New Roman" w:eastAsia="Calibri" w:hAnsi="Times New Roman" w:cs="Times New Roman"/>
          <w:color w:val="000000"/>
          <w:sz w:val="24"/>
          <w:szCs w:val="24"/>
          <w:lang w:eastAsia="ru-RU"/>
        </w:rPr>
        <w:t>Слюдянского района.</w:t>
      </w:r>
    </w:p>
    <w:p w:rsidR="00CB2027" w:rsidRPr="00D70F0E" w:rsidRDefault="00CB2027" w:rsidP="00CB2027">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Отчет о ходе реализации в 2024 году</w:t>
      </w:r>
      <w:r>
        <w:rPr>
          <w:rFonts w:ascii="Times New Roman" w:eastAsia="Calibri" w:hAnsi="Times New Roman" w:cs="Times New Roman"/>
          <w:color w:val="000000"/>
          <w:sz w:val="24"/>
          <w:szCs w:val="24"/>
          <w:lang w:eastAsia="ru-RU"/>
        </w:rPr>
        <w:t xml:space="preserve"> муниципальных программ описан в разделе «Оценка эффективности реализации муниципальных программ» настоящео отчета.</w:t>
      </w:r>
    </w:p>
    <w:p w:rsidR="00087DD6" w:rsidRPr="00D70F0E" w:rsidRDefault="00087DD6" w:rsidP="0016394A">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ab/>
        <w:t>Отчет о ходе реализации в 202</w:t>
      </w:r>
      <w:r w:rsidR="003F755E" w:rsidRPr="00D70F0E">
        <w:rPr>
          <w:rFonts w:ascii="Times New Roman" w:eastAsia="Calibri" w:hAnsi="Times New Roman" w:cs="Times New Roman"/>
          <w:color w:val="000000"/>
          <w:sz w:val="24"/>
          <w:szCs w:val="24"/>
          <w:lang w:eastAsia="ru-RU"/>
        </w:rPr>
        <w:t>4</w:t>
      </w:r>
      <w:r w:rsidRPr="00D70F0E">
        <w:rPr>
          <w:rFonts w:ascii="Times New Roman" w:eastAsia="Calibri" w:hAnsi="Times New Roman" w:cs="Times New Roman"/>
          <w:color w:val="000000"/>
          <w:sz w:val="24"/>
          <w:szCs w:val="24"/>
          <w:lang w:eastAsia="ru-RU"/>
        </w:rPr>
        <w:t xml:space="preserve"> году Плана мероприятий по реализации Стратегии социально-экономического развития </w:t>
      </w:r>
      <w:r w:rsidR="00733E62" w:rsidRPr="00D70F0E">
        <w:rPr>
          <w:rFonts w:ascii="Times New Roman" w:eastAsia="Calibri" w:hAnsi="Times New Roman" w:cs="Times New Roman"/>
          <w:color w:val="000000"/>
          <w:sz w:val="24"/>
          <w:szCs w:val="24"/>
          <w:lang w:eastAsia="ru-RU"/>
        </w:rPr>
        <w:t xml:space="preserve">Слюдянского </w:t>
      </w:r>
      <w:r w:rsidRPr="00D70F0E">
        <w:rPr>
          <w:rFonts w:ascii="Times New Roman" w:eastAsia="Calibri" w:hAnsi="Times New Roman" w:cs="Times New Roman"/>
          <w:color w:val="000000"/>
          <w:sz w:val="24"/>
          <w:szCs w:val="24"/>
          <w:lang w:eastAsia="ru-RU"/>
        </w:rPr>
        <w:t>муниципального район</w:t>
      </w:r>
      <w:r w:rsidR="00733E62" w:rsidRPr="00D70F0E">
        <w:rPr>
          <w:rFonts w:ascii="Times New Roman" w:eastAsia="Calibri" w:hAnsi="Times New Roman" w:cs="Times New Roman"/>
          <w:color w:val="000000"/>
          <w:sz w:val="24"/>
          <w:szCs w:val="24"/>
          <w:lang w:eastAsia="ru-RU"/>
        </w:rPr>
        <w:t>а</w:t>
      </w:r>
      <w:r w:rsidRPr="00D70F0E">
        <w:rPr>
          <w:rFonts w:ascii="Times New Roman" w:eastAsia="Calibri" w:hAnsi="Times New Roman" w:cs="Times New Roman"/>
          <w:color w:val="000000"/>
          <w:sz w:val="24"/>
          <w:szCs w:val="24"/>
          <w:lang w:eastAsia="ru-RU"/>
        </w:rPr>
        <w:t xml:space="preserve"> представлен в Приложении № 1.</w:t>
      </w:r>
    </w:p>
    <w:p w:rsidR="003F755E" w:rsidRDefault="003F755E" w:rsidP="003F755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Из 58 мероприятий Плана ответственным исполнителем по 20 мероприятиям является Слюдянский муниципальный район, что составляет 34%, по 38 мероприятиям ответственными являются городские и сельские поселения</w:t>
      </w:r>
      <w:r w:rsidR="00127475" w:rsidRPr="00D70F0E">
        <w:rPr>
          <w:rFonts w:ascii="Times New Roman" w:eastAsia="Times New Roman" w:hAnsi="Times New Roman" w:cs="Times New Roman"/>
          <w:sz w:val="24"/>
          <w:szCs w:val="24"/>
          <w:lang w:eastAsia="ru-RU"/>
        </w:rPr>
        <w:t xml:space="preserve">, что составляет </w:t>
      </w:r>
      <w:r w:rsidRPr="00D70F0E">
        <w:rPr>
          <w:rFonts w:ascii="Times New Roman" w:eastAsia="Times New Roman" w:hAnsi="Times New Roman" w:cs="Times New Roman"/>
          <w:sz w:val="24"/>
          <w:szCs w:val="24"/>
          <w:lang w:eastAsia="ru-RU"/>
        </w:rPr>
        <w:t>66%</w:t>
      </w:r>
      <w:r w:rsidR="00127475" w:rsidRPr="00D70F0E">
        <w:rPr>
          <w:rFonts w:ascii="Times New Roman" w:eastAsia="Times New Roman" w:hAnsi="Times New Roman" w:cs="Times New Roman"/>
          <w:sz w:val="24"/>
          <w:szCs w:val="24"/>
          <w:lang w:eastAsia="ru-RU"/>
        </w:rPr>
        <w:t xml:space="preserve"> от общего объема мероприятий</w:t>
      </w:r>
      <w:r w:rsidRPr="00D70F0E">
        <w:rPr>
          <w:rFonts w:ascii="Times New Roman" w:eastAsia="Times New Roman" w:hAnsi="Times New Roman" w:cs="Times New Roman"/>
          <w:sz w:val="24"/>
          <w:szCs w:val="24"/>
          <w:lang w:eastAsia="ru-RU"/>
        </w:rPr>
        <w:t>.</w:t>
      </w:r>
      <w:r w:rsidR="00127475" w:rsidRPr="00D70F0E">
        <w:rPr>
          <w:rFonts w:ascii="Times New Roman" w:eastAsia="Times New Roman" w:hAnsi="Times New Roman" w:cs="Times New Roman"/>
          <w:sz w:val="24"/>
          <w:szCs w:val="24"/>
          <w:lang w:eastAsia="ru-RU"/>
        </w:rPr>
        <w:t xml:space="preserve"> План мероприятий по итогам 2024 года исполнен на 41% или 24 мероприятия</w:t>
      </w:r>
      <w:r w:rsidR="00BE2470" w:rsidRPr="00D70F0E">
        <w:rPr>
          <w:rFonts w:ascii="Times New Roman" w:eastAsia="Times New Roman" w:hAnsi="Times New Roman" w:cs="Times New Roman"/>
          <w:sz w:val="24"/>
          <w:szCs w:val="24"/>
          <w:lang w:eastAsia="ru-RU"/>
        </w:rPr>
        <w:t xml:space="preserve">, в том числе </w:t>
      </w:r>
      <w:r w:rsidR="00D4099C" w:rsidRPr="00D70F0E">
        <w:rPr>
          <w:rFonts w:ascii="Times New Roman" w:eastAsia="Times New Roman" w:hAnsi="Times New Roman" w:cs="Times New Roman"/>
          <w:sz w:val="24"/>
          <w:szCs w:val="24"/>
          <w:lang w:eastAsia="ru-RU"/>
        </w:rPr>
        <w:t xml:space="preserve">исполненных ответственными </w:t>
      </w:r>
      <w:r w:rsidR="00B55B25" w:rsidRPr="00D70F0E">
        <w:rPr>
          <w:rFonts w:ascii="Times New Roman" w:eastAsia="Times New Roman" w:hAnsi="Times New Roman" w:cs="Times New Roman"/>
          <w:sz w:val="24"/>
          <w:szCs w:val="24"/>
          <w:lang w:eastAsia="ru-RU"/>
        </w:rPr>
        <w:t xml:space="preserve">исполнителями </w:t>
      </w:r>
      <w:r w:rsidR="00D4099C" w:rsidRPr="00D70F0E">
        <w:rPr>
          <w:rFonts w:ascii="Times New Roman" w:eastAsia="Times New Roman" w:hAnsi="Times New Roman" w:cs="Times New Roman"/>
          <w:sz w:val="24"/>
          <w:szCs w:val="24"/>
          <w:lang w:eastAsia="ru-RU"/>
        </w:rPr>
        <w:t>Слюдянского муниципального района 10 мероприятий,</w:t>
      </w:r>
      <w:r w:rsidR="00B55B25" w:rsidRPr="00D70F0E">
        <w:rPr>
          <w:rFonts w:ascii="Times New Roman" w:eastAsia="Times New Roman" w:hAnsi="Times New Roman" w:cs="Times New Roman"/>
          <w:sz w:val="24"/>
          <w:szCs w:val="24"/>
          <w:lang w:eastAsia="ru-RU"/>
        </w:rPr>
        <w:t xml:space="preserve"> исполненных администрациями поселений 14 мероприятий. В стадии реализации находятся 30 мероприятий Плана или 52%, в том числе 10 мероприятий Слюдянского муниципального района, 20 мероприятий поселений. Период реализации с 2025 года у одного мероприятия поселенческого уровня. Не исполнено 3 мероприятия Плана, или 5%, ответственные </w:t>
      </w:r>
      <w:r w:rsidR="00B90AFD" w:rsidRPr="00D70F0E">
        <w:rPr>
          <w:rFonts w:ascii="Times New Roman" w:eastAsia="Times New Roman" w:hAnsi="Times New Roman" w:cs="Times New Roman"/>
          <w:sz w:val="24"/>
          <w:szCs w:val="24"/>
          <w:lang w:eastAsia="ru-RU"/>
        </w:rPr>
        <w:t xml:space="preserve">исполнители по которым являются поселения. </w:t>
      </w:r>
    </w:p>
    <w:p w:rsidR="00683767" w:rsidRPr="00D70F0E" w:rsidRDefault="00683767" w:rsidP="003F755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683767" w:rsidRPr="00EF7AAE" w:rsidRDefault="00683767" w:rsidP="00683767">
      <w:pPr>
        <w:spacing w:after="0" w:line="240" w:lineRule="auto"/>
        <w:jc w:val="center"/>
        <w:rPr>
          <w:rFonts w:ascii="Times New Roman" w:hAnsi="Times New Roman" w:cs="Times New Roman"/>
          <w:sz w:val="28"/>
          <w:szCs w:val="28"/>
        </w:rPr>
      </w:pPr>
      <w:r w:rsidRPr="00EF7AAE">
        <w:rPr>
          <w:rFonts w:ascii="Times New Roman" w:hAnsi="Times New Roman" w:cs="Times New Roman"/>
          <w:sz w:val="28"/>
          <w:szCs w:val="28"/>
        </w:rPr>
        <w:t>ОЦЕНКА ЭФФЕКТИВНОСТИ РЕАЛИЗАЦИИ МУНИЦИПАЛЬНЫХ ПРОГРАММ</w:t>
      </w:r>
    </w:p>
    <w:p w:rsidR="00683767" w:rsidRPr="00D70F0E" w:rsidRDefault="00683767" w:rsidP="00683767">
      <w:pPr>
        <w:spacing w:after="0" w:line="240" w:lineRule="auto"/>
        <w:jc w:val="center"/>
        <w:rPr>
          <w:rFonts w:ascii="Times New Roman" w:hAnsi="Times New Roman" w:cs="Times New Roman"/>
          <w:b/>
          <w:sz w:val="28"/>
          <w:szCs w:val="28"/>
        </w:rPr>
      </w:pPr>
    </w:p>
    <w:p w:rsidR="00683767" w:rsidRPr="00D70F0E" w:rsidRDefault="00683767" w:rsidP="00683767">
      <w:pPr>
        <w:shd w:val="clear" w:color="auto" w:fill="FFFFFF" w:themeFill="background1"/>
        <w:spacing w:after="0" w:line="240" w:lineRule="auto"/>
        <w:ind w:firstLine="425"/>
        <w:jc w:val="both"/>
        <w:rPr>
          <w:rFonts w:ascii="Times New Roman" w:eastAsia="Calibri" w:hAnsi="Times New Roman" w:cs="Times New Roman"/>
          <w:sz w:val="24"/>
          <w:szCs w:val="24"/>
        </w:rPr>
      </w:pPr>
      <w:r w:rsidRPr="00D70F0E">
        <w:rPr>
          <w:rFonts w:ascii="Times New Roman" w:eastAsia="Calibri" w:hAnsi="Times New Roman" w:cs="Times New Roman"/>
          <w:sz w:val="24"/>
          <w:szCs w:val="24"/>
          <w:shd w:val="clear" w:color="auto" w:fill="FFFFFF" w:themeFill="background1"/>
        </w:rPr>
        <w:t xml:space="preserve">Расходы бюджета Слюдянского муниципального района </w:t>
      </w:r>
      <w:r>
        <w:rPr>
          <w:rFonts w:ascii="Times New Roman" w:eastAsia="Calibri" w:hAnsi="Times New Roman" w:cs="Times New Roman"/>
          <w:sz w:val="24"/>
          <w:szCs w:val="24"/>
          <w:shd w:val="clear" w:color="auto" w:fill="FFFFFF" w:themeFill="background1"/>
        </w:rPr>
        <w:t xml:space="preserve">в рамках 3-х задач Стратегии </w:t>
      </w:r>
      <w:r w:rsidRPr="00D70F0E">
        <w:rPr>
          <w:rFonts w:ascii="Times New Roman" w:eastAsia="Calibri" w:hAnsi="Times New Roman" w:cs="Times New Roman"/>
          <w:sz w:val="24"/>
          <w:szCs w:val="24"/>
          <w:shd w:val="clear" w:color="auto" w:fill="FFFFFF" w:themeFill="background1"/>
        </w:rPr>
        <w:t>осуществляются в рамках муниципальных программ. В 2024 году в Слюдянском муниципальном районе реализовывалось 18 муниципальных программ, разработанных на период 2019-2026 годы, согласно Перечню, утвержденному постановлением администрации</w:t>
      </w:r>
      <w:r w:rsidRPr="00D70F0E">
        <w:rPr>
          <w:rFonts w:ascii="Times New Roman" w:eastAsia="Calibri" w:hAnsi="Times New Roman" w:cs="Times New Roman"/>
          <w:sz w:val="24"/>
          <w:szCs w:val="24"/>
        </w:rPr>
        <w:t xml:space="preserve"> </w:t>
      </w:r>
      <w:r w:rsidRPr="00D70F0E">
        <w:rPr>
          <w:rFonts w:ascii="Times New Roman" w:eastAsia="Calibri" w:hAnsi="Times New Roman" w:cs="Times New Roman"/>
          <w:sz w:val="24"/>
          <w:szCs w:val="24"/>
          <w:shd w:val="clear" w:color="auto" w:fill="FFFFFF" w:themeFill="background1"/>
        </w:rPr>
        <w:t xml:space="preserve">Слюдянского </w:t>
      </w:r>
      <w:r w:rsidRPr="00D70F0E">
        <w:rPr>
          <w:rFonts w:ascii="Times New Roman" w:eastAsia="Calibri" w:hAnsi="Times New Roman" w:cs="Times New Roman"/>
          <w:sz w:val="24"/>
          <w:szCs w:val="24"/>
        </w:rPr>
        <w:t xml:space="preserve">муниципального </w:t>
      </w:r>
      <w:r w:rsidRPr="00D70F0E">
        <w:rPr>
          <w:rFonts w:ascii="Times New Roman" w:eastAsia="Calibri" w:hAnsi="Times New Roman" w:cs="Times New Roman"/>
          <w:sz w:val="24"/>
          <w:szCs w:val="24"/>
          <w:shd w:val="clear" w:color="auto" w:fill="FFFFFF" w:themeFill="background1"/>
        </w:rPr>
        <w:t>района № 412 от 01 сентября 2020 года (в редакции постановления № 573 от 08.11.2022 года, с учетом внесенных изменений, утвержденных постановлением № 614 от 18.09.2023 года).</w:t>
      </w:r>
      <w:r w:rsidRPr="00D70F0E">
        <w:rPr>
          <w:rFonts w:ascii="Times New Roman" w:eastAsia="Calibri" w:hAnsi="Times New Roman" w:cs="Times New Roman"/>
          <w:sz w:val="24"/>
          <w:szCs w:val="24"/>
        </w:rPr>
        <w:t xml:space="preserve"> </w:t>
      </w:r>
    </w:p>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xml:space="preserve">Для обеспечения общего контроля за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w:t>
      </w:r>
      <w:r w:rsidRPr="00D70F0E">
        <w:rPr>
          <w:rFonts w:ascii="Times New Roman" w:eastAsia="Calibri" w:hAnsi="Times New Roman" w:cs="Times New Roman"/>
          <w:sz w:val="24"/>
          <w:szCs w:val="24"/>
        </w:rPr>
        <w:lastRenderedPageBreak/>
        <w:t>муниципальных программ Слюдянского муниципального района, их формирования и реализации» (с учетом внесенных изменений, утвержденных постановлением № 920 от 20.12.2023 года, № 104 от 20.01.2024 года).</w:t>
      </w:r>
      <w:proofErr w:type="gramEnd"/>
    </w:p>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Общая оценка эффективности муниципальных программ</w:t>
      </w:r>
      <w:r w:rsidR="00552F54">
        <w:rPr>
          <w:rFonts w:ascii="Times New Roman" w:eastAsia="Calibri" w:hAnsi="Times New Roman" w:cs="Times New Roman"/>
          <w:sz w:val="24"/>
          <w:szCs w:val="24"/>
        </w:rPr>
        <w:t xml:space="preserve"> как по итогам </w:t>
      </w:r>
      <w:r>
        <w:rPr>
          <w:rFonts w:ascii="Times New Roman" w:eastAsia="Calibri" w:hAnsi="Times New Roman" w:cs="Times New Roman"/>
          <w:sz w:val="24"/>
          <w:szCs w:val="24"/>
        </w:rPr>
        <w:t>2024 года, так и за весь</w:t>
      </w:r>
      <w:r w:rsidR="00111E1B">
        <w:rPr>
          <w:rFonts w:ascii="Times New Roman" w:eastAsia="Calibri" w:hAnsi="Times New Roman" w:cs="Times New Roman"/>
          <w:sz w:val="24"/>
          <w:szCs w:val="24"/>
        </w:rPr>
        <w:t xml:space="preserve"> </w:t>
      </w:r>
      <w:r>
        <w:rPr>
          <w:rFonts w:ascii="Times New Roman" w:eastAsia="Calibri" w:hAnsi="Times New Roman" w:cs="Times New Roman"/>
          <w:sz w:val="24"/>
          <w:szCs w:val="24"/>
        </w:rPr>
        <w:t>период их реализации (2019-2024 годы)</w:t>
      </w:r>
      <w:r w:rsidRPr="00D70F0E">
        <w:rPr>
          <w:rFonts w:ascii="Times New Roman" w:eastAsia="Calibri" w:hAnsi="Times New Roman" w:cs="Times New Roman"/>
          <w:sz w:val="24"/>
          <w:szCs w:val="24"/>
        </w:rPr>
        <w:t xml:space="preserve"> выглядит следующим образом: </w:t>
      </w:r>
    </w:p>
    <w:tbl>
      <w:tblPr>
        <w:tblW w:w="9938" w:type="dxa"/>
        <w:tblInd w:w="93" w:type="dxa"/>
        <w:tblLayout w:type="fixed"/>
        <w:tblLook w:val="04A0" w:firstRow="1" w:lastRow="0" w:firstColumn="1" w:lastColumn="0" w:noHBand="0" w:noVBand="1"/>
      </w:tblPr>
      <w:tblGrid>
        <w:gridCol w:w="2204"/>
        <w:gridCol w:w="1072"/>
        <w:gridCol w:w="992"/>
        <w:gridCol w:w="709"/>
        <w:gridCol w:w="1276"/>
        <w:gridCol w:w="851"/>
        <w:gridCol w:w="1418"/>
        <w:gridCol w:w="1416"/>
      </w:tblGrid>
      <w:tr w:rsidR="00683767" w:rsidRPr="00683767" w:rsidTr="006E6737">
        <w:trPr>
          <w:trHeight w:val="825"/>
        </w:trPr>
        <w:tc>
          <w:tcPr>
            <w:tcW w:w="2204"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Наименование муниципальной программы</w:t>
            </w:r>
          </w:p>
        </w:tc>
        <w:tc>
          <w:tcPr>
            <w:tcW w:w="1072"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 xml:space="preserve">План на 2024 г., руб. </w:t>
            </w:r>
          </w:p>
        </w:tc>
        <w:tc>
          <w:tcPr>
            <w:tcW w:w="992"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Факт 2024 г., руб.</w:t>
            </w: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 исполнения</w:t>
            </w:r>
          </w:p>
        </w:tc>
        <w:tc>
          <w:tcPr>
            <w:tcW w:w="1276" w:type="dxa"/>
            <w:tcBorders>
              <w:top w:val="single" w:sz="8" w:space="0" w:color="auto"/>
              <w:left w:val="nil"/>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Факт 2023 г., руб.</w:t>
            </w:r>
          </w:p>
        </w:tc>
        <w:tc>
          <w:tcPr>
            <w:tcW w:w="851"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8376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Темп роста (факт 2024 / 2023), %</w:t>
            </w:r>
          </w:p>
        </w:tc>
        <w:tc>
          <w:tcPr>
            <w:tcW w:w="1418"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Оценка эффективности за 2024 г.</w:t>
            </w:r>
          </w:p>
        </w:tc>
        <w:tc>
          <w:tcPr>
            <w:tcW w:w="1416" w:type="dxa"/>
            <w:tcBorders>
              <w:top w:val="single" w:sz="8" w:space="0" w:color="auto"/>
              <w:left w:val="nil"/>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Оценка эффективности за весь период (2019-2024 г)</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образования</w:t>
            </w:r>
            <w:r w:rsidRPr="00683767">
              <w:rPr>
                <w:rFonts w:ascii="Bodoni MT" w:eastAsia="Times New Roman" w:hAnsi="Bodoni MT" w:cs="Times New Roman"/>
                <w:color w:val="000000"/>
                <w:sz w:val="20"/>
                <w:szCs w:val="20"/>
                <w:lang w:eastAsia="ru-RU"/>
              </w:rPr>
              <w:t xml:space="preserve"> </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1 426 461 059,89</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1 413 751 384,34</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1 287 613 466,43</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109,8</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49 753 227,87</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48 035 703,58</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96,5</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58 121 432,65</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82,6</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55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системы</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отдыха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оздоровления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детей</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11 626 877,60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11 170 883,84</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96,1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8 806 292,07</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126,9</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69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Bodoni MT" w:eastAsia="Times New Roman" w:hAnsi="Bodoni MT" w:cs="Times New Roman"/>
                <w:color w:val="000000"/>
                <w:sz w:val="20"/>
                <w:szCs w:val="20"/>
                <w:lang w:eastAsia="ru-RU"/>
              </w:rPr>
            </w:pP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Содействие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развитию</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учреждений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образования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115 809 821,60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113 638 713,95</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98,1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104 979 524,94</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108,2</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54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Bodoni MT" w:eastAsia="Times New Roman" w:hAnsi="Bodoni MT" w:cs="Times New Roman"/>
                <w:color w:val="000000"/>
                <w:sz w:val="20"/>
                <w:szCs w:val="20"/>
                <w:lang w:eastAsia="ru-RU"/>
              </w:rPr>
            </w:pP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физической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спорта</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2 171 620,00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2 170 212,16</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99,9</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1 869 517,98</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116,1</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Молодёжная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политика</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2 148 700,00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2 147 990,35</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100,0</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1 110 606,09</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193,4</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Безопасность</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дорожного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движения</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100 000,00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99 828,38</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99,8</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100 000,00</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99,8</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83767">
        <w:trPr>
          <w:trHeight w:val="263"/>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Обеспечение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комплексных</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мер</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безопасности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противодействия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чрезвычайным</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ситуациям</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природного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техногенного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характера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построение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аппаратно</w:t>
            </w:r>
            <w:r w:rsidRPr="00683767">
              <w:rPr>
                <w:rFonts w:ascii="Bodoni MT" w:eastAsia="Times New Roman" w:hAnsi="Bodoni MT" w:cs="Times New Roman"/>
                <w:color w:val="000000"/>
                <w:sz w:val="20"/>
                <w:szCs w:val="20"/>
                <w:lang w:eastAsia="ru-RU"/>
              </w:rPr>
              <w:t>-</w:t>
            </w:r>
            <w:r w:rsidRPr="00683767">
              <w:rPr>
                <w:rFonts w:ascii="Times New Roman" w:eastAsia="Times New Roman" w:hAnsi="Times New Roman" w:cs="Times New Roman"/>
                <w:color w:val="000000"/>
                <w:sz w:val="20"/>
                <w:szCs w:val="20"/>
                <w:lang w:eastAsia="ru-RU"/>
              </w:rPr>
              <w:t>программного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комплекса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Безопасный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город</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21 442 876,24</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21 240 133,01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16 893 778,69</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125,7</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34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Социальная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поддержка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населения</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14 435 158,96</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14 376 219,69</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99,6</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14 318 865,11</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100,4</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Охрана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окружающей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среды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21 924 115,01</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4 024 703,01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18,4</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3 750 402,45</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107,3</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неэффективная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55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Энергосбережение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повышение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энергетической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эффективности</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614 648,00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598 064,00</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97,3</w:t>
            </w:r>
          </w:p>
        </w:tc>
        <w:tc>
          <w:tcPr>
            <w:tcW w:w="1276" w:type="dxa"/>
            <w:tcBorders>
              <w:top w:val="nil"/>
              <w:left w:val="nil"/>
              <w:bottom w:val="nil"/>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461035,31</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129,7</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547"/>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Повышение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транспортной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доступности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обеспечение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условий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для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реализации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потребностей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граждан</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в</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перевозках</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1 444 200,00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1 377 520,32</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95,4</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982 656,26</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140,2</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69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Поддержка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учреждений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образования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42 127 967,69</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40 602 224,17</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96,4</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55 372 744,04</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73,3</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неэффективная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67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lastRenderedPageBreak/>
              <w:t>Поддержка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приоритетных</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отраслей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экономики</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555 000,00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554 982,01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604 995,00</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91,7</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72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Совершенствование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механизмов</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управления</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535 459 527,82</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502 654 357,83</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93,9</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445 587 658,54</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112,8</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96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Профилактика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безнадзорности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правонарушений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несовершеннолетних</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524 500,00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523 824,51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99,9</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374 445,82</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139,9</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90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Создание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условий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для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сельскохозяйственного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производства</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198 129 267,87</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197 905 855,02</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99,9</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22 363 595,56</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884,9</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79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Создание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условий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для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оказания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медицинской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помощи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населению</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1 396 600,00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1 389 549,56</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99,5</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647 566,91</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214,6</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ИТОГО</w:t>
            </w:r>
          </w:p>
        </w:tc>
        <w:tc>
          <w:tcPr>
            <w:tcW w:w="107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2 446 125 168,55</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2 376 262 149,73</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97,1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2 023 958 583,85</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117,4</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w:t>
            </w:r>
          </w:p>
        </w:tc>
      </w:tr>
    </w:tbl>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w:t>
      </w:r>
    </w:p>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noProof/>
          <w:sz w:val="24"/>
          <w:szCs w:val="24"/>
          <w:lang w:eastAsia="ru-RU"/>
        </w:rPr>
        <w:drawing>
          <wp:anchor distT="0" distB="0" distL="114300" distR="114300" simplePos="0" relativeHeight="251932672" behindDoc="0" locked="0" layoutInCell="1" allowOverlap="1" wp14:anchorId="49DA813E" wp14:editId="5E9D1584">
            <wp:simplePos x="0" y="0"/>
            <wp:positionH relativeFrom="column">
              <wp:posOffset>-6985</wp:posOffset>
            </wp:positionH>
            <wp:positionV relativeFrom="paragraph">
              <wp:posOffset>85725</wp:posOffset>
            </wp:positionV>
            <wp:extent cx="3466465" cy="1908175"/>
            <wp:effectExtent l="0" t="0" r="19685" b="15875"/>
            <wp:wrapSquare wrapText="bothSides"/>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14:sizeRelH relativeFrom="page">
              <wp14:pctWidth>0</wp14:pctWidth>
            </wp14:sizeRelH>
            <wp14:sizeRelV relativeFrom="page">
              <wp14:pctHeight>0</wp14:pctHeight>
            </wp14:sizeRelV>
          </wp:anchor>
        </w:drawing>
      </w:r>
      <w:r w:rsidRPr="00D70F0E">
        <w:rPr>
          <w:rFonts w:ascii="Times New Roman" w:eastAsia="Calibri" w:hAnsi="Times New Roman" w:cs="Times New Roman"/>
          <w:sz w:val="24"/>
          <w:szCs w:val="24"/>
        </w:rPr>
        <w:t>Таким образом, по итогам 2024 года из 18 действующих муниципальных программ признано:</w:t>
      </w:r>
    </w:p>
    <w:p w:rsidR="00683767" w:rsidRPr="00D70F0E" w:rsidRDefault="00683767" w:rsidP="00683767">
      <w:pPr>
        <w:shd w:val="clear" w:color="auto" w:fill="FFFFFF" w:themeFill="background1"/>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высокоэффективными – 7 или 39%, эффективными – 7 или 39%,</w:t>
      </w:r>
    </w:p>
    <w:p w:rsidR="00683767" w:rsidRPr="00D70F0E" w:rsidRDefault="00683767" w:rsidP="00683767">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удовлетворительными – 2 или 11%,</w:t>
      </w:r>
    </w:p>
    <w:p w:rsidR="00683767" w:rsidRPr="00D70F0E" w:rsidRDefault="00683767" w:rsidP="00683767">
      <w:pPr>
        <w:shd w:val="clear" w:color="auto" w:fill="FFFFFF" w:themeFill="background1"/>
        <w:tabs>
          <w:tab w:val="left" w:pos="3616"/>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неэффективными – 2 или 11%.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Доля муниципальных программ,  признанных высокоэффективными, сохранена на уровне 2023 года, в то время как доля эффективных программ выросла на 11% или 2 программы. Доля программ, признанных удовлетворительными снижена на 11 % или 2 программы. Неэффективными признаны 2 программы, что на уровне 2023 год, которые составляют 11%.</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 итогам проведенной оценки эффективности за 2024 год муниципальная программа «Поддержка и развитие учреждений образования и культуры Слюдянского муниципального района» признана не эффективной по следующим причинам:</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1. Не достижение целевого показателя «Строительство школы на 725 мест в микрорайоне «Рудоуправление» г</w:t>
      </w:r>
      <w:proofErr w:type="gramStart"/>
      <w:r w:rsidRPr="00D70F0E">
        <w:rPr>
          <w:rFonts w:ascii="Times New Roman" w:eastAsia="Calibri" w:hAnsi="Times New Roman" w:cs="Times New Roman"/>
          <w:sz w:val="24"/>
          <w:szCs w:val="24"/>
        </w:rPr>
        <w:t>.С</w:t>
      </w:r>
      <w:proofErr w:type="gramEnd"/>
      <w:r w:rsidRPr="00D70F0E">
        <w:rPr>
          <w:rFonts w:ascii="Times New Roman" w:eastAsia="Calibri" w:hAnsi="Times New Roman" w:cs="Times New Roman"/>
          <w:sz w:val="24"/>
          <w:szCs w:val="24"/>
        </w:rPr>
        <w:t xml:space="preserve">людянка». По состоянию на 25 октября 2024 года в ходе проверки объекта было установлено, что окончание работ подрядчиком к сроку 18 ноября 2024 года невозможно ввиду медленного темпа выполнения работ. На основании чего было принято решение об одностороннем отказе от исполнения контракта. 12 ноября 2024 года муниципальный контракт расторгнут, на текущую дату строительство </w:t>
      </w:r>
      <w:r>
        <w:rPr>
          <w:rFonts w:ascii="Times New Roman" w:eastAsia="Calibri" w:hAnsi="Times New Roman" w:cs="Times New Roman"/>
          <w:sz w:val="24"/>
          <w:szCs w:val="24"/>
        </w:rPr>
        <w:t>о</w:t>
      </w:r>
      <w:r w:rsidRPr="00D70F0E">
        <w:rPr>
          <w:rFonts w:ascii="Times New Roman" w:eastAsia="Calibri" w:hAnsi="Times New Roman" w:cs="Times New Roman"/>
          <w:sz w:val="24"/>
          <w:szCs w:val="24"/>
        </w:rPr>
        <w:t>бъекта приостановлено. Разработан план мер по возобновлению строительства школы с 2025 года.</w:t>
      </w:r>
    </w:p>
    <w:p w:rsidR="00683767"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2. Фактическое освоение денежных средств по мероприятию «Получение положительных заключений экологической экспертизы, экспертизы проектной документации и результатов инженерных изысканий, достоверности определения сметной стоимости строительства» составило 68,6%. Денежные средства в размере 400 000 руб. были запланированы на оплату услуг ГАУИО «Ирэкспертиза». На основании заключенного договора ГАУИО «Ирэкспертиза» и представленного расчёта размера платы за проведение государственной экспертизы проектной документации в части проверки достоверности определения сметной стоимости по объекту Спортивно-</w:t>
      </w:r>
      <w:r w:rsidRPr="00D70F0E">
        <w:rPr>
          <w:rFonts w:ascii="Times New Roman" w:eastAsia="Calibri" w:hAnsi="Times New Roman" w:cs="Times New Roman"/>
          <w:sz w:val="24"/>
          <w:szCs w:val="24"/>
        </w:rPr>
        <w:lastRenderedPageBreak/>
        <w:t>оздоровительный комплекс (I, II этапы строительства) фактические расходы на оплату услуг составили 274 291,99 руб.</w:t>
      </w:r>
      <w:r>
        <w:rPr>
          <w:rFonts w:ascii="Times New Roman" w:eastAsia="Calibri" w:hAnsi="Times New Roman" w:cs="Times New Roman"/>
          <w:sz w:val="24"/>
          <w:szCs w:val="24"/>
        </w:rPr>
        <w:t xml:space="preserve">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3. </w:t>
      </w:r>
      <w:r w:rsidRPr="00D70F0E">
        <w:rPr>
          <w:rFonts w:ascii="Times New Roman" w:eastAsia="Calibri" w:hAnsi="Times New Roman" w:cs="Times New Roman"/>
          <w:sz w:val="24"/>
          <w:szCs w:val="24"/>
        </w:rPr>
        <w:t>Фактическое освоение денежных средств по мероприятию «Разработка проектно-сметной документации и выполнение инженерных изысканий»  составило 0%. Средства были предусмотрены на корректировку проектно-сметной документации и выполнение инженерных изысканий строительства объекта: Спортивно-оздоровительный комплекс (I, II этапы строительства) в размере 1 400 000 руб. Проектной организац</w:t>
      </w:r>
      <w:proofErr w:type="gramStart"/>
      <w:r w:rsidRPr="00D70F0E">
        <w:rPr>
          <w:rFonts w:ascii="Times New Roman" w:eastAsia="Calibri" w:hAnsi="Times New Roman" w:cs="Times New Roman"/>
          <w:sz w:val="24"/>
          <w:szCs w:val="24"/>
        </w:rPr>
        <w:t>ии ООО</w:t>
      </w:r>
      <w:proofErr w:type="gramEnd"/>
      <w:r w:rsidRPr="00D70F0E">
        <w:rPr>
          <w:rFonts w:ascii="Times New Roman" w:eastAsia="Calibri" w:hAnsi="Times New Roman" w:cs="Times New Roman"/>
          <w:sz w:val="24"/>
          <w:szCs w:val="24"/>
        </w:rPr>
        <w:t xml:space="preserve"> «Генпроект» услуги н</w:t>
      </w:r>
      <w:r>
        <w:rPr>
          <w:rFonts w:ascii="Times New Roman" w:eastAsia="Calibri" w:hAnsi="Times New Roman" w:cs="Times New Roman"/>
          <w:sz w:val="24"/>
          <w:szCs w:val="24"/>
        </w:rPr>
        <w:t>е</w:t>
      </w:r>
      <w:r w:rsidRPr="00D70F0E">
        <w:rPr>
          <w:rFonts w:ascii="Times New Roman" w:eastAsia="Calibri" w:hAnsi="Times New Roman" w:cs="Times New Roman"/>
          <w:sz w:val="24"/>
          <w:szCs w:val="24"/>
        </w:rPr>
        <w:t xml:space="preserve"> оплачены, так как не получено положительное заключение ГАУИО «Ирэкспертиза» в части достоверности определения сметной стоимости по объекту.</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 итогам проведенной оценки эффективности муниципальная программа «Охрана окружающей среды на территории Слюдянского муниципального района» признана не эффективной по следующим причинам:</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1. </w:t>
      </w:r>
      <w:proofErr w:type="gramStart"/>
      <w:r w:rsidRPr="00D70F0E">
        <w:rPr>
          <w:rFonts w:ascii="Times New Roman" w:eastAsia="Calibri" w:hAnsi="Times New Roman" w:cs="Times New Roman"/>
          <w:sz w:val="24"/>
          <w:szCs w:val="24"/>
        </w:rPr>
        <w:t>Не достижение</w:t>
      </w:r>
      <w:proofErr w:type="gramEnd"/>
      <w:r w:rsidRPr="00D70F0E">
        <w:rPr>
          <w:rFonts w:ascii="Times New Roman" w:eastAsia="Calibri" w:hAnsi="Times New Roman" w:cs="Times New Roman"/>
          <w:sz w:val="24"/>
          <w:szCs w:val="24"/>
        </w:rPr>
        <w:t xml:space="preserve"> целевого показателя: «Сокращение объема не переработанных и не размещенных на полигонах отходов (ТКО)». Подрядная организация (арендатор муниципального имущества единого недвижимого комплекса полигон ТКО) ООО «СТП Размещение отходов» до конца 2024г осуществляла оформление необходимых документов для эксплуатации полигона ТКО. Фактическое размещение отходов осуществляется с января 2025 года.</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2. </w:t>
      </w:r>
      <w:proofErr w:type="gramStart"/>
      <w:r w:rsidRPr="00D70F0E">
        <w:rPr>
          <w:rFonts w:ascii="Times New Roman" w:eastAsia="Calibri" w:hAnsi="Times New Roman" w:cs="Times New Roman"/>
          <w:sz w:val="24"/>
          <w:szCs w:val="24"/>
        </w:rPr>
        <w:t>Не достижение</w:t>
      </w:r>
      <w:proofErr w:type="gramEnd"/>
      <w:r w:rsidRPr="00D70F0E">
        <w:rPr>
          <w:rFonts w:ascii="Times New Roman" w:eastAsia="Calibri" w:hAnsi="Times New Roman" w:cs="Times New Roman"/>
          <w:sz w:val="24"/>
          <w:szCs w:val="24"/>
        </w:rPr>
        <w:t xml:space="preserve"> целевого показателя: «Количество утилизированных ртутьсодержащих приборов и ламп» ввиду ускоренных темпов ликвидации за предыдущие периоды и отсутствие потребности. Запланирован показатель был выше, чем фактическое наличие ртутьсодержащих ламп в образовательных учреждениях.</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3.  Не освоение денежных средств по муниципальной программе по следующим мероприятиям: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3.1. </w:t>
      </w:r>
      <w:proofErr w:type="gramStart"/>
      <w:r w:rsidRPr="00D70F0E">
        <w:rPr>
          <w:rFonts w:ascii="Times New Roman" w:eastAsia="Calibri" w:hAnsi="Times New Roman" w:cs="Times New Roman"/>
          <w:sz w:val="24"/>
          <w:szCs w:val="24"/>
        </w:rPr>
        <w:t>«Строительство лицензированного места складирования твердых коммунальных отходов (ТКО) на территории муниципального района – полигона ТКО» в размере 3 802 316,05 руб.  Банковская гарантия ООО «СибТрансСтрой» в размере 3 400 507 руб. была возвращена администрацией Слюдянского муниципального района на устранение недостатков в строительстве, выявленных в гарантийный период, и указанная сумма внесена в план расходов бюджета.</w:t>
      </w:r>
      <w:proofErr w:type="gramEnd"/>
      <w:r w:rsidRPr="00D70F0E">
        <w:rPr>
          <w:rFonts w:ascii="Times New Roman" w:eastAsia="Calibri" w:hAnsi="Times New Roman" w:cs="Times New Roman"/>
          <w:sz w:val="24"/>
          <w:szCs w:val="24"/>
        </w:rPr>
        <w:t xml:space="preserve"> На проведение экспертизы по подтверждению факта несоответствия проведенным строительным работам и требованиям проектной документации при строительстве полигона было запланировано 430 903,75 руб. В настоящее время в связи с судебным иском ООО «СибТрансСтрой» денежные средства не могут быть освоены, экспертиза не назначена.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3.2. «Выявление и оценка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 в размере 13 503 088,37 руб., из них:</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предусмотрено на закупку товаров, работ и услуг для обеспечения государственных (муниципальных) нужд 13 495 224,26 руб. Средства не освоены в связи с отсутствием потребности в закупке товаров и услуг, в том числе не освоены средства на природоохранные мероприятия</w:t>
      </w:r>
      <w:r w:rsidR="00890C90">
        <w:rPr>
          <w:rFonts w:ascii="Times New Roman" w:eastAsia="Calibri" w:hAnsi="Times New Roman" w:cs="Times New Roman"/>
          <w:sz w:val="24"/>
          <w:szCs w:val="24"/>
        </w:rPr>
        <w:t xml:space="preserve">. </w:t>
      </w:r>
      <w:proofErr w:type="gramStart"/>
      <w:r w:rsidR="00890C90">
        <w:rPr>
          <w:rFonts w:ascii="Times New Roman" w:eastAsia="Calibri" w:hAnsi="Times New Roman" w:cs="Times New Roman"/>
          <w:sz w:val="24"/>
          <w:szCs w:val="24"/>
        </w:rPr>
        <w:t xml:space="preserve">Так, не освоены </w:t>
      </w:r>
      <w:r w:rsidRPr="00D70F0E">
        <w:rPr>
          <w:rFonts w:ascii="Times New Roman" w:eastAsia="Calibri" w:hAnsi="Times New Roman" w:cs="Times New Roman"/>
          <w:sz w:val="24"/>
          <w:szCs w:val="24"/>
        </w:rPr>
        <w:t>5 072 630 руб. на рекультивацию свалки в пади Талая Слюдянским городским поселением, в связи с тем, что в бюджет Слюдянского муниципального образования не поступили средства софинансирования из бюджета Иркутской области; 1 500 000 руб. на мероприятия по пожаротушению МКУ «Управление по делам ГО и ЧС Слюдянского района» ввиду отсутствия очагов возгорания в лесах.</w:t>
      </w:r>
      <w:proofErr w:type="gramEnd"/>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экономия по результатам торгов составила 7 861,11 руб.</w:t>
      </w:r>
    </w:p>
    <w:p w:rsidR="00683767"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3.3. «Защита от негативного воздействия вод населения и объектов экономики»  в размере 590 000 руб. Денежные средства были запланированы на разработку предпроектной документации. По причине того, что конкурсная процедура не состоялась ввиду невозможности обоснования начальной максимальной цены контракта из-за  отсутствия коммерческих предложений,  денежные средства не освоены.</w:t>
      </w:r>
    </w:p>
    <w:p w:rsidR="00890C90" w:rsidRPr="00890C90" w:rsidRDefault="00890C90"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За весь же период реализации муниципальных программ – 2019-2024 годы, высокоэффективными стали 9 прог</w:t>
      </w:r>
      <w:r w:rsidR="00FE6C14">
        <w:rPr>
          <w:rFonts w:ascii="Times New Roman" w:eastAsia="Calibri" w:hAnsi="Times New Roman" w:cs="Times New Roman"/>
          <w:sz w:val="24"/>
          <w:szCs w:val="24"/>
        </w:rPr>
        <w:t>р</w:t>
      </w:r>
      <w:r>
        <w:rPr>
          <w:rFonts w:ascii="Times New Roman" w:eastAsia="Calibri" w:hAnsi="Times New Roman" w:cs="Times New Roman"/>
          <w:sz w:val="24"/>
          <w:szCs w:val="24"/>
        </w:rPr>
        <w:t>амм, эффективными – 5 программ, получили удовлетворительную о</w:t>
      </w:r>
      <w:r w:rsidR="00E637B3">
        <w:rPr>
          <w:rFonts w:ascii="Times New Roman" w:eastAsia="Calibri" w:hAnsi="Times New Roman" w:cs="Times New Roman"/>
          <w:sz w:val="24"/>
          <w:szCs w:val="24"/>
        </w:rPr>
        <w:t>ц</w:t>
      </w:r>
      <w:r>
        <w:rPr>
          <w:rFonts w:ascii="Times New Roman" w:eastAsia="Calibri" w:hAnsi="Times New Roman" w:cs="Times New Roman"/>
          <w:sz w:val="24"/>
          <w:szCs w:val="24"/>
        </w:rPr>
        <w:t xml:space="preserve">енку эффективности 4 программы. Таким образом, за весь период реализации муниципальных программ в рамках </w:t>
      </w:r>
      <w:r>
        <w:rPr>
          <w:rFonts w:ascii="Times New Roman" w:eastAsia="Calibri" w:hAnsi="Times New Roman" w:cs="Times New Roman"/>
          <w:sz w:val="24"/>
          <w:szCs w:val="24"/>
          <w:lang w:val="en-US"/>
        </w:rPr>
        <w:t>I</w:t>
      </w:r>
      <w:r w:rsidRPr="00890C90">
        <w:rPr>
          <w:rFonts w:ascii="Times New Roman" w:eastAsia="Calibri" w:hAnsi="Times New Roman" w:cs="Times New Roman"/>
          <w:sz w:val="24"/>
          <w:szCs w:val="24"/>
        </w:rPr>
        <w:t xml:space="preserve"> </w:t>
      </w:r>
      <w:r>
        <w:rPr>
          <w:rFonts w:ascii="Times New Roman" w:eastAsia="Calibri" w:hAnsi="Times New Roman" w:cs="Times New Roman"/>
          <w:sz w:val="24"/>
          <w:szCs w:val="24"/>
        </w:rPr>
        <w:t>этапа реализации Стратегии все 18 муниципальных программ были исполнены</w:t>
      </w:r>
      <w:r w:rsidR="00245D20">
        <w:rPr>
          <w:rFonts w:ascii="Times New Roman" w:eastAsia="Calibri" w:hAnsi="Times New Roman" w:cs="Times New Roman"/>
          <w:sz w:val="24"/>
          <w:szCs w:val="24"/>
        </w:rPr>
        <w:t xml:space="preserve"> и получили положительную оценку эффективности</w:t>
      </w:r>
      <w:r>
        <w:rPr>
          <w:rFonts w:ascii="Times New Roman" w:eastAsia="Calibri" w:hAnsi="Times New Roman" w:cs="Times New Roman"/>
          <w:sz w:val="24"/>
          <w:szCs w:val="24"/>
        </w:rPr>
        <w:t xml:space="preserve">. </w:t>
      </w:r>
    </w:p>
    <w:p w:rsidR="00B55B25" w:rsidRPr="00D70F0E" w:rsidRDefault="00B55B25" w:rsidP="003F755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087DD6" w:rsidRPr="00D70F0E" w:rsidRDefault="00EF7AAE" w:rsidP="0016394A">
      <w:pPr>
        <w:tabs>
          <w:tab w:val="left" w:pos="0"/>
        </w:tabs>
        <w:spacing w:line="240" w:lineRule="auto"/>
        <w:jc w:val="center"/>
        <w:rPr>
          <w:rFonts w:ascii="Times New Roman" w:eastAsia="Calibri" w:hAnsi="Times New Roman" w:cs="Times New Roman"/>
          <w:b/>
          <w:color w:val="000000"/>
          <w:sz w:val="28"/>
          <w:szCs w:val="28"/>
          <w:lang w:eastAsia="ru-RU"/>
        </w:rPr>
      </w:pPr>
      <w:r>
        <w:rPr>
          <w:rFonts w:ascii="Times New Roman" w:eastAsia="Calibri" w:hAnsi="Times New Roman" w:cs="Times New Roman"/>
          <w:b/>
          <w:color w:val="000000"/>
          <w:sz w:val="28"/>
          <w:szCs w:val="28"/>
          <w:lang w:eastAsia="ru-RU"/>
        </w:rPr>
        <w:t xml:space="preserve">НАПРАВЛЕНИЕ: </w:t>
      </w:r>
      <w:r w:rsidR="00087DD6" w:rsidRPr="00D70F0E">
        <w:rPr>
          <w:rFonts w:ascii="Times New Roman" w:eastAsia="Calibri" w:hAnsi="Times New Roman" w:cs="Times New Roman"/>
          <w:b/>
          <w:color w:val="000000"/>
          <w:sz w:val="28"/>
          <w:szCs w:val="28"/>
          <w:lang w:eastAsia="ru-RU"/>
        </w:rPr>
        <w:t>СОЦИАЛЬНОЕ СТРОИТЕЛЬСТВО</w:t>
      </w:r>
    </w:p>
    <w:p w:rsidR="00087DD6" w:rsidRPr="00D70F0E" w:rsidRDefault="00087DD6" w:rsidP="00B5588B">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ab/>
        <w:t xml:space="preserve">В рамках достижения основной цели Стратегии социально-экономического развития Слюдянского </w:t>
      </w:r>
      <w:r w:rsidR="00780D12" w:rsidRPr="00D70F0E">
        <w:rPr>
          <w:rFonts w:ascii="Times New Roman" w:eastAsia="Calibri" w:hAnsi="Times New Roman" w:cs="Times New Roman"/>
          <w:color w:val="000000"/>
          <w:sz w:val="24"/>
          <w:szCs w:val="24"/>
          <w:lang w:eastAsia="ru-RU"/>
        </w:rPr>
        <w:t xml:space="preserve">муниципального </w:t>
      </w:r>
      <w:r w:rsidR="00B5588B" w:rsidRPr="00D70F0E">
        <w:rPr>
          <w:rFonts w:ascii="Times New Roman" w:eastAsia="Calibri" w:hAnsi="Times New Roman" w:cs="Times New Roman"/>
          <w:color w:val="000000"/>
          <w:sz w:val="24"/>
          <w:szCs w:val="24"/>
          <w:lang w:eastAsia="ru-RU"/>
        </w:rPr>
        <w:t>района (далее-</w:t>
      </w:r>
      <w:r w:rsidRPr="00D70F0E">
        <w:rPr>
          <w:rFonts w:ascii="Times New Roman" w:eastAsia="Calibri" w:hAnsi="Times New Roman" w:cs="Times New Roman"/>
          <w:color w:val="000000"/>
          <w:sz w:val="24"/>
          <w:szCs w:val="24"/>
          <w:lang w:eastAsia="ru-RU"/>
        </w:rPr>
        <w:t>Стратегия) – повышение человеческого капитала на основе социально-ориентированного типа экономического развития, одной из задач</w:t>
      </w:r>
      <w:r w:rsidR="007729AA">
        <w:rPr>
          <w:rFonts w:ascii="Times New Roman" w:eastAsia="Calibri" w:hAnsi="Times New Roman" w:cs="Times New Roman"/>
          <w:color w:val="000000"/>
          <w:sz w:val="24"/>
          <w:szCs w:val="24"/>
          <w:lang w:eastAsia="ru-RU"/>
        </w:rPr>
        <w:t xml:space="preserve"> было</w:t>
      </w:r>
      <w:r w:rsidRPr="00D70F0E">
        <w:rPr>
          <w:rFonts w:ascii="Times New Roman" w:eastAsia="Calibri" w:hAnsi="Times New Roman" w:cs="Times New Roman"/>
          <w:color w:val="000000"/>
          <w:sz w:val="24"/>
          <w:szCs w:val="24"/>
          <w:lang w:eastAsia="ru-RU"/>
        </w:rPr>
        <w:t xml:space="preserve">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Для этого администрацией Слюдянского района и ее структурными подразделениями</w:t>
      </w:r>
      <w:r w:rsidR="007729AA">
        <w:rPr>
          <w:rFonts w:ascii="Times New Roman" w:eastAsia="Calibri" w:hAnsi="Times New Roman" w:cs="Times New Roman"/>
          <w:color w:val="000000"/>
          <w:sz w:val="24"/>
          <w:szCs w:val="24"/>
          <w:lang w:eastAsia="ru-RU"/>
        </w:rPr>
        <w:t xml:space="preserve"> на первом этапее реализации Стратегии </w:t>
      </w:r>
      <w:r w:rsidRPr="00D70F0E">
        <w:rPr>
          <w:rFonts w:ascii="Times New Roman" w:eastAsia="Calibri" w:hAnsi="Times New Roman" w:cs="Times New Roman"/>
          <w:color w:val="000000"/>
          <w:sz w:val="24"/>
          <w:szCs w:val="24"/>
          <w:lang w:eastAsia="ru-RU"/>
        </w:rPr>
        <w:t>была проделана работа в рамках «социального строительства», направленная на достижение указанных целей, задач и результатов.</w:t>
      </w:r>
      <w:r w:rsidR="00B25D94" w:rsidRPr="00D70F0E">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sidRPr="00D70F0E">
        <w:rPr>
          <w:rFonts w:ascii="Times New Roman" w:eastAsia="Calibri" w:hAnsi="Times New Roman" w:cs="Times New Roman"/>
          <w:color w:val="000000"/>
          <w:sz w:val="24"/>
          <w:szCs w:val="24"/>
          <w:lang w:eastAsia="ru-RU"/>
        </w:rPr>
        <w:t>х</w:t>
      </w:r>
      <w:r w:rsidR="00B25D94" w:rsidRPr="00D70F0E">
        <w:rPr>
          <w:rFonts w:ascii="Times New Roman" w:eastAsia="Calibri" w:hAnsi="Times New Roman" w:cs="Times New Roman"/>
          <w:color w:val="000000"/>
          <w:sz w:val="24"/>
          <w:szCs w:val="24"/>
          <w:lang w:eastAsia="ru-RU"/>
        </w:rPr>
        <w:t xml:space="preserve"> Плана мероприятий по реализации Стратегии соц</w:t>
      </w:r>
      <w:r w:rsidR="007729AA">
        <w:rPr>
          <w:rFonts w:ascii="Times New Roman" w:eastAsia="Calibri" w:hAnsi="Times New Roman" w:cs="Times New Roman"/>
          <w:color w:val="000000"/>
          <w:sz w:val="24"/>
          <w:szCs w:val="24"/>
          <w:lang w:eastAsia="ru-RU"/>
        </w:rPr>
        <w:t>иально-экономического развития</w:t>
      </w:r>
      <w:r w:rsidR="00B25D94" w:rsidRPr="00D70F0E">
        <w:rPr>
          <w:rFonts w:ascii="Times New Roman" w:eastAsia="Calibri" w:hAnsi="Times New Roman" w:cs="Times New Roman"/>
          <w:color w:val="000000"/>
          <w:sz w:val="24"/>
          <w:szCs w:val="24"/>
          <w:lang w:eastAsia="ru-RU"/>
        </w:rPr>
        <w:t>.</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В рамках направления «социальное строительство» проводились мероприятия по строительству социально-значимых объектов, а также по капитальному и текущему ремонту объектов муниципальной собственности и инфраструктуры в целях улучшения качества жизни населения Слюдянского района.</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 xml:space="preserve">Так, в период с 2019 г. и по настоящее время строились 3 объекта (социальный и инфраструктурные)  капитального строительства – это строительство школы на 725 мест в микрорайоне «Рудоуправление» в г. Слюдянке, строительство полигона ТКО на территории Быстринского МО и строительство надземного пешеходного моста через р. </w:t>
      </w:r>
      <w:proofErr w:type="gramStart"/>
      <w:r w:rsidRPr="002E58D9">
        <w:rPr>
          <w:rFonts w:ascii="Times New Roman" w:eastAsia="Calibri" w:hAnsi="Times New Roman" w:cs="Times New Roman"/>
          <w:color w:val="000000"/>
          <w:sz w:val="24"/>
          <w:szCs w:val="24"/>
          <w:lang w:eastAsia="ru-RU"/>
        </w:rPr>
        <w:t>Снежная</w:t>
      </w:r>
      <w:proofErr w:type="gramEnd"/>
      <w:r w:rsidRPr="002E58D9">
        <w:rPr>
          <w:rFonts w:ascii="Times New Roman" w:eastAsia="Calibri" w:hAnsi="Times New Roman" w:cs="Times New Roman"/>
          <w:color w:val="000000"/>
          <w:sz w:val="24"/>
          <w:szCs w:val="24"/>
          <w:lang w:eastAsia="ru-RU"/>
        </w:rPr>
        <w:t xml:space="preserve"> п. Новоснежная.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 xml:space="preserve">В первом этапе реализации Стратегии завершено строительство 2-х объектов – моста и полигона ТКО.  </w:t>
      </w:r>
    </w:p>
    <w:p w:rsidR="009F4004" w:rsidRPr="009F4004" w:rsidRDefault="009F4004" w:rsidP="009F4004">
      <w:pPr>
        <w:pBdr>
          <w:top w:val="none" w:sz="4" w:space="0" w:color="000000"/>
          <w:left w:val="none" w:sz="4" w:space="0" w:color="000000"/>
          <w:bottom w:val="none" w:sz="4" w:space="0" w:color="000000"/>
          <w:right w:val="none" w:sz="4" w:space="0" w:color="000000"/>
        </w:pBdr>
        <w:spacing w:after="0" w:line="240" w:lineRule="auto"/>
        <w:ind w:firstLine="709"/>
        <w:jc w:val="both"/>
      </w:pPr>
      <w:r w:rsidRPr="009F4004">
        <w:rPr>
          <w:rFonts w:ascii="Times New Roman" w:eastAsia="Times New Roman" w:hAnsi="Times New Roman" w:cs="Times New Roman"/>
          <w:color w:val="000000"/>
          <w:sz w:val="24"/>
        </w:rPr>
        <w:t xml:space="preserve">Наземный пешеходный мост через р. Снежная, соединяющий 2 региона Иркутскую область (Слюдянский район, п. Новоснежная) и Республику Бурятия (Кабанский район, с. Выдрино) является социально значимым объектом. </w:t>
      </w:r>
    </w:p>
    <w:p w:rsidR="009F4004" w:rsidRPr="009F4004" w:rsidRDefault="009F4004" w:rsidP="009F4004">
      <w:pPr>
        <w:pBdr>
          <w:top w:val="none" w:sz="4" w:space="0" w:color="000000"/>
          <w:left w:val="none" w:sz="4" w:space="0" w:color="000000"/>
          <w:bottom w:val="none" w:sz="4" w:space="0" w:color="000000"/>
          <w:right w:val="none" w:sz="4" w:space="0" w:color="000000"/>
        </w:pBdr>
        <w:spacing w:after="0" w:line="240" w:lineRule="auto"/>
        <w:ind w:firstLine="709"/>
        <w:jc w:val="both"/>
      </w:pPr>
      <w:r w:rsidRPr="009F4004">
        <w:rPr>
          <w:rFonts w:ascii="Times New Roman" w:eastAsia="Times New Roman" w:hAnsi="Times New Roman" w:cs="Times New Roman"/>
          <w:color w:val="000000"/>
          <w:sz w:val="24"/>
        </w:rPr>
        <w:t xml:space="preserve">Существующий мостовой переход через р. </w:t>
      </w:r>
      <w:proofErr w:type="gramStart"/>
      <w:r w:rsidRPr="009F4004">
        <w:rPr>
          <w:rFonts w:ascii="Times New Roman" w:eastAsia="Times New Roman" w:hAnsi="Times New Roman" w:cs="Times New Roman"/>
          <w:color w:val="000000"/>
          <w:sz w:val="24"/>
        </w:rPr>
        <w:t>Снежная</w:t>
      </w:r>
      <w:proofErr w:type="gramEnd"/>
      <w:r w:rsidRPr="009F4004">
        <w:rPr>
          <w:rFonts w:ascii="Times New Roman" w:eastAsia="Times New Roman" w:hAnsi="Times New Roman" w:cs="Times New Roman"/>
          <w:color w:val="000000"/>
          <w:sz w:val="24"/>
        </w:rPr>
        <w:t xml:space="preserve"> находился в аварийном состоянии и был закрыт для эксплуатации. </w:t>
      </w:r>
    </w:p>
    <w:p w:rsidR="009F4004" w:rsidRPr="009F4004" w:rsidRDefault="009F4004" w:rsidP="009F4004">
      <w:pPr>
        <w:pBdr>
          <w:top w:val="none" w:sz="4" w:space="0" w:color="000000"/>
          <w:left w:val="none" w:sz="4" w:space="0" w:color="000000"/>
          <w:bottom w:val="none" w:sz="4" w:space="0" w:color="000000"/>
          <w:right w:val="none" w:sz="4" w:space="0" w:color="000000"/>
        </w:pBdr>
        <w:spacing w:after="0" w:line="240" w:lineRule="auto"/>
        <w:ind w:firstLine="709"/>
        <w:jc w:val="both"/>
      </w:pPr>
      <w:r w:rsidRPr="009F4004">
        <w:rPr>
          <w:rFonts w:ascii="Times New Roman" w:eastAsia="Times New Roman" w:hAnsi="Times New Roman" w:cs="Times New Roman"/>
          <w:color w:val="000000"/>
          <w:sz w:val="24"/>
        </w:rPr>
        <w:t>Строительство нового надземного пешеходного моста являлось одной из острых проблем Слюдянского района, т.к. были многочисленные обращения местных жителей в разные инстанции об обеспеченности пешеходным мостовым переходом, связывающим их с объектами жизнеобеспечения.</w:t>
      </w:r>
    </w:p>
    <w:p w:rsid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С августа 2024 года началась эксплуатация пешеходного моста через р</w:t>
      </w:r>
      <w:proofErr w:type="gramStart"/>
      <w:r w:rsidRPr="002E58D9">
        <w:rPr>
          <w:rFonts w:ascii="Times New Roman" w:eastAsia="Calibri" w:hAnsi="Times New Roman" w:cs="Times New Roman"/>
          <w:color w:val="000000"/>
          <w:sz w:val="24"/>
          <w:szCs w:val="24"/>
          <w:lang w:eastAsia="ru-RU"/>
        </w:rPr>
        <w:t>.С</w:t>
      </w:r>
      <w:proofErr w:type="gramEnd"/>
      <w:r w:rsidRPr="002E58D9">
        <w:rPr>
          <w:rFonts w:ascii="Times New Roman" w:eastAsia="Calibri" w:hAnsi="Times New Roman" w:cs="Times New Roman"/>
          <w:color w:val="000000"/>
          <w:sz w:val="24"/>
          <w:szCs w:val="24"/>
          <w:lang w:eastAsia="ru-RU"/>
        </w:rPr>
        <w:t xml:space="preserve">нежная в п.Новоснежная местными жителями, что обеспечило доступность объектов социальной инфраструктуры, расположенных в с. Выдрино Кабанского района Республики Бурятия для </w:t>
      </w:r>
      <w:r w:rsidRPr="00BA0FB1">
        <w:rPr>
          <w:rFonts w:ascii="Times New Roman" w:eastAsia="Calibri" w:hAnsi="Times New Roman" w:cs="Times New Roman"/>
          <w:color w:val="000000"/>
          <w:sz w:val="24"/>
          <w:szCs w:val="24"/>
          <w:lang w:eastAsia="ru-RU"/>
        </w:rPr>
        <w:t>жителей п. Новоснежная Слюдянского муниципального района. Стоимостью строительства с учетом дополнительных соглашений составила 178 612 216,80 рублей.</w:t>
      </w:r>
    </w:p>
    <w:p w:rsidR="009F4004" w:rsidRPr="00BA0FB1" w:rsidRDefault="009F4004"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lastRenderedPageBreak/>
        <w:t>С 2025 года началась эксплуатация полигона ТКО, построенного в Быстринском МО. Стоимостью строительства составила 335,2 млн. рублей.</w:t>
      </w:r>
    </w:p>
    <w:p w:rsidR="009F4004" w:rsidRPr="00BA0FB1" w:rsidRDefault="009F4004"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E58D9" w:rsidRPr="00BA0FB1"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Строительство школы в г</w:t>
      </w:r>
      <w:proofErr w:type="gramStart"/>
      <w:r w:rsidRPr="00BA0FB1">
        <w:rPr>
          <w:rFonts w:ascii="Times New Roman" w:eastAsia="Calibri" w:hAnsi="Times New Roman" w:cs="Times New Roman"/>
          <w:color w:val="000000"/>
          <w:sz w:val="24"/>
          <w:szCs w:val="24"/>
          <w:lang w:eastAsia="ru-RU"/>
        </w:rPr>
        <w:t>.С</w:t>
      </w:r>
      <w:proofErr w:type="gramEnd"/>
      <w:r w:rsidRPr="00BA0FB1">
        <w:rPr>
          <w:rFonts w:ascii="Times New Roman" w:eastAsia="Calibri" w:hAnsi="Times New Roman" w:cs="Times New Roman"/>
          <w:color w:val="000000"/>
          <w:sz w:val="24"/>
          <w:szCs w:val="24"/>
          <w:lang w:eastAsia="ru-RU"/>
        </w:rPr>
        <w:t xml:space="preserve">людянка было начато в первом этапе реализации Стратегии и будет завершено во втором этапе реализации Стратегии. </w:t>
      </w:r>
    </w:p>
    <w:p w:rsidR="002E58D9" w:rsidRPr="00BA0FB1"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Строительство школы осуществлялось в условиях кризиса в строительной отрасли, вызванного пандемией коронавируса, повлекшего дефицит рабочей силы  и увеличение стоимости строительных материалов.</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сентябре 2023 года был заключен муниципальный контракт между администрацией Слюдянского муниципального район</w:t>
      </w:r>
      <w:proofErr w:type="gramStart"/>
      <w:r w:rsidRPr="00BA0FB1">
        <w:rPr>
          <w:rFonts w:ascii="Times New Roman" w:eastAsia="Calibri" w:hAnsi="Times New Roman" w:cs="Times New Roman"/>
          <w:color w:val="000000"/>
          <w:sz w:val="24"/>
          <w:szCs w:val="24"/>
          <w:lang w:eastAsia="ru-RU"/>
        </w:rPr>
        <w:t>а и ООО</w:t>
      </w:r>
      <w:proofErr w:type="gramEnd"/>
      <w:r w:rsidRPr="00BA0FB1">
        <w:rPr>
          <w:rFonts w:ascii="Times New Roman" w:eastAsia="Calibri" w:hAnsi="Times New Roman" w:cs="Times New Roman"/>
          <w:color w:val="000000"/>
          <w:sz w:val="24"/>
          <w:szCs w:val="24"/>
          <w:lang w:eastAsia="ru-RU"/>
        </w:rPr>
        <w:t xml:space="preserve"> «С-ГРУПП»  на завершение работ по строительству объекта капитального строительства: «Школа на 725 мест в микрорайоне «Рудоуправление» г</w:t>
      </w:r>
      <w:proofErr w:type="gramStart"/>
      <w:r w:rsidRPr="00BA0FB1">
        <w:rPr>
          <w:rFonts w:ascii="Times New Roman" w:eastAsia="Calibri" w:hAnsi="Times New Roman" w:cs="Times New Roman"/>
          <w:color w:val="000000"/>
          <w:sz w:val="24"/>
          <w:szCs w:val="24"/>
          <w:lang w:eastAsia="ru-RU"/>
        </w:rPr>
        <w:t>.С</w:t>
      </w:r>
      <w:proofErr w:type="gramEnd"/>
      <w:r w:rsidRPr="00BA0FB1">
        <w:rPr>
          <w:rFonts w:ascii="Times New Roman" w:eastAsia="Calibri" w:hAnsi="Times New Roman" w:cs="Times New Roman"/>
          <w:color w:val="000000"/>
          <w:sz w:val="24"/>
          <w:szCs w:val="24"/>
          <w:lang w:eastAsia="ru-RU"/>
        </w:rPr>
        <w:t>людянка. Стоимость  работ с учетом дополнительных соглашений составила – 405 818 158,81 руб.  Срок  выполнения работ был определен до 18 ноября 2024г.</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В 2024 году подрядчику был перечислен аванс за 2 этап (50%) в сумме - 31 715 894,98 рублей, в т.ч. из средств местного бюджета - 2 854 425,03 рублей и для приобретения материалов (50%) - 7 257 301, 20 рублей.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Также в 2023 году подрядчику был перечислен аванс за 1 этап (50%) в сумме - 43 956 050,00 рублей, в т.ч. из средств местного бюджета - 3 956 086,50 рублей и для приобретения материалов (50%) - 7 532 569,20 рублей.</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Всего за 2023-2024 подрядчику перечислено 90 461 815,38 рублей.</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2024 году подрядчиком выполнены следующие работы:</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1.</w:t>
      </w:r>
      <w:r w:rsidRPr="00BA0FB1">
        <w:rPr>
          <w:rFonts w:ascii="Times New Roman" w:eastAsia="Calibri" w:hAnsi="Times New Roman" w:cs="Times New Roman"/>
          <w:color w:val="000000"/>
          <w:sz w:val="24"/>
          <w:szCs w:val="24"/>
          <w:lang w:eastAsia="ru-RU"/>
        </w:rPr>
        <w:tab/>
        <w:t xml:space="preserve">Монтаж кровли на блоках № </w:t>
      </w:r>
      <w:r w:rsidR="005E4D0B">
        <w:rPr>
          <w:rFonts w:ascii="Times New Roman" w:eastAsia="Calibri" w:hAnsi="Times New Roman" w:cs="Times New Roman"/>
          <w:color w:val="000000"/>
          <w:sz w:val="24"/>
          <w:szCs w:val="24"/>
          <w:lang w:eastAsia="ru-RU"/>
        </w:rPr>
        <w:t>1,2,</w:t>
      </w:r>
      <w:r w:rsidRPr="00BA0FB1">
        <w:rPr>
          <w:rFonts w:ascii="Times New Roman" w:eastAsia="Calibri" w:hAnsi="Times New Roman" w:cs="Times New Roman"/>
          <w:color w:val="000000"/>
          <w:sz w:val="24"/>
          <w:szCs w:val="24"/>
          <w:lang w:eastAsia="ru-RU"/>
        </w:rPr>
        <w:t>4,8,5,6;</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2. Устройство деформационных швов на кровле;</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3. Утепление вентиляционных шахт;</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4. Кладка кирпичных перегородок в блоках № 1, 3, 4, 5, 8 (1-3 этажи);</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5. Кладка наружных стен из газобетонных блоков, примыканий к блоку 7;</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6. Оштукатуривание перегородок 1,2,3,4,8 </w:t>
      </w:r>
      <w:proofErr w:type="gramStart"/>
      <w:r w:rsidRPr="00BA0FB1">
        <w:rPr>
          <w:rFonts w:ascii="Times New Roman" w:eastAsia="Calibri" w:hAnsi="Times New Roman" w:cs="Times New Roman"/>
          <w:color w:val="000000"/>
          <w:sz w:val="24"/>
          <w:szCs w:val="24"/>
          <w:lang w:eastAsia="ru-RU"/>
        </w:rPr>
        <w:t>блоках</w:t>
      </w:r>
      <w:proofErr w:type="gramEnd"/>
      <w:r w:rsidRPr="00BA0FB1">
        <w:rPr>
          <w:rFonts w:ascii="Times New Roman" w:eastAsia="Calibri" w:hAnsi="Times New Roman" w:cs="Times New Roman"/>
          <w:color w:val="000000"/>
          <w:sz w:val="24"/>
          <w:szCs w:val="24"/>
          <w:lang w:eastAsia="ru-RU"/>
        </w:rPr>
        <w:t>;</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7. Возведение стен и каркаса гаража;</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8. Утепление каркаса пожарного резервуара;</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9. Начаты работы по прокладке пожарного резервуара;</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10. Начаты работы по устройству навесного фасада.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По состоянию на 25 октября 2024 года в ходе проверки объекта капитального строительства: «Школа на 725 мест в микрорайоне «Рудоуправление», было установлено, что подрядчик настолько медленно выполняет  работы, что окончание их к сроку 18 ноябре 2024 года становится невозможным. Администрацией Слюдянского муниципального района было принято решение об одностороннем отказе от исполнения контракта. 12 ноября 2024 года муниципальный контракт </w:t>
      </w:r>
      <w:proofErr w:type="gramStart"/>
      <w:r w:rsidRPr="00BA0FB1">
        <w:rPr>
          <w:rFonts w:ascii="Times New Roman" w:eastAsia="Calibri" w:hAnsi="Times New Roman" w:cs="Times New Roman"/>
          <w:color w:val="000000"/>
          <w:sz w:val="24"/>
          <w:szCs w:val="24"/>
          <w:lang w:eastAsia="ru-RU"/>
        </w:rPr>
        <w:t>был</w:t>
      </w:r>
      <w:proofErr w:type="gramEnd"/>
      <w:r w:rsidRPr="00BA0FB1">
        <w:rPr>
          <w:rFonts w:ascii="Times New Roman" w:eastAsia="Calibri" w:hAnsi="Times New Roman" w:cs="Times New Roman"/>
          <w:color w:val="000000"/>
          <w:sz w:val="24"/>
          <w:szCs w:val="24"/>
          <w:lang w:eastAsia="ru-RU"/>
        </w:rPr>
        <w:t xml:space="preserve"> расторгнут.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декабре 2024 года  между администрацией Слюдянского муниципального района и ООО «</w:t>
      </w:r>
      <w:proofErr w:type="gramStart"/>
      <w:r w:rsidRPr="00BA0FB1">
        <w:rPr>
          <w:rFonts w:ascii="Times New Roman" w:eastAsia="Calibri" w:hAnsi="Times New Roman" w:cs="Times New Roman"/>
          <w:color w:val="000000"/>
          <w:sz w:val="24"/>
          <w:szCs w:val="24"/>
          <w:lang w:eastAsia="ru-RU"/>
        </w:rPr>
        <w:t>Ново-Строй</w:t>
      </w:r>
      <w:proofErr w:type="gramEnd"/>
      <w:r w:rsidRPr="00BA0FB1">
        <w:rPr>
          <w:rFonts w:ascii="Times New Roman" w:eastAsia="Calibri" w:hAnsi="Times New Roman" w:cs="Times New Roman"/>
          <w:color w:val="000000"/>
          <w:sz w:val="24"/>
          <w:szCs w:val="24"/>
          <w:lang w:eastAsia="ru-RU"/>
        </w:rPr>
        <w:t>», заключено соглашение о сотрудничестве на оказание услуг по пересчету ресурсно-индексным методом на основе действующей Федеральной сметно-нормативной базы (ФСНБ-2022), с целью приведения в текущий уровень цен, стоимости строительства объекта капитального строительства: «Школа на 725 мест в микрорайоне «Рудоуправление» г. Слюдянка, с  прохождением Государственной экспертизы.</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После получения положительного заключения ГАУИО «Ирэкспертиза», в части достоверности определения сметной стоимости администрация Слюдянского муниципального района  в целях завершения строительства объекта выполнит:</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r>
      <w:proofErr w:type="gramStart"/>
      <w:r w:rsidRPr="00BA0FB1">
        <w:rPr>
          <w:rFonts w:ascii="Times New Roman" w:eastAsia="Calibri" w:hAnsi="Times New Roman" w:cs="Times New Roman"/>
          <w:color w:val="000000"/>
          <w:sz w:val="24"/>
          <w:szCs w:val="24"/>
          <w:lang w:eastAsia="ru-RU"/>
        </w:rPr>
        <w:t>подсчет объемов и стоимости работ исключив</w:t>
      </w:r>
      <w:proofErr w:type="gramEnd"/>
      <w:r w:rsidRPr="00BA0FB1">
        <w:rPr>
          <w:rFonts w:ascii="Times New Roman" w:eastAsia="Calibri" w:hAnsi="Times New Roman" w:cs="Times New Roman"/>
          <w:color w:val="000000"/>
          <w:sz w:val="24"/>
          <w:szCs w:val="24"/>
          <w:lang w:eastAsia="ru-RU"/>
        </w:rPr>
        <w:t xml:space="preserve"> уже выполненные;</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t>рассчитает начальную максимальную цену контракта;</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t>направит обращение в министерство строительства Иркутской области о выделении финансирования и подтверждения лимитов для завершения строительства;</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lastRenderedPageBreak/>
        <w:t>·</w:t>
      </w:r>
      <w:r w:rsidRPr="00BA0FB1">
        <w:rPr>
          <w:rFonts w:ascii="Times New Roman" w:eastAsia="Calibri" w:hAnsi="Times New Roman" w:cs="Times New Roman"/>
          <w:color w:val="000000"/>
          <w:sz w:val="24"/>
          <w:szCs w:val="24"/>
          <w:lang w:eastAsia="ru-RU"/>
        </w:rPr>
        <w:tab/>
        <w:t xml:space="preserve"> подготовит пакет документов (проект контракта, смета контракта и т.д.) для проведения процедуры торгов по определению подрядной организации в соответствии с требованиями законодательства и направить пакет документов в министерство по регулированию контрактной системы в сфере закупок Иркутской области для  проведения процедуры торгов;</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t>по результатам торгов заключит муниципальный контракт на завершение строительства объекта.</w:t>
      </w:r>
    </w:p>
    <w:p w:rsidR="009F4004" w:rsidRDefault="009F4004"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E58D9" w:rsidRPr="00BA0FB1"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Кроме того проводится работа по корректировке проекта завершения строительства спортивно-оздоровительного комплекса в г. Слюдянка.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Между администрацией Слюдянского муниципального район</w:t>
      </w:r>
      <w:proofErr w:type="gramStart"/>
      <w:r w:rsidRPr="00BA0FB1">
        <w:rPr>
          <w:rFonts w:ascii="Times New Roman" w:eastAsia="Calibri" w:hAnsi="Times New Roman" w:cs="Times New Roman"/>
          <w:color w:val="000000"/>
          <w:sz w:val="24"/>
          <w:szCs w:val="24"/>
          <w:lang w:eastAsia="ru-RU"/>
        </w:rPr>
        <w:t>а и ООО</w:t>
      </w:r>
      <w:proofErr w:type="gramEnd"/>
      <w:r w:rsidRPr="00BA0FB1">
        <w:rPr>
          <w:rFonts w:ascii="Times New Roman" w:eastAsia="Calibri" w:hAnsi="Times New Roman" w:cs="Times New Roman"/>
          <w:color w:val="000000"/>
          <w:sz w:val="24"/>
          <w:szCs w:val="24"/>
          <w:lang w:eastAsia="ru-RU"/>
        </w:rPr>
        <w:t xml:space="preserve"> «Генпроект» 30.12.2019 года заключен муниципальный контракт на корректировку проекта строительства 2-й очереди спортивно-оздоровительного комплекса в г. Слюдянка на сумму – 5 000 000 рублей.</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Корректировка проекта завершения строительства спортивно-оздоровительного комплекса в г. Слюдянка необходима по причине изменения строительных нормативов и истечением срока действия положительных заключений экспертиз.</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марте 2021г. получено заключение экспертной комиссии государственной экологической экспертизы по проектной документации.</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Проектная документация и инженерные изыскания были направлены на повторную государственную строительную экспертизу, по результатам чего получено положительное заключение повторной государственной экспертизы по мероприятию «Реконструкция «Спортивно-оздоровительный комплекс в г</w:t>
      </w:r>
      <w:proofErr w:type="gramStart"/>
      <w:r w:rsidRPr="00BA0FB1">
        <w:rPr>
          <w:rFonts w:ascii="Times New Roman" w:eastAsia="Calibri" w:hAnsi="Times New Roman" w:cs="Times New Roman"/>
          <w:color w:val="000000"/>
          <w:sz w:val="24"/>
          <w:szCs w:val="24"/>
          <w:lang w:eastAsia="ru-RU"/>
        </w:rPr>
        <w:t>.С</w:t>
      </w:r>
      <w:proofErr w:type="gramEnd"/>
      <w:r w:rsidRPr="00BA0FB1">
        <w:rPr>
          <w:rFonts w:ascii="Times New Roman" w:eastAsia="Calibri" w:hAnsi="Times New Roman" w:cs="Times New Roman"/>
          <w:color w:val="000000"/>
          <w:sz w:val="24"/>
          <w:szCs w:val="24"/>
          <w:lang w:eastAsia="ru-RU"/>
        </w:rPr>
        <w:t>людянка (I,II этапы строительства)» №38-1-1-3-057859-2024 от 02.10.2024г.</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В декабре 2024г. сметная документация направлена в государственное автономное учреждение Иркутской области «Экспертиза в строительстве Иркутской области» на проведение  проверки достоверности определения сметной стоимости. </w:t>
      </w:r>
    </w:p>
    <w:p w:rsidR="0002698C" w:rsidRPr="002E58D9"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Администрация Слюдянского муниципального района с целью реализации мероприятия ежегодно подает заявки на предоставление субсидии в рамках государственной программы Иркутской области "Развитие физической культуры и спорта". Согласно распоряжению министерства спорта Иркутской области № 96-618-мр от 25.06.2024г. данное мероприятие находится  под номером 14 рейтинге.</w:t>
      </w:r>
      <w:r w:rsidRPr="0002698C">
        <w:rPr>
          <w:rFonts w:ascii="Times New Roman" w:eastAsia="Calibri" w:hAnsi="Times New Roman" w:cs="Times New Roman"/>
          <w:color w:val="000000"/>
          <w:sz w:val="24"/>
          <w:szCs w:val="24"/>
          <w:lang w:eastAsia="ru-RU"/>
        </w:rPr>
        <w:t xml:space="preserve">  </w:t>
      </w:r>
    </w:p>
    <w:p w:rsidR="00BA0FB1" w:rsidRDefault="00BA0FB1" w:rsidP="000602A1">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rPr>
      </w:pPr>
    </w:p>
    <w:p w:rsidR="008E2E9C"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Кроме строительства новых социально-значи</w:t>
      </w:r>
      <w:r w:rsidR="00F20137">
        <w:rPr>
          <w:rFonts w:ascii="Times New Roman" w:eastAsia="Times New Roman" w:hAnsi="Times New Roman" w:cs="Times New Roman"/>
          <w:color w:val="000000"/>
          <w:sz w:val="24"/>
        </w:rPr>
        <w:t>мых объектов, прово</w:t>
      </w:r>
      <w:r>
        <w:rPr>
          <w:rFonts w:ascii="Times New Roman" w:eastAsia="Times New Roman" w:hAnsi="Times New Roman" w:cs="Times New Roman"/>
          <w:color w:val="000000"/>
          <w:sz w:val="24"/>
        </w:rPr>
        <w:t>дились работы по капитальному ремонту объектов инфраструктуры и образования.</w:t>
      </w:r>
    </w:p>
    <w:p w:rsidR="008E2E9C"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Так, в отчетном пероде проводился капитальный ремонт объекта инфраструктуры – автомобильной дороги </w:t>
      </w:r>
      <w:r w:rsidRPr="00D70F0E">
        <w:rPr>
          <w:rFonts w:ascii="Times New Roman" w:eastAsia="Times New Roman" w:hAnsi="Times New Roman" w:cs="Times New Roman"/>
          <w:color w:val="000000"/>
          <w:sz w:val="24"/>
        </w:rPr>
        <w:t xml:space="preserve">категории </w:t>
      </w:r>
      <w:proofErr w:type="gramStart"/>
      <w:r w:rsidRPr="00D70F0E">
        <w:rPr>
          <w:rFonts w:ascii="Times New Roman" w:eastAsia="Times New Roman" w:hAnsi="Times New Roman" w:cs="Times New Roman"/>
          <w:color w:val="000000"/>
          <w:sz w:val="24"/>
        </w:rPr>
        <w:t>IV</w:t>
      </w:r>
      <w:proofErr w:type="gramEnd"/>
      <w:r w:rsidRPr="00D70F0E">
        <w:rPr>
          <w:rFonts w:ascii="Times New Roman" w:eastAsia="Times New Roman" w:hAnsi="Times New Roman" w:cs="Times New Roman"/>
          <w:color w:val="000000"/>
          <w:sz w:val="24"/>
        </w:rPr>
        <w:t>Б-п «Подъезд к рекреационной зоне»</w:t>
      </w:r>
      <w:r>
        <w:rPr>
          <w:rFonts w:ascii="Times New Roman" w:eastAsia="Times New Roman" w:hAnsi="Times New Roman" w:cs="Times New Roman"/>
          <w:color w:val="000000"/>
          <w:sz w:val="24"/>
        </w:rPr>
        <w:t xml:space="preserve"> в Новоснежнинском МО.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29 мая 2023 года между администрацией Слюдянского муниципального район</w:t>
      </w:r>
      <w:proofErr w:type="gramStart"/>
      <w:r w:rsidRPr="00D70F0E">
        <w:rPr>
          <w:rFonts w:ascii="Times New Roman" w:eastAsia="Times New Roman" w:hAnsi="Times New Roman" w:cs="Times New Roman"/>
          <w:color w:val="000000"/>
          <w:sz w:val="24"/>
        </w:rPr>
        <w:t>а и ООО</w:t>
      </w:r>
      <w:proofErr w:type="gramEnd"/>
      <w:r w:rsidRPr="00D70F0E">
        <w:rPr>
          <w:rFonts w:ascii="Times New Roman" w:eastAsia="Times New Roman" w:hAnsi="Times New Roman" w:cs="Times New Roman"/>
          <w:color w:val="000000"/>
          <w:sz w:val="24"/>
        </w:rPr>
        <w:t xml:space="preserve"> «СтатусСиб» заключен муниципальный контракт по выполнению дорожно-строительных работ по капитальному ремонту автомобильной дороги с учетом дополнительных соглашений сумма муниципального контракта составила 132 946 740,00 рублей.</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 xml:space="preserve">Сроки выполнения работ по муниципальному контракту предусмотрены в три этапа: </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left="709"/>
      </w:pPr>
      <w:r w:rsidRPr="00D70F0E">
        <w:rPr>
          <w:rFonts w:ascii="Times New Roman" w:eastAsia="Times New Roman" w:hAnsi="Times New Roman" w:cs="Times New Roman"/>
          <w:color w:val="000000"/>
          <w:sz w:val="24"/>
        </w:rPr>
        <w:t>I этап – 01.06.2023-31.07.2024 (с 3,14 км по 4,68 км автодороги включительно)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left="709"/>
      </w:pPr>
      <w:r w:rsidRPr="00D70F0E">
        <w:rPr>
          <w:rFonts w:ascii="Times New Roman" w:eastAsia="Times New Roman" w:hAnsi="Times New Roman" w:cs="Times New Roman"/>
          <w:color w:val="000000"/>
          <w:sz w:val="24"/>
        </w:rPr>
        <w:t>II этап – 01.05.2024-01.09.2024 (с 0 км по 1,56 км автодороги включительно)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left="709"/>
      </w:pPr>
      <w:r w:rsidRPr="00D70F0E">
        <w:rPr>
          <w:rFonts w:ascii="Times New Roman" w:eastAsia="Times New Roman" w:hAnsi="Times New Roman" w:cs="Times New Roman"/>
          <w:color w:val="000000"/>
          <w:sz w:val="24"/>
        </w:rPr>
        <w:t>III этап – 15.09.2024-31.07.2025 (с 1,57 км по 3,13 км автодороги включительно)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 xml:space="preserve">В 2024 году в рамках 2 этапа и частично 1 этапа муниципального контракта были выполнены следующие виды работ: </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 xml:space="preserve">подготовительные работы (корчевка кустарника и мелколесья, демонтаж круглых </w:t>
      </w:r>
      <w:proofErr w:type="gramStart"/>
      <w:r w:rsidRPr="00D70F0E">
        <w:rPr>
          <w:rFonts w:ascii="Times New Roman" w:eastAsia="Times New Roman" w:hAnsi="Times New Roman" w:cs="Times New Roman"/>
          <w:color w:val="000000"/>
          <w:sz w:val="24"/>
        </w:rPr>
        <w:t>ж/б</w:t>
      </w:r>
      <w:proofErr w:type="gramEnd"/>
      <w:r w:rsidRPr="00D70F0E">
        <w:rPr>
          <w:rFonts w:ascii="Times New Roman" w:eastAsia="Times New Roman" w:hAnsi="Times New Roman" w:cs="Times New Roman"/>
          <w:color w:val="000000"/>
          <w:sz w:val="24"/>
        </w:rPr>
        <w:t xml:space="preserve"> труб, восстановление и закрепление трассы);</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lastRenderedPageBreak/>
        <w:t>устройство круглых металлических труб;</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земляные работы (планировочные работы, уплотнение насыпи, экскаваторные  и бульдозерные работы);</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устройство дорожной одежды (укладка георешетки, отсыпка нижнего и верхнего слоя основания, укладка асфальтового покрытия);</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дорожные устройства и обстановка дороги;</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замена пучинистых грунтов.</w:t>
      </w:r>
    </w:p>
    <w:p w:rsidR="008E2E9C" w:rsidRPr="00D70F0E" w:rsidRDefault="008E2E9C" w:rsidP="008E2E9C">
      <w:pPr>
        <w:pBdr>
          <w:top w:val="none" w:sz="4" w:space="0" w:color="000000"/>
          <w:left w:val="none" w:sz="4" w:space="0" w:color="000000"/>
          <w:bottom w:val="none" w:sz="4" w:space="1"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С начала капитального ремонта освоено - 67 740 819,83 рубля.</w:t>
      </w:r>
    </w:p>
    <w:p w:rsidR="008E2E9C" w:rsidRPr="00D70F0E" w:rsidRDefault="008E2E9C" w:rsidP="008E2E9C">
      <w:pPr>
        <w:pBdr>
          <w:top w:val="none" w:sz="4" w:space="0" w:color="000000"/>
          <w:left w:val="none" w:sz="4" w:space="0" w:color="000000"/>
          <w:bottom w:val="none" w:sz="4" w:space="1"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Работы по капитальному ремонту ведутся в соответствии с графиком производства работ. Срок окончания работ –</w:t>
      </w:r>
      <w:r>
        <w:rPr>
          <w:rFonts w:ascii="Times New Roman" w:eastAsia="Times New Roman" w:hAnsi="Times New Roman" w:cs="Times New Roman"/>
          <w:color w:val="000000"/>
          <w:sz w:val="24"/>
        </w:rPr>
        <w:t xml:space="preserve"> 2025 год</w:t>
      </w:r>
      <w:r w:rsidRPr="00D70F0E">
        <w:rPr>
          <w:rFonts w:ascii="Times New Roman" w:eastAsia="Times New Roman" w:hAnsi="Times New Roman" w:cs="Times New Roman"/>
          <w:color w:val="000000"/>
          <w:sz w:val="24"/>
        </w:rPr>
        <w:t>.</w:t>
      </w:r>
    </w:p>
    <w:p w:rsidR="008E2E9C" w:rsidRDefault="008E2E9C" w:rsidP="000602A1">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rPr>
      </w:pPr>
    </w:p>
    <w:p w:rsidR="000602A1" w:rsidRPr="00D70F0E" w:rsidRDefault="008E2E9C" w:rsidP="000602A1">
      <w:pPr>
        <w:pBdr>
          <w:top w:val="none" w:sz="4" w:space="0" w:color="000000"/>
          <w:left w:val="none" w:sz="4" w:space="0" w:color="000000"/>
          <w:bottom w:val="none" w:sz="4" w:space="0" w:color="000000"/>
          <w:right w:val="none" w:sz="4" w:space="0" w:color="000000"/>
        </w:pBdr>
        <w:spacing w:after="0" w:line="240" w:lineRule="auto"/>
        <w:ind w:firstLine="567"/>
        <w:jc w:val="both"/>
      </w:pPr>
      <w:r>
        <w:rPr>
          <w:rFonts w:ascii="Times New Roman" w:eastAsia="Times New Roman" w:hAnsi="Times New Roman" w:cs="Times New Roman"/>
          <w:color w:val="000000"/>
          <w:sz w:val="24"/>
        </w:rPr>
        <w:t>В рамках ремонта объектов образования, в</w:t>
      </w:r>
      <w:r w:rsidR="000602A1" w:rsidRPr="00D70F0E">
        <w:rPr>
          <w:rFonts w:ascii="Times New Roman" w:eastAsia="Times New Roman" w:hAnsi="Times New Roman" w:cs="Times New Roman"/>
          <w:color w:val="000000"/>
          <w:sz w:val="24"/>
        </w:rPr>
        <w:t xml:space="preserve"> период 2024 года на капитальные и текущие ремонты, которые реализованы за счет средств областного и местного бюджетов в рамках различных государственных программ было израсходовано 14 275,41 тыс. рублей и выполнено 3 мероприятия по капитальным ремонтам и 2 мероприятия по текущим ремонтам.</w:t>
      </w:r>
    </w:p>
    <w:p w:rsidR="000602A1" w:rsidRPr="00D70F0E" w:rsidRDefault="000602A1" w:rsidP="000602A1">
      <w:pPr>
        <w:pBdr>
          <w:top w:val="none" w:sz="4" w:space="0" w:color="000000"/>
          <w:left w:val="none" w:sz="4" w:space="0" w:color="000000"/>
          <w:bottom w:val="none" w:sz="4" w:space="0" w:color="000000"/>
          <w:right w:val="none" w:sz="4" w:space="0" w:color="000000"/>
        </w:pBdr>
        <w:spacing w:after="0" w:line="240" w:lineRule="auto"/>
        <w:ind w:firstLine="567"/>
        <w:jc w:val="both"/>
      </w:pPr>
      <w:r w:rsidRPr="00D70F0E">
        <w:rPr>
          <w:rFonts w:ascii="Times New Roman" w:eastAsia="Times New Roman" w:hAnsi="Times New Roman" w:cs="Times New Roman"/>
          <w:color w:val="000000"/>
          <w:sz w:val="24"/>
        </w:rPr>
        <w:t> </w:t>
      </w:r>
    </w:p>
    <w:p w:rsidR="000602A1" w:rsidRPr="000602A1" w:rsidRDefault="000602A1" w:rsidP="000602A1">
      <w:pPr>
        <w:pBdr>
          <w:top w:val="none" w:sz="4" w:space="0" w:color="000000"/>
          <w:left w:val="none" w:sz="4" w:space="0" w:color="000000"/>
          <w:bottom w:val="none" w:sz="4" w:space="0" w:color="000000"/>
          <w:right w:val="none" w:sz="4" w:space="0" w:color="000000"/>
        </w:pBdr>
        <w:tabs>
          <w:tab w:val="left" w:pos="709"/>
        </w:tabs>
        <w:spacing w:after="0" w:line="240" w:lineRule="auto"/>
        <w:ind w:firstLine="567"/>
        <w:jc w:val="center"/>
      </w:pPr>
      <w:r w:rsidRPr="000602A1">
        <w:rPr>
          <w:rFonts w:ascii="Times New Roman" w:eastAsia="Times New Roman" w:hAnsi="Times New Roman" w:cs="Times New Roman"/>
          <w:color w:val="000000"/>
          <w:sz w:val="24"/>
        </w:rPr>
        <w:t>Мероприятия по текущему ремонту</w:t>
      </w:r>
    </w:p>
    <w:p w:rsidR="000602A1" w:rsidRPr="00D70F0E" w:rsidRDefault="000602A1" w:rsidP="000602A1">
      <w:pPr>
        <w:pBdr>
          <w:top w:val="none" w:sz="4" w:space="0" w:color="000000"/>
          <w:left w:val="none" w:sz="4" w:space="0" w:color="000000"/>
          <w:bottom w:val="none" w:sz="4" w:space="0" w:color="000000"/>
          <w:right w:val="none" w:sz="4" w:space="0" w:color="000000"/>
        </w:pBdr>
        <w:tabs>
          <w:tab w:val="left" w:pos="709"/>
        </w:tabs>
        <w:spacing w:after="0" w:line="240" w:lineRule="auto"/>
        <w:ind w:firstLine="567"/>
        <w:jc w:val="both"/>
      </w:pPr>
      <w:r w:rsidRPr="00D70F0E">
        <w:rPr>
          <w:rFonts w:ascii="Times New Roman" w:eastAsia="Times New Roman" w:hAnsi="Times New Roman" w:cs="Times New Roman"/>
          <w:color w:val="000000"/>
          <w:sz w:val="24"/>
        </w:rPr>
        <w:t>В 2024 году было проведено 2 мероприятия по текущему ремонту на общую сумму 6 869,67 тыс. руб., в том числе:</w:t>
      </w:r>
    </w:p>
    <w:p w:rsidR="000602A1" w:rsidRPr="00D70F0E" w:rsidRDefault="000602A1" w:rsidP="000602A1">
      <w:pPr>
        <w:numPr>
          <w:ilvl w:val="1"/>
          <w:numId w:val="34"/>
        </w:numPr>
        <w:pBdr>
          <w:top w:val="none" w:sz="4" w:space="0" w:color="000000"/>
          <w:left w:val="none" w:sz="4" w:space="0" w:color="000000"/>
          <w:bottom w:val="none" w:sz="4" w:space="0" w:color="000000"/>
          <w:right w:val="none" w:sz="4" w:space="0" w:color="000000"/>
        </w:pBdr>
        <w:tabs>
          <w:tab w:val="left" w:pos="709"/>
        </w:tabs>
        <w:spacing w:after="0" w:line="240" w:lineRule="auto"/>
        <w:ind w:left="0" w:firstLine="567"/>
        <w:jc w:val="both"/>
      </w:pPr>
      <w:r w:rsidRPr="00D70F0E">
        <w:rPr>
          <w:rFonts w:ascii="Times New Roman" w:eastAsia="Times New Roman" w:hAnsi="Times New Roman" w:cs="Times New Roman"/>
          <w:color w:val="000000"/>
          <w:sz w:val="24"/>
        </w:rPr>
        <w:t xml:space="preserve"> В рамках реализации мероприятия по ремонту объектов социальной сферы Слюдянского муниципального района проведены работы по расширению дверных проемов муниципального бюджетного дошкольного образовательного учреждения «Детский сад № 1 г. Слюдянки»;</w:t>
      </w:r>
    </w:p>
    <w:p w:rsidR="000602A1" w:rsidRPr="00D70F0E" w:rsidRDefault="000602A1" w:rsidP="000602A1">
      <w:pPr>
        <w:numPr>
          <w:ilvl w:val="1"/>
          <w:numId w:val="34"/>
        </w:numPr>
        <w:pBdr>
          <w:top w:val="none" w:sz="4" w:space="0" w:color="000000"/>
          <w:left w:val="none" w:sz="4" w:space="0" w:color="000000"/>
          <w:bottom w:val="none" w:sz="4" w:space="0" w:color="000000"/>
          <w:right w:val="none" w:sz="4" w:space="0" w:color="000000"/>
        </w:pBdr>
        <w:tabs>
          <w:tab w:val="left" w:pos="709"/>
        </w:tabs>
        <w:spacing w:after="0" w:line="240" w:lineRule="auto"/>
        <w:ind w:left="0" w:firstLine="567"/>
        <w:jc w:val="both"/>
      </w:pPr>
      <w:r w:rsidRPr="00D70F0E">
        <w:rPr>
          <w:rFonts w:ascii="Times New Roman" w:eastAsia="Times New Roman" w:hAnsi="Times New Roman" w:cs="Times New Roman"/>
          <w:color w:val="000000"/>
          <w:sz w:val="24"/>
        </w:rPr>
        <w:t xml:space="preserve"> В рамках реализации инициативного проекта «Библиотечный дворик» проведена покраска фасада здания библиотеки им. С.К.Устинова п. Утулик.</w:t>
      </w:r>
    </w:p>
    <w:p w:rsidR="000602A1" w:rsidRPr="00D70F0E" w:rsidRDefault="000602A1" w:rsidP="000602A1">
      <w:pPr>
        <w:pStyle w:val="a4"/>
        <w:spacing w:after="0" w:line="240" w:lineRule="auto"/>
        <w:ind w:left="0" w:firstLine="567"/>
        <w:jc w:val="both"/>
        <w:rPr>
          <w:rFonts w:ascii="Times New Roman" w:eastAsia="Times New Roman" w:hAnsi="Times New Roman" w:cs="Times New Roman"/>
          <w:color w:val="000000"/>
          <w:sz w:val="24"/>
          <w:szCs w:val="24"/>
        </w:rPr>
      </w:pPr>
    </w:p>
    <w:p w:rsidR="000602A1" w:rsidRPr="000602A1" w:rsidRDefault="000602A1" w:rsidP="000602A1">
      <w:pPr>
        <w:pStyle w:val="a4"/>
        <w:spacing w:after="0" w:line="240" w:lineRule="auto"/>
        <w:ind w:left="0" w:firstLine="567"/>
        <w:jc w:val="center"/>
        <w:rPr>
          <w:rFonts w:ascii="Times New Roman" w:hAnsi="Times New Roman" w:cs="Times New Roman"/>
          <w:bCs/>
          <w:iCs/>
          <w:sz w:val="24"/>
          <w:szCs w:val="24"/>
        </w:rPr>
      </w:pPr>
      <w:r w:rsidRPr="000602A1">
        <w:rPr>
          <w:rFonts w:ascii="Times New Roman" w:hAnsi="Times New Roman" w:cs="Times New Roman"/>
          <w:bCs/>
          <w:iCs/>
          <w:sz w:val="24"/>
          <w:szCs w:val="24"/>
        </w:rPr>
        <w:t>Мероприятия по капитальному ремонту</w:t>
      </w:r>
    </w:p>
    <w:p w:rsidR="000602A1" w:rsidRPr="00D70F0E" w:rsidRDefault="000602A1" w:rsidP="000602A1">
      <w:pPr>
        <w:pStyle w:val="a4"/>
        <w:spacing w:after="0" w:line="240" w:lineRule="auto"/>
        <w:ind w:left="0" w:firstLine="567"/>
        <w:jc w:val="both"/>
        <w:rPr>
          <w:rFonts w:ascii="Times New Roman" w:hAnsi="Times New Roman" w:cs="Times New Roman"/>
          <w:bCs/>
          <w:iCs/>
          <w:sz w:val="24"/>
          <w:szCs w:val="24"/>
        </w:rPr>
      </w:pPr>
      <w:proofErr w:type="gramStart"/>
      <w:r w:rsidRPr="00D70F0E">
        <w:rPr>
          <w:rFonts w:ascii="Times New Roman" w:hAnsi="Times New Roman" w:cs="Times New Roman"/>
          <w:bCs/>
          <w:iCs/>
          <w:sz w:val="24"/>
          <w:szCs w:val="24"/>
        </w:rPr>
        <w:t>Всего в период 2024 года в рамках реализаций мероприятий перечня проектов народных инициатив</w:t>
      </w:r>
      <w:r w:rsidRPr="00D70F0E">
        <w:rPr>
          <w:rFonts w:ascii="Times New Roman" w:hAnsi="Times New Roman" w:cs="Times New Roman"/>
          <w:sz w:val="24"/>
          <w:szCs w:val="24"/>
        </w:rPr>
        <w:t xml:space="preserve"> в образовательных учреждения</w:t>
      </w:r>
      <w:r w:rsidRPr="00D70F0E">
        <w:rPr>
          <w:rFonts w:ascii="Times New Roman" w:hAnsi="Times New Roman" w:cs="Times New Roman"/>
          <w:bCs/>
          <w:iCs/>
          <w:sz w:val="24"/>
          <w:szCs w:val="24"/>
        </w:rPr>
        <w:t xml:space="preserve"> года было выполнено 3 мероприятия по капитальным ремонтам на общую сумму – 7 405,74 тыс. рублей.</w:t>
      </w:r>
      <w:proofErr w:type="gramEnd"/>
    </w:p>
    <w:p w:rsidR="000602A1" w:rsidRPr="00D70F0E" w:rsidRDefault="000602A1" w:rsidP="000602A1">
      <w:pPr>
        <w:pStyle w:val="a4"/>
        <w:numPr>
          <w:ilvl w:val="0"/>
          <w:numId w:val="32"/>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Ремонт оконных и дверных проемов здания Муниципального бюджетного дошкольного образовательного учреждения «Детский сад № 1 г. Слюдянки» на сумму 3 383,17 тыс</w:t>
      </w:r>
      <w:proofErr w:type="gramStart"/>
      <w:r w:rsidRPr="00D70F0E">
        <w:rPr>
          <w:rFonts w:ascii="Times New Roman" w:hAnsi="Times New Roman" w:cs="Times New Roman"/>
          <w:sz w:val="24"/>
          <w:szCs w:val="24"/>
        </w:rPr>
        <w:t>.р</w:t>
      </w:r>
      <w:proofErr w:type="gramEnd"/>
      <w:r w:rsidRPr="00D70F0E">
        <w:rPr>
          <w:rFonts w:ascii="Times New Roman" w:hAnsi="Times New Roman" w:cs="Times New Roman"/>
          <w:sz w:val="24"/>
          <w:szCs w:val="24"/>
        </w:rPr>
        <w:t>ублей;</w:t>
      </w:r>
    </w:p>
    <w:p w:rsidR="000602A1" w:rsidRPr="00D70F0E" w:rsidRDefault="000602A1" w:rsidP="000602A1">
      <w:pPr>
        <w:pStyle w:val="a4"/>
        <w:numPr>
          <w:ilvl w:val="0"/>
          <w:numId w:val="32"/>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Ремонт кровли здания МБДОУ»ДСОВ №12 г</w:t>
      </w:r>
      <w:proofErr w:type="gramStart"/>
      <w:r w:rsidRPr="00D70F0E">
        <w:rPr>
          <w:rFonts w:ascii="Times New Roman" w:hAnsi="Times New Roman" w:cs="Times New Roman"/>
          <w:sz w:val="24"/>
          <w:szCs w:val="24"/>
        </w:rPr>
        <w:t>.С</w:t>
      </w:r>
      <w:proofErr w:type="gramEnd"/>
      <w:r w:rsidRPr="00D70F0E">
        <w:rPr>
          <w:rFonts w:ascii="Times New Roman" w:hAnsi="Times New Roman" w:cs="Times New Roman"/>
          <w:sz w:val="24"/>
          <w:szCs w:val="24"/>
        </w:rPr>
        <w:t>людянки» г.Слюдянки на сумму 2 463,26 тыс.рублей;</w:t>
      </w:r>
    </w:p>
    <w:p w:rsidR="000602A1" w:rsidRPr="00D70F0E" w:rsidRDefault="000602A1" w:rsidP="000602A1">
      <w:pPr>
        <w:pStyle w:val="a4"/>
        <w:numPr>
          <w:ilvl w:val="0"/>
          <w:numId w:val="32"/>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 Ремонт силовых и осветительных сетей здания муниципального бюджетного общеобразовательного учреждения основная общеобразовательная школа № 9 на сумму 1 559,31 тыс</w:t>
      </w:r>
      <w:proofErr w:type="gramStart"/>
      <w:r w:rsidRPr="00D70F0E">
        <w:rPr>
          <w:rFonts w:ascii="Times New Roman" w:hAnsi="Times New Roman" w:cs="Times New Roman"/>
          <w:sz w:val="24"/>
          <w:szCs w:val="24"/>
        </w:rPr>
        <w:t>.р</w:t>
      </w:r>
      <w:proofErr w:type="gramEnd"/>
      <w:r w:rsidRPr="00D70F0E">
        <w:rPr>
          <w:rFonts w:ascii="Times New Roman" w:hAnsi="Times New Roman" w:cs="Times New Roman"/>
          <w:sz w:val="24"/>
          <w:szCs w:val="24"/>
        </w:rPr>
        <w:t>ублей.</w:t>
      </w:r>
    </w:p>
    <w:p w:rsidR="000602A1" w:rsidRPr="00D70F0E" w:rsidRDefault="000602A1" w:rsidP="000602A1">
      <w:pPr>
        <w:tabs>
          <w:tab w:val="left" w:pos="993"/>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Также в рамках благоустройства были выполнены такие мероприятия как </w:t>
      </w:r>
      <w:r w:rsidRPr="00D70F0E">
        <w:rPr>
          <w:rFonts w:ascii="Times New Roman" w:eastAsia="Times New Roman" w:hAnsi="Times New Roman" w:cs="Times New Roman"/>
          <w:color w:val="000000"/>
          <w:sz w:val="24"/>
        </w:rPr>
        <w:t xml:space="preserve">устройство ограждения </w:t>
      </w:r>
      <w:r w:rsidRPr="00D70F0E">
        <w:rPr>
          <w:rFonts w:ascii="Times New Roman" w:hAnsi="Times New Roman" w:cs="Times New Roman"/>
          <w:sz w:val="24"/>
          <w:szCs w:val="24"/>
        </w:rPr>
        <w:t xml:space="preserve">территории </w:t>
      </w:r>
      <w:r w:rsidRPr="00D70F0E">
        <w:rPr>
          <w:rFonts w:ascii="Times New Roman" w:eastAsia="Times New Roman" w:hAnsi="Times New Roman" w:cs="Times New Roman"/>
          <w:color w:val="000000"/>
          <w:sz w:val="24"/>
        </w:rPr>
        <w:t xml:space="preserve">МБУ </w:t>
      </w:r>
      <w:proofErr w:type="gramStart"/>
      <w:r w:rsidRPr="00D70F0E">
        <w:rPr>
          <w:rFonts w:ascii="Times New Roman" w:eastAsia="Times New Roman" w:hAnsi="Times New Roman" w:cs="Times New Roman"/>
          <w:color w:val="000000"/>
          <w:sz w:val="24"/>
        </w:rPr>
        <w:t>ДО</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Спортивная</w:t>
      </w:r>
      <w:proofErr w:type="gramEnd"/>
      <w:r w:rsidRPr="00D70F0E">
        <w:rPr>
          <w:rFonts w:ascii="Times New Roman" w:eastAsia="Times New Roman" w:hAnsi="Times New Roman" w:cs="Times New Roman"/>
          <w:color w:val="000000"/>
          <w:sz w:val="24"/>
        </w:rPr>
        <w:t xml:space="preserve"> школа г. Слюдянки</w:t>
      </w:r>
      <w:r w:rsidRPr="00D70F0E">
        <w:rPr>
          <w:rFonts w:ascii="Times New Roman" w:hAnsi="Times New Roman" w:cs="Times New Roman"/>
          <w:sz w:val="24"/>
          <w:szCs w:val="24"/>
        </w:rPr>
        <w:t xml:space="preserve">» на сумму 799 956,50 рублей и устройство ограждения территории МБДОУ </w:t>
      </w:r>
      <w:r w:rsidRPr="00D70F0E">
        <w:rPr>
          <w:rFonts w:ascii="Times New Roman" w:eastAsia="Times New Roman" w:hAnsi="Times New Roman" w:cs="Times New Roman"/>
          <w:color w:val="000000"/>
          <w:sz w:val="24"/>
        </w:rPr>
        <w:t>«Детский сад общеразвивающего вида № 12 г. Слюдянки»</w:t>
      </w:r>
      <w:r w:rsidRPr="00D70F0E">
        <w:rPr>
          <w:rFonts w:ascii="Times New Roman" w:hAnsi="Times New Roman" w:cs="Times New Roman"/>
          <w:sz w:val="24"/>
          <w:szCs w:val="24"/>
        </w:rPr>
        <w:t xml:space="preserve"> на сумму 1 392 908,93 рублей</w:t>
      </w:r>
    </w:p>
    <w:p w:rsidR="000602A1" w:rsidRDefault="000602A1"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4E0EEA" w:rsidRDefault="008E2E9C"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В целом, з</w:t>
      </w:r>
      <w:r w:rsidR="002E58D9" w:rsidRPr="002E58D9">
        <w:rPr>
          <w:rFonts w:ascii="Times New Roman" w:eastAsia="Calibri" w:hAnsi="Times New Roman" w:cs="Times New Roman"/>
          <w:color w:val="000000"/>
          <w:sz w:val="24"/>
          <w:szCs w:val="24"/>
          <w:lang w:eastAsia="ru-RU"/>
        </w:rPr>
        <w:t>а 6-ть отчетных лет (2019-2024 годы) усиленно производился капитальный ремонт в учреждениях социальной сферы, в том числе силами МАУ «Центр специализированной пищевой продукции и сервиса Слюдянского муниципального района», что позволило существенно сэкономить  при проведении ремонтных работ в т.ч. за счет оптовых закупок строительных материалов.</w:t>
      </w:r>
    </w:p>
    <w:p w:rsidR="002E58D9" w:rsidRPr="002E58D9" w:rsidRDefault="004E0EEA"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К</w:t>
      </w:r>
      <w:r w:rsidR="002E58D9" w:rsidRPr="002E58D9">
        <w:rPr>
          <w:rFonts w:ascii="Times New Roman" w:eastAsia="Calibri" w:hAnsi="Times New Roman" w:cs="Times New Roman"/>
          <w:color w:val="000000"/>
          <w:sz w:val="24"/>
          <w:szCs w:val="24"/>
          <w:lang w:eastAsia="ru-RU"/>
        </w:rPr>
        <w:t xml:space="preserve"> 2025 году было отремонтировано оконных проемов в 11 учреждениях образования (УО), дверных проемов в 5 УО, кровель в 11 УО, силовых и осветительных сетей в 14 УО, фасада </w:t>
      </w:r>
      <w:proofErr w:type="gramStart"/>
      <w:r w:rsidR="002E58D9" w:rsidRPr="002E58D9">
        <w:rPr>
          <w:rFonts w:ascii="Times New Roman" w:eastAsia="Calibri" w:hAnsi="Times New Roman" w:cs="Times New Roman"/>
          <w:color w:val="000000"/>
          <w:sz w:val="24"/>
          <w:szCs w:val="24"/>
          <w:lang w:eastAsia="ru-RU"/>
        </w:rPr>
        <w:t>в</w:t>
      </w:r>
      <w:proofErr w:type="gramEnd"/>
      <w:r w:rsidR="002E58D9" w:rsidRPr="002E58D9">
        <w:rPr>
          <w:rFonts w:ascii="Times New Roman" w:eastAsia="Calibri" w:hAnsi="Times New Roman" w:cs="Times New Roman"/>
          <w:color w:val="000000"/>
          <w:sz w:val="24"/>
          <w:szCs w:val="24"/>
          <w:lang w:eastAsia="ru-RU"/>
        </w:rPr>
        <w:t xml:space="preserve"> 7 УО.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lastRenderedPageBreak/>
        <w:t xml:space="preserve">Кроме того были проведены ремонтные работы сетей отопления и канализации, осуществлялись ежегодные текущие ремонт, обновлены сан узлы, в том числе обустроены теплые туалеты в 5-ти сельских образовательных учреждениях.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В целом за данный период произведено 53 мероприятия по капитальному ремонту в 28 учреждениях образования на сумму 167,4 млн. рублей.</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 xml:space="preserve">По состоянию на 01.01.2025 года в учреждениях муниципального  района  мероприятия по капитальному ремонту позволили увеличить процентное техническое состояние зданий по следующим элементам: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окнам до 78 %,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фасадам до  83%,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электрическим сетям до  78 %,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сетям ЖКХ до 61%,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дверям до 61%,</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благоустройству территорий до  81%.</w:t>
      </w:r>
    </w:p>
    <w:p w:rsid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Информация о финансировании учреждений на капитальные и текущие ремонты в разрезе учреждений за период 2018-2024 годы представлена в таблице.</w:t>
      </w:r>
    </w:p>
    <w:p w:rsidR="00220D38" w:rsidRPr="00D70F0E" w:rsidRDefault="00220D38"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D65A0" w:rsidRPr="00D70F0E" w:rsidRDefault="002D65A0" w:rsidP="002D65A0">
      <w:pPr>
        <w:spacing w:after="0" w:line="240" w:lineRule="auto"/>
        <w:ind w:firstLine="708"/>
        <w:jc w:val="both"/>
        <w:rPr>
          <w:rFonts w:ascii="Times New Roman" w:eastAsia="Times New Roman" w:hAnsi="Times New Roman" w:cs="Times New Roman"/>
          <w:sz w:val="24"/>
          <w:szCs w:val="24"/>
        </w:rPr>
      </w:pPr>
    </w:p>
    <w:p w:rsidR="00533C8F" w:rsidRPr="00D70F0E" w:rsidRDefault="00533C8F" w:rsidP="00533B2A">
      <w:pPr>
        <w:spacing w:after="0" w:line="240" w:lineRule="auto"/>
        <w:contextualSpacing/>
        <w:jc w:val="both"/>
        <w:rPr>
          <w:rFonts w:ascii="Times New Roman" w:eastAsia="Calibri" w:hAnsi="Times New Roman" w:cs="Times New Roman"/>
          <w:sz w:val="24"/>
          <w:szCs w:val="24"/>
        </w:rPr>
      </w:pPr>
    </w:p>
    <w:p w:rsidR="00C23CBD" w:rsidRPr="00D70F0E" w:rsidRDefault="00C23CBD" w:rsidP="00811B77">
      <w:pPr>
        <w:pStyle w:val="a4"/>
        <w:tabs>
          <w:tab w:val="left" w:pos="284"/>
          <w:tab w:val="left" w:pos="993"/>
          <w:tab w:val="left" w:pos="1134"/>
        </w:tabs>
        <w:autoSpaceDE w:val="0"/>
        <w:autoSpaceDN w:val="0"/>
        <w:adjustRightInd w:val="0"/>
        <w:spacing w:after="0" w:line="240" w:lineRule="auto"/>
        <w:ind w:left="0" w:firstLine="709"/>
        <w:rPr>
          <w:rFonts w:ascii="Times New Roman" w:eastAsia="Times New Roman" w:hAnsi="Times New Roman" w:cs="Times New Roman"/>
          <w:color w:val="000000"/>
          <w:sz w:val="24"/>
          <w:szCs w:val="24"/>
          <w:lang w:eastAsia="ru-RU"/>
        </w:rPr>
        <w:sectPr w:rsidR="00C23CBD" w:rsidRPr="00D70F0E" w:rsidSect="004666E9">
          <w:pgSz w:w="11906" w:h="16838"/>
          <w:pgMar w:top="1134" w:right="850" w:bottom="1134" w:left="1701" w:header="708" w:footer="0" w:gutter="0"/>
          <w:pgNumType w:start="1"/>
          <w:cols w:space="708"/>
          <w:docGrid w:linePitch="360"/>
        </w:sectPr>
      </w:pPr>
    </w:p>
    <w:p w:rsidR="00066246" w:rsidRPr="00D70F0E" w:rsidRDefault="00066246" w:rsidP="0031350E">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40"/>
        <w:gridCol w:w="1149"/>
        <w:gridCol w:w="641"/>
        <w:gridCol w:w="641"/>
        <w:gridCol w:w="340"/>
        <w:gridCol w:w="340"/>
        <w:gridCol w:w="340"/>
        <w:gridCol w:w="340"/>
        <w:gridCol w:w="340"/>
        <w:gridCol w:w="340"/>
        <w:gridCol w:w="340"/>
        <w:gridCol w:w="343"/>
        <w:gridCol w:w="1247"/>
        <w:gridCol w:w="1077"/>
        <w:gridCol w:w="966"/>
        <w:gridCol w:w="1253"/>
        <w:gridCol w:w="1112"/>
        <w:gridCol w:w="339"/>
        <w:gridCol w:w="892"/>
        <w:gridCol w:w="845"/>
        <w:gridCol w:w="811"/>
        <w:gridCol w:w="880"/>
        <w:gridCol w:w="184"/>
      </w:tblGrid>
      <w:tr w:rsidR="005D40C0" w:rsidRPr="00D70F0E" w:rsidTr="00C44CE2">
        <w:trPr>
          <w:trHeight w:val="720"/>
        </w:trPr>
        <w:tc>
          <w:tcPr>
            <w:tcW w:w="440"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18"/>
              </w:rPr>
              <w:t>№</w:t>
            </w:r>
          </w:p>
        </w:tc>
        <w:tc>
          <w:tcPr>
            <w:tcW w:w="1149"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наименование ОУ</w:t>
            </w:r>
          </w:p>
        </w:tc>
        <w:tc>
          <w:tcPr>
            <w:tcW w:w="1282"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кол</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о</w:t>
            </w:r>
            <w:proofErr w:type="gramEnd"/>
            <w:r w:rsidRPr="00D70F0E">
              <w:rPr>
                <w:rFonts w:ascii="Times New Roman" w:eastAsia="Times New Roman" w:hAnsi="Times New Roman" w:cs="Times New Roman"/>
                <w:b/>
                <w:color w:val="000000"/>
                <w:sz w:val="18"/>
              </w:rPr>
              <w:t>бучающихся, чел.</w:t>
            </w:r>
          </w:p>
        </w:tc>
        <w:tc>
          <w:tcPr>
            <w:tcW w:w="2723" w:type="dxa"/>
            <w:gridSpan w:val="8"/>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соответствие  с требованиями технических регламентов</w:t>
            </w:r>
          </w:p>
        </w:tc>
        <w:tc>
          <w:tcPr>
            <w:tcW w:w="6885" w:type="dxa"/>
            <w:gridSpan w:val="7"/>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проведены капитальные ремонты</w:t>
            </w:r>
          </w:p>
        </w:tc>
        <w:tc>
          <w:tcPr>
            <w:tcW w:w="2536" w:type="dxa"/>
            <w:gridSpan w:val="3"/>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финансирование в  2024 г.</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134"/>
        </w:trPr>
        <w:tc>
          <w:tcPr>
            <w:tcW w:w="440"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2024 г.</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прогноз на 2025-2026 г.</w:t>
            </w:r>
            <w:proofErr w:type="gramStart"/>
            <w:r w:rsidRPr="00D70F0E">
              <w:rPr>
                <w:rFonts w:ascii="Times New Roman" w:eastAsia="Times New Roman" w:hAnsi="Times New Roman" w:cs="Times New Roman"/>
                <w:b/>
                <w:color w:val="000000"/>
                <w:sz w:val="18"/>
              </w:rPr>
              <w:t>г</w:t>
            </w:r>
            <w:proofErr w:type="gramEnd"/>
            <w:r w:rsidRPr="00D70F0E">
              <w:rPr>
                <w:rFonts w:ascii="Times New Roman" w:eastAsia="Times New Roman" w:hAnsi="Times New Roman" w:cs="Times New Roman"/>
                <w:b/>
                <w:color w:val="000000"/>
                <w:sz w:val="18"/>
              </w:rPr>
              <w:t>.</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кровля</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окна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фасад</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эл. сети</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жкх</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двери</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благоустройство</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туалетные комнаты</w:t>
            </w:r>
          </w:p>
        </w:tc>
        <w:tc>
          <w:tcPr>
            <w:tcW w:w="2324"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2019-2023 г</w:t>
            </w:r>
            <w:proofErr w:type="gramStart"/>
            <w:r w:rsidRPr="00D70F0E">
              <w:rPr>
                <w:rFonts w:ascii="Times New Roman" w:eastAsia="Times New Roman" w:hAnsi="Times New Roman" w:cs="Times New Roman"/>
                <w:b/>
                <w:color w:val="000000"/>
                <w:sz w:val="18"/>
              </w:rPr>
              <w:t>.г</w:t>
            </w:r>
            <w:proofErr w:type="gramEnd"/>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2024 г</w:t>
            </w:r>
          </w:p>
        </w:tc>
        <w:tc>
          <w:tcPr>
            <w:tcW w:w="2365"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2025-2026 г</w:t>
            </w:r>
            <w:proofErr w:type="gramStart"/>
            <w:r w:rsidRPr="00D70F0E">
              <w:rPr>
                <w:rFonts w:ascii="Times New Roman" w:eastAsia="Times New Roman" w:hAnsi="Times New Roman" w:cs="Times New Roman"/>
                <w:b/>
                <w:color w:val="000000"/>
                <w:sz w:val="18"/>
              </w:rPr>
              <w:t>.г</w:t>
            </w:r>
            <w:proofErr w:type="gramEnd"/>
          </w:p>
        </w:tc>
        <w:tc>
          <w:tcPr>
            <w:tcW w:w="1231"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2027-2030 г</w:t>
            </w:r>
            <w:proofErr w:type="gramStart"/>
            <w:r w:rsidRPr="00D70F0E">
              <w:rPr>
                <w:rFonts w:ascii="Times New Roman" w:eastAsia="Times New Roman" w:hAnsi="Times New Roman" w:cs="Times New Roman"/>
                <w:b/>
                <w:color w:val="000000"/>
                <w:sz w:val="18"/>
              </w:rPr>
              <w:t>.г</w:t>
            </w:r>
            <w:proofErr w:type="gramEnd"/>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кап</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р</w:t>
            </w:r>
            <w:proofErr w:type="gramEnd"/>
            <w:r w:rsidRPr="00D70F0E">
              <w:rPr>
                <w:rFonts w:ascii="Times New Roman" w:eastAsia="Times New Roman" w:hAnsi="Times New Roman" w:cs="Times New Roman"/>
                <w:b/>
                <w:color w:val="000000"/>
                <w:sz w:val="18"/>
              </w:rPr>
              <w:t>емонт, руб</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тек</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р</w:t>
            </w:r>
            <w:proofErr w:type="gramEnd"/>
            <w:r w:rsidRPr="00D70F0E">
              <w:rPr>
                <w:rFonts w:ascii="Times New Roman" w:eastAsia="Times New Roman" w:hAnsi="Times New Roman" w:cs="Times New Roman"/>
                <w:b/>
                <w:color w:val="000000"/>
                <w:sz w:val="18"/>
              </w:rPr>
              <w:t>емонт, руб</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Итого</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920"/>
        </w:trPr>
        <w:tc>
          <w:tcPr>
            <w:tcW w:w="440"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20"/>
              </w:rPr>
              <w:t>сети</w:t>
            </w:r>
          </w:p>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вид/ кол</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м</w:t>
            </w:r>
            <w:proofErr w:type="gramEnd"/>
            <w:r w:rsidRPr="00D70F0E">
              <w:rPr>
                <w:rFonts w:ascii="Times New Roman" w:eastAsia="Times New Roman" w:hAnsi="Times New Roman" w:cs="Times New Roman"/>
                <w:b/>
                <w:color w:val="000000"/>
                <w:sz w:val="18"/>
              </w:rPr>
              <w:t>ероприятий</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сумма финансирования, тыс</w:t>
            </w:r>
            <w:proofErr w:type="gramStart"/>
            <w:r w:rsidRPr="00D70F0E">
              <w:rPr>
                <w:rFonts w:ascii="Times New Roman" w:eastAsia="Times New Roman" w:hAnsi="Times New Roman" w:cs="Times New Roman"/>
                <w:b/>
                <w:color w:val="000000"/>
                <w:sz w:val="18"/>
              </w:rPr>
              <w:t>.р</w:t>
            </w:r>
            <w:proofErr w:type="gramEnd"/>
            <w:r w:rsidRPr="00D70F0E">
              <w:rPr>
                <w:rFonts w:ascii="Times New Roman" w:eastAsia="Times New Roman" w:hAnsi="Times New Roman" w:cs="Times New Roman"/>
                <w:b/>
                <w:color w:val="000000"/>
                <w:sz w:val="18"/>
              </w:rPr>
              <w:t>уб.</w:t>
            </w:r>
          </w:p>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вид/ кол</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м</w:t>
            </w:r>
            <w:proofErr w:type="gramEnd"/>
            <w:r w:rsidRPr="00D70F0E">
              <w:rPr>
                <w:rFonts w:ascii="Times New Roman" w:eastAsia="Times New Roman" w:hAnsi="Times New Roman" w:cs="Times New Roman"/>
                <w:b/>
                <w:color w:val="000000"/>
                <w:sz w:val="18"/>
              </w:rPr>
              <w:t>ероприятий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сумма финансирования, руб.</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вид</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 xml:space="preserve">соответствие  с требованиями технических регламентов </w:t>
            </w:r>
            <w:r w:rsidRPr="00D70F0E">
              <w:rPr>
                <w:rFonts w:ascii="Times New Roman" w:eastAsia="Times New Roman" w:hAnsi="Times New Roman" w:cs="Times New Roman"/>
                <w:color w:val="000000"/>
                <w:sz w:val="18"/>
              </w:rPr>
              <w:t>к 2030 г</w:t>
            </w:r>
          </w:p>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ООШ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523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Calibri" w:eastAsia="Calibri" w:hAnsi="Calibri" w:cs="Calibri"/>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Calibri" w:eastAsia="Calibri" w:hAnsi="Calibri" w:cs="Calibri"/>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идет </w:t>
            </w:r>
            <w:proofErr w:type="gramStart"/>
            <w:r w:rsidRPr="00D70F0E">
              <w:rPr>
                <w:rFonts w:ascii="Times New Roman" w:eastAsia="Times New Roman" w:hAnsi="Times New Roman" w:cs="Times New Roman"/>
                <w:color w:val="000000"/>
                <w:sz w:val="20"/>
              </w:rPr>
              <w:t>строит-во</w:t>
            </w:r>
            <w:proofErr w:type="gramEnd"/>
            <w:r w:rsidRPr="00D70F0E">
              <w:rPr>
                <w:rFonts w:ascii="Times New Roman" w:eastAsia="Times New Roman" w:hAnsi="Times New Roman" w:cs="Times New Roman"/>
                <w:color w:val="000000"/>
                <w:sz w:val="20"/>
              </w:rPr>
              <w:t xml:space="preserve"> новой школы </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82 700,00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82 700,00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671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1)Фасада и кровли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14 713,00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37642500,00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348 454,00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348 454,00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32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Calibri" w:eastAsia="Calibri" w:hAnsi="Calibri" w:cs="Calibri"/>
                <w:color w:val="000000"/>
              </w:rPr>
              <w:t> </w:t>
            </w:r>
            <w:r w:rsidRPr="00D70F0E">
              <w:rPr>
                <w:rFonts w:ascii="Times New Roman" w:eastAsia="Times New Roman" w:hAnsi="Times New Roman" w:cs="Times New Roman"/>
                <w:color w:val="000000"/>
                <w:sz w:val="20"/>
              </w:rPr>
              <w:t>2) Сети канализации, отопления, водоснабжения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5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4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и осветительных 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1 983,00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17899350,00     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206 579,00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206 579,00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Кровли здания пристроя спортивного зала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4545010,00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МБОУ СОШ № 49 г. </w:t>
            </w:r>
            <w:r w:rsidRPr="00D70F0E">
              <w:rPr>
                <w:rFonts w:ascii="Times New Roman" w:eastAsia="Times New Roman" w:hAnsi="Times New Roman" w:cs="Times New Roman"/>
                <w:color w:val="000000"/>
                <w:sz w:val="20"/>
              </w:rPr>
              <w:lastRenderedPageBreak/>
              <w:t>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169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1) Кровли, силовых </w:t>
            </w:r>
            <w:r w:rsidRPr="00D70F0E">
              <w:rPr>
                <w:rFonts w:ascii="Times New Roman" w:eastAsia="Times New Roman" w:hAnsi="Times New Roman" w:cs="Times New Roman"/>
                <w:color w:val="000000"/>
                <w:sz w:val="20"/>
              </w:rPr>
              <w:lastRenderedPageBreak/>
              <w:t>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19298,00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148 090,00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148 090,00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  Фасада здания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 Замена оконных заполнений (2019);</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4) Тепловых сетей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50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сетей (2022);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8 828,00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579 574,00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579 574,00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Замена окон и противопожарных дверей (2019)</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Кровли (2022г)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468,005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1)Дверных и оконных проемов</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1)Т/сетей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5371940,00  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3 383 170,00 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215 277,29</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3 598 447,29</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5 «Радуга»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6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1)Фасада и окон (2023);</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13787,77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 Силовых и осветительных сетей (2023);</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3)Наружных и внутренних сетей канализации (2023)</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9</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8 «Солнышко» г. Слюдянка»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Электромонтажные работы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197,8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179 300,00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179 300,00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8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w:t>
            </w:r>
            <w:proofErr w:type="gramStart"/>
            <w:r w:rsidRPr="00D70F0E">
              <w:rPr>
                <w:rFonts w:ascii="Times New Roman" w:eastAsia="Times New Roman" w:hAnsi="Times New Roman" w:cs="Times New Roman"/>
                <w:color w:val="000000"/>
                <w:sz w:val="20"/>
              </w:rPr>
              <w:t>«Д</w:t>
            </w:r>
            <w:proofErr w:type="gramEnd"/>
            <w:r w:rsidRPr="00D70F0E">
              <w:rPr>
                <w:rFonts w:ascii="Times New Roman" w:eastAsia="Times New Roman" w:hAnsi="Times New Roman" w:cs="Times New Roman"/>
                <w:color w:val="000000"/>
                <w:sz w:val="20"/>
              </w:rPr>
              <w:t>етский сад общеразвивающего вида № 12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Ремонт фасада (Куприна д.53);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pPr>
            <w:r w:rsidRPr="00D70F0E">
              <w:rPr>
                <w:rFonts w:ascii="Times New Roman" w:eastAsia="Times New Roman" w:hAnsi="Times New Roman" w:cs="Times New Roman"/>
                <w:color w:val="000000"/>
                <w:sz w:val="20"/>
              </w:rPr>
              <w:t>4048640,00  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2 463 260,00</w:t>
            </w:r>
          </w:p>
        </w:tc>
        <w:tc>
          <w:tcPr>
            <w:tcW w:w="81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250 000,00</w:t>
            </w:r>
          </w:p>
        </w:tc>
        <w:tc>
          <w:tcPr>
            <w:tcW w:w="880"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2 713 260,00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Фасада (Куприна 55);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4327510,00  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78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Силовых и осветительных сетей (Куприна 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2623230,00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Дом</w:t>
            </w:r>
            <w:proofErr w:type="gramEnd"/>
            <w:r w:rsidRPr="00D70F0E">
              <w:rPr>
                <w:rFonts w:ascii="Times New Roman" w:eastAsia="Times New Roman" w:hAnsi="Times New Roman" w:cs="Times New Roman"/>
                <w:color w:val="000000"/>
                <w:sz w:val="20"/>
              </w:rPr>
              <w:t xml:space="preserve"> детского творчества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715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1)Силовых и осветительных сетей (2020г);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3 616,00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Фасада и окон (2022г)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«Спортивная школа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316</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316</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Покрытие пола и утепления углов в спортивном зале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16025,00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85 000,00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85 000,00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Детская</w:t>
            </w:r>
            <w:proofErr w:type="gramEnd"/>
            <w:r w:rsidRPr="00D70F0E">
              <w:rPr>
                <w:rFonts w:ascii="Times New Roman" w:eastAsia="Times New Roman" w:hAnsi="Times New Roman" w:cs="Times New Roman"/>
                <w:color w:val="000000"/>
                <w:sz w:val="20"/>
              </w:rPr>
              <w:t xml:space="preserve"> школа искусств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330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Фасада (2022г ул. Слюд. Красн</w:t>
            </w:r>
            <w:proofErr w:type="gramStart"/>
            <w:r w:rsidRPr="00D70F0E">
              <w:rPr>
                <w:rFonts w:ascii="Times New Roman" w:eastAsia="Times New Roman" w:hAnsi="Times New Roman" w:cs="Times New Roman"/>
                <w:color w:val="000000"/>
                <w:sz w:val="20"/>
              </w:rPr>
              <w:t xml:space="preserve"> ,</w:t>
            </w:r>
            <w:proofErr w:type="gramEnd"/>
            <w:r w:rsidRPr="00D70F0E">
              <w:rPr>
                <w:rFonts w:ascii="Times New Roman" w:eastAsia="Times New Roman" w:hAnsi="Times New Roman" w:cs="Times New Roman"/>
                <w:color w:val="000000"/>
                <w:sz w:val="20"/>
              </w:rPr>
              <w:t>д.36) ;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12902,00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1)Тепловых сетей с сопутствующим ремонтом полов и стен</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2048860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131 820,00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131 820,00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Силовых и осветительных сетей (2020г ул. Слюд. Кр.</w:t>
            </w:r>
            <w:proofErr w:type="gramStart"/>
            <w:r w:rsidRPr="00D70F0E">
              <w:rPr>
                <w:rFonts w:ascii="Times New Roman" w:eastAsia="Times New Roman" w:hAnsi="Times New Roman" w:cs="Times New Roman"/>
                <w:color w:val="000000"/>
                <w:sz w:val="20"/>
              </w:rPr>
              <w:t>,д</w:t>
            </w:r>
            <w:proofErr w:type="gramEnd"/>
            <w:r w:rsidRPr="00D70F0E">
              <w:rPr>
                <w:rFonts w:ascii="Times New Roman" w:eastAsia="Times New Roman" w:hAnsi="Times New Roman" w:cs="Times New Roman"/>
                <w:color w:val="000000"/>
                <w:sz w:val="20"/>
              </w:rPr>
              <w:t>.36);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Кровли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4242500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Фасада (2022г ул. Советская</w:t>
            </w:r>
            <w:proofErr w:type="gramStart"/>
            <w:r w:rsidRPr="00D70F0E">
              <w:rPr>
                <w:rFonts w:ascii="Times New Roman" w:eastAsia="Times New Roman" w:hAnsi="Times New Roman" w:cs="Times New Roman"/>
                <w:color w:val="000000"/>
                <w:sz w:val="20"/>
              </w:rPr>
              <w:t>,д</w:t>
            </w:r>
            <w:proofErr w:type="gramEnd"/>
            <w:r w:rsidRPr="00D70F0E">
              <w:rPr>
                <w:rFonts w:ascii="Times New Roman" w:eastAsia="Times New Roman" w:hAnsi="Times New Roman" w:cs="Times New Roman"/>
                <w:color w:val="000000"/>
                <w:sz w:val="20"/>
              </w:rPr>
              <w:t>. 48)</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3)Оконных и дверных проемов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6612860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4)Кровли  ул. </w:t>
            </w:r>
            <w:proofErr w:type="gramStart"/>
            <w:r w:rsidRPr="00D70F0E">
              <w:rPr>
                <w:rFonts w:ascii="Times New Roman" w:eastAsia="Times New Roman" w:hAnsi="Times New Roman" w:cs="Times New Roman"/>
                <w:color w:val="000000"/>
                <w:sz w:val="20"/>
              </w:rPr>
              <w:t>Советская</w:t>
            </w:r>
            <w:proofErr w:type="gramEnd"/>
            <w:r w:rsidRPr="00D70F0E">
              <w:rPr>
                <w:rFonts w:ascii="Times New Roman" w:eastAsia="Times New Roman" w:hAnsi="Times New Roman" w:cs="Times New Roman"/>
                <w:color w:val="000000"/>
                <w:sz w:val="20"/>
              </w:rPr>
              <w:t>, д. 48</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МБУ «Межпоселенческая центральная библиотека Слюдянского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здания (2021г)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5735,00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281 992,50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281 992,50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53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2) Оконных и дверных проемов (2023); </w:t>
            </w:r>
            <w:r w:rsidRPr="00D70F0E">
              <w:rPr>
                <w:rFonts w:ascii="Times New Roman" w:eastAsia="Times New Roman" w:hAnsi="Times New Roman" w:cs="Times New Roman"/>
                <w:color w:val="000000"/>
                <w:sz w:val="20"/>
              </w:rPr>
              <w:br/>
              <w:t>3)  Силовых и осветительных сетей (2023);</w:t>
            </w:r>
            <w:r w:rsidRPr="00D70F0E">
              <w:rPr>
                <w:rFonts w:ascii="Times New Roman" w:eastAsia="Times New Roman" w:hAnsi="Times New Roman" w:cs="Times New Roman"/>
                <w:color w:val="000000"/>
                <w:sz w:val="20"/>
              </w:rPr>
              <w:br/>
              <w:t> 4)  Тепловых сетей с сопутствующим ремонтом полов и стен (2023)</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31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МБУК «Дом культуры «Перевал» Слюдянского муниципального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1)Внутренних тепловых сетей с сопутствующим ремонтом стен и полов и наружных тепловых сетей с восстановлением дорог, тротуаров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8207830,00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2)Силовых и осветительных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5504290,00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10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314</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и осв-х сетей (2019)</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8 843,00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32160440,00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487 406,00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487 406,00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Фасада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56050330,00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11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453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Фасада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16 439,00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40728370,00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265 610,00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265 610,00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Силовых и осветительных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79507310,00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555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546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и осв-х приборов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5 004,00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1)Тепловые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9141420,00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196 260,00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196 260,00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6498550,00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56074600,00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4)Фасад</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66335020,00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5D40C0">
            <w:pPr>
              <w:spacing w:line="57" w:lineRule="atLeast"/>
              <w:ind w:right="141"/>
              <w:jc w:val="center"/>
            </w:pPr>
            <w:r w:rsidRPr="00D70F0E">
              <w:rPr>
                <w:rFonts w:ascii="Times New Roman" w:eastAsia="Times New Roman" w:hAnsi="Times New Roman" w:cs="Times New Roman"/>
                <w:color w:val="000000"/>
                <w:sz w:val="20"/>
              </w:rPr>
              <w:t>МБОУ «Начальна</w:t>
            </w:r>
            <w:r w:rsidRPr="00D70F0E">
              <w:rPr>
                <w:rFonts w:ascii="Times New Roman" w:eastAsia="Times New Roman" w:hAnsi="Times New Roman" w:cs="Times New Roman"/>
                <w:color w:val="000000"/>
                <w:sz w:val="20"/>
              </w:rPr>
              <w:lastRenderedPageBreak/>
              <w:t>я школа – детский сад № 13»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216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1)Замена заполнений </w:t>
            </w:r>
            <w:r w:rsidRPr="00D70F0E">
              <w:rPr>
                <w:rFonts w:ascii="Times New Roman" w:eastAsia="Times New Roman" w:hAnsi="Times New Roman" w:cs="Times New Roman"/>
                <w:color w:val="000000"/>
                <w:sz w:val="20"/>
              </w:rPr>
              <w:lastRenderedPageBreak/>
              <w:t>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1 884,00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1)Ремонт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35252140,00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111 762,00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111 762,00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74945010,00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3)Вентиляции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3362420,00 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школа – детский сад № 14»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(2020г) 2)Замена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4 247,00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19050890,00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47 590,00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47 590,00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57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52380900,00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школа – детский сад № 16»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186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189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5 413,00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1)Фасада;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12840900,00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399 719,00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399 719,00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Замена заполнений оконных проемов (2020г);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31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Силовых осветительных сетей (2020г)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43567460,00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МДОУ «Детский сад № 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1)Капитальный ремонт здания (2019)</w:t>
            </w:r>
            <w:r w:rsidRPr="00D70F0E">
              <w:rPr>
                <w:rFonts w:ascii="Times New Roman" w:eastAsia="Times New Roman" w:hAnsi="Times New Roman" w:cs="Times New Roman"/>
                <w:color w:val="000000"/>
                <w:sz w:val="20"/>
              </w:rPr>
              <w:br/>
              <w:t>2)силовых и осветительных сетей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3 375,00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135 093,00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135 093,00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3 «Теремок»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1 274,00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1)Инженерных систем (отопление, водоснабжение, канализация), силовых и осветительных систем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39308810,00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73 500,00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73 500,00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72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82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7 «Родничок»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оконных и дверных проемов, фасада, внутренние системы водоснабжения, водоотведения, теплоснабжения, электроснабжения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68800060,00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59 557,40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59557,4</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11558820,00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12654400,00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04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9 «Светлячок»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здания (2019г); 2)Замена дверей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2 050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1)наружных тепловых сетей с сопутствующим восстановлением дорог и тротуаров</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14101120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57 755,00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57 755,00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jc w:val="right"/>
            </w:pPr>
          </w:p>
        </w:tc>
      </w:tr>
      <w:tr w:rsidR="005D40C0" w:rsidRPr="00D70F0E" w:rsidTr="00C44CE2">
        <w:trPr>
          <w:trHeight w:val="102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Дом</w:t>
            </w:r>
            <w:proofErr w:type="gramEnd"/>
            <w:r w:rsidRPr="00D70F0E">
              <w:rPr>
                <w:rFonts w:ascii="Times New Roman" w:eastAsia="Times New Roman" w:hAnsi="Times New Roman" w:cs="Times New Roman"/>
                <w:color w:val="000000"/>
                <w:sz w:val="20"/>
              </w:rPr>
              <w:t xml:space="preserve"> детского творчества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740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720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1571</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1)оконных  и дверных проемов, 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10782570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силовых и осветительных сетей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2722310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408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Спортивная</w:t>
            </w:r>
            <w:proofErr w:type="gramEnd"/>
            <w:r w:rsidRPr="00D70F0E">
              <w:rPr>
                <w:rFonts w:ascii="Times New Roman" w:eastAsia="Times New Roman" w:hAnsi="Times New Roman" w:cs="Times New Roman"/>
                <w:color w:val="000000"/>
                <w:sz w:val="20"/>
              </w:rPr>
              <w:t xml:space="preserve"> школа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259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245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1)инженерных сетей (отопление, водоснабжение, канализация) и сопутствующий ремонт полов,  стен, ремонт дверных  и оконных проемов, кровли и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130 990,00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130 990,00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04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Благоустройство территории и устройство стортивной площадки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19192980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28</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Детская</w:t>
            </w:r>
            <w:proofErr w:type="gramEnd"/>
            <w:r w:rsidRPr="00D70F0E">
              <w:rPr>
                <w:rFonts w:ascii="Times New Roman" w:eastAsia="Times New Roman" w:hAnsi="Times New Roman" w:cs="Times New Roman"/>
                <w:color w:val="000000"/>
                <w:sz w:val="20"/>
              </w:rPr>
              <w:t xml:space="preserve"> школа искусств г. Байкальска»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305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300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ремонт кровли (2021г)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2655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1)оконных  и дверных проемов,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12324020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130 850,00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130 850,00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80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школа – детский сад № 17»</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(замена оконных и дверных заполнений)  (2022г); 2)Устройство ограждения (2022г)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2 353</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1)силовых и осветительных системинженерных систем (отопление, водоснабжение, канализация)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25079510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96 800,00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96 800,00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80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2)силовых и осветительных системинженерных систем (отопление, водоснабжение, канализация)</w:t>
            </w:r>
          </w:p>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оконные и дверные проемы</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108210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30</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общеобразовательная школа № 52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47</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1) ремонт кровли (2019г); </w:t>
            </w:r>
            <w:r w:rsidRPr="00D70F0E">
              <w:rPr>
                <w:rFonts w:ascii="Times New Roman" w:eastAsia="Times New Roman" w:hAnsi="Times New Roman" w:cs="Times New Roman"/>
                <w:color w:val="000000"/>
                <w:sz w:val="20"/>
              </w:rPr>
              <w:br/>
              <w:t> </w:t>
            </w:r>
            <w:r w:rsidRPr="00D70F0E">
              <w:rPr>
                <w:rFonts w:ascii="Times New Roman" w:eastAsia="Times New Roman" w:hAnsi="Times New Roman" w:cs="Times New Roman"/>
                <w:color w:val="000000"/>
                <w:sz w:val="20"/>
              </w:rPr>
              <w:br/>
              <w:t>2) капитальный ремонт здания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1 808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оконных проемов и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1659640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7 р.п. Култук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658</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699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1)покрытия пола из керамогранита (2019г);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14957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1)Капитальный ремонт филиала в д</w:t>
            </w:r>
            <w:proofErr w:type="gramStart"/>
            <w:r w:rsidRPr="00D70F0E">
              <w:rPr>
                <w:rFonts w:ascii="Times New Roman" w:eastAsia="Times New Roman" w:hAnsi="Times New Roman" w:cs="Times New Roman"/>
                <w:color w:val="000000"/>
                <w:sz w:val="20"/>
              </w:rPr>
              <w:t>.Б</w:t>
            </w:r>
            <w:proofErr w:type="gramEnd"/>
            <w:r w:rsidRPr="00D70F0E">
              <w:rPr>
                <w:rFonts w:ascii="Times New Roman" w:eastAsia="Times New Roman" w:hAnsi="Times New Roman" w:cs="Times New Roman"/>
                <w:color w:val="000000"/>
                <w:sz w:val="20"/>
              </w:rPr>
              <w:t>ыстрая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29320040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881 730,00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881 730,00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покрытия пола (2020г)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3)котельной в здании(2023)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2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1)водостоков (2019г);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94</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78 813,00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78 813,00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33</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4 «Сказка»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126 131,00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126 131,00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МБОУ «НШДС № 58 на </w:t>
            </w:r>
            <w:proofErr w:type="gramStart"/>
            <w:r w:rsidRPr="00D70F0E">
              <w:rPr>
                <w:rFonts w:ascii="Times New Roman" w:eastAsia="Times New Roman" w:hAnsi="Times New Roman" w:cs="Times New Roman"/>
                <w:color w:val="000000"/>
                <w:sz w:val="20"/>
              </w:rPr>
              <w:t>п</w:t>
            </w:r>
            <w:proofErr w:type="gramEnd"/>
            <w:r w:rsidRPr="00D70F0E">
              <w:rPr>
                <w:rFonts w:ascii="Times New Roman" w:eastAsia="Times New Roman" w:hAnsi="Times New Roman" w:cs="Times New Roman"/>
                <w:color w:val="000000"/>
                <w:sz w:val="20"/>
              </w:rPr>
              <w:t>/ст Ангасолка»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 т/сетей  с сопут-им ремонтом полов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6 211 290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176 160,00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176 160,00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ООШ № 9 п. Байкал</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силовых и осветительных сетей</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1 559 310,00 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206 587,00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1 765 897,00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 21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156 801,00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156 801,00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20"/>
              </w:rPr>
              <w:t>8824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20"/>
              </w:rPr>
              <w:t>8875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72%</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02698C">
            <w:pPr>
              <w:spacing w:line="57" w:lineRule="atLeast"/>
              <w:jc w:val="center"/>
            </w:pPr>
            <w:r w:rsidRPr="00D70F0E">
              <w:rPr>
                <w:rFonts w:ascii="Times New Roman" w:eastAsia="Times New Roman" w:hAnsi="Times New Roman" w:cs="Times New Roman"/>
                <w:color w:val="000000"/>
                <w:sz w:val="20"/>
              </w:rPr>
              <w:t>2</w:t>
            </w:r>
            <w:r w:rsidR="0002698C">
              <w:rPr>
                <w:rFonts w:ascii="Times New Roman" w:eastAsia="Times New Roman" w:hAnsi="Times New Roman" w:cs="Times New Roman"/>
                <w:color w:val="000000"/>
                <w:sz w:val="20"/>
              </w:rPr>
              <w:t>7</w:t>
            </w:r>
            <w:r w:rsidRPr="00D70F0E">
              <w:rPr>
                <w:rFonts w:ascii="Times New Roman" w:eastAsia="Times New Roman" w:hAnsi="Times New Roman" w:cs="Times New Roman"/>
                <w:color w:val="000000"/>
                <w:sz w:val="20"/>
              </w:rPr>
              <w:t xml:space="preserve"> учреждений (5</w:t>
            </w:r>
            <w:r w:rsidR="0002698C">
              <w:rPr>
                <w:rFonts w:ascii="Times New Roman" w:eastAsia="Times New Roman" w:hAnsi="Times New Roman" w:cs="Times New Roman"/>
                <w:color w:val="000000"/>
                <w:sz w:val="20"/>
              </w:rPr>
              <w:t>1</w:t>
            </w:r>
            <w:r w:rsidRPr="00D70F0E">
              <w:rPr>
                <w:rFonts w:ascii="Times New Roman" w:eastAsia="Times New Roman" w:hAnsi="Times New Roman" w:cs="Times New Roman"/>
                <w:color w:val="000000"/>
                <w:sz w:val="20"/>
              </w:rPr>
              <w:t xml:space="preserve"> мероприятия)</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159 948,30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02698C" w:rsidP="00C44CE2">
            <w:pPr>
              <w:spacing w:line="57" w:lineRule="atLeast"/>
              <w:jc w:val="center"/>
            </w:pPr>
            <w:r w:rsidRPr="0002698C">
              <w:rPr>
                <w:rFonts w:ascii="Times New Roman" w:eastAsia="Times New Roman" w:hAnsi="Times New Roman" w:cs="Times New Roman"/>
                <w:color w:val="000000"/>
                <w:sz w:val="20"/>
              </w:rPr>
              <w:t>1 учреждение (2 мероприятия)</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22 учреждений</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41 ПСД с  положительным  заключением экспертизы</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 мер.</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 оу</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7 405 740,00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6 869 670,00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14 275 410,00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9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20"/>
              </w:rPr>
              <w:t>ИТОГО</w:t>
            </w:r>
          </w:p>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bl>
    <w:p w:rsidR="005D40C0" w:rsidRPr="00D70F0E" w:rsidRDefault="005D40C0" w:rsidP="005D40C0">
      <w:pPr>
        <w:tabs>
          <w:tab w:val="left" w:pos="284"/>
          <w:tab w:val="left" w:pos="993"/>
        </w:tabs>
        <w:spacing w:after="0" w:line="240" w:lineRule="auto"/>
        <w:rPr>
          <w:rFonts w:ascii="Times New Roman" w:eastAsia="Times New Roman" w:hAnsi="Times New Roman" w:cs="Times New Roman"/>
          <w:color w:val="000000"/>
          <w:sz w:val="24"/>
          <w:szCs w:val="24"/>
          <w:lang w:eastAsia="ru-RU"/>
        </w:rPr>
      </w:pPr>
    </w:p>
    <w:p w:rsidR="003E2AB8" w:rsidRPr="00D70F0E" w:rsidRDefault="003E2AB8" w:rsidP="0031350E">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66122" w:rsidRPr="00D70F0E" w:rsidRDefault="00A66122" w:rsidP="001305DD">
      <w:pPr>
        <w:spacing w:after="0" w:line="240" w:lineRule="auto"/>
        <w:ind w:firstLine="709"/>
        <w:contextualSpacing/>
        <w:jc w:val="both"/>
        <w:rPr>
          <w:rFonts w:ascii="Times New Roman" w:eastAsia="Calibri" w:hAnsi="Times New Roman" w:cs="Times New Roman"/>
          <w:sz w:val="24"/>
          <w:szCs w:val="24"/>
        </w:rPr>
        <w:sectPr w:rsidR="00A66122" w:rsidRPr="00D70F0E" w:rsidSect="005D40C0">
          <w:pgSz w:w="16838" w:h="11906" w:orient="landscape"/>
          <w:pgMar w:top="564" w:right="395" w:bottom="851" w:left="993" w:header="709" w:footer="0" w:gutter="0"/>
          <w:cols w:space="708"/>
          <w:docGrid w:linePitch="360"/>
        </w:sectPr>
      </w:pP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lastRenderedPageBreak/>
        <w:t>На 1 января 2025 года для улучшения технических характеристик зданий имеется разработанная проектно-сметная документация по 41 мероприятиям (22 учреждениям) на разные виды работ капитального ремонта с наличием положительного заключения государственной экспертизы  на сумму около 900 000,00 тыс. рублей.</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В целях возможности реализации мероприятий по капитальным ремонтам в 2025 году и последующих годах за счет областного и федерального бюджета специалистами администрации проведена работа по подготовке и предоставлению пакета документов в профильные министерства:</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 xml:space="preserve">- в министерство образования Иркутской области направлены </w:t>
      </w:r>
      <w:proofErr w:type="gramStart"/>
      <w:r w:rsidRPr="0002698C">
        <w:rPr>
          <w:rFonts w:ascii="Times New Roman" w:eastAsia="Calibri" w:hAnsi="Times New Roman" w:cs="Times New Roman"/>
          <w:sz w:val="24"/>
          <w:szCs w:val="24"/>
        </w:rPr>
        <w:t>чек-листы</w:t>
      </w:r>
      <w:proofErr w:type="gramEnd"/>
      <w:r w:rsidRPr="0002698C">
        <w:rPr>
          <w:rFonts w:ascii="Times New Roman" w:eastAsia="Calibri" w:hAnsi="Times New Roman" w:cs="Times New Roman"/>
          <w:sz w:val="24"/>
          <w:szCs w:val="24"/>
        </w:rPr>
        <w:t xml:space="preserve"> по 22 мероприятиям (14 учреждений);</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 xml:space="preserve">- в министерство культуры Иркутской области направлены </w:t>
      </w:r>
      <w:proofErr w:type="gramStart"/>
      <w:r w:rsidRPr="0002698C">
        <w:rPr>
          <w:rFonts w:ascii="Times New Roman" w:eastAsia="Calibri" w:hAnsi="Times New Roman" w:cs="Times New Roman"/>
          <w:sz w:val="24"/>
          <w:szCs w:val="24"/>
        </w:rPr>
        <w:t>чек-листы</w:t>
      </w:r>
      <w:proofErr w:type="gramEnd"/>
      <w:r w:rsidRPr="0002698C">
        <w:rPr>
          <w:rFonts w:ascii="Times New Roman" w:eastAsia="Calibri" w:hAnsi="Times New Roman" w:cs="Times New Roman"/>
          <w:sz w:val="24"/>
          <w:szCs w:val="24"/>
        </w:rPr>
        <w:t xml:space="preserve"> по 5 мероприятиям (3 учреждения);</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proofErr w:type="gramStart"/>
      <w:r w:rsidRPr="0002698C">
        <w:rPr>
          <w:rFonts w:ascii="Times New Roman" w:eastAsia="Calibri" w:hAnsi="Times New Roman" w:cs="Times New Roman"/>
          <w:sz w:val="24"/>
          <w:szCs w:val="24"/>
        </w:rPr>
        <w:t>- в министерство спорта Иркутской области направлены чек-листы по 3 мероприятиям (1 учреждение);</w:t>
      </w:r>
      <w:proofErr w:type="gramEnd"/>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 в министерство строительства Иркутской области направлен пакет документов на субсидию по 19 учреждениям  объектов образования.</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Для оценки технического состояния зданий учреждений муниципального района проводятся ежегодные весенне-осенние осмотры специалистами совместно с  руководителями учреждений. При планировании финансирования по текущему ремонту учреждений на основании дефектных актов составляются сметные расчеты различной сложности. В 2024 году подготовлено порядка 108 сметных расчетов.</w:t>
      </w:r>
    </w:p>
    <w:p w:rsidR="004D7E35" w:rsidRPr="00D70F0E" w:rsidRDefault="004D7E35" w:rsidP="004D7E35">
      <w:pPr>
        <w:spacing w:after="0" w:line="240" w:lineRule="auto"/>
        <w:ind w:firstLine="709"/>
        <w:contextualSpacing/>
        <w:jc w:val="both"/>
        <w:rPr>
          <w:rFonts w:ascii="Times New Roman" w:eastAsia="Calibri" w:hAnsi="Times New Roman" w:cs="Times New Roman"/>
          <w:sz w:val="24"/>
          <w:szCs w:val="24"/>
        </w:rPr>
      </w:pPr>
    </w:p>
    <w:p w:rsidR="00533C8F" w:rsidRPr="003C4C4B" w:rsidRDefault="003C4C4B" w:rsidP="00740331">
      <w:pPr>
        <w:spacing w:after="0" w:line="240" w:lineRule="auto"/>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П</w:t>
      </w:r>
      <w:r w:rsidRPr="003C4C4B">
        <w:rPr>
          <w:rFonts w:ascii="Times New Roman" w:eastAsia="Calibri" w:hAnsi="Times New Roman" w:cs="Times New Roman"/>
          <w:sz w:val="24"/>
          <w:szCs w:val="24"/>
        </w:rPr>
        <w:t xml:space="preserve">риобретения и укрепление материально-технической базы  </w:t>
      </w:r>
      <w:r>
        <w:rPr>
          <w:rFonts w:ascii="Times New Roman" w:eastAsia="Calibri" w:hAnsi="Times New Roman" w:cs="Times New Roman"/>
          <w:sz w:val="24"/>
          <w:szCs w:val="24"/>
        </w:rPr>
        <w:t>УО</w:t>
      </w:r>
    </w:p>
    <w:p w:rsidR="00740331" w:rsidRPr="00D70F0E" w:rsidRDefault="00740331" w:rsidP="00827DC2">
      <w:pPr>
        <w:spacing w:after="0" w:line="240" w:lineRule="auto"/>
        <w:contextualSpacing/>
        <w:jc w:val="both"/>
        <w:rPr>
          <w:rFonts w:ascii="Times New Roman" w:eastAsia="Calibri" w:hAnsi="Times New Roman" w:cs="Times New Roman"/>
          <w:sz w:val="24"/>
          <w:szCs w:val="24"/>
        </w:rPr>
      </w:pPr>
    </w:p>
    <w:p w:rsidR="004946FB" w:rsidRPr="00D70F0E" w:rsidRDefault="004946FB" w:rsidP="00740331">
      <w:pPr>
        <w:spacing w:after="0" w:line="240" w:lineRule="auto"/>
        <w:ind w:firstLine="709"/>
        <w:contextualSpacing/>
        <w:jc w:val="both"/>
        <w:rPr>
          <w:rFonts w:ascii="Times New Roman" w:eastAsia="Calibri" w:hAnsi="Times New Roman" w:cs="Times New Roman"/>
          <w:color w:val="000000" w:themeColor="text1"/>
          <w:sz w:val="24"/>
        </w:rPr>
      </w:pPr>
      <w:r w:rsidRPr="00D70F0E">
        <w:rPr>
          <w:rFonts w:ascii="Times New Roman" w:eastAsia="Calibri" w:hAnsi="Times New Roman" w:cs="Times New Roman"/>
          <w:color w:val="000000" w:themeColor="text1"/>
          <w:sz w:val="24"/>
        </w:rPr>
        <w:t>На укрепление материально-технической базы учреждений образования, культуры, физкультуры</w:t>
      </w:r>
      <w:r w:rsidR="00740331">
        <w:rPr>
          <w:rFonts w:ascii="Times New Roman" w:eastAsia="Calibri" w:hAnsi="Times New Roman" w:cs="Times New Roman"/>
          <w:color w:val="000000" w:themeColor="text1"/>
          <w:sz w:val="24"/>
        </w:rPr>
        <w:t xml:space="preserve"> в рамках первого этапа реализации Стратегии было направлено более 240 млн</w:t>
      </w:r>
      <w:proofErr w:type="gramStart"/>
      <w:r w:rsidR="00740331">
        <w:rPr>
          <w:rFonts w:ascii="Times New Roman" w:eastAsia="Calibri" w:hAnsi="Times New Roman" w:cs="Times New Roman"/>
          <w:color w:val="000000" w:themeColor="text1"/>
          <w:sz w:val="24"/>
        </w:rPr>
        <w:t>.р</w:t>
      </w:r>
      <w:proofErr w:type="gramEnd"/>
      <w:r w:rsidR="00740331">
        <w:rPr>
          <w:rFonts w:ascii="Times New Roman" w:eastAsia="Calibri" w:hAnsi="Times New Roman" w:cs="Times New Roman"/>
          <w:color w:val="000000" w:themeColor="text1"/>
          <w:sz w:val="24"/>
        </w:rPr>
        <w:t>ублей, из них в</w:t>
      </w:r>
      <w:r w:rsidRPr="00D70F0E">
        <w:rPr>
          <w:rFonts w:ascii="Times New Roman" w:eastAsia="Calibri" w:hAnsi="Times New Roman" w:cs="Times New Roman"/>
          <w:color w:val="000000" w:themeColor="text1"/>
          <w:sz w:val="24"/>
        </w:rPr>
        <w:t xml:space="preserve"> 2024 году </w:t>
      </w:r>
      <w:r w:rsidR="00740331">
        <w:rPr>
          <w:rFonts w:ascii="Times New Roman" w:eastAsia="Calibri" w:hAnsi="Times New Roman" w:cs="Times New Roman"/>
          <w:color w:val="000000" w:themeColor="text1"/>
          <w:sz w:val="24"/>
        </w:rPr>
        <w:t xml:space="preserve">было направлено </w:t>
      </w:r>
      <w:r w:rsidRPr="00D70F0E">
        <w:rPr>
          <w:rFonts w:ascii="Times New Roman" w:eastAsia="Calibri" w:hAnsi="Times New Roman" w:cs="Times New Roman"/>
          <w:color w:val="000000" w:themeColor="text1"/>
          <w:sz w:val="24"/>
        </w:rPr>
        <w:t>30 956,2 тыс. рублей, в том числе за счет средств федерального и областного бюджетов в рамках софинансирования 25 942,1 тыс. рублей:</w:t>
      </w:r>
    </w:p>
    <w:p w:rsidR="004946FB" w:rsidRPr="00D70F0E" w:rsidRDefault="004946FB" w:rsidP="004946FB">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946FB" w:rsidRPr="00D70F0E" w:rsidRDefault="00FF0591" w:rsidP="004946FB">
      <w:pPr>
        <w:spacing w:after="0" w:line="240" w:lineRule="auto"/>
        <w:jc w:val="center"/>
        <w:rPr>
          <w:rFonts w:ascii="Times New Roman" w:eastAsia="Times New Roman" w:hAnsi="Times New Roman" w:cs="Times New Roman"/>
          <w:b/>
          <w:color w:val="000000" w:themeColor="text1"/>
          <w:sz w:val="24"/>
          <w:szCs w:val="24"/>
          <w:lang w:eastAsia="ru-RU"/>
        </w:rPr>
      </w:pPr>
      <w:r w:rsidRPr="00D70F0E">
        <w:rPr>
          <w:noProof/>
          <w:lang w:eastAsia="ru-RU"/>
        </w:rPr>
        <w:drawing>
          <wp:inline distT="0" distB="0" distL="0" distR="0" wp14:anchorId="1A61A6AA" wp14:editId="2F438FFD">
            <wp:extent cx="6133381" cy="2553419"/>
            <wp:effectExtent l="0" t="0" r="20320" b="18415"/>
            <wp:docPr id="677" name="Диаграмма 677"/>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754727" w:rsidRDefault="00754727" w:rsidP="004946FB">
      <w:pPr>
        <w:spacing w:after="0" w:line="240" w:lineRule="auto"/>
        <w:jc w:val="center"/>
        <w:rPr>
          <w:rFonts w:ascii="Times New Roman" w:eastAsia="Times New Roman" w:hAnsi="Times New Roman" w:cs="Times New Roman"/>
          <w:color w:val="000000" w:themeColor="text1"/>
          <w:sz w:val="24"/>
          <w:szCs w:val="24"/>
          <w:lang w:eastAsia="ru-RU"/>
        </w:rPr>
      </w:pPr>
    </w:p>
    <w:p w:rsidR="004946FB" w:rsidRPr="003C4C4B" w:rsidRDefault="004946FB" w:rsidP="004946FB">
      <w:pPr>
        <w:spacing w:after="0" w:line="240" w:lineRule="auto"/>
        <w:jc w:val="center"/>
        <w:rPr>
          <w:rFonts w:ascii="Times New Roman" w:eastAsia="Times New Roman" w:hAnsi="Times New Roman" w:cs="Times New Roman"/>
          <w:color w:val="000000" w:themeColor="text1"/>
          <w:sz w:val="24"/>
          <w:szCs w:val="24"/>
          <w:lang w:eastAsia="ru-RU"/>
        </w:rPr>
      </w:pPr>
      <w:r w:rsidRPr="003C4C4B">
        <w:rPr>
          <w:rFonts w:ascii="Times New Roman" w:eastAsia="Times New Roman" w:hAnsi="Times New Roman" w:cs="Times New Roman"/>
          <w:color w:val="000000" w:themeColor="text1"/>
          <w:sz w:val="24"/>
          <w:szCs w:val="24"/>
          <w:lang w:eastAsia="ru-RU"/>
        </w:rPr>
        <w:t>Информация о финансировании учреждений на приобретения</w:t>
      </w:r>
    </w:p>
    <w:p w:rsidR="004946FB" w:rsidRPr="003C4C4B" w:rsidRDefault="004946FB" w:rsidP="004946FB">
      <w:pPr>
        <w:tabs>
          <w:tab w:val="left" w:pos="284"/>
          <w:tab w:val="left" w:pos="993"/>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sidRPr="003C4C4B">
        <w:rPr>
          <w:rFonts w:ascii="Times New Roman" w:eastAsia="Times New Roman" w:hAnsi="Times New Roman" w:cs="Times New Roman"/>
          <w:color w:val="000000" w:themeColor="text1"/>
          <w:sz w:val="24"/>
          <w:szCs w:val="24"/>
          <w:lang w:eastAsia="ru-RU"/>
        </w:rPr>
        <w:t>по учреждениям Слюдянского муниципального района</w:t>
      </w:r>
    </w:p>
    <w:p w:rsidR="004946FB" w:rsidRPr="00D70F0E" w:rsidRDefault="004946FB" w:rsidP="004946FB">
      <w:pPr>
        <w:tabs>
          <w:tab w:val="left" w:pos="284"/>
          <w:tab w:val="left" w:pos="993"/>
        </w:tabs>
        <w:autoSpaceDE w:val="0"/>
        <w:autoSpaceDN w:val="0"/>
        <w:adjustRightInd w:val="0"/>
        <w:spacing w:after="0" w:line="240" w:lineRule="auto"/>
        <w:ind w:firstLine="709"/>
        <w:rPr>
          <w:rFonts w:ascii="Times New Roman" w:eastAsia="Times New Roman" w:hAnsi="Times New Roman" w:cs="Times New Roman"/>
          <w:color w:val="000000" w:themeColor="text1"/>
          <w:sz w:val="24"/>
          <w:szCs w:val="24"/>
          <w:lang w:eastAsia="ru-RU"/>
        </w:rPr>
      </w:pPr>
    </w:p>
    <w:tbl>
      <w:tblPr>
        <w:tblStyle w:val="19"/>
        <w:tblW w:w="8739" w:type="dxa"/>
        <w:jc w:val="center"/>
        <w:tblLook w:val="04A0" w:firstRow="1" w:lastRow="0" w:firstColumn="1" w:lastColumn="0" w:noHBand="0" w:noVBand="1"/>
      </w:tblPr>
      <w:tblGrid>
        <w:gridCol w:w="614"/>
        <w:gridCol w:w="4111"/>
        <w:gridCol w:w="2339"/>
        <w:gridCol w:w="1675"/>
      </w:tblGrid>
      <w:tr w:rsidR="004946FB" w:rsidRPr="00D70F0E" w:rsidTr="004946FB">
        <w:trPr>
          <w:trHeight w:val="555"/>
          <w:jc w:val="center"/>
        </w:trPr>
        <w:tc>
          <w:tcPr>
            <w:tcW w:w="614" w:type="dxa"/>
            <w:vMerge w:val="restart"/>
            <w:hideMark/>
          </w:tcPr>
          <w:p w:rsidR="004946FB" w:rsidRPr="00D70F0E" w:rsidRDefault="004946FB" w:rsidP="004946FB">
            <w:pPr>
              <w:tabs>
                <w:tab w:val="left" w:pos="284"/>
                <w:tab w:val="left" w:pos="993"/>
              </w:tabs>
              <w:autoSpaceDE w:val="0"/>
              <w:autoSpaceDN w:val="0"/>
              <w:adjustRightInd w:val="0"/>
              <w:ind w:firstLine="29"/>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lastRenderedPageBreak/>
              <w:t xml:space="preserve">№ </w:t>
            </w:r>
            <w:proofErr w:type="gramStart"/>
            <w:r w:rsidRPr="00D70F0E">
              <w:rPr>
                <w:rFonts w:ascii="Times New Roman" w:eastAsia="Times New Roman" w:hAnsi="Times New Roman" w:cs="Times New Roman"/>
                <w:b/>
                <w:bCs/>
                <w:color w:val="000000" w:themeColor="text1"/>
                <w:sz w:val="24"/>
                <w:szCs w:val="24"/>
                <w:lang w:eastAsia="ru-RU"/>
              </w:rPr>
              <w:t>п</w:t>
            </w:r>
            <w:proofErr w:type="gramEnd"/>
            <w:r w:rsidRPr="00D70F0E">
              <w:rPr>
                <w:rFonts w:ascii="Times New Roman" w:eastAsia="Times New Roman" w:hAnsi="Times New Roman" w:cs="Times New Roman"/>
                <w:b/>
                <w:bCs/>
                <w:color w:val="000000" w:themeColor="text1"/>
                <w:sz w:val="24"/>
                <w:szCs w:val="24"/>
                <w:lang w:eastAsia="ru-RU"/>
              </w:rPr>
              <w:t>/п</w:t>
            </w:r>
          </w:p>
        </w:tc>
        <w:tc>
          <w:tcPr>
            <w:tcW w:w="4111" w:type="dxa"/>
            <w:vMerge w:val="restart"/>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p>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Наименование учреждения</w:t>
            </w:r>
          </w:p>
        </w:tc>
        <w:tc>
          <w:tcPr>
            <w:tcW w:w="4014" w:type="dxa"/>
            <w:gridSpan w:val="2"/>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Приобретения (руб.)</w:t>
            </w:r>
          </w:p>
        </w:tc>
      </w:tr>
      <w:tr w:rsidR="004946FB" w:rsidRPr="00D70F0E" w:rsidTr="0066602C">
        <w:trPr>
          <w:trHeight w:val="433"/>
          <w:jc w:val="center"/>
        </w:trPr>
        <w:tc>
          <w:tcPr>
            <w:tcW w:w="614" w:type="dxa"/>
            <w:vMerge/>
            <w:hideMark/>
          </w:tcPr>
          <w:p w:rsidR="004946FB" w:rsidRPr="00D70F0E" w:rsidRDefault="004946FB" w:rsidP="004946FB">
            <w:pPr>
              <w:tabs>
                <w:tab w:val="left" w:pos="284"/>
                <w:tab w:val="left" w:pos="993"/>
              </w:tabs>
              <w:autoSpaceDE w:val="0"/>
              <w:autoSpaceDN w:val="0"/>
              <w:adjustRightInd w:val="0"/>
              <w:ind w:firstLine="709"/>
              <w:rPr>
                <w:rFonts w:ascii="Times New Roman" w:eastAsia="Times New Roman" w:hAnsi="Times New Roman" w:cs="Times New Roman"/>
                <w:b/>
                <w:bCs/>
                <w:color w:val="000000" w:themeColor="text1"/>
                <w:sz w:val="24"/>
                <w:szCs w:val="24"/>
                <w:lang w:eastAsia="ru-RU"/>
              </w:rPr>
            </w:pPr>
          </w:p>
        </w:tc>
        <w:tc>
          <w:tcPr>
            <w:tcW w:w="4111" w:type="dxa"/>
            <w:vMerge/>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p>
        </w:tc>
        <w:tc>
          <w:tcPr>
            <w:tcW w:w="2339"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Итого 2018-2023 г</w:t>
            </w:r>
            <w:proofErr w:type="gramStart"/>
            <w:r w:rsidRPr="00D70F0E">
              <w:rPr>
                <w:rFonts w:ascii="Times New Roman" w:eastAsia="Times New Roman" w:hAnsi="Times New Roman" w:cs="Times New Roman"/>
                <w:b/>
                <w:bCs/>
                <w:color w:val="000000" w:themeColor="text1"/>
                <w:sz w:val="24"/>
                <w:szCs w:val="24"/>
                <w:lang w:eastAsia="ru-RU"/>
              </w:rPr>
              <w:t>.г</w:t>
            </w:r>
            <w:proofErr w:type="gramEnd"/>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2024 г.</w:t>
            </w:r>
          </w:p>
        </w:tc>
      </w:tr>
      <w:tr w:rsidR="004946FB" w:rsidRPr="00D70F0E" w:rsidTr="0066602C">
        <w:trPr>
          <w:trHeight w:val="35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1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1 656 597,03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484 019,00</w:t>
            </w:r>
          </w:p>
        </w:tc>
      </w:tr>
      <w:tr w:rsidR="004946FB" w:rsidRPr="00D70F0E" w:rsidTr="0066602C">
        <w:trPr>
          <w:trHeight w:val="35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5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768 351,00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731 300,00</w:t>
            </w:r>
          </w:p>
        </w:tc>
      </w:tr>
      <w:tr w:rsidR="004946FB" w:rsidRPr="00D70F0E" w:rsidTr="0066602C">
        <w:trPr>
          <w:trHeight w:val="415"/>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6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1 734 722,00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189 000,00</w:t>
            </w:r>
          </w:p>
        </w:tc>
      </w:tr>
      <w:tr w:rsidR="004946FB" w:rsidRPr="00D70F0E" w:rsidTr="0066602C">
        <w:trPr>
          <w:trHeight w:val="407"/>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8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1 609 096,73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304 109,70</w:t>
            </w:r>
          </w:p>
        </w:tc>
      </w:tr>
      <w:tr w:rsidR="004946FB" w:rsidRPr="00D70F0E" w:rsidTr="0066602C">
        <w:trPr>
          <w:trHeight w:val="426"/>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5</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12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2 374 456,78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490 533,55</w:t>
            </w:r>
          </w:p>
        </w:tc>
      </w:tr>
      <w:tr w:rsidR="004946FB" w:rsidRPr="00D70F0E" w:rsidTr="0066602C">
        <w:trPr>
          <w:trHeight w:val="41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6</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ООШ № 1 г. Слюдянка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5 791 243,56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2 761 859,01</w:t>
            </w:r>
          </w:p>
        </w:tc>
      </w:tr>
      <w:tr w:rsidR="004946FB" w:rsidRPr="00D70F0E" w:rsidTr="0066602C">
        <w:trPr>
          <w:trHeight w:val="26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2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18 111 684,26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2 354 098,95</w:t>
            </w:r>
          </w:p>
        </w:tc>
      </w:tr>
      <w:tr w:rsidR="004946FB" w:rsidRPr="00D70F0E" w:rsidTr="0066602C">
        <w:trPr>
          <w:trHeight w:val="27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8</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4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9 731 166,74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2 011 721,00</w:t>
            </w:r>
          </w:p>
        </w:tc>
      </w:tr>
      <w:tr w:rsidR="004946FB" w:rsidRPr="00D70F0E" w:rsidTr="0066602C">
        <w:trPr>
          <w:trHeight w:val="321"/>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9</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49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14 980 153,21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743 579,60</w:t>
            </w:r>
          </w:p>
          <w:p w:rsidR="004946FB" w:rsidRPr="00D70F0E" w:rsidRDefault="004946FB" w:rsidP="004946FB">
            <w:pPr>
              <w:jc w:val="center"/>
              <w:rPr>
                <w:rFonts w:ascii="Times New Roman" w:eastAsia="Calibri" w:hAnsi="Times New Roman" w:cs="Times New Roman"/>
                <w:color w:val="000000" w:themeColor="text1"/>
              </w:rPr>
            </w:pPr>
          </w:p>
        </w:tc>
      </w:tr>
      <w:tr w:rsidR="004946FB" w:rsidRPr="00D70F0E" w:rsidTr="0066602C">
        <w:trPr>
          <w:trHeight w:val="372"/>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10</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50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24 035 382,28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lang w:val="en-US"/>
              </w:rPr>
              <w:t>1 966 945</w:t>
            </w:r>
            <w:r w:rsidRPr="00D70F0E">
              <w:rPr>
                <w:rFonts w:ascii="Times New Roman" w:eastAsia="Calibri" w:hAnsi="Times New Roman" w:cs="Times New Roman"/>
                <w:color w:val="000000" w:themeColor="text1"/>
              </w:rPr>
              <w:t>,</w:t>
            </w:r>
            <w:r w:rsidRPr="00D70F0E">
              <w:rPr>
                <w:rFonts w:ascii="Times New Roman" w:eastAsia="Calibri" w:hAnsi="Times New Roman" w:cs="Times New Roman"/>
                <w:color w:val="000000" w:themeColor="text1"/>
                <w:lang w:val="en-US"/>
              </w:rPr>
              <w:t>40</w:t>
            </w:r>
          </w:p>
        </w:tc>
      </w:tr>
      <w:tr w:rsidR="004946FB" w:rsidRPr="00D70F0E" w:rsidTr="0066602C">
        <w:trPr>
          <w:trHeight w:val="27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11</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ДО ДДТ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2 730 947,51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221 300,00</w:t>
            </w:r>
          </w:p>
        </w:tc>
      </w:tr>
      <w:tr w:rsidR="004946FB" w:rsidRPr="00D70F0E" w:rsidTr="0066602C">
        <w:trPr>
          <w:trHeight w:val="40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sz w:val="24"/>
                <w:szCs w:val="24"/>
                <w:lang w:eastAsia="ru-RU"/>
              </w:rPr>
              <w:br w:type="page"/>
            </w:r>
            <w:r w:rsidRPr="00D70F0E">
              <w:rPr>
                <w:rFonts w:ascii="Times New Roman" w:eastAsia="Times New Roman" w:hAnsi="Times New Roman" w:cs="Times New Roman"/>
                <w:color w:val="000000" w:themeColor="text1"/>
                <w:lang w:eastAsia="ru-RU"/>
              </w:rPr>
              <w:t>12</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ДО ДЮСШ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3 621 729,53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344 097,50</w:t>
            </w:r>
          </w:p>
        </w:tc>
      </w:tr>
      <w:tr w:rsidR="004946FB" w:rsidRPr="00D70F0E" w:rsidTr="0066602C">
        <w:trPr>
          <w:trHeight w:val="41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13</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ДО ДШИ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7 014 424,17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206 000,00</w:t>
            </w:r>
          </w:p>
        </w:tc>
      </w:tr>
      <w:tr w:rsidR="004946FB" w:rsidRPr="00D70F0E" w:rsidTr="0066602C">
        <w:trPr>
          <w:trHeight w:val="56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14</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«Межпоселенческая центральная библиотека Слюдянского района»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9 833 143,95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2 010 650,00</w:t>
            </w:r>
          </w:p>
        </w:tc>
      </w:tr>
      <w:tr w:rsidR="004946FB" w:rsidRPr="00D70F0E" w:rsidTr="0066602C">
        <w:trPr>
          <w:trHeight w:val="544"/>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15</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МБУК «Дом культуры «Перевал» Слюдянского муниципального района»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5 392 887,58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100 000,00</w:t>
            </w:r>
          </w:p>
        </w:tc>
      </w:tr>
      <w:tr w:rsidR="004946FB" w:rsidRPr="00D70F0E" w:rsidTr="0066602C">
        <w:trPr>
          <w:trHeight w:val="79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16</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Муниципальное автономное учреждение «Центр специализированной пищевой продукции и сервиса Слюдянского муниципального района»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7 044 656,63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502 362,91</w:t>
            </w:r>
          </w:p>
        </w:tc>
      </w:tr>
      <w:tr w:rsidR="004946FB" w:rsidRPr="00D70F0E" w:rsidTr="0066602C">
        <w:trPr>
          <w:trHeight w:val="397"/>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17</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ДЛОД «Солнечный»</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2 282 383,74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346 976,00</w:t>
            </w:r>
          </w:p>
        </w:tc>
      </w:tr>
      <w:tr w:rsidR="004946FB" w:rsidRPr="00D70F0E" w:rsidTr="0066602C">
        <w:trPr>
          <w:trHeight w:val="587"/>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ИТОГО по учреждениям Слюдянского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118 713 131,70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15 768 552,62</w:t>
            </w:r>
          </w:p>
        </w:tc>
      </w:tr>
      <w:tr w:rsidR="004946FB" w:rsidRPr="00D70F0E" w:rsidTr="0066602C">
        <w:trPr>
          <w:trHeight w:val="315"/>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«Детский сад № 2»</w:t>
            </w:r>
          </w:p>
        </w:tc>
        <w:tc>
          <w:tcPr>
            <w:tcW w:w="2339" w:type="dxa"/>
            <w:noWrap/>
            <w:hideMark/>
          </w:tcPr>
          <w:p w:rsidR="004946FB" w:rsidRPr="00D70F0E" w:rsidRDefault="004946FB" w:rsidP="004946FB">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1 140 601,00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307 000,00</w:t>
            </w:r>
          </w:p>
        </w:tc>
      </w:tr>
      <w:tr w:rsidR="004946FB" w:rsidRPr="00D70F0E" w:rsidTr="0066602C">
        <w:trPr>
          <w:trHeight w:val="263"/>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3 «Теремок»</w:t>
            </w:r>
          </w:p>
        </w:tc>
        <w:tc>
          <w:tcPr>
            <w:tcW w:w="2339" w:type="dxa"/>
            <w:noWrap/>
            <w:hideMark/>
          </w:tcPr>
          <w:p w:rsidR="004946FB" w:rsidRPr="00D70F0E" w:rsidRDefault="004946FB" w:rsidP="004946FB">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1 879 141,00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163 000,00</w:t>
            </w:r>
          </w:p>
        </w:tc>
      </w:tr>
      <w:tr w:rsidR="004946FB" w:rsidRPr="00D70F0E" w:rsidTr="0066602C">
        <w:trPr>
          <w:trHeight w:val="79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«Детский сад общеразвивающего вида № 7 «Родничок»»</w:t>
            </w:r>
          </w:p>
        </w:tc>
        <w:tc>
          <w:tcPr>
            <w:tcW w:w="2339" w:type="dxa"/>
            <w:noWrap/>
            <w:hideMark/>
          </w:tcPr>
          <w:p w:rsidR="004946FB" w:rsidRPr="00D70F0E" w:rsidRDefault="004946FB" w:rsidP="004946FB">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940 494,00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983 264,26</w:t>
            </w:r>
          </w:p>
        </w:tc>
      </w:tr>
      <w:tr w:rsidR="004946FB" w:rsidRPr="00D70F0E" w:rsidTr="0066602C">
        <w:trPr>
          <w:trHeight w:val="79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МБДОУ «Детский сад общеразвивающего вида № 9 «Светлячок»» </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2 479 090,00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261 030,00</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5</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№10»</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18 024 171,36 </w:t>
            </w:r>
          </w:p>
        </w:tc>
        <w:tc>
          <w:tcPr>
            <w:tcW w:w="1675" w:type="dxa"/>
            <w:noWrap/>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1 569 497,75</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6</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№11»</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17 696 674,26 </w:t>
            </w:r>
          </w:p>
        </w:tc>
        <w:tc>
          <w:tcPr>
            <w:tcW w:w="1675" w:type="dxa"/>
            <w:noWrap/>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1 561 520,28</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№12»</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30 433 532,64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3 263 662,74</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8</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№13»</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5 663 025,48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601 762,60</w:t>
            </w:r>
          </w:p>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p>
        </w:tc>
      </w:tr>
      <w:tr w:rsidR="004946FB" w:rsidRPr="00D70F0E" w:rsidTr="0066602C">
        <w:trPr>
          <w:trHeight w:val="410"/>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9</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№14»</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3 048 458,97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475 330,87</w:t>
            </w:r>
          </w:p>
        </w:tc>
      </w:tr>
      <w:tr w:rsidR="004946FB" w:rsidRPr="00D70F0E" w:rsidTr="0066602C">
        <w:trPr>
          <w:trHeight w:val="3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10</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№16»</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4 241 027,27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702 281,90</w:t>
            </w:r>
          </w:p>
        </w:tc>
      </w:tr>
      <w:tr w:rsidR="004946FB" w:rsidRPr="00D70F0E" w:rsidTr="0066602C">
        <w:trPr>
          <w:trHeight w:val="3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lastRenderedPageBreak/>
              <w:t>11</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№17»</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7 029 966,27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237 063,80</w:t>
            </w:r>
          </w:p>
        </w:tc>
      </w:tr>
      <w:tr w:rsidR="004946FB" w:rsidRPr="00D70F0E" w:rsidTr="0066602C">
        <w:trPr>
          <w:trHeight w:val="3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12</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МБУ ДО ДДТ г</w:t>
            </w:r>
            <w:proofErr w:type="gramStart"/>
            <w:r w:rsidRPr="00D70F0E">
              <w:rPr>
                <w:rFonts w:ascii="Times New Roman" w:eastAsia="Times New Roman" w:hAnsi="Times New Roman" w:cs="Times New Roman"/>
                <w:color w:val="000000" w:themeColor="text1"/>
                <w:lang w:eastAsia="ru-RU"/>
              </w:rPr>
              <w:t>.Б</w:t>
            </w:r>
            <w:proofErr w:type="gramEnd"/>
            <w:r w:rsidRPr="00D70F0E">
              <w:rPr>
                <w:rFonts w:ascii="Times New Roman" w:eastAsia="Times New Roman" w:hAnsi="Times New Roman" w:cs="Times New Roman"/>
                <w:color w:val="000000" w:themeColor="text1"/>
                <w:lang w:eastAsia="ru-RU"/>
              </w:rPr>
              <w:t>айкальска</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1 474 016,00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val="en-US" w:eastAsia="ru-RU"/>
              </w:rPr>
            </w:pPr>
            <w:r w:rsidRPr="00D70F0E">
              <w:rPr>
                <w:rFonts w:ascii="Times New Roman" w:eastAsia="Times New Roman" w:hAnsi="Times New Roman" w:cs="Times New Roman"/>
                <w:color w:val="000000" w:themeColor="text1"/>
                <w:lang w:val="en-US" w:eastAsia="ru-RU"/>
              </w:rPr>
              <w:t>173 000.00</w:t>
            </w:r>
          </w:p>
        </w:tc>
      </w:tr>
      <w:tr w:rsidR="004946FB" w:rsidRPr="00D70F0E" w:rsidTr="0066602C">
        <w:trPr>
          <w:trHeight w:val="378"/>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13</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ДО ДЮСШ г</w:t>
            </w:r>
            <w:proofErr w:type="gramStart"/>
            <w:r w:rsidRPr="00D70F0E">
              <w:rPr>
                <w:rFonts w:ascii="Times New Roman" w:eastAsia="Times New Roman" w:hAnsi="Times New Roman" w:cs="Times New Roman"/>
                <w:color w:val="000000" w:themeColor="text1"/>
                <w:lang w:eastAsia="ru-RU"/>
              </w:rPr>
              <w:t>.Б</w:t>
            </w:r>
            <w:proofErr w:type="gramEnd"/>
            <w:r w:rsidRPr="00D70F0E">
              <w:rPr>
                <w:rFonts w:ascii="Times New Roman" w:eastAsia="Times New Roman" w:hAnsi="Times New Roman" w:cs="Times New Roman"/>
                <w:color w:val="000000" w:themeColor="text1"/>
                <w:lang w:eastAsia="ru-RU"/>
              </w:rPr>
              <w:t>айкальска</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3 894 182,33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val="en-US" w:eastAsia="ru-RU"/>
              </w:rPr>
              <w:t>272 877.50</w:t>
            </w:r>
          </w:p>
        </w:tc>
      </w:tr>
      <w:tr w:rsidR="004946FB" w:rsidRPr="00D70F0E" w:rsidTr="0066602C">
        <w:trPr>
          <w:trHeight w:val="403"/>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14</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МБУ ДО ДШИ г. Байкальска </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6 594 780,50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173 000,00</w:t>
            </w:r>
          </w:p>
        </w:tc>
      </w:tr>
      <w:tr w:rsidR="004946FB" w:rsidRPr="00D70F0E" w:rsidTr="0066602C">
        <w:trPr>
          <w:trHeight w:val="564"/>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ИТОГО по учреждениям Байкальского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104 539 161,08</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10 744 291,70</w:t>
            </w:r>
          </w:p>
        </w:tc>
      </w:tr>
      <w:tr w:rsidR="004946FB" w:rsidRPr="00D70F0E" w:rsidTr="0066602C">
        <w:trPr>
          <w:trHeight w:val="261"/>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2 п. Култук</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1 210 769,00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297 000,00</w:t>
            </w:r>
          </w:p>
        </w:tc>
      </w:tr>
      <w:tr w:rsidR="004946FB" w:rsidRPr="00D70F0E" w:rsidTr="0066602C">
        <w:trPr>
          <w:trHeight w:val="27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4 п. Култук</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774 976,00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162 926,00</w:t>
            </w:r>
          </w:p>
        </w:tc>
      </w:tr>
      <w:tr w:rsidR="004946FB" w:rsidRPr="00D70F0E" w:rsidTr="0066602C">
        <w:trPr>
          <w:trHeight w:val="424"/>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 7 п. Култук</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11 489 809,43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3 094 642,18</w:t>
            </w:r>
          </w:p>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p>
        </w:tc>
      </w:tr>
      <w:tr w:rsidR="004946FB" w:rsidRPr="00D70F0E" w:rsidTr="0066602C">
        <w:trPr>
          <w:trHeight w:val="341"/>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МБОУ НШДС № 58 на </w:t>
            </w:r>
            <w:proofErr w:type="gramStart"/>
            <w:r w:rsidRPr="00D70F0E">
              <w:rPr>
                <w:rFonts w:ascii="Times New Roman" w:eastAsia="Times New Roman" w:hAnsi="Times New Roman" w:cs="Times New Roman"/>
                <w:color w:val="000000" w:themeColor="text1"/>
                <w:lang w:eastAsia="ru-RU"/>
              </w:rPr>
              <w:t>п</w:t>
            </w:r>
            <w:proofErr w:type="gramEnd"/>
            <w:r w:rsidRPr="00D70F0E">
              <w:rPr>
                <w:rFonts w:ascii="Times New Roman" w:eastAsia="Times New Roman" w:hAnsi="Times New Roman" w:cs="Times New Roman"/>
                <w:color w:val="000000" w:themeColor="text1"/>
                <w:lang w:eastAsia="ru-RU"/>
              </w:rPr>
              <w:t>/ст Ангасолка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1 454 136,50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194 704,75</w:t>
            </w:r>
          </w:p>
        </w:tc>
      </w:tr>
      <w:tr w:rsidR="004946FB" w:rsidRPr="00D70F0E" w:rsidTr="0066602C">
        <w:trPr>
          <w:trHeight w:val="552"/>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ИТОГО по учреждениям </w:t>
            </w:r>
          </w:p>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Култукского МО</w:t>
            </w:r>
          </w:p>
        </w:tc>
        <w:tc>
          <w:tcPr>
            <w:tcW w:w="2339" w:type="dxa"/>
            <w:hideMark/>
          </w:tcPr>
          <w:p w:rsidR="004946FB" w:rsidRPr="00D70F0E" w:rsidRDefault="004946FB" w:rsidP="004946FB">
            <w:pPr>
              <w:rPr>
                <w:rFonts w:ascii="Times New Roman" w:eastAsia="Calibri" w:hAnsi="Times New Roman" w:cs="Times New Roman"/>
                <w:b/>
                <w:color w:val="000000" w:themeColor="text1"/>
              </w:rPr>
            </w:pPr>
            <w:r w:rsidRPr="00D70F0E">
              <w:rPr>
                <w:rFonts w:ascii="Times New Roman" w:eastAsia="Calibri" w:hAnsi="Times New Roman" w:cs="Times New Roman"/>
                <w:b/>
                <w:color w:val="000000" w:themeColor="text1"/>
              </w:rPr>
              <w:t xml:space="preserve"> 14 929 690,93 </w:t>
            </w:r>
          </w:p>
        </w:tc>
        <w:tc>
          <w:tcPr>
            <w:tcW w:w="1675" w:type="dxa"/>
            <w:hideMark/>
          </w:tcPr>
          <w:p w:rsidR="004946FB" w:rsidRPr="00D70F0E" w:rsidRDefault="004946FB" w:rsidP="004946FB">
            <w:pPr>
              <w:jc w:val="center"/>
              <w:rPr>
                <w:rFonts w:ascii="Times New Roman" w:eastAsia="Calibri" w:hAnsi="Times New Roman" w:cs="Times New Roman"/>
                <w:b/>
                <w:color w:val="000000" w:themeColor="text1"/>
              </w:rPr>
            </w:pPr>
            <w:r w:rsidRPr="00D70F0E">
              <w:rPr>
                <w:rFonts w:ascii="Times New Roman" w:eastAsia="Calibri" w:hAnsi="Times New Roman" w:cs="Times New Roman"/>
                <w:b/>
                <w:color w:val="000000" w:themeColor="text1"/>
              </w:rPr>
              <w:t>3 749 272,93</w:t>
            </w:r>
          </w:p>
        </w:tc>
      </w:tr>
      <w:tr w:rsidR="004946FB" w:rsidRPr="00D70F0E" w:rsidTr="0066602C">
        <w:trPr>
          <w:trHeight w:val="4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Школа №52</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1 445 558,10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276 498,90</w:t>
            </w:r>
          </w:p>
        </w:tc>
      </w:tr>
      <w:tr w:rsidR="004946FB" w:rsidRPr="00D70F0E" w:rsidTr="0066602C">
        <w:trPr>
          <w:trHeight w:val="553"/>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ИТОГО по учреждениям </w:t>
            </w:r>
          </w:p>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Утуликского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1 445 558,10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276 498,90</w:t>
            </w:r>
          </w:p>
        </w:tc>
      </w:tr>
      <w:tr w:rsidR="004946FB" w:rsidRPr="00D70F0E" w:rsidTr="0066602C">
        <w:trPr>
          <w:trHeight w:val="277"/>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21 п. Байкал</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453 817,76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149 995,00</w:t>
            </w:r>
          </w:p>
        </w:tc>
      </w:tr>
      <w:tr w:rsidR="004946FB" w:rsidRPr="00D70F0E" w:rsidTr="0066602C">
        <w:trPr>
          <w:trHeight w:val="280"/>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ООШ № 9 п. Байкал</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2 271 693,77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267 598,12</w:t>
            </w:r>
          </w:p>
        </w:tc>
      </w:tr>
      <w:tr w:rsidR="004946FB" w:rsidRPr="00D70F0E" w:rsidTr="0066602C">
        <w:trPr>
          <w:trHeight w:val="540"/>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ИТОГО по учреждениям Портбайкальского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2 725 511,53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417 593,12</w:t>
            </w:r>
          </w:p>
        </w:tc>
      </w:tr>
      <w:tr w:rsidR="004946FB" w:rsidRPr="00D70F0E" w:rsidTr="0066602C">
        <w:trPr>
          <w:trHeight w:val="435"/>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Всего</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242 353 053,34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30 956 209,27</w:t>
            </w:r>
          </w:p>
        </w:tc>
      </w:tr>
    </w:tbl>
    <w:p w:rsidR="004946FB" w:rsidRPr="00D70F0E" w:rsidRDefault="004946FB" w:rsidP="00397B26">
      <w:pPr>
        <w:spacing w:after="0" w:line="240" w:lineRule="auto"/>
        <w:jc w:val="both"/>
        <w:rPr>
          <w:rFonts w:ascii="Times New Roman" w:eastAsia="Calibri" w:hAnsi="Times New Roman" w:cs="Times New Roman"/>
          <w:sz w:val="24"/>
          <w:szCs w:val="24"/>
        </w:rPr>
      </w:pPr>
    </w:p>
    <w:p w:rsidR="004946FB" w:rsidRPr="00D70F0E" w:rsidRDefault="004946FB" w:rsidP="00397B26">
      <w:pPr>
        <w:spacing w:after="0" w:line="240" w:lineRule="auto"/>
        <w:jc w:val="both"/>
        <w:rPr>
          <w:rFonts w:ascii="Times New Roman" w:eastAsia="Calibri" w:hAnsi="Times New Roman" w:cs="Times New Roman"/>
          <w:sz w:val="24"/>
          <w:szCs w:val="24"/>
        </w:rPr>
      </w:pPr>
    </w:p>
    <w:p w:rsidR="00E072DD" w:rsidRDefault="004D2A4D" w:rsidP="00E072DD">
      <w:pPr>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23294990" wp14:editId="01F7E824">
                <wp:extent cx="5559425" cy="320675"/>
                <wp:effectExtent l="76200" t="38100" r="98425" b="117475"/>
                <wp:docPr id="105" name="Прямоугольник 105"/>
                <wp:cNvGraphicFramePr/>
                <a:graphic xmlns:a="http://schemas.openxmlformats.org/drawingml/2006/main">
                  <a:graphicData uri="http://schemas.microsoft.com/office/word/2010/wordprocessingShape">
                    <wps:wsp>
                      <wps:cNvSpPr/>
                      <wps:spPr>
                        <a:xfrm>
                          <a:off x="0" y="0"/>
                          <a:ext cx="55594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8F7D0C" w:rsidRDefault="00F3713C" w:rsidP="00EF7AAE">
                            <w:pPr>
                              <w:tabs>
                                <w:tab w:val="left" w:pos="8465"/>
                              </w:tabs>
                              <w:ind w:left="142" w:right="-40"/>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61" style="width:437.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8F7D0C" w:rsidRDefault="009E191D" w:rsidP="00EF7AAE">
                      <w:pPr>
                        <w:tabs>
                          <w:tab w:val="left" w:pos="8465"/>
                        </w:tabs>
                        <w:ind w:left="142" w:right="-40"/>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r w:rsidR="0016394A" w:rsidRPr="00D70F0E">
        <w:rPr>
          <w:rFonts w:ascii="Times New Roman" w:eastAsia="Times New Roman" w:hAnsi="Times New Roman" w:cs="Times New Roman"/>
          <w:sz w:val="24"/>
          <w:szCs w:val="24"/>
          <w:lang w:eastAsia="ru-RU"/>
        </w:rPr>
        <w:t xml:space="preserve">    </w:t>
      </w:r>
    </w:p>
    <w:p w:rsidR="00E072DD" w:rsidRDefault="00E072DD" w:rsidP="00E072DD">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рамках направления Стратегии «Социальное строительство» этапа «Активация» уделялось большое внимание и развитию потенциала</w:t>
      </w:r>
      <w:r w:rsidR="0044261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детей и молодежи. </w:t>
      </w:r>
      <w:r w:rsidR="00442613">
        <w:rPr>
          <w:rFonts w:ascii="Times New Roman" w:eastAsia="Times New Roman" w:hAnsi="Times New Roman" w:cs="Times New Roman"/>
          <w:sz w:val="24"/>
          <w:szCs w:val="24"/>
          <w:lang w:eastAsia="ru-RU"/>
        </w:rPr>
        <w:t>Успешно реализовывался проект по созданию Ф</w:t>
      </w:r>
      <w:r w:rsidR="00442613" w:rsidRPr="00D70F0E">
        <w:rPr>
          <w:rFonts w:ascii="Times New Roman" w:eastAsia="Times New Roman" w:hAnsi="Times New Roman" w:cs="Times New Roman"/>
          <w:color w:val="000000"/>
          <w:sz w:val="24"/>
          <w:szCs w:val="24"/>
          <w:lang w:eastAsia="ru-RU"/>
        </w:rPr>
        <w:t>едеральной сет</w:t>
      </w:r>
      <w:r w:rsidR="00442613">
        <w:rPr>
          <w:rFonts w:ascii="Times New Roman" w:eastAsia="Times New Roman" w:hAnsi="Times New Roman" w:cs="Times New Roman"/>
          <w:color w:val="000000"/>
          <w:sz w:val="24"/>
          <w:szCs w:val="24"/>
          <w:lang w:eastAsia="ru-RU"/>
        </w:rPr>
        <w:t>и</w:t>
      </w:r>
      <w:r w:rsidR="00442613" w:rsidRPr="00D70F0E">
        <w:rPr>
          <w:rFonts w:ascii="Times New Roman" w:eastAsia="Times New Roman" w:hAnsi="Times New Roman" w:cs="Times New Roman"/>
          <w:color w:val="000000"/>
          <w:sz w:val="24"/>
          <w:szCs w:val="24"/>
          <w:lang w:eastAsia="ru-RU"/>
        </w:rPr>
        <w:t xml:space="preserve"> центров образования естественн</w:t>
      </w:r>
      <w:proofErr w:type="gramStart"/>
      <w:r w:rsidR="00442613" w:rsidRPr="00D70F0E">
        <w:rPr>
          <w:rFonts w:ascii="Times New Roman" w:eastAsia="Times New Roman" w:hAnsi="Times New Roman" w:cs="Times New Roman"/>
          <w:color w:val="000000"/>
          <w:sz w:val="24"/>
          <w:szCs w:val="24"/>
          <w:lang w:eastAsia="ru-RU"/>
        </w:rPr>
        <w:t>о-</w:t>
      </w:r>
      <w:proofErr w:type="gramEnd"/>
      <w:r w:rsidR="00442613" w:rsidRPr="00D70F0E">
        <w:rPr>
          <w:rFonts w:ascii="Times New Roman" w:eastAsia="Times New Roman" w:hAnsi="Times New Roman" w:cs="Times New Roman"/>
          <w:color w:val="000000"/>
          <w:sz w:val="24"/>
          <w:szCs w:val="24"/>
          <w:lang w:eastAsia="ru-RU"/>
        </w:rPr>
        <w:t xml:space="preserve"> научной и технологической направленностей</w:t>
      </w:r>
      <w:r w:rsidR="00442613">
        <w:rPr>
          <w:rFonts w:ascii="Times New Roman" w:eastAsia="Times New Roman" w:hAnsi="Times New Roman" w:cs="Times New Roman"/>
          <w:color w:val="000000"/>
          <w:sz w:val="24"/>
          <w:szCs w:val="24"/>
          <w:lang w:eastAsia="ru-RU"/>
        </w:rPr>
        <w:t xml:space="preserve"> – Точки роста, в которых б</w:t>
      </w:r>
      <w:r>
        <w:rPr>
          <w:rFonts w:ascii="Times New Roman" w:eastAsia="Times New Roman" w:hAnsi="Times New Roman" w:cs="Times New Roman"/>
          <w:sz w:val="24"/>
          <w:szCs w:val="24"/>
          <w:lang w:eastAsia="ru-RU"/>
        </w:rPr>
        <w:t>ыли реализованы новые направления</w:t>
      </w:r>
      <w:r w:rsidR="0044261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рамках агро-бизнесобразования</w:t>
      </w:r>
      <w:r w:rsidR="00442613">
        <w:rPr>
          <w:rFonts w:ascii="Times New Roman" w:eastAsia="Times New Roman" w:hAnsi="Times New Roman" w:cs="Times New Roman"/>
          <w:sz w:val="24"/>
          <w:szCs w:val="24"/>
          <w:lang w:eastAsia="ru-RU"/>
        </w:rPr>
        <w:t xml:space="preserve"> - Агрошколы.</w:t>
      </w:r>
      <w:r>
        <w:rPr>
          <w:rFonts w:ascii="Times New Roman" w:eastAsia="Times New Roman" w:hAnsi="Times New Roman" w:cs="Times New Roman"/>
          <w:sz w:val="24"/>
          <w:szCs w:val="24"/>
          <w:lang w:eastAsia="ru-RU"/>
        </w:rPr>
        <w:t xml:space="preserve">  </w:t>
      </w:r>
    </w:p>
    <w:p w:rsidR="00BE2753" w:rsidRPr="00D70F0E" w:rsidRDefault="00E072DD" w:rsidP="00A66122">
      <w:pPr>
        <w:spacing w:after="0" w:line="240" w:lineRule="auto"/>
        <w:contextualSpacing/>
        <w:jc w:val="both"/>
        <w:rPr>
          <w:rFonts w:ascii="Times New Roman" w:eastAsia="Times New Roman" w:hAnsi="Times New Roman" w:cs="Times New Roman"/>
          <w:sz w:val="24"/>
          <w:szCs w:val="24"/>
          <w:lang w:eastAsia="ru-RU"/>
        </w:rPr>
      </w:pPr>
      <w:r w:rsidRPr="00D70F0E">
        <w:rPr>
          <w:noProof/>
          <w:lang w:eastAsia="ru-RU"/>
        </w:rPr>
        <mc:AlternateContent>
          <mc:Choice Requires="wps">
            <w:drawing>
              <wp:anchor distT="0" distB="0" distL="114300" distR="114300" simplePos="0" relativeHeight="251889664" behindDoc="1" locked="0" layoutInCell="1" allowOverlap="1" wp14:anchorId="183187F4" wp14:editId="3F3958EF">
                <wp:simplePos x="0" y="0"/>
                <wp:positionH relativeFrom="column">
                  <wp:posOffset>171450</wp:posOffset>
                </wp:positionH>
                <wp:positionV relativeFrom="paragraph">
                  <wp:posOffset>137795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38" name="Прямоугольник 3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025A2A" w:rsidRDefault="00F3713C" w:rsidP="00BE2753">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F3713C" w:rsidRPr="009160DE" w:rsidRDefault="00F3713C" w:rsidP="00BE2753">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62" style="position:absolute;left:0;text-align:left;margin-left:13.5pt;margin-top:10.85pt;width:157.5pt;height:22.5pt;z-index:-25142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9E191D" w:rsidRPr="00025A2A" w:rsidRDefault="009E191D" w:rsidP="00BE2753">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9E191D" w:rsidRPr="009160DE" w:rsidRDefault="009E191D" w:rsidP="00BE2753">
                      <w:pPr>
                        <w:jc w:val="center"/>
                        <w:rPr>
                          <w:rFonts w:ascii="Times New Roman" w:hAnsi="Times New Roman" w:cs="Times New Roman"/>
                          <w:sz w:val="28"/>
                          <w:szCs w:val="24"/>
                        </w:rPr>
                      </w:pPr>
                    </w:p>
                  </w:txbxContent>
                </v:textbox>
                <w10:wrap type="tight"/>
              </v:rect>
            </w:pict>
          </mc:Fallback>
        </mc:AlternateContent>
      </w:r>
      <w:r w:rsidR="0016394A" w:rsidRPr="00D70F0E">
        <w:rPr>
          <w:rFonts w:ascii="Times New Roman" w:eastAsia="Times New Roman" w:hAnsi="Times New Roman" w:cs="Times New Roman"/>
          <w:sz w:val="24"/>
          <w:szCs w:val="24"/>
          <w:lang w:eastAsia="ru-RU"/>
        </w:rPr>
        <w:t xml:space="preserve">  </w:t>
      </w:r>
    </w:p>
    <w:p w:rsidR="00A66122" w:rsidRPr="00D70F0E" w:rsidRDefault="00A66122" w:rsidP="00A66122">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BE2753" w:rsidRPr="00D70F0E"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В 2024 году Центры образования цифрового и гуманитарного профилей «Точка роста» продолжили работу на базе МБОУ ООШ № 1, МБОУ СОШ № 2, МБОУ СОШ № 4, МБОУ «СОШ № 7», МБОУ ООШ № 9, МБОУ «СОШ № 10», МБОУ «СОШ № 11», МБОУ «СОШ № 12», МБОУ СОШ № 49 МБОУ СОШ № 50.</w:t>
      </w: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Таким образом, в Слюдянском районе функционируют 10 Точек роста, из них:</w:t>
      </w: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- 7 Точек роста, реализующих программы по  </w:t>
      </w:r>
      <w:r w:rsidRPr="00D70F0E">
        <w:rPr>
          <w:rFonts w:ascii="Times New Roman" w:eastAsia="Calibri" w:hAnsi="Times New Roman" w:cs="Times New Roman"/>
          <w:sz w:val="24"/>
          <w:szCs w:val="24"/>
        </w:rPr>
        <w:t>«Биологии», «Физике», «Химии»;</w:t>
      </w:r>
      <w:r w:rsidRPr="00D70F0E">
        <w:rPr>
          <w:rFonts w:ascii="Times New Roman" w:eastAsia="Times New Roman" w:hAnsi="Times New Roman" w:cs="Times New Roman"/>
          <w:color w:val="000000"/>
          <w:sz w:val="24"/>
          <w:szCs w:val="24"/>
          <w:lang w:eastAsia="ru-RU"/>
        </w:rPr>
        <w:t xml:space="preserve"> </w:t>
      </w:r>
    </w:p>
    <w:p w:rsidR="004D2A46" w:rsidRPr="00D70F0E" w:rsidRDefault="004D2A46" w:rsidP="004D2A46">
      <w:pPr>
        <w:spacing w:after="0" w:line="240" w:lineRule="auto"/>
        <w:ind w:firstLine="709"/>
        <w:jc w:val="both"/>
        <w:rPr>
          <w:rFonts w:ascii="Times New Roman" w:eastAsia="Calibri" w:hAnsi="Times New Roman" w:cs="Times New Roman"/>
          <w:sz w:val="24"/>
          <w:szCs w:val="24"/>
          <w:shd w:val="clear" w:color="auto" w:fill="FFFFFF"/>
        </w:rPr>
      </w:pPr>
      <w:r w:rsidRPr="00D70F0E">
        <w:rPr>
          <w:rFonts w:ascii="Times New Roman" w:eastAsia="Times New Roman" w:hAnsi="Times New Roman" w:cs="Times New Roman"/>
          <w:color w:val="000000"/>
          <w:sz w:val="24"/>
          <w:szCs w:val="24"/>
          <w:lang w:eastAsia="ru-RU"/>
        </w:rPr>
        <w:t xml:space="preserve">- 3 Точки роста, реализующих программы по </w:t>
      </w:r>
      <w:r w:rsidRPr="00D70F0E">
        <w:rPr>
          <w:rFonts w:ascii="Times New Roman" w:eastAsia="Calibri" w:hAnsi="Times New Roman" w:cs="Times New Roman"/>
          <w:sz w:val="24"/>
          <w:szCs w:val="24"/>
          <w:shd w:val="clear" w:color="auto" w:fill="FFFFFF"/>
        </w:rPr>
        <w:t>«Технологии», «Информатике», «ОБЖ»</w:t>
      </w:r>
      <w:r w:rsidRPr="00D70F0E">
        <w:rPr>
          <w:rFonts w:ascii="Times New Roman" w:eastAsia="Calibri" w:hAnsi="Times New Roman" w:cs="Times New Roman"/>
          <w:sz w:val="24"/>
          <w:szCs w:val="24"/>
        </w:rPr>
        <w:t>.</w:t>
      </w:r>
    </w:p>
    <w:p w:rsidR="004D2A46" w:rsidRPr="00D70F0E" w:rsidRDefault="004D2A46" w:rsidP="004D2A46">
      <w:pPr>
        <w:tabs>
          <w:tab w:val="left" w:pos="8789"/>
        </w:tabs>
        <w:spacing w:after="0" w:line="240" w:lineRule="auto"/>
        <w:ind w:right="-2"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Цель деятельности Центра образования «Точка роста»: создание условий для внедрения на всех уровнях общего образования новых методов обучения и воспитания, образовательных технологий, обеспечивающих освоение </w:t>
      </w:r>
      <w:proofErr w:type="gramStart"/>
      <w:r w:rsidRPr="00D70F0E">
        <w:rPr>
          <w:rFonts w:ascii="Times New Roman" w:eastAsia="Times New Roman" w:hAnsi="Times New Roman" w:cs="Times New Roman"/>
          <w:sz w:val="24"/>
          <w:szCs w:val="24"/>
          <w:lang w:eastAsia="ru-RU"/>
        </w:rPr>
        <w:t>обучающимися</w:t>
      </w:r>
      <w:proofErr w:type="gramEnd"/>
      <w:r w:rsidRPr="00D70F0E">
        <w:rPr>
          <w:rFonts w:ascii="Times New Roman" w:eastAsia="Times New Roman" w:hAnsi="Times New Roman" w:cs="Times New Roman"/>
          <w:sz w:val="24"/>
          <w:szCs w:val="24"/>
          <w:lang w:eastAsia="ru-RU"/>
        </w:rPr>
        <w:t xml:space="preserve"> основных и дополнительных общеобразовательных программ цифрового и гуманитарного профилей.</w:t>
      </w: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lastRenderedPageBreak/>
        <w:t>«Точка роста» на базе МБОУ ООШ № 1</w:t>
      </w:r>
    </w:p>
    <w:p w:rsidR="004D2A46" w:rsidRPr="00D70F0E" w:rsidRDefault="004D2A46" w:rsidP="004D2A46">
      <w:pPr>
        <w:widowControl w:val="0"/>
        <w:tabs>
          <w:tab w:val="left" w:pos="8789"/>
        </w:tabs>
        <w:autoSpaceDE w:val="0"/>
        <w:autoSpaceDN w:val="0"/>
        <w:spacing w:before="1" w:after="0" w:line="240" w:lineRule="auto"/>
        <w:ind w:right="-2"/>
        <w:jc w:val="both"/>
        <w:rPr>
          <w:rFonts w:ascii="Times New Roman" w:eastAsia="Times New Roman" w:hAnsi="Times New Roman" w:cs="Times New Roman"/>
          <w:sz w:val="24"/>
          <w:szCs w:val="24"/>
        </w:rPr>
      </w:pPr>
      <w:r w:rsidRPr="00D70F0E">
        <w:rPr>
          <w:rFonts w:ascii="Times New Roman" w:eastAsia="Calibri" w:hAnsi="Times New Roman" w:cs="Times New Roman"/>
          <w:sz w:val="24"/>
          <w:szCs w:val="24"/>
        </w:rPr>
        <w:t xml:space="preserve">      </w:t>
      </w:r>
      <w:r w:rsidRPr="00D70F0E">
        <w:rPr>
          <w:rFonts w:ascii="Times New Roman" w:hAnsi="Times New Roman" w:cs="Times New Roman"/>
          <w:color w:val="000000"/>
          <w:sz w:val="24"/>
          <w:szCs w:val="24"/>
        </w:rPr>
        <w:t xml:space="preserve">  На базе МБОУ ООШ №1 в 2022 году был открыт </w:t>
      </w:r>
      <w:r w:rsidRPr="00D70F0E">
        <w:rPr>
          <w:rFonts w:ascii="Times New Roman" w:eastAsia="Times New Roman" w:hAnsi="Times New Roman" w:cs="Times New Roman"/>
          <w:sz w:val="24"/>
          <w:szCs w:val="24"/>
          <w:lang w:eastAsia="ru-RU"/>
        </w:rPr>
        <w:t xml:space="preserve">Центр образования цифрового и гуманитарного профилей «Точка роста» </w:t>
      </w:r>
      <w:proofErr w:type="gramStart"/>
      <w:r w:rsidRPr="00D70F0E">
        <w:rPr>
          <w:rFonts w:ascii="Times New Roman" w:eastAsia="Times New Roman" w:hAnsi="Times New Roman" w:cs="Times New Roman"/>
          <w:sz w:val="24"/>
          <w:szCs w:val="24"/>
        </w:rPr>
        <w:t>естественно-научной</w:t>
      </w:r>
      <w:proofErr w:type="gramEnd"/>
      <w:r w:rsidRPr="00D70F0E">
        <w:rPr>
          <w:rFonts w:ascii="Times New Roman" w:eastAsia="Times New Roman" w:hAnsi="Times New Roman" w:cs="Times New Roman"/>
          <w:spacing w:val="-1"/>
          <w:sz w:val="24"/>
          <w:szCs w:val="24"/>
        </w:rPr>
        <w:t xml:space="preserve"> </w:t>
      </w:r>
      <w:r w:rsidRPr="00D70F0E">
        <w:rPr>
          <w:rFonts w:ascii="Times New Roman" w:eastAsia="Times New Roman" w:hAnsi="Times New Roman" w:cs="Times New Roman"/>
          <w:sz w:val="24"/>
          <w:szCs w:val="24"/>
        </w:rPr>
        <w:t>и технологической направленностей. В Точке Роста функционируют 7 программ:</w:t>
      </w:r>
    </w:p>
    <w:p w:rsidR="004D2A46" w:rsidRPr="00D70F0E" w:rsidRDefault="004D2A46" w:rsidP="004D2A46">
      <w:pPr>
        <w:widowControl w:val="0"/>
        <w:autoSpaceDE w:val="0"/>
        <w:autoSpaceDN w:val="0"/>
        <w:spacing w:before="1" w:after="0" w:line="240" w:lineRule="auto"/>
        <w:ind w:right="481"/>
        <w:rPr>
          <w:rFonts w:ascii="Times New Roman" w:eastAsia="Times New Roman" w:hAnsi="Times New Roman" w:cs="Times New Roman"/>
          <w:sz w:val="2"/>
          <w:szCs w:val="24"/>
        </w:rPr>
      </w:pPr>
    </w:p>
    <w:p w:rsidR="004D2A46" w:rsidRPr="00D70F0E" w:rsidRDefault="004D2A46" w:rsidP="004D2A46">
      <w:pPr>
        <w:widowControl w:val="0"/>
        <w:autoSpaceDE w:val="0"/>
        <w:autoSpaceDN w:val="0"/>
        <w:spacing w:before="1" w:after="0" w:line="240" w:lineRule="auto"/>
        <w:ind w:right="481"/>
        <w:jc w:val="center"/>
        <w:rPr>
          <w:rFonts w:ascii="Times New Roman" w:eastAsia="Times New Roman" w:hAnsi="Times New Roman" w:cs="Times New Roman"/>
          <w:sz w:val="24"/>
          <w:szCs w:val="24"/>
        </w:rPr>
      </w:pPr>
    </w:p>
    <w:tbl>
      <w:tblPr>
        <w:tblStyle w:val="a3"/>
        <w:tblW w:w="0" w:type="auto"/>
        <w:jc w:val="center"/>
        <w:tblLook w:val="04A0" w:firstRow="1" w:lastRow="0" w:firstColumn="1" w:lastColumn="0" w:noHBand="0" w:noVBand="1"/>
      </w:tblPr>
      <w:tblGrid>
        <w:gridCol w:w="3260"/>
        <w:gridCol w:w="2693"/>
        <w:gridCol w:w="1699"/>
      </w:tblGrid>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Название программы</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 xml:space="preserve">Класс </w:t>
            </w:r>
          </w:p>
        </w:tc>
        <w:tc>
          <w:tcPr>
            <w:tcW w:w="1699"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Кол-во детей</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 xml:space="preserve">Занимательное программирование в среде  </w:t>
            </w:r>
            <w:r w:rsidRPr="00D70F0E">
              <w:rPr>
                <w:rFonts w:ascii="Times New Roman" w:eastAsia="Calibri" w:hAnsi="Times New Roman" w:cs="Times New Roman"/>
                <w:lang w:val="en-US"/>
              </w:rPr>
              <w:t>Scrath</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7А</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12</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Робототехника</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5Б</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10</w:t>
            </w:r>
          </w:p>
        </w:tc>
      </w:tr>
      <w:tr w:rsidR="004D2A46" w:rsidRPr="00D70F0E" w:rsidTr="000747F3">
        <w:trPr>
          <w:jc w:val="center"/>
        </w:trPr>
        <w:tc>
          <w:tcPr>
            <w:tcW w:w="3260" w:type="dxa"/>
            <w:vMerge w:val="restart"/>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Химия опытным путем</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8 класс</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13</w:t>
            </w:r>
          </w:p>
        </w:tc>
      </w:tr>
      <w:tr w:rsidR="004D2A46" w:rsidRPr="00D70F0E" w:rsidTr="000747F3">
        <w:trPr>
          <w:jc w:val="center"/>
        </w:trPr>
        <w:tc>
          <w:tcPr>
            <w:tcW w:w="3260" w:type="dxa"/>
            <w:vMerge/>
          </w:tcPr>
          <w:p w:rsidR="004D2A46" w:rsidRPr="00D70F0E" w:rsidRDefault="004D2A46" w:rsidP="000747F3">
            <w:pPr>
              <w:rPr>
                <w:rFonts w:ascii="Times New Roman" w:eastAsia="Calibri" w:hAnsi="Times New Roman" w:cs="Times New Roman"/>
              </w:rPr>
            </w:pP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9 класс</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9</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Экология</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7Б, 9А</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14</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ЛЕГО-конструирование</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1-2 классы</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24</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Авиамоделист, авиатор</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3-4 классы</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23</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Открытие мира физики</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7-е классы</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14</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Общее количество</w:t>
            </w:r>
          </w:p>
        </w:tc>
        <w:tc>
          <w:tcPr>
            <w:tcW w:w="2693" w:type="dxa"/>
          </w:tcPr>
          <w:p w:rsidR="004D2A46" w:rsidRPr="00D70F0E" w:rsidRDefault="004D2A46" w:rsidP="000747F3">
            <w:pPr>
              <w:rPr>
                <w:rFonts w:ascii="Times New Roman" w:eastAsia="Calibri" w:hAnsi="Times New Roman" w:cs="Times New Roman"/>
                <w:b/>
              </w:rPr>
            </w:pPr>
          </w:p>
        </w:tc>
        <w:tc>
          <w:tcPr>
            <w:tcW w:w="1699"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119 чел</w:t>
            </w:r>
          </w:p>
        </w:tc>
      </w:tr>
    </w:tbl>
    <w:p w:rsidR="004D2A46" w:rsidRPr="00D70F0E" w:rsidRDefault="004D2A46" w:rsidP="004D2A46">
      <w:pPr>
        <w:spacing w:after="0" w:line="240" w:lineRule="auto"/>
        <w:ind w:firstLine="709"/>
        <w:jc w:val="both"/>
        <w:rPr>
          <w:rFonts w:ascii="Times New Roman" w:eastAsia="Times New Roman" w:hAnsi="Times New Roman" w:cs="Times New Roman"/>
          <w:sz w:val="4"/>
          <w:szCs w:val="24"/>
          <w:lang w:eastAsia="ru-RU"/>
        </w:rPr>
      </w:pP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течение учебного года участники Точки роста принимали участие в различных мероприятиях и акциях: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встреча с сотрудниками детского технопарка «Кванториум Байкал» г. Иркутска, в рамках которой учащиеся активно занимались робототехникой (сборка и программирование роботов).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областном Фестивале Иркутской области по судомодельному спорту команда школы заняла 2 место.</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межрегиональном конкурсе «На перекрестке наук» одна учащаяся 8 класса, выполнив все работы 1 этапа, прошла во 2-й этап.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межмуниципальном конкурсе компьютерного мастерства «Scratch анимация-2024. Зовут космические дали» для сети Центров «Точка роста» Иркутской области команда школы заняла призовые места.</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w:t>
      </w:r>
      <w:proofErr w:type="gramStart"/>
      <w:r w:rsidRPr="00D70F0E">
        <w:rPr>
          <w:rFonts w:ascii="Times New Roman" w:eastAsia="Calibri" w:hAnsi="Times New Roman" w:cs="Times New Roman"/>
          <w:sz w:val="24"/>
          <w:szCs w:val="24"/>
          <w:lang w:eastAsia="ru-RU"/>
        </w:rPr>
        <w:t>проектно-исследовательский</w:t>
      </w:r>
      <w:proofErr w:type="gramEnd"/>
      <w:r w:rsidRPr="00D70F0E">
        <w:rPr>
          <w:rFonts w:ascii="Times New Roman" w:eastAsia="Calibri" w:hAnsi="Times New Roman" w:cs="Times New Roman"/>
          <w:sz w:val="24"/>
          <w:szCs w:val="24"/>
          <w:lang w:eastAsia="ru-RU"/>
        </w:rPr>
        <w:t xml:space="preserve"> форуме «Точка научного старта» учащиеся стали победителями и призерами</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первом межрегиональном чемпионате «</w:t>
      </w:r>
      <w:proofErr w:type="gramStart"/>
      <w:r w:rsidRPr="00D70F0E">
        <w:rPr>
          <w:rFonts w:ascii="Times New Roman" w:eastAsia="Calibri" w:hAnsi="Times New Roman" w:cs="Times New Roman"/>
          <w:sz w:val="24"/>
          <w:szCs w:val="24"/>
          <w:lang w:eastAsia="ru-RU"/>
        </w:rPr>
        <w:t>Детский</w:t>
      </w:r>
      <w:proofErr w:type="gramEnd"/>
      <w:r w:rsidRPr="00D70F0E">
        <w:rPr>
          <w:rFonts w:ascii="Times New Roman" w:eastAsia="Calibri" w:hAnsi="Times New Roman" w:cs="Times New Roman"/>
          <w:sz w:val="24"/>
          <w:szCs w:val="24"/>
          <w:lang w:eastAsia="ru-RU"/>
        </w:rPr>
        <w:t xml:space="preserve"> Техномир».</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региональном дистанционном конкурсе по информатике для обучающихся 7-9 классов общеобразовательных организаций Иркутской области «Office-Battle».</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акциях по случаю празднования «Дня Эколога» и «Дня России».</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школьных играх экологического направления.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городском турнире "КИБЕРсфера заняли 1 место.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методическом дне «Экология и МЫ» учителя и дети представили открытые уроки, продемонстрировали работу с использованием лабораторий Архимед.</w:t>
      </w:r>
    </w:p>
    <w:p w:rsidR="004D2A46" w:rsidRPr="00D70F0E" w:rsidRDefault="004D2A46" w:rsidP="004D2A46">
      <w:pPr>
        <w:spacing w:after="0" w:line="240" w:lineRule="auto"/>
        <w:ind w:firstLine="708"/>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Для всех педагогов, работающих в ЦО «Точка роста», был организован семинар «Особенности формирования специальных разделов официальных сайтов образовательных организаций, на базе которых созданы Центры «Точка роста». Также педагоги приняли активное участие в фестивале «Точек роста», проводимого в рамках муниципального образовательного Форума-2024, представляя свой опыт.</w:t>
      </w:r>
    </w:p>
    <w:p w:rsidR="004D2A46" w:rsidRPr="00D70F0E" w:rsidRDefault="004D2A46" w:rsidP="004D2A46">
      <w:pPr>
        <w:spacing w:after="0" w:line="240" w:lineRule="auto"/>
        <w:jc w:val="center"/>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Задачи и перспективы на 2025 год</w:t>
      </w:r>
    </w:p>
    <w:p w:rsidR="004D2A46" w:rsidRPr="00D70F0E" w:rsidRDefault="004D2A46" w:rsidP="004D2A46">
      <w:pPr>
        <w:shd w:val="clear" w:color="auto" w:fill="FFFFFF"/>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приобретение оборудования для проектно-исследовательской деятельности;</w:t>
      </w:r>
    </w:p>
    <w:p w:rsidR="004D2A46" w:rsidRPr="00D70F0E" w:rsidRDefault="004D2A46" w:rsidP="004D2A46">
      <w:pPr>
        <w:shd w:val="clear" w:color="auto" w:fill="FFFFFF"/>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осуществление сетевого взаимодействия с образовательными и другими организациями района;</w:t>
      </w:r>
    </w:p>
    <w:p w:rsidR="004D2A46" w:rsidRPr="00D70F0E" w:rsidRDefault="004D2A46" w:rsidP="004D2A46">
      <w:pPr>
        <w:shd w:val="clear" w:color="auto" w:fill="FFFFFF"/>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lastRenderedPageBreak/>
        <w:t xml:space="preserve">- вовлечение большего количества детей в работу центра «Точка роста» для активного участия в различных мероприятиях и акциях. </w:t>
      </w:r>
    </w:p>
    <w:p w:rsidR="004D2A46" w:rsidRPr="00D70F0E" w:rsidRDefault="004D2A46" w:rsidP="004D2A46">
      <w:pPr>
        <w:spacing w:after="0" w:line="240" w:lineRule="auto"/>
        <w:ind w:firstLine="709"/>
        <w:jc w:val="both"/>
        <w:rPr>
          <w:rFonts w:ascii="Times New Roman" w:eastAsia="Calibri" w:hAnsi="Times New Roman" w:cs="Times New Roman"/>
          <w:color w:val="000000" w:themeColor="text1"/>
          <w:sz w:val="28"/>
          <w:szCs w:val="28"/>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 2</w:t>
      </w:r>
    </w:p>
    <w:p w:rsidR="004D2A46" w:rsidRPr="00D70F0E" w:rsidRDefault="004D2A46" w:rsidP="004D2A46">
      <w:pPr>
        <w:spacing w:after="0" w:line="240" w:lineRule="auto"/>
        <w:ind w:firstLine="709"/>
        <w:jc w:val="center"/>
        <w:rPr>
          <w:rFonts w:ascii="Times New Roman" w:eastAsia="Calibri" w:hAnsi="Times New Roman" w:cs="Times New Roman"/>
          <w:b/>
          <w:sz w:val="2"/>
          <w:szCs w:val="24"/>
        </w:rPr>
      </w:pP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ab/>
        <w:t>В 2024 году на базе центра «Точка роста» осуществляют свою деятельность следующие детские объединения, работающие по дополнительным общеразвивающим программам:</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«Шахматы»;</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«Юный экскурсовод»;</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медиастудия «РостМедиа»;</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клуб молодого избирателя «МиниМИК»;</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«Лаборатория социальной активности»;</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«Проектирование игрушек-сувениров»</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ab/>
        <w:t xml:space="preserve">Всего обучением по дополнительным общеразвивающим программам (продолжительность – один год) в рамках деятельности центра «Точка роста» охвачено 90 обучающихся. </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Учащиеся, которые занимаются в центре «Точка роста» по дополнительным общеразвивающим программам, успешно принимают участие в соревнованиях, конкурсах и фестивалях разного уровня. </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учащиеся, осваивающие дополнительные общеразвивающие программы Центра «Точка роста», достигли хороших результатов.</w:t>
      </w:r>
    </w:p>
    <w:p w:rsidR="004D2A46" w:rsidRPr="00D70F0E" w:rsidRDefault="004D2A46" w:rsidP="004D2A46">
      <w:pPr>
        <w:pStyle w:val="ac"/>
        <w:ind w:firstLine="709"/>
        <w:jc w:val="both"/>
        <w:rPr>
          <w:color w:val="000000"/>
          <w:shd w:val="clear" w:color="auto" w:fill="FFFFFF"/>
        </w:rPr>
      </w:pPr>
      <w:proofErr w:type="gramStart"/>
      <w:r w:rsidRPr="00D70F0E">
        <w:rPr>
          <w:color w:val="000000"/>
        </w:rPr>
        <w:t xml:space="preserve">Команда юных робототехников успешно приняла участие в </w:t>
      </w:r>
      <w:r w:rsidRPr="00D70F0E">
        <w:rPr>
          <w:color w:val="000000"/>
          <w:shd w:val="clear" w:color="auto" w:fill="FFFFFF"/>
        </w:rPr>
        <w:t xml:space="preserve">Межрегиональных соревнованиях по экстремальной робототехнике «Кубок Сибири», а </w:t>
      </w:r>
      <w:r w:rsidRPr="00D70F0E">
        <w:t>в рамках региональных онлайн-соревнований по легоконструированию «Скоростная сборка-2023» ребята заняли 6 призовых мест.</w:t>
      </w:r>
      <w:proofErr w:type="gramEnd"/>
      <w:r w:rsidRPr="00D70F0E">
        <w:t xml:space="preserve"> Кроме того, учащиеся под руководством педагога добились высоких результатов на </w:t>
      </w:r>
      <w:r w:rsidRPr="00D70F0E">
        <w:rPr>
          <w:shd w:val="clear" w:color="auto" w:fill="FFFFFF"/>
        </w:rPr>
        <w:t xml:space="preserve">Международной олимпиаде по робототехнике «Роботёнок-3», </w:t>
      </w:r>
      <w:r w:rsidRPr="00D70F0E">
        <w:rPr>
          <w:color w:val="000000"/>
          <w:shd w:val="clear" w:color="auto" w:fill="FFFFFF"/>
        </w:rPr>
        <w:t xml:space="preserve">Международных онлайн-соревнованиях по робототехнике </w:t>
      </w:r>
      <w:r w:rsidRPr="00D70F0E">
        <w:rPr>
          <w:color w:val="000000"/>
          <w:shd w:val="clear" w:color="auto" w:fill="FFFFFF"/>
          <w:lang w:val="en-GB"/>
        </w:rPr>
        <w:t>ONLINE</w:t>
      </w:r>
      <w:r w:rsidRPr="00D70F0E">
        <w:rPr>
          <w:color w:val="000000"/>
          <w:shd w:val="clear" w:color="auto" w:fill="FFFFFF"/>
        </w:rPr>
        <w:t xml:space="preserve"> </w:t>
      </w:r>
      <w:r w:rsidRPr="00D70F0E">
        <w:rPr>
          <w:color w:val="000000"/>
          <w:shd w:val="clear" w:color="auto" w:fill="FFFFFF"/>
          <w:lang w:val="en-GB"/>
        </w:rPr>
        <w:t>BATTLE</w:t>
      </w:r>
      <w:r w:rsidRPr="00D70F0E">
        <w:rPr>
          <w:color w:val="000000"/>
          <w:shd w:val="clear" w:color="auto" w:fill="FFFFFF"/>
        </w:rPr>
        <w:t>, Республиканской олимпиаде «РобоБур-2024» (Республика Бурятия), Всероссийском робототехническом фестивале «РОБОСИБ-2024», робототехническом марафоне «</w:t>
      </w:r>
      <w:proofErr w:type="gramStart"/>
      <w:r w:rsidRPr="00D70F0E">
        <w:rPr>
          <w:color w:val="000000"/>
          <w:shd w:val="clear" w:color="auto" w:fill="FFFFFF"/>
          <w:lang w:val="en-GB"/>
        </w:rPr>
        <w:t>Z</w:t>
      </w:r>
      <w:proofErr w:type="gramEnd"/>
      <w:r w:rsidRPr="00D70F0E">
        <w:rPr>
          <w:color w:val="000000"/>
          <w:shd w:val="clear" w:color="auto" w:fill="FFFFFF"/>
        </w:rPr>
        <w:t>а Победу!». Дипломы победителей и призеров данных мероприятий пополнили копилку достижений «Точки роста».</w:t>
      </w:r>
    </w:p>
    <w:p w:rsidR="004D2A46" w:rsidRPr="00D70F0E" w:rsidRDefault="004D2A46" w:rsidP="004D2A46">
      <w:pPr>
        <w:shd w:val="clear" w:color="auto" w:fill="FFFFFF"/>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color w:val="000000"/>
          <w:sz w:val="24"/>
          <w:szCs w:val="24"/>
          <w:shd w:val="clear" w:color="auto" w:fill="FFFFFF"/>
        </w:rPr>
        <w:t xml:space="preserve">В мае 2024 года в столице Монголии Улан-Баторе приходил традиционный конкурс-фестиваль «Караван на Великом Чайном пути», в котором приняли участие учащиеся объединения «Юный экскурсовод» центра «Точка роста» школы. В результате ребята стали абсолютными победителями в номинации «Юный экскурсовод», получив три золотые медали. В августе состоялось мероприятие «По следам мореходов – первопроходцев», </w:t>
      </w:r>
      <w:proofErr w:type="gramStart"/>
      <w:r w:rsidRPr="00D70F0E">
        <w:rPr>
          <w:rFonts w:ascii="Times New Roman" w:hAnsi="Times New Roman" w:cs="Times New Roman"/>
          <w:color w:val="000000"/>
          <w:sz w:val="24"/>
          <w:szCs w:val="24"/>
          <w:shd w:val="clear" w:color="auto" w:fill="FFFFFF"/>
        </w:rPr>
        <w:t>организатором</w:t>
      </w:r>
      <w:proofErr w:type="gramEnd"/>
      <w:r w:rsidRPr="00D70F0E">
        <w:rPr>
          <w:rFonts w:ascii="Times New Roman" w:hAnsi="Times New Roman" w:cs="Times New Roman"/>
          <w:color w:val="000000"/>
          <w:sz w:val="24"/>
          <w:szCs w:val="24"/>
          <w:shd w:val="clear" w:color="auto" w:fill="FFFFFF"/>
        </w:rPr>
        <w:t xml:space="preserve"> которого стала Иркутская региональная общественная организация культуры, туризма и спорта «Байкал-Аляска». Участники объединения «Юный экскурсовод» стали победителями и призерами данного мероприятия. В сентябре текущего года Иркутское региональное отделение межрегиональной общественной организации «Общество российско-китайской дружбы» проводило конкурса эссе среди школьников и студентов Иркутской области «Открой свой Китай». В результате учащаяся школы, член объединения «Юный экскурсовод» центра «Точки роста», стала победителем данного мероприятия среди школьников. </w:t>
      </w:r>
    </w:p>
    <w:p w:rsidR="004D2A46" w:rsidRPr="00D70F0E" w:rsidRDefault="004D2A46" w:rsidP="004D2A46">
      <w:pPr>
        <w:pStyle w:val="ac"/>
        <w:ind w:firstLine="709"/>
        <w:jc w:val="both"/>
        <w:rPr>
          <w:color w:val="000000"/>
          <w:shd w:val="clear" w:color="auto" w:fill="FFFFFF"/>
        </w:rPr>
      </w:pPr>
      <w:r w:rsidRPr="00D70F0E">
        <w:rPr>
          <w:rStyle w:val="aff4"/>
          <w:b w:val="0"/>
          <w:color w:val="000000"/>
        </w:rPr>
        <w:t>С 2022 года в образовательном центре «Точка роста» школы № 2 работает творческое объединение «Проектирование игрушек-сувениров».</w:t>
      </w:r>
      <w:r w:rsidRPr="00D70F0E">
        <w:rPr>
          <w:rStyle w:val="aff4"/>
          <w:color w:val="000000"/>
        </w:rPr>
        <w:t xml:space="preserve"> </w:t>
      </w:r>
      <w:r w:rsidRPr="00D70F0E">
        <w:t xml:space="preserve">Учащийся и педагог «Точки роста» В.Г. Суворова стали победителями и призерами областного конкурса «Творчество народов Прибайкалья», областного конкурса декоративно-прикладного творчества «Край родной», </w:t>
      </w:r>
      <w:r w:rsidRPr="00D70F0E">
        <w:rPr>
          <w:color w:val="000000"/>
          <w:shd w:val="clear" w:color="auto" w:fill="FFFFFF"/>
        </w:rPr>
        <w:t xml:space="preserve">Международного конкурса  «Жар-птица России», Международного конкурса-фестиваля «Аленький цветочек», «Магия творчества», </w:t>
      </w:r>
      <w:r w:rsidRPr="00D70F0E">
        <w:rPr>
          <w:color w:val="000000"/>
          <w:shd w:val="clear" w:color="auto" w:fill="FFFFFF"/>
        </w:rPr>
        <w:lastRenderedPageBreak/>
        <w:t>Всероссийского конкурса декоративно-прикладного творчества «Новогоднее чудо». Педагог дополнительного образования центра «Точка роста» стала членом мастеров народного искусства «Оникс», автором мастер-классов в рамках Байкальского международного фестиваля «Хоровод ремёсел на земле Иркутской». Информация о творчестве педагога и ребят размещена в журнале «Эколого-географическая жизнь региона».</w:t>
      </w:r>
    </w:p>
    <w:p w:rsidR="004D2A46" w:rsidRPr="00D70F0E" w:rsidRDefault="004D2A46" w:rsidP="004D2A46">
      <w:pPr>
        <w:pStyle w:val="ac"/>
        <w:ind w:firstLine="709"/>
        <w:jc w:val="both"/>
        <w:rPr>
          <w:color w:val="000000"/>
          <w:shd w:val="clear" w:color="auto" w:fill="FFFFFF"/>
        </w:rPr>
      </w:pPr>
      <w:r w:rsidRPr="00D70F0E">
        <w:rPr>
          <w:color w:val="000000"/>
          <w:shd w:val="clear" w:color="auto" w:fill="FFFFFF"/>
        </w:rPr>
        <w:t>Также учащиеся и их наставники приняли участие в Международной олимпиаде по журналистике (г. Калининград)</w:t>
      </w:r>
      <w:r w:rsidRPr="00D70F0E">
        <w:rPr>
          <w:rStyle w:val="aff4"/>
          <w:color w:val="000000"/>
          <w:shd w:val="clear" w:color="auto" w:fill="FFFFFF"/>
        </w:rPr>
        <w:t xml:space="preserve">, </w:t>
      </w:r>
      <w:r w:rsidRPr="00D70F0E">
        <w:rPr>
          <w:rStyle w:val="aff4"/>
          <w:b w:val="0"/>
          <w:color w:val="000000"/>
          <w:shd w:val="clear" w:color="auto" w:fill="FFFFFF"/>
        </w:rPr>
        <w:t xml:space="preserve">медиаквестах «История российской журналистики» и «Журналистика и студенчество», где получили дипломы победителей, лауреатов и участников, а в </w:t>
      </w:r>
      <w:proofErr w:type="gramStart"/>
      <w:r w:rsidRPr="00D70F0E">
        <w:rPr>
          <w:rStyle w:val="aff4"/>
          <w:b w:val="0"/>
          <w:color w:val="000000"/>
          <w:shd w:val="clear" w:color="auto" w:fill="FFFFFF"/>
        </w:rPr>
        <w:t>международном</w:t>
      </w:r>
      <w:proofErr w:type="gramEnd"/>
      <w:r w:rsidRPr="00D70F0E">
        <w:rPr>
          <w:rStyle w:val="aff4"/>
          <w:color w:val="000000"/>
          <w:shd w:val="clear" w:color="auto" w:fill="FFFFFF"/>
        </w:rPr>
        <w:t xml:space="preserve"> </w:t>
      </w:r>
      <w:r w:rsidRPr="00D70F0E">
        <w:rPr>
          <w:color w:val="000000"/>
          <w:shd w:val="clear" w:color="auto" w:fill="FFFFFF"/>
        </w:rPr>
        <w:t xml:space="preserve">медиасобытии «Аппетитный марафон» и  международном медиа-флешмобе «Новогодний марафон» получили грамоты за участие и дипломы победителей. Кроме того, успешным для учащихся и педагогов школы № 2 стало участие во Всероссийском конкурсе юных репортеров памяти В.М. Пескова «Шаги по Отечеству», в </w:t>
      </w:r>
      <w:r w:rsidRPr="00D70F0E">
        <w:t>Медиаинтенсив-конкурсе «КонТекст» (Санкт-Петербург), во Всероссийском фестивале школьных и молодежных СМИ «Пробный шар».</w:t>
      </w:r>
    </w:p>
    <w:p w:rsidR="004D2A46" w:rsidRPr="00D70F0E" w:rsidRDefault="004D2A46" w:rsidP="004D2A46">
      <w:pPr>
        <w:pStyle w:val="ac"/>
        <w:ind w:firstLine="709"/>
        <w:jc w:val="both"/>
      </w:pPr>
      <w:r w:rsidRPr="00D70F0E">
        <w:rPr>
          <w:color w:val="000000"/>
          <w:shd w:val="clear" w:color="auto" w:fill="FFFFFF"/>
        </w:rPr>
        <w:t xml:space="preserve">Педагоги центра «Точка роста» постоянно повышают уровень профессиональной подготовки, педагогического и методического мастерства, принимая участие в программах повышения квалификации и в мероприятиях по распространению позитивного педагогического опыта. </w:t>
      </w:r>
    </w:p>
    <w:p w:rsidR="004D2A46" w:rsidRPr="00D70F0E" w:rsidRDefault="004D2A46" w:rsidP="004D2A46">
      <w:pPr>
        <w:pStyle w:val="ac"/>
        <w:ind w:firstLine="709"/>
        <w:jc w:val="both"/>
      </w:pPr>
      <w:r w:rsidRPr="00D70F0E">
        <w:t xml:space="preserve">Центр образования «Точка роста» МБОУ СОШ № 2 стал соорганизатором масштабных событий, проводимых на территории Слюдянского района в 2024 году: </w:t>
      </w:r>
      <w:r w:rsidRPr="00D70F0E">
        <w:rPr>
          <w:shd w:val="clear" w:color="auto" w:fill="FFFFFF"/>
        </w:rPr>
        <w:t xml:space="preserve">соревнований по робототехнике "Бай4Бот", международного марафона по робототехнике «РоБайтёнок-2024», </w:t>
      </w:r>
      <w:r w:rsidRPr="00D70F0E">
        <w:t>региональной научно-практической конференции «БайкалМедиа»  по теме: «</w:t>
      </w:r>
      <w:proofErr w:type="gramStart"/>
      <w:r w:rsidRPr="00D70F0E">
        <w:t>Школьное</w:t>
      </w:r>
      <w:proofErr w:type="gramEnd"/>
      <w:r w:rsidRPr="00D70F0E">
        <w:t xml:space="preserve"> медиаобразование: тенденции, проблемы, перспективы».</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Мероприятия и новости образовательного центра «Точка роста» освещаются в соответствующем разделе школьного сайта, в группе школы в социальной сети Вконтакте, а также на страницах районной газеты.</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ab/>
        <w:t xml:space="preserve">Оборудование и средства обучения используются в полном объеме, в основном удовлетворяя все возникающие потребности.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перспективу на 2025 год входит продолжить работу по реализации приоритетного направления деятельности Центра, обеспечить результативное участие учащихся и педагогов в мероприятиях различного уровня.</w:t>
      </w:r>
    </w:p>
    <w:p w:rsidR="004D2A46" w:rsidRPr="00D70F0E" w:rsidRDefault="004D2A46" w:rsidP="004D2A46">
      <w:pPr>
        <w:spacing w:after="0" w:line="240" w:lineRule="auto"/>
        <w:jc w:val="center"/>
        <w:rPr>
          <w:rFonts w:ascii="Times New Roman" w:eastAsia="Calibri" w:hAnsi="Times New Roman" w:cs="Times New Roman"/>
          <w:b/>
          <w:sz w:val="24"/>
          <w:szCs w:val="24"/>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№4</w:t>
      </w:r>
    </w:p>
    <w:p w:rsidR="004D2A46" w:rsidRPr="00D70F0E" w:rsidRDefault="004D2A46" w:rsidP="004D2A46">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С 2021 -2022 учебного года в МБОУ СОШ № 4 активно функционирует центр «Точка роста». Для проведения уроков, занятий по внеурочной деятельности и дополнительного образования используются цифровые лаборатории по химии, биологии, физике. Активно используется цифровой микроскоп для проведения уроков биологии и занятий внеурочной деятельности по биологии. Комплекты робототехники используются на занятиях внеурочной деятельности по робототехнике в 5, 6, 7 классах.       Манипулятор 3</w:t>
      </w:r>
      <w:r w:rsidRPr="00D70F0E">
        <w:rPr>
          <w:rFonts w:ascii="Times New Roman" w:eastAsia="Times New Roman" w:hAnsi="Times New Roman" w:cs="Times New Roman"/>
          <w:sz w:val="24"/>
          <w:szCs w:val="24"/>
          <w:lang w:val="en-US"/>
        </w:rPr>
        <w:t>D</w:t>
      </w:r>
      <w:r w:rsidRPr="00D70F0E">
        <w:rPr>
          <w:rFonts w:ascii="Times New Roman" w:eastAsia="Times New Roman" w:hAnsi="Times New Roman" w:cs="Times New Roman"/>
          <w:sz w:val="24"/>
          <w:szCs w:val="24"/>
        </w:rPr>
        <w:t xml:space="preserve"> (4 в одном) используется для 3</w:t>
      </w:r>
      <w:r w:rsidRPr="00D70F0E">
        <w:rPr>
          <w:rFonts w:ascii="Times New Roman" w:eastAsia="Times New Roman" w:hAnsi="Times New Roman" w:cs="Times New Roman"/>
          <w:sz w:val="24"/>
          <w:szCs w:val="24"/>
          <w:lang w:val="en-US"/>
        </w:rPr>
        <w:t>D</w:t>
      </w:r>
      <w:r w:rsidRPr="00D70F0E">
        <w:rPr>
          <w:rFonts w:ascii="Times New Roman" w:eastAsia="Times New Roman" w:hAnsi="Times New Roman" w:cs="Times New Roman"/>
          <w:sz w:val="24"/>
          <w:szCs w:val="24"/>
        </w:rPr>
        <w:t xml:space="preserve"> печати, выжигания на занятиях внеурочной деятельности по 3</w:t>
      </w:r>
      <w:r w:rsidRPr="00D70F0E">
        <w:rPr>
          <w:rFonts w:ascii="Times New Roman" w:eastAsia="Times New Roman" w:hAnsi="Times New Roman" w:cs="Times New Roman"/>
          <w:sz w:val="24"/>
          <w:szCs w:val="24"/>
          <w:lang w:val="en-US"/>
        </w:rPr>
        <w:t>D</w:t>
      </w:r>
      <w:r w:rsidRPr="00D70F0E">
        <w:rPr>
          <w:rFonts w:ascii="Times New Roman" w:eastAsia="Times New Roman" w:hAnsi="Times New Roman" w:cs="Times New Roman"/>
          <w:sz w:val="24"/>
          <w:szCs w:val="24"/>
        </w:rPr>
        <w:t xml:space="preserve"> моделированию в 9, 10 классах.     </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2024 учебном году на базе центра «Точка роста» осуществлялись;</w:t>
      </w:r>
    </w:p>
    <w:p w:rsidR="004D2A46" w:rsidRPr="00D70F0E" w:rsidRDefault="004D2A46" w:rsidP="007C7920">
      <w:pPr>
        <w:widowControl w:val="0"/>
        <w:autoSpaceDE w:val="0"/>
        <w:autoSpaceDN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 основные образовательные программы по химии, физике, биологии;</w:t>
      </w:r>
    </w:p>
    <w:p w:rsidR="004D2A46" w:rsidRPr="00D70F0E" w:rsidRDefault="004D2A46" w:rsidP="007C7920">
      <w:pPr>
        <w:widowControl w:val="0"/>
        <w:autoSpaceDE w:val="0"/>
        <w:autoSpaceDN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программы курсов внеурочной деятельности:</w:t>
      </w:r>
    </w:p>
    <w:p w:rsidR="004D2A46" w:rsidRPr="00D70F0E" w:rsidRDefault="004D2A46" w:rsidP="007C7920">
      <w:pPr>
        <w:widowControl w:val="0"/>
        <w:numPr>
          <w:ilvl w:val="0"/>
          <w:numId w:val="41"/>
        </w:numPr>
        <w:tabs>
          <w:tab w:val="left" w:pos="426"/>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Робототехника: первые шаги», 2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«Азбука цифровой графики», 4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«В мире информатики», 3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«Юный робототехник», 5-6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«Проектная деятельность», 5, 7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lastRenderedPageBreak/>
        <w:t xml:space="preserve">«Проектная деятельность», 6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«Проектная деятельность»,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«Химия вокруг нас»,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«Физика вокруг нас»,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«Биология вокруг нас»,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«Избранные вопросы химии», 10 кл., </w:t>
      </w:r>
    </w:p>
    <w:p w:rsidR="004D2A46" w:rsidRPr="00D70F0E" w:rsidRDefault="007C7920"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«Сложные вопросы химии», 11 кл.</w:t>
      </w:r>
    </w:p>
    <w:p w:rsidR="004D2A46" w:rsidRPr="00D70F0E" w:rsidRDefault="004D2A46" w:rsidP="004D2A46">
      <w:pPr>
        <w:widowControl w:val="0"/>
        <w:tabs>
          <w:tab w:val="left" w:pos="993"/>
        </w:tabs>
        <w:autoSpaceDE w:val="0"/>
        <w:autoSpaceDN w:val="0"/>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
          <w:bCs/>
          <w:sz w:val="24"/>
          <w:szCs w:val="24"/>
        </w:rPr>
        <w:t xml:space="preserve">- </w:t>
      </w:r>
      <w:r w:rsidRPr="00D70F0E">
        <w:rPr>
          <w:rFonts w:ascii="Times New Roman" w:eastAsia="Times New Roman" w:hAnsi="Times New Roman" w:cs="Times New Roman"/>
          <w:bCs/>
          <w:sz w:val="24"/>
          <w:szCs w:val="24"/>
        </w:rPr>
        <w:t>программы дополнительного образования:</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1. «Физика в цифровой лаборатории», 8 классы</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2. «Биология в цифровой лаборатории, 8 классы</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3. «Химия в цифровой лаборатории», 8 классы</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4. «</w:t>
      </w:r>
      <w:proofErr w:type="gramStart"/>
      <w:r w:rsidRPr="00D70F0E">
        <w:rPr>
          <w:rFonts w:ascii="Times New Roman" w:eastAsia="Times New Roman" w:hAnsi="Times New Roman" w:cs="Times New Roman"/>
          <w:sz w:val="24"/>
          <w:szCs w:val="24"/>
        </w:rPr>
        <w:t>Медиа-центр</w:t>
      </w:r>
      <w:proofErr w:type="gramEnd"/>
      <w:r w:rsidRPr="00D70F0E">
        <w:rPr>
          <w:rFonts w:ascii="Times New Roman" w:eastAsia="Times New Roman" w:hAnsi="Times New Roman" w:cs="Times New Roman"/>
          <w:sz w:val="24"/>
          <w:szCs w:val="24"/>
        </w:rPr>
        <w:t>», 9-11 класс</w:t>
      </w:r>
    </w:p>
    <w:p w:rsidR="004D2A46" w:rsidRPr="00D70F0E" w:rsidRDefault="004D2A46" w:rsidP="004D2A46">
      <w:pPr>
        <w:widowControl w:val="0"/>
        <w:tabs>
          <w:tab w:val="left" w:pos="993"/>
        </w:tabs>
        <w:autoSpaceDE w:val="0"/>
        <w:autoSpaceDN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5. «Профминимум», 9-11 класс.</w:t>
      </w:r>
    </w:p>
    <w:p w:rsidR="004D2A46" w:rsidRPr="00D70F0E" w:rsidRDefault="004D2A46" w:rsidP="004D2A46">
      <w:pPr>
        <w:spacing w:after="0" w:line="240" w:lineRule="auto"/>
        <w:ind w:firstLine="709"/>
        <w:jc w:val="both"/>
        <w:rPr>
          <w:rFonts w:ascii="Times New Roman" w:eastAsia="Calibri" w:hAnsi="Times New Roman"/>
          <w:sz w:val="24"/>
          <w:szCs w:val="24"/>
        </w:rPr>
      </w:pPr>
      <w:r w:rsidRPr="00D70F0E">
        <w:rPr>
          <w:rFonts w:ascii="Times New Roman" w:eastAsia="Calibri" w:hAnsi="Times New Roman"/>
          <w:sz w:val="24"/>
          <w:szCs w:val="24"/>
        </w:rPr>
        <w:t xml:space="preserve">Охват детей составляет 371 человек по предметной области, а по дополнительным программам 165 человек. </w:t>
      </w:r>
    </w:p>
    <w:p w:rsidR="004D2A46" w:rsidRPr="00D70F0E" w:rsidRDefault="004D2A46" w:rsidP="004D2A46">
      <w:pPr>
        <w:widowControl w:val="0"/>
        <w:tabs>
          <w:tab w:val="left" w:pos="993"/>
        </w:tabs>
        <w:autoSpaceDE w:val="0"/>
        <w:autoSpaceDN w:val="0"/>
        <w:spacing w:after="0" w:line="240" w:lineRule="auto"/>
        <w:ind w:firstLine="709"/>
        <w:jc w:val="both"/>
        <w:rPr>
          <w:rFonts w:ascii="Times New Roman" w:eastAsia="Times New Roman" w:hAnsi="Times New Roman" w:cs="Times New Roman"/>
          <w:bCs/>
          <w:sz w:val="28"/>
          <w:szCs w:val="24"/>
        </w:rPr>
      </w:pPr>
      <w:r w:rsidRPr="00D70F0E">
        <w:rPr>
          <w:rFonts w:ascii="Times New Roman" w:eastAsia="Times New Roman" w:hAnsi="Times New Roman" w:cs="Times New Roman"/>
          <w:sz w:val="24"/>
          <w:szCs w:val="24"/>
        </w:rPr>
        <w:t>В течение учебного года учителя и учащиеся центра приняли участие в различных мероприятиях школьного, муниципального, регионального, всероссийского и международного уровня:</w:t>
      </w:r>
    </w:p>
    <w:p w:rsidR="004D2A46" w:rsidRPr="00D70F0E" w:rsidRDefault="004D2A46" w:rsidP="004D2A46">
      <w:pPr>
        <w:spacing w:after="0" w:line="240" w:lineRule="auto"/>
        <w:ind w:firstLine="709"/>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proofErr w:type="gramStart"/>
      <w:r w:rsidRPr="00D70F0E">
        <w:rPr>
          <w:rFonts w:ascii="Times New Roman" w:eastAsia="Times New Roman" w:hAnsi="Times New Roman" w:cs="Times New Roman"/>
          <w:sz w:val="24"/>
          <w:szCs w:val="24"/>
        </w:rPr>
        <w:t>межрегиональной</w:t>
      </w:r>
      <w:proofErr w:type="gramEnd"/>
      <w:r w:rsidRPr="00D70F0E">
        <w:rPr>
          <w:rFonts w:ascii="Times New Roman" w:eastAsia="Times New Roman" w:hAnsi="Times New Roman" w:cs="Times New Roman"/>
          <w:sz w:val="24"/>
          <w:szCs w:val="24"/>
        </w:rPr>
        <w:t xml:space="preserve"> квест-игре «На перекрёстке наук;</w:t>
      </w:r>
    </w:p>
    <w:p w:rsidR="004D2A46" w:rsidRPr="00D70F0E" w:rsidRDefault="004D2A46" w:rsidP="004D2A46">
      <w:pPr>
        <w:spacing w:after="0" w:line="240" w:lineRule="auto"/>
        <w:ind w:firstLine="709"/>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r w:rsidRPr="00D70F0E">
        <w:rPr>
          <w:rFonts w:ascii="Times New Roman" w:eastAsia="Times New Roman" w:hAnsi="Times New Roman" w:cs="Times New Roman"/>
          <w:sz w:val="24"/>
          <w:szCs w:val="24"/>
          <w:lang w:val="en-US"/>
        </w:rPr>
        <w:t>I</w:t>
      </w:r>
      <w:r w:rsidRPr="00D70F0E">
        <w:rPr>
          <w:rFonts w:ascii="Times New Roman" w:eastAsia="Times New Roman" w:hAnsi="Times New Roman" w:cs="Times New Roman"/>
          <w:sz w:val="24"/>
          <w:szCs w:val="24"/>
        </w:rPr>
        <w:t xml:space="preserve"> школьной научно-практической конференции «Путь к успеху»;</w:t>
      </w:r>
    </w:p>
    <w:p w:rsidR="004D2A46" w:rsidRPr="00D70F0E" w:rsidRDefault="004D2A46" w:rsidP="004D2A46">
      <w:pPr>
        <w:spacing w:after="0" w:line="240" w:lineRule="auto"/>
        <w:ind w:firstLine="709"/>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в Межрегиональной научно-практической конференции исследовательских работ «Эврика!»</w:t>
      </w:r>
    </w:p>
    <w:p w:rsidR="004D2A46" w:rsidRPr="00D70F0E" w:rsidRDefault="004D2A46" w:rsidP="004D2A46">
      <w:pPr>
        <w:spacing w:after="0" w:line="240" w:lineRule="auto"/>
        <w:ind w:firstLine="709"/>
        <w:contextualSpacing/>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 Республиканском конкурсе «Точка роста: ресурсы, эффективность, качество», номинация «Социальное взаимодействие детей, педагогов, родительской общественности в центре «Точка роста», ГАОУ р-ки Хакасия ДПО «Хакасский институт развития образования и повышения квалификации»;</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xml:space="preserve">- в Проектно-исследовательском форуме «Точка научного старта», организованном на базе образовательного комплекса «Точка будущего», г. Иркутск. </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 Международном конкурсе рисунков «Робот-помощник», проведенного в рамках Международного Марафона «РоБайтёнок-2024» на базе МБОУ СОШ № 49 г. Слюдянки</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 международном мероприятии «Марш-бросок «Za Победу!» на базе МБУ ДО ДДТ г. Слюдянки.</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во Всероссийской викторине «Байкал-Робот» Летнего марафона «Байкал. Инженеринг. Творчество» (БИТ-2024) (МБУ ДО ДДТ г. Слюдянки)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rPr>
        <w:t xml:space="preserve">- в </w:t>
      </w:r>
      <w:r w:rsidRPr="00D70F0E">
        <w:rPr>
          <w:rFonts w:ascii="Times New Roman" w:eastAsia="Times New Roman" w:hAnsi="Times New Roman" w:cs="Times New Roman"/>
          <w:sz w:val="24"/>
          <w:szCs w:val="24"/>
          <w:lang w:val="en-US"/>
        </w:rPr>
        <w:t>III</w:t>
      </w:r>
      <w:r w:rsidRPr="00D70F0E">
        <w:rPr>
          <w:rFonts w:ascii="Times New Roman" w:eastAsia="Times New Roman" w:hAnsi="Times New Roman" w:cs="Times New Roman"/>
          <w:sz w:val="24"/>
          <w:szCs w:val="24"/>
        </w:rPr>
        <w:t xml:space="preserve"> Межрегиональном фестивале «РобоПрофи», соревнование «</w:t>
      </w:r>
      <w:r w:rsidRPr="00D70F0E">
        <w:rPr>
          <w:rFonts w:ascii="Times New Roman" w:eastAsia="Times New Roman" w:hAnsi="Times New Roman" w:cs="Times New Roman"/>
          <w:sz w:val="24"/>
          <w:szCs w:val="24"/>
          <w:lang w:val="en-US"/>
        </w:rPr>
        <w:t>ROBOSTAR</w:t>
      </w:r>
      <w:r w:rsidRPr="00D70F0E">
        <w:rPr>
          <w:rFonts w:ascii="Times New Roman" w:eastAsia="Times New Roman" w:hAnsi="Times New Roman" w:cs="Times New Roman"/>
          <w:sz w:val="24"/>
          <w:szCs w:val="24"/>
        </w:rPr>
        <w:t>», направление «Гонки роботов (1-4 класс)», г. Иркутск;</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r w:rsidRPr="00D70F0E">
        <w:rPr>
          <w:rFonts w:ascii="Times New Roman" w:eastAsia="Times New Roman" w:hAnsi="Times New Roman" w:cs="Times New Roman"/>
          <w:sz w:val="24"/>
          <w:szCs w:val="24"/>
          <w:lang w:val="en-US"/>
        </w:rPr>
        <w:t>V</w:t>
      </w:r>
      <w:r w:rsidRPr="00D70F0E">
        <w:rPr>
          <w:rFonts w:ascii="Times New Roman" w:eastAsia="Times New Roman" w:hAnsi="Times New Roman" w:cs="Times New Roman"/>
          <w:sz w:val="24"/>
          <w:szCs w:val="24"/>
        </w:rPr>
        <w:t xml:space="preserve"> Региональных соревнованиях по экстремальной робототехнике «Кубок Сибири 2024», г. Иркутск – дипломы </w:t>
      </w:r>
      <w:r w:rsidRPr="00D70F0E">
        <w:rPr>
          <w:rFonts w:ascii="Times New Roman" w:eastAsia="Times New Roman" w:hAnsi="Times New Roman" w:cs="Times New Roman"/>
          <w:sz w:val="24"/>
          <w:szCs w:val="24"/>
          <w:lang w:val="en-US"/>
        </w:rPr>
        <w:t>II</w:t>
      </w:r>
      <w:r w:rsidRPr="00D70F0E">
        <w:rPr>
          <w:rFonts w:ascii="Times New Roman" w:eastAsia="Times New Roman" w:hAnsi="Times New Roman" w:cs="Times New Roman"/>
          <w:sz w:val="24"/>
          <w:szCs w:val="24"/>
        </w:rPr>
        <w:t xml:space="preserve"> и </w:t>
      </w:r>
      <w:r w:rsidRPr="00D70F0E">
        <w:rPr>
          <w:rFonts w:ascii="Times New Roman" w:eastAsia="Times New Roman" w:hAnsi="Times New Roman" w:cs="Times New Roman"/>
          <w:sz w:val="24"/>
          <w:szCs w:val="24"/>
          <w:lang w:val="en-US"/>
        </w:rPr>
        <w:t>III</w:t>
      </w:r>
      <w:r w:rsidRPr="00D70F0E">
        <w:rPr>
          <w:rFonts w:ascii="Times New Roman" w:eastAsia="Times New Roman" w:hAnsi="Times New Roman" w:cs="Times New Roman"/>
          <w:sz w:val="24"/>
          <w:szCs w:val="24"/>
        </w:rPr>
        <w:t xml:space="preserve"> степени;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r w:rsidRPr="00D70F0E">
        <w:rPr>
          <w:rFonts w:ascii="Times New Roman" w:eastAsia="Times New Roman" w:hAnsi="Times New Roman" w:cs="Times New Roman"/>
          <w:sz w:val="24"/>
          <w:szCs w:val="24"/>
          <w:lang w:val="en-US"/>
        </w:rPr>
        <w:t>III</w:t>
      </w:r>
      <w:r w:rsidRPr="00D70F0E">
        <w:rPr>
          <w:rFonts w:ascii="Times New Roman" w:eastAsia="Times New Roman" w:hAnsi="Times New Roman" w:cs="Times New Roman"/>
          <w:sz w:val="24"/>
          <w:szCs w:val="24"/>
        </w:rPr>
        <w:t xml:space="preserve"> Межрегиональном фестивале «РобоПрофи», соревнование «Робофутбол», г. Иркутск – победители, призёры, участники;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rPr>
        <w:t>- в</w:t>
      </w:r>
      <w:r w:rsidRPr="00D70F0E">
        <w:rPr>
          <w:rFonts w:ascii="Times New Roman" w:eastAsia="Times New Roman" w:hAnsi="Times New Roman" w:cs="Times New Roman"/>
          <w:sz w:val="24"/>
          <w:szCs w:val="24"/>
        </w:rPr>
        <w:t xml:space="preserve"> </w:t>
      </w:r>
      <w:r w:rsidRPr="00D70F0E">
        <w:rPr>
          <w:rFonts w:ascii="Times New Roman" w:eastAsia="Times New Roman" w:hAnsi="Times New Roman" w:cs="Times New Roman"/>
          <w:sz w:val="24"/>
          <w:szCs w:val="24"/>
          <w:lang w:val="en-US"/>
        </w:rPr>
        <w:t>XIV</w:t>
      </w:r>
      <w:r w:rsidRPr="00D70F0E">
        <w:rPr>
          <w:rFonts w:ascii="Times New Roman" w:eastAsia="Times New Roman" w:hAnsi="Times New Roman" w:cs="Times New Roman"/>
          <w:sz w:val="24"/>
          <w:szCs w:val="24"/>
        </w:rPr>
        <w:t xml:space="preserve"> Республиканская дистанционная олимпиада по робототехнике «РобоБур-2024», соревнование «Манипулятор» (старшая группа) – победители, призёры, участники.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Современное оборудование образовательного центра позволяет повысить интерес учащихся к изучению естественных наук, робототехники.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перспективу на 2025 год входит осуществление сетевого взаимодействия с образовательными организациями района.</w:t>
      </w:r>
    </w:p>
    <w:p w:rsidR="004D2A46" w:rsidRPr="00D70F0E" w:rsidRDefault="004D2A46" w:rsidP="004D2A46">
      <w:pPr>
        <w:tabs>
          <w:tab w:val="left" w:pos="811"/>
        </w:tabs>
        <w:spacing w:after="0" w:line="240" w:lineRule="auto"/>
        <w:ind w:firstLine="709"/>
        <w:jc w:val="both"/>
        <w:rPr>
          <w:rFonts w:ascii="Times New Roman" w:eastAsia="Calibri" w:hAnsi="Times New Roman"/>
          <w:sz w:val="24"/>
          <w:szCs w:val="24"/>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 7»</w:t>
      </w:r>
    </w:p>
    <w:p w:rsidR="004D2A46" w:rsidRPr="00D70F0E" w:rsidRDefault="004D2A46" w:rsidP="004D2A46">
      <w:pPr>
        <w:tabs>
          <w:tab w:val="left" w:pos="851"/>
        </w:tabs>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рамках функционирования Центра «Точка роста» реализуются следующие программы:</w:t>
      </w:r>
    </w:p>
    <w:p w:rsidR="004D2A46" w:rsidRPr="00D70F0E" w:rsidRDefault="004D2A46" w:rsidP="004D2A46">
      <w:pPr>
        <w:widowControl w:val="0"/>
        <w:tabs>
          <w:tab w:val="left" w:pos="851"/>
        </w:tabs>
        <w:autoSpaceDE w:val="0"/>
        <w:autoSpaceDN w:val="0"/>
        <w:spacing w:after="0" w:line="240" w:lineRule="auto"/>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lastRenderedPageBreak/>
        <w:t>- образовательные программы по учебным предметам «Биология», «Физика», «Химия» с применением оборудования Центра образования;</w:t>
      </w:r>
    </w:p>
    <w:p w:rsidR="004D2A46" w:rsidRPr="00D70F0E" w:rsidRDefault="004D2A46" w:rsidP="004D2A46">
      <w:pPr>
        <w:spacing w:after="0" w:line="240" w:lineRule="auto"/>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дополнительное образование: «</w:t>
      </w:r>
      <w:proofErr w:type="gramStart"/>
      <w:r w:rsidRPr="00D70F0E">
        <w:rPr>
          <w:rFonts w:ascii="Times New Roman" w:hAnsi="Times New Roman" w:cs="Times New Roman"/>
          <w:color w:val="000000" w:themeColor="text1"/>
          <w:sz w:val="24"/>
          <w:szCs w:val="24"/>
        </w:rPr>
        <w:t>Медиа центр</w:t>
      </w:r>
      <w:proofErr w:type="gramEnd"/>
      <w:r w:rsidRPr="00D70F0E">
        <w:rPr>
          <w:rFonts w:ascii="Times New Roman" w:hAnsi="Times New Roman" w:cs="Times New Roman"/>
          <w:color w:val="000000" w:themeColor="text1"/>
          <w:sz w:val="24"/>
          <w:szCs w:val="24"/>
        </w:rPr>
        <w:t>», «Юный садовод», «</w:t>
      </w:r>
      <w:r w:rsidRPr="00D70F0E">
        <w:rPr>
          <w:rFonts w:ascii="Times New Roman" w:hAnsi="Times New Roman" w:cs="Times New Roman"/>
          <w:color w:val="000000" w:themeColor="text1"/>
          <w:sz w:val="24"/>
          <w:szCs w:val="24"/>
          <w:lang w:eastAsia="ru-RU"/>
        </w:rPr>
        <w:t>«Робототехника и электроника на платформах arduino.», «Экология»;</w:t>
      </w:r>
    </w:p>
    <w:p w:rsidR="004D2A46" w:rsidRPr="00D70F0E" w:rsidRDefault="004D2A46" w:rsidP="004D2A46">
      <w:pPr>
        <w:widowControl w:val="0"/>
        <w:tabs>
          <w:tab w:val="left" w:pos="851"/>
        </w:tabs>
        <w:autoSpaceDE w:val="0"/>
        <w:autoSpaceDN w:val="0"/>
        <w:spacing w:after="0" w:line="240" w:lineRule="auto"/>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курсы внеурочной деятельности: «Юный эколог», «Химия вокруг нас», «Практическая химия».</w:t>
      </w:r>
    </w:p>
    <w:p w:rsidR="004D2A46" w:rsidRPr="00D70F0E" w:rsidRDefault="004D2A46" w:rsidP="004D2A46">
      <w:pPr>
        <w:widowControl w:val="0"/>
        <w:tabs>
          <w:tab w:val="left" w:pos="851"/>
        </w:tabs>
        <w:autoSpaceDE w:val="0"/>
        <w:autoSpaceDN w:val="0"/>
        <w:spacing w:after="0" w:line="240" w:lineRule="auto"/>
        <w:jc w:val="both"/>
        <w:rPr>
          <w:rFonts w:ascii="Times New Roman" w:hAnsi="Times New Roman" w:cs="Times New Roman"/>
          <w:color w:val="000000" w:themeColor="text1"/>
          <w:sz w:val="24"/>
          <w:szCs w:val="24"/>
        </w:rPr>
      </w:pPr>
      <w:r w:rsidRPr="00D70F0E">
        <w:rPr>
          <w:rFonts w:ascii="Times New Roman" w:eastAsia="Calibri" w:hAnsi="Times New Roman"/>
          <w:bCs/>
          <w:sz w:val="24"/>
          <w:szCs w:val="24"/>
        </w:rPr>
        <w:tab/>
        <w:t xml:space="preserve">Общий охват детей составляет 330 </w:t>
      </w:r>
      <w:r w:rsidRPr="00D70F0E">
        <w:rPr>
          <w:rFonts w:ascii="Times New Roman" w:eastAsia="Calibri" w:hAnsi="Times New Roman"/>
          <w:sz w:val="24"/>
          <w:szCs w:val="24"/>
        </w:rPr>
        <w:t xml:space="preserve">учащихся. Охват детей по предметным областям </w:t>
      </w:r>
      <w:r w:rsidRPr="00D70F0E">
        <w:rPr>
          <w:rFonts w:ascii="Times New Roman" w:hAnsi="Times New Roman"/>
          <w:sz w:val="24"/>
          <w:szCs w:val="24"/>
        </w:rPr>
        <w:t>(биология, физика, химия) - 232 учащихся.</w:t>
      </w:r>
    </w:p>
    <w:p w:rsidR="004D2A46" w:rsidRPr="00D70F0E" w:rsidRDefault="004D2A46" w:rsidP="004D2A46">
      <w:pPr>
        <w:tabs>
          <w:tab w:val="left" w:pos="1125"/>
        </w:tabs>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Согласно договору о сотрудничестве между МБОУ СОШ № 7 п. Култук и ФГБОУ </w:t>
      </w:r>
      <w:proofErr w:type="gramStart"/>
      <w:r w:rsidRPr="00D70F0E">
        <w:rPr>
          <w:rFonts w:ascii="Times New Roman" w:hAnsi="Times New Roman" w:cs="Times New Roman"/>
          <w:color w:val="000000" w:themeColor="text1"/>
          <w:sz w:val="24"/>
          <w:szCs w:val="24"/>
        </w:rPr>
        <w:t>ВО</w:t>
      </w:r>
      <w:proofErr w:type="gramEnd"/>
      <w:r w:rsidRPr="00D70F0E">
        <w:rPr>
          <w:rFonts w:ascii="Times New Roman" w:hAnsi="Times New Roman" w:cs="Times New Roman"/>
          <w:color w:val="000000" w:themeColor="text1"/>
          <w:sz w:val="24"/>
          <w:szCs w:val="24"/>
        </w:rPr>
        <w:t xml:space="preserve"> Иркутский ГАУ им. А.А Ежевского с 10 июня по 15 июня 2024 года на учебной базе УООХ Голоустное п. Нижний Кочергат была проведена профориентационная работа с учениками школ в формате экошколы.</w:t>
      </w:r>
    </w:p>
    <w:p w:rsidR="004D2A46" w:rsidRPr="00D70F0E" w:rsidRDefault="004D2A46" w:rsidP="004D2A46">
      <w:pPr>
        <w:tabs>
          <w:tab w:val="left" w:pos="1125"/>
        </w:tabs>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летний период на базе МБОУ «СОШ №7» проводилась работа по созданию проекта «Эко тропа». Составлен общий план работы по созданию экологической тропы и план действий. Проложен маршрут экологической тропы и составлена карта. Далее планируется оформление и благоустройство тропы. Тропа будет проходить как по территории школы, так и по береговой линии озера Байкал и лесному массиву в районе поселка Култук.</w:t>
      </w:r>
    </w:p>
    <w:p w:rsidR="004D2A46" w:rsidRPr="00D70F0E" w:rsidRDefault="004D2A46" w:rsidP="004D2A46">
      <w:pPr>
        <w:tabs>
          <w:tab w:val="left" w:pos="1125"/>
        </w:tabs>
        <w:spacing w:after="0" w:line="240" w:lineRule="auto"/>
        <w:ind w:firstLine="709"/>
        <w:jc w:val="both"/>
        <w:rPr>
          <w:rFonts w:ascii="Times New Roman" w:hAnsi="Times New Roman" w:cs="Times New Roman"/>
          <w:color w:val="000000" w:themeColor="text1"/>
          <w:sz w:val="24"/>
          <w:szCs w:val="24"/>
          <w:shd w:val="clear" w:color="auto" w:fill="FFFFFF"/>
        </w:rPr>
      </w:pPr>
      <w:r w:rsidRPr="00D70F0E">
        <w:rPr>
          <w:rFonts w:ascii="Times New Roman" w:hAnsi="Times New Roman" w:cs="Times New Roman"/>
          <w:color w:val="000000" w:themeColor="text1"/>
          <w:sz w:val="24"/>
          <w:szCs w:val="24"/>
        </w:rPr>
        <w:t xml:space="preserve">Заключен договор о сетевом взаимодействии </w:t>
      </w:r>
      <w:r w:rsidRPr="00D70F0E">
        <w:rPr>
          <w:rFonts w:ascii="Times New Roman" w:hAnsi="Times New Roman" w:cs="Times New Roman"/>
          <w:color w:val="000000" w:themeColor="text1"/>
          <w:sz w:val="24"/>
          <w:szCs w:val="24"/>
          <w:shd w:val="clear" w:color="auto" w:fill="FFFFFF"/>
        </w:rPr>
        <w:t>детским технопарком «</w:t>
      </w:r>
      <w:r w:rsidRPr="00D70F0E">
        <w:rPr>
          <w:rFonts w:ascii="Times New Roman" w:hAnsi="Times New Roman" w:cs="Times New Roman"/>
          <w:bCs/>
          <w:color w:val="000000" w:themeColor="text1"/>
          <w:sz w:val="24"/>
          <w:szCs w:val="24"/>
          <w:shd w:val="clear" w:color="auto" w:fill="FFFFFF"/>
        </w:rPr>
        <w:t>Кванториум</w:t>
      </w:r>
      <w:r w:rsidRPr="00D70F0E">
        <w:rPr>
          <w:rFonts w:ascii="Times New Roman" w:hAnsi="Times New Roman" w:cs="Times New Roman"/>
          <w:color w:val="000000" w:themeColor="text1"/>
          <w:sz w:val="24"/>
          <w:szCs w:val="24"/>
          <w:shd w:val="clear" w:color="auto" w:fill="FFFFFF"/>
        </w:rPr>
        <w:t> Байкал».</w:t>
      </w:r>
    </w:p>
    <w:p w:rsidR="004D2A46" w:rsidRPr="00D70F0E" w:rsidRDefault="004D2A46" w:rsidP="004D2A46">
      <w:pPr>
        <w:tabs>
          <w:tab w:val="left" w:pos="1125"/>
        </w:tabs>
        <w:spacing w:after="0" w:line="240" w:lineRule="auto"/>
        <w:ind w:firstLine="709"/>
        <w:jc w:val="both"/>
        <w:rPr>
          <w:rStyle w:val="aff4"/>
          <w:rFonts w:ascii="Times New Roman" w:hAnsi="Times New Roman" w:cs="Times New Roman"/>
          <w:b w:val="0"/>
          <w:color w:val="000000" w:themeColor="text1"/>
          <w:sz w:val="24"/>
          <w:szCs w:val="24"/>
          <w:shd w:val="clear" w:color="auto" w:fill="FFFFFF"/>
        </w:rPr>
      </w:pPr>
      <w:r w:rsidRPr="00D70F0E">
        <w:rPr>
          <w:rStyle w:val="aff4"/>
          <w:rFonts w:ascii="Times New Roman" w:hAnsi="Times New Roman" w:cs="Times New Roman"/>
          <w:b w:val="0"/>
          <w:color w:val="000000" w:themeColor="text1"/>
          <w:sz w:val="24"/>
          <w:szCs w:val="24"/>
          <w:shd w:val="clear" w:color="auto" w:fill="FFFFFF"/>
        </w:rPr>
        <w:t>Также, на базе учреждения прошли Межрегиональная конференция международной программы «Эко-школы/Зелёный флаг», программа «Мобильный Кванториум. Подготовительный модуль».</w:t>
      </w:r>
    </w:p>
    <w:p w:rsidR="004D2A46" w:rsidRPr="00D70F0E" w:rsidRDefault="004D2A46" w:rsidP="004D2A46">
      <w:pPr>
        <w:tabs>
          <w:tab w:val="left" w:pos="1125"/>
        </w:tabs>
        <w:spacing w:after="0" w:line="240" w:lineRule="auto"/>
        <w:ind w:firstLine="709"/>
        <w:jc w:val="both"/>
        <w:rPr>
          <w:rStyle w:val="aff4"/>
          <w:rFonts w:ascii="Times New Roman" w:hAnsi="Times New Roman" w:cs="Times New Roman"/>
          <w:b w:val="0"/>
          <w:color w:val="000000" w:themeColor="text1"/>
          <w:sz w:val="24"/>
          <w:szCs w:val="24"/>
          <w:shd w:val="clear" w:color="auto" w:fill="FFFFFF"/>
        </w:rPr>
      </w:pPr>
      <w:r w:rsidRPr="00D70F0E">
        <w:rPr>
          <w:rFonts w:ascii="Times New Roman" w:hAnsi="Times New Roman" w:cs="Times New Roman"/>
          <w:color w:val="000000" w:themeColor="text1"/>
          <w:sz w:val="24"/>
          <w:szCs w:val="24"/>
          <w:shd w:val="clear" w:color="auto" w:fill="FFFFFF"/>
        </w:rPr>
        <w:t>В рамках проекта «Билет в будущее», учащиеся 8- 10 классов </w:t>
      </w:r>
      <w:r w:rsidRPr="00D70F0E">
        <w:rPr>
          <w:rStyle w:val="aff4"/>
          <w:rFonts w:ascii="Times New Roman" w:hAnsi="Times New Roman" w:cs="Times New Roman"/>
          <w:b w:val="0"/>
          <w:color w:val="000000" w:themeColor="text1"/>
          <w:sz w:val="24"/>
          <w:szCs w:val="24"/>
          <w:shd w:val="clear" w:color="auto" w:fill="FFFFFF"/>
        </w:rPr>
        <w:t xml:space="preserve">МБОУ СОШ №7 побывали на профпробах. Ребята посетили АО «Байкалкварцсамоцветы», ООО «Стройпроектсервис». </w:t>
      </w:r>
      <w:r w:rsidRPr="00D70F0E">
        <w:rPr>
          <w:rFonts w:ascii="Times New Roman" w:hAnsi="Times New Roman" w:cs="Times New Roman"/>
          <w:color w:val="000000" w:themeColor="text1"/>
          <w:sz w:val="24"/>
          <w:szCs w:val="24"/>
          <w:shd w:val="clear" w:color="auto" w:fill="FFFFFF"/>
        </w:rPr>
        <w:t xml:space="preserve">Учащиеся 8 класса прошли обучение в образовательном центре «Персей» - </w:t>
      </w:r>
      <w:r w:rsidRPr="00D70F0E">
        <w:rPr>
          <w:rStyle w:val="aff4"/>
          <w:rFonts w:ascii="Times New Roman" w:hAnsi="Times New Roman" w:cs="Times New Roman"/>
          <w:b w:val="0"/>
          <w:color w:val="000000" w:themeColor="text1"/>
          <w:sz w:val="24"/>
          <w:szCs w:val="24"/>
          <w:shd w:val="clear" w:color="auto" w:fill="FFFFFF"/>
        </w:rPr>
        <w:t>«Практические навыки в графическом дизайне».</w:t>
      </w:r>
    </w:p>
    <w:p w:rsidR="004D2A46" w:rsidRPr="00D70F0E" w:rsidRDefault="004D2A46" w:rsidP="004D2A46">
      <w:pPr>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lang w:eastAsia="ru-RU"/>
        </w:rPr>
        <w:t xml:space="preserve">В рамках программы </w:t>
      </w:r>
      <w:r w:rsidRPr="00D70F0E">
        <w:rPr>
          <w:rFonts w:ascii="Times New Roman" w:hAnsi="Times New Roman" w:cs="Times New Roman"/>
          <w:color w:val="000000" w:themeColor="text1"/>
          <w:sz w:val="24"/>
          <w:szCs w:val="24"/>
        </w:rPr>
        <w:t>дополнительного образования «</w:t>
      </w:r>
      <w:proofErr w:type="gramStart"/>
      <w:r w:rsidRPr="00D70F0E">
        <w:rPr>
          <w:rFonts w:ascii="Times New Roman" w:hAnsi="Times New Roman" w:cs="Times New Roman"/>
          <w:color w:val="000000" w:themeColor="text1"/>
          <w:sz w:val="24"/>
          <w:szCs w:val="24"/>
        </w:rPr>
        <w:t>Медиа центр</w:t>
      </w:r>
      <w:proofErr w:type="gramEnd"/>
      <w:r w:rsidRPr="00D70F0E">
        <w:rPr>
          <w:rFonts w:ascii="Times New Roman" w:hAnsi="Times New Roman" w:cs="Times New Roman"/>
          <w:color w:val="000000" w:themeColor="text1"/>
          <w:sz w:val="24"/>
          <w:szCs w:val="24"/>
        </w:rPr>
        <w:t>», обучающиеся приняли участие в конкурсе «Мой край – моя Сибирь».</w:t>
      </w:r>
    </w:p>
    <w:p w:rsidR="004D2A46" w:rsidRPr="00D70F0E" w:rsidRDefault="004D2A46" w:rsidP="004D2A46">
      <w:pPr>
        <w:spacing w:after="0" w:line="240" w:lineRule="auto"/>
        <w:ind w:firstLine="709"/>
        <w:jc w:val="both"/>
        <w:rPr>
          <w:rFonts w:ascii="Times New Roman" w:hAnsi="Times New Roman" w:cs="Times New Roman"/>
          <w:color w:val="000000" w:themeColor="text1"/>
          <w:sz w:val="24"/>
          <w:szCs w:val="24"/>
          <w:lang w:eastAsia="ru-RU"/>
        </w:rPr>
      </w:pPr>
      <w:r w:rsidRPr="00D70F0E">
        <w:rPr>
          <w:rFonts w:ascii="Times New Roman" w:hAnsi="Times New Roman" w:cs="Times New Roman"/>
          <w:color w:val="000000" w:themeColor="text1"/>
          <w:sz w:val="24"/>
          <w:szCs w:val="24"/>
          <w:lang w:eastAsia="ru-RU"/>
        </w:rPr>
        <w:t>Учащиеся школы приняли участие во Всероссийском конкурсе социальной рекламы в области формирования «Стиль жизни – здоровье! 2024».</w:t>
      </w:r>
    </w:p>
    <w:p w:rsidR="004D2A46" w:rsidRPr="00D70F0E" w:rsidRDefault="004D2A46" w:rsidP="004D2A46">
      <w:pPr>
        <w:spacing w:after="0" w:line="240" w:lineRule="auto"/>
        <w:ind w:firstLine="709"/>
        <w:jc w:val="both"/>
        <w:rPr>
          <w:rFonts w:ascii="Times New Roman" w:hAnsi="Times New Roman" w:cs="Times New Roman"/>
          <w:color w:val="000000" w:themeColor="text1"/>
          <w:sz w:val="24"/>
          <w:szCs w:val="24"/>
          <w:lang w:eastAsia="ru-RU"/>
        </w:rPr>
      </w:pPr>
    </w:p>
    <w:p w:rsidR="004D2A46" w:rsidRPr="00D70F0E" w:rsidRDefault="004D2A46" w:rsidP="004D2A46">
      <w:pPr>
        <w:widowControl w:val="0"/>
        <w:autoSpaceDE w:val="0"/>
        <w:autoSpaceDN w:val="0"/>
        <w:spacing w:after="0" w:line="240" w:lineRule="auto"/>
        <w:jc w:val="center"/>
        <w:rPr>
          <w:rFonts w:ascii="Times New Roman" w:eastAsia="Calibri" w:hAnsi="Times New Roman"/>
          <w:sz w:val="24"/>
          <w:szCs w:val="24"/>
        </w:rPr>
      </w:pPr>
      <w:r w:rsidRPr="00D70F0E">
        <w:rPr>
          <w:rFonts w:ascii="Times New Roman" w:eastAsia="Calibri" w:hAnsi="Times New Roman"/>
          <w:sz w:val="24"/>
          <w:szCs w:val="24"/>
        </w:rPr>
        <w:t>Перспективные направления на 2025 год</w:t>
      </w:r>
    </w:p>
    <w:p w:rsidR="004D2A46" w:rsidRPr="00D70F0E" w:rsidRDefault="004D2A46" w:rsidP="004D2A46">
      <w:pPr>
        <w:spacing w:line="240" w:lineRule="auto"/>
        <w:contextualSpacing/>
        <w:jc w:val="both"/>
        <w:rPr>
          <w:rFonts w:ascii="Times New Roman" w:eastAsia="Calibri" w:hAnsi="Times New Roman"/>
          <w:sz w:val="24"/>
          <w:szCs w:val="24"/>
        </w:rPr>
      </w:pPr>
      <w:r w:rsidRPr="00D70F0E">
        <w:rPr>
          <w:rFonts w:ascii="Times New Roman" w:eastAsia="Calibri" w:hAnsi="Times New Roman"/>
          <w:sz w:val="24"/>
          <w:szCs w:val="24"/>
        </w:rPr>
        <w:t xml:space="preserve">- повышение активности участия в конкурсах разных уровней, олимпиадах. </w:t>
      </w:r>
    </w:p>
    <w:p w:rsidR="004D2A46" w:rsidRPr="00D70F0E" w:rsidRDefault="004D2A46" w:rsidP="004D2A46">
      <w:pPr>
        <w:spacing w:line="240" w:lineRule="auto"/>
        <w:contextualSpacing/>
        <w:jc w:val="both"/>
        <w:rPr>
          <w:rFonts w:ascii="Times New Roman" w:eastAsia="Calibri" w:hAnsi="Times New Roman"/>
          <w:sz w:val="24"/>
          <w:szCs w:val="24"/>
        </w:rPr>
      </w:pPr>
    </w:p>
    <w:p w:rsidR="004D2A46" w:rsidRPr="00D70F0E" w:rsidRDefault="004D2A46" w:rsidP="004D2A46">
      <w:pPr>
        <w:spacing w:line="240" w:lineRule="auto"/>
        <w:ind w:firstLine="709"/>
        <w:contextualSpacing/>
        <w:jc w:val="center"/>
        <w:rPr>
          <w:rFonts w:ascii="Times New Roman" w:eastAsia="Calibri" w:hAnsi="Times New Roman" w:cs="Times New Roman"/>
          <w:b/>
          <w:color w:val="000000" w:themeColor="text1"/>
          <w:sz w:val="24"/>
          <w:szCs w:val="24"/>
        </w:rPr>
      </w:pPr>
      <w:r w:rsidRPr="00D70F0E">
        <w:rPr>
          <w:rFonts w:ascii="Times New Roman" w:eastAsia="Calibri" w:hAnsi="Times New Roman" w:cs="Times New Roman"/>
          <w:b/>
          <w:color w:val="000000" w:themeColor="text1"/>
          <w:sz w:val="24"/>
          <w:szCs w:val="24"/>
        </w:rPr>
        <w:t>«Точка роста» на базе МБОУ ООШ № 9 п</w:t>
      </w:r>
      <w:proofErr w:type="gramStart"/>
      <w:r w:rsidRPr="00D70F0E">
        <w:rPr>
          <w:rFonts w:ascii="Times New Roman" w:eastAsia="Calibri" w:hAnsi="Times New Roman" w:cs="Times New Roman"/>
          <w:b/>
          <w:color w:val="000000" w:themeColor="text1"/>
          <w:sz w:val="24"/>
          <w:szCs w:val="24"/>
        </w:rPr>
        <w:t>.Б</w:t>
      </w:r>
      <w:proofErr w:type="gramEnd"/>
      <w:r w:rsidRPr="00D70F0E">
        <w:rPr>
          <w:rFonts w:ascii="Times New Roman" w:eastAsia="Calibri" w:hAnsi="Times New Roman" w:cs="Times New Roman"/>
          <w:b/>
          <w:color w:val="000000" w:themeColor="text1"/>
          <w:sz w:val="24"/>
          <w:szCs w:val="24"/>
        </w:rPr>
        <w:t>айкал</w:t>
      </w:r>
    </w:p>
    <w:p w:rsidR="004D2A46" w:rsidRPr="00D70F0E" w:rsidRDefault="004D2A46" w:rsidP="004D2A46">
      <w:pPr>
        <w:spacing w:line="240" w:lineRule="auto"/>
        <w:ind w:firstLine="709"/>
        <w:contextualSpacing/>
        <w:jc w:val="both"/>
        <w:rPr>
          <w:rFonts w:ascii="Times New Roman" w:eastAsia="Calibri" w:hAnsi="Times New Roman" w:cs="Times New Roman"/>
          <w:b/>
          <w:sz w:val="24"/>
          <w:szCs w:val="24"/>
        </w:rPr>
      </w:pPr>
      <w:r w:rsidRPr="00D70F0E">
        <w:rPr>
          <w:rFonts w:ascii="Times New Roman" w:eastAsia="Calibri" w:hAnsi="Times New Roman" w:cs="Times New Roman"/>
          <w:sz w:val="24"/>
          <w:szCs w:val="24"/>
        </w:rPr>
        <w:t>Центр образования «Точка роста» функционирует в учреждении с 2022 года. Естественнонаучное и техническое направление изучается в МБОУ ООШ № 9 по учебным предметам «Физика», «Биология».</w:t>
      </w:r>
      <w:r w:rsidRPr="00D70F0E">
        <w:rPr>
          <w:rFonts w:ascii="Times New Roman" w:eastAsia="Calibri" w:hAnsi="Times New Roman" w:cs="Times New Roman"/>
          <w:b/>
          <w:sz w:val="24"/>
          <w:szCs w:val="24"/>
        </w:rPr>
        <w:t xml:space="preserve">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Центре функционируют один кабинет: физики и биологии, химии. Кабинет оснащен современным оборудованием и техническими новинками.</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В Центре «Точка роста» в 2024 году функционировали следующие объединения:</w:t>
      </w:r>
    </w:p>
    <w:p w:rsidR="004D2A46" w:rsidRPr="00D70F0E" w:rsidRDefault="004D2A46" w:rsidP="004D2A46">
      <w:pPr>
        <w:spacing w:line="240" w:lineRule="auto"/>
        <w:ind w:hanging="142"/>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1.«Учимся решать задачи по физике»- 7 – 9  классы</w:t>
      </w:r>
    </w:p>
    <w:p w:rsidR="004D2A46" w:rsidRPr="00D70F0E" w:rsidRDefault="004D2A46" w:rsidP="004D2A46">
      <w:pPr>
        <w:spacing w:line="240" w:lineRule="auto"/>
        <w:ind w:hanging="142"/>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2.«Занимательная биология» - 5 - 8 классы</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Широко используется инфраструктура Центра во внеурочное время. Педагогами разработаны образовательные программы по учебным предметам «Физика», «Биология».</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В рамках реализации цифрового направления</w:t>
      </w:r>
      <w:r w:rsidRPr="00D70F0E">
        <w:rPr>
          <w:rFonts w:ascii="Times New Roman" w:eastAsia="Calibri" w:hAnsi="Times New Roman" w:cs="Times New Roman"/>
          <w:sz w:val="24"/>
          <w:szCs w:val="24"/>
        </w:rPr>
        <w:t xml:space="preserve"> были проведены следующие мероприятия: по учебному предмету «Физика»: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В 7 классе </w:t>
      </w:r>
      <w:r w:rsidRPr="00D70F0E">
        <w:rPr>
          <w:rFonts w:ascii="Times New Roman" w:eastAsia="Calibri" w:hAnsi="Times New Roman" w:cs="Times New Roman"/>
          <w:iCs/>
          <w:sz w:val="24"/>
          <w:szCs w:val="24"/>
        </w:rPr>
        <w:t>лабораторная работа</w:t>
      </w:r>
      <w:r w:rsidRPr="00D70F0E">
        <w:rPr>
          <w:rFonts w:ascii="Times New Roman" w:eastAsia="Calibri" w:hAnsi="Times New Roman" w:cs="Times New Roman"/>
          <w:sz w:val="24"/>
          <w:szCs w:val="24"/>
        </w:rPr>
        <w:t xml:space="preserve"> «Изучение зависимости силы трения скольжения от силы давления и характера соприкасающихся поверхностей».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В 9 классе л</w:t>
      </w:r>
      <w:r w:rsidRPr="00D70F0E">
        <w:rPr>
          <w:rFonts w:ascii="Times New Roman" w:eastAsia="Calibri" w:hAnsi="Times New Roman" w:cs="Times New Roman"/>
          <w:iCs/>
          <w:sz w:val="24"/>
          <w:szCs w:val="24"/>
        </w:rPr>
        <w:t xml:space="preserve">абораторная работа </w:t>
      </w:r>
      <w:r w:rsidRPr="00D70F0E">
        <w:rPr>
          <w:rFonts w:ascii="Times New Roman" w:eastAsia="Calibri" w:hAnsi="Times New Roman" w:cs="Times New Roman"/>
          <w:sz w:val="24"/>
          <w:szCs w:val="24"/>
        </w:rPr>
        <w:t xml:space="preserve">«Определение ускорения свободного падения».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В рамках реализации внеурочной деятельности</w:t>
      </w:r>
      <w:r w:rsidRPr="00D70F0E">
        <w:rPr>
          <w:rFonts w:ascii="Times New Roman" w:eastAsia="Calibri" w:hAnsi="Times New Roman" w:cs="Times New Roman"/>
          <w:sz w:val="24"/>
          <w:szCs w:val="24"/>
        </w:rPr>
        <w:t xml:space="preserve"> (биология) в 6 классе проведена практическая работа на тему «Изучение строения листа».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Уровень занятости учащихся внеурочной деятельностью на базе Центра «Точка роста» – 16 человек. </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Перспективные направления на 2025 год</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повышение профессионального мастерства педагогических работников Центра, реализующих общеобразовательные программы.</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получение новых знаний с целью создания новых научно-исследовательских проектов;</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участие обучающихся центра в мероприятиях и конкурсах различного уровня. </w:t>
      </w:r>
    </w:p>
    <w:p w:rsidR="004D2A46" w:rsidRPr="00D70F0E" w:rsidRDefault="004D2A46" w:rsidP="004D2A46">
      <w:pPr>
        <w:spacing w:line="240" w:lineRule="auto"/>
        <w:contextualSpacing/>
        <w:jc w:val="both"/>
        <w:rPr>
          <w:rFonts w:ascii="Times New Roman" w:eastAsia="Calibri" w:hAnsi="Times New Roman"/>
          <w:sz w:val="24"/>
          <w:szCs w:val="24"/>
        </w:rPr>
      </w:pPr>
    </w:p>
    <w:p w:rsidR="004D2A46" w:rsidRPr="00D70F0E" w:rsidRDefault="004D2A46" w:rsidP="004D2A46">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D70F0E">
        <w:rPr>
          <w:rFonts w:ascii="Times New Roman" w:eastAsia="Calibri" w:hAnsi="Times New Roman" w:cs="Times New Roman"/>
          <w:b/>
          <w:sz w:val="24"/>
          <w:szCs w:val="24"/>
        </w:rPr>
        <w:t xml:space="preserve">«Точка роста» на базе </w:t>
      </w:r>
      <w:r w:rsidRPr="00D70F0E">
        <w:rPr>
          <w:rFonts w:ascii="Times New Roman" w:eastAsia="Times New Roman" w:hAnsi="Times New Roman" w:cs="Times New Roman"/>
          <w:b/>
          <w:bCs/>
          <w:color w:val="000000"/>
          <w:sz w:val="24"/>
          <w:szCs w:val="24"/>
          <w:lang w:eastAsia="ru-RU"/>
        </w:rPr>
        <w:t>МБОУ «СОШ №10»</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shd w:val="clear" w:color="auto" w:fill="FFFFFF"/>
        </w:rPr>
        <w:t>Образование» с 2020 года в школе функционирует Центр образования цифрового и гуманитарного профилей «Точка роста», как структурное подразделение образовательной организации.</w:t>
      </w:r>
      <w:r w:rsidRPr="00D70F0E">
        <w:rPr>
          <w:rFonts w:ascii="Times New Roman" w:eastAsia="Calibri" w:hAnsi="Times New Roman" w:cs="Times New Roman"/>
          <w:sz w:val="24"/>
          <w:szCs w:val="24"/>
        </w:rPr>
        <w:t xml:space="preserve">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Центр обеспечен современным оборудованием для реализации основных и дополнительных общеобразовательных программ цифрового и гуманитарного профилей, созданы рабочие зоны по предметным областям «Технология», «Информатика», «ОБЖ», зона для проектной деятельности и Шахматная гостиная.</w:t>
      </w:r>
    </w:p>
    <w:p w:rsidR="004D2A46" w:rsidRPr="00D70F0E" w:rsidRDefault="004D2A46" w:rsidP="004D2A46">
      <w:pPr>
        <w:spacing w:after="0" w:line="240" w:lineRule="auto"/>
        <w:ind w:firstLine="709"/>
        <w:rPr>
          <w:rFonts w:ascii="Times New Roman" w:eastAsia="Calibri" w:hAnsi="Times New Roman" w:cs="Times New Roman"/>
          <w:b/>
          <w:sz w:val="2"/>
        </w:rPr>
      </w:pP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Работа Центра образования «Точка роста» в 2024 году была построена в соответствии с его образовательными направлениями: </w:t>
      </w: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rPr>
          <w:rFonts w:ascii="Times New Roman" w:eastAsia="Calibri" w:hAnsi="Times New Roman" w:cs="Times New Roman"/>
          <w:b/>
          <w:sz w:val="24"/>
          <w:szCs w:val="24"/>
        </w:rPr>
      </w:pPr>
      <w:r w:rsidRPr="00D70F0E">
        <w:rPr>
          <w:rFonts w:ascii="Times New Roman" w:eastAsia="Calibri" w:hAnsi="Times New Roman" w:cs="Times New Roman"/>
          <w:noProof/>
          <w:lang w:eastAsia="ru-RU"/>
        </w:rPr>
        <w:drawing>
          <wp:anchor distT="0" distB="0" distL="114300" distR="114300" simplePos="0" relativeHeight="251921408" behindDoc="0" locked="0" layoutInCell="1" allowOverlap="1" wp14:anchorId="7F76E907" wp14:editId="0FD6A22A">
            <wp:simplePos x="0" y="0"/>
            <wp:positionH relativeFrom="margin">
              <wp:posOffset>701040</wp:posOffset>
            </wp:positionH>
            <wp:positionV relativeFrom="paragraph">
              <wp:posOffset>31751</wp:posOffset>
            </wp:positionV>
            <wp:extent cx="4581525" cy="1893408"/>
            <wp:effectExtent l="0" t="0" r="0" b="0"/>
            <wp:wrapNone/>
            <wp:docPr id="695" name="Рисунок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BEBA8EAE-BF5A-486C-A8C5-ECC9F3942E4B}">
                          <a14:imgProps xmlns:a14="http://schemas.microsoft.com/office/drawing/2010/main">
                            <a14:imgLayer r:embed="rId58">
                              <a14:imgEffect>
                                <a14:sharpenSoften amount="50000"/>
                              </a14:imgEffect>
                              <a14:imgEffect>
                                <a14:saturation sat="66000"/>
                              </a14:imgEffect>
                            </a14:imgLayer>
                          </a14:imgProps>
                        </a:ext>
                        <a:ext uri="{28A0092B-C50C-407E-A947-70E740481C1C}">
                          <a14:useLocalDpi xmlns:a14="http://schemas.microsoft.com/office/drawing/2010/main" val="0"/>
                        </a:ext>
                      </a:extLst>
                    </a:blip>
                    <a:srcRect/>
                    <a:stretch>
                      <a:fillRect/>
                    </a:stretch>
                  </pic:blipFill>
                  <pic:spPr bwMode="auto">
                    <a:xfrm>
                      <a:off x="0" y="0"/>
                      <a:ext cx="4581525" cy="1893408"/>
                    </a:xfrm>
                    <a:prstGeom prst="rect">
                      <a:avLst/>
                    </a:prstGeom>
                    <a:noFill/>
                  </pic:spPr>
                </pic:pic>
              </a:graphicData>
            </a:graphic>
            <wp14:sizeRelH relativeFrom="page">
              <wp14:pctWidth>0</wp14:pctWidth>
            </wp14:sizeRelH>
            <wp14:sizeRelV relativeFrom="page">
              <wp14:pctHeight>0</wp14:pctHeight>
            </wp14:sizeRelV>
          </wp:anchor>
        </w:drawing>
      </w: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Общий охват обучающихся составляет 304 человека, из них:</w:t>
      </w:r>
      <w:proofErr w:type="gramEnd"/>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- 304 ученика осваивают предметные области «Технология», «Информатика», «ОБЖ»;</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- 156 учащихся занимаются по дополнительным образовательным программам и программам внеурочной деятельности.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
        <w:gridCol w:w="3089"/>
        <w:gridCol w:w="5712"/>
      </w:tblGrid>
      <w:tr w:rsidR="004D2A46" w:rsidRPr="00D70F0E" w:rsidTr="000747F3">
        <w:tc>
          <w:tcPr>
            <w:tcW w:w="9350" w:type="dxa"/>
            <w:gridSpan w:val="3"/>
          </w:tcPr>
          <w:p w:rsidR="004D2A46" w:rsidRPr="00D70F0E" w:rsidRDefault="004D2A46" w:rsidP="000747F3">
            <w:pPr>
              <w:spacing w:after="0" w:line="240" w:lineRule="auto"/>
              <w:rPr>
                <w:rFonts w:ascii="Times New Roman" w:hAnsi="Times New Roman" w:cs="Times New Roman"/>
                <w:b/>
                <w:bCs/>
                <w:sz w:val="20"/>
                <w:szCs w:val="20"/>
              </w:rPr>
            </w:pPr>
            <w:r w:rsidRPr="00D70F0E">
              <w:rPr>
                <w:rFonts w:ascii="Times New Roman" w:hAnsi="Times New Roman" w:cs="Times New Roman"/>
                <w:b/>
                <w:sz w:val="20"/>
                <w:szCs w:val="20"/>
              </w:rPr>
              <w:t>Учебные компетенции</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Информатика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Рабочая программа, 5-9 классы.</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2</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Технология</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Рабочая программа, 5-8 классы.</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3</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ОБЖ</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Рабочая программа, 7-9 классы.</w:t>
            </w:r>
          </w:p>
        </w:tc>
      </w:tr>
      <w:tr w:rsidR="004D2A46" w:rsidRPr="00D70F0E" w:rsidTr="000747F3">
        <w:tc>
          <w:tcPr>
            <w:tcW w:w="9350" w:type="dxa"/>
            <w:gridSpan w:val="3"/>
          </w:tcPr>
          <w:p w:rsidR="004D2A46" w:rsidRPr="00D70F0E" w:rsidRDefault="004D2A46" w:rsidP="000747F3">
            <w:pPr>
              <w:spacing w:after="0" w:line="240" w:lineRule="auto"/>
              <w:rPr>
                <w:rFonts w:ascii="Times New Roman" w:hAnsi="Times New Roman" w:cs="Times New Roman"/>
                <w:b/>
              </w:rPr>
            </w:pPr>
            <w:r w:rsidRPr="00D70F0E">
              <w:rPr>
                <w:rFonts w:ascii="Times New Roman" w:hAnsi="Times New Roman" w:cs="Times New Roman"/>
                <w:b/>
              </w:rPr>
              <w:t xml:space="preserve">Метапредметные,  личностные компетенции </w:t>
            </w:r>
          </w:p>
        </w:tc>
      </w:tr>
      <w:tr w:rsidR="004D2A46" w:rsidRPr="00D70F0E" w:rsidTr="000747F3">
        <w:trPr>
          <w:trHeight w:val="190"/>
        </w:trPr>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«Робототехника» </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5 классы. Направленность: техническая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2</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«Структура школьного реферата»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5 классы. Направленность: </w:t>
            </w:r>
            <w:proofErr w:type="gramStart"/>
            <w:r w:rsidRPr="00D70F0E">
              <w:rPr>
                <w:rFonts w:ascii="Times New Roman" w:hAnsi="Times New Roman" w:cs="Times New Roman"/>
              </w:rPr>
              <w:t>естественно-научная</w:t>
            </w:r>
            <w:proofErr w:type="gramEnd"/>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3</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«Скандинавская ходьба»</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,5-6 классы.</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физкультурно-спортивная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4</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Студия «Витраж»</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5-7 классы. Направленность: художественная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lastRenderedPageBreak/>
              <w:t>5</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 «Агросследование, агропроект» </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6 классы. Направленность: </w:t>
            </w:r>
            <w:proofErr w:type="gramStart"/>
            <w:r w:rsidRPr="00D70F0E">
              <w:rPr>
                <w:rFonts w:ascii="Times New Roman" w:hAnsi="Times New Roman" w:cs="Times New Roman"/>
              </w:rPr>
              <w:t>естественно-научная</w:t>
            </w:r>
            <w:proofErr w:type="gramEnd"/>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6</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«Виртуальная реальность» </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6 классы. Направленность: техническая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color w:val="000000" w:themeColor="text1"/>
              </w:rPr>
            </w:pPr>
            <w:r w:rsidRPr="00D70F0E">
              <w:rPr>
                <w:rFonts w:ascii="Times New Roman" w:hAnsi="Times New Roman" w:cs="Times New Roman"/>
                <w:color w:val="000000" w:themeColor="text1"/>
              </w:rPr>
              <w:t>7</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color w:val="000000" w:themeColor="text1"/>
              </w:rPr>
            </w:pPr>
            <w:r w:rsidRPr="00D70F0E">
              <w:rPr>
                <w:rFonts w:ascii="Times New Roman" w:hAnsi="Times New Roman" w:cs="Times New Roman"/>
                <w:color w:val="000000" w:themeColor="text1"/>
              </w:rPr>
              <w:t>«3</w:t>
            </w:r>
            <w:r w:rsidRPr="00D70F0E">
              <w:rPr>
                <w:rFonts w:ascii="Times New Roman" w:hAnsi="Times New Roman" w:cs="Times New Roman"/>
                <w:color w:val="000000" w:themeColor="text1"/>
                <w:lang w:val="en-US"/>
              </w:rPr>
              <w:t>D</w:t>
            </w:r>
            <w:r w:rsidRPr="00D70F0E">
              <w:rPr>
                <w:rFonts w:ascii="Times New Roman" w:hAnsi="Times New Roman" w:cs="Times New Roman"/>
                <w:color w:val="000000" w:themeColor="text1"/>
              </w:rPr>
              <w:t xml:space="preserve"> моделирование»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color w:val="000000" w:themeColor="text1"/>
              </w:rPr>
            </w:pPr>
            <w:proofErr w:type="gramStart"/>
            <w:r w:rsidRPr="00D70F0E">
              <w:rPr>
                <w:rFonts w:ascii="Times New Roman" w:hAnsi="Times New Roman" w:cs="Times New Roman"/>
                <w:color w:val="000000" w:themeColor="text1"/>
              </w:rPr>
              <w:t>ДОП</w:t>
            </w:r>
            <w:proofErr w:type="gramEnd"/>
            <w:r w:rsidRPr="00D70F0E">
              <w:rPr>
                <w:rFonts w:ascii="Times New Roman" w:hAnsi="Times New Roman" w:cs="Times New Roman"/>
                <w:color w:val="000000" w:themeColor="text1"/>
              </w:rPr>
              <w:t>, 7 классы. Направленность: техническая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color w:val="000000" w:themeColor="text1"/>
              </w:rPr>
            </w:pPr>
            <w:r w:rsidRPr="00D70F0E">
              <w:rPr>
                <w:rFonts w:ascii="Times New Roman" w:hAnsi="Times New Roman" w:cs="Times New Roman"/>
                <w:color w:val="000000" w:themeColor="text1"/>
              </w:rPr>
              <w:t>8</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Клуб «Белая ладья»</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7-8 классы.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физкультурно-спортивная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9</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Студия модной одежды «Отражение»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8-9 классы. Направленность: художественная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10</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Пресс-центр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«Зоркий объектив»</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10 классы.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социально-гуманитарная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11</w:t>
            </w:r>
          </w:p>
        </w:tc>
        <w:tc>
          <w:tcPr>
            <w:tcW w:w="3089" w:type="dxa"/>
            <w:shd w:val="clear" w:color="auto" w:fill="auto"/>
          </w:tcPr>
          <w:p w:rsidR="004D2A46" w:rsidRPr="00D70F0E" w:rsidRDefault="004D2A46" w:rsidP="000747F3">
            <w:pPr>
              <w:spacing w:after="0" w:line="240" w:lineRule="auto"/>
              <w:rPr>
                <w:rFonts w:ascii="Times New Roman" w:eastAsia="Calibri" w:hAnsi="Times New Roman" w:cs="Times New Roman"/>
              </w:rPr>
            </w:pPr>
            <w:r w:rsidRPr="00D70F0E">
              <w:rPr>
                <w:rFonts w:ascii="Times New Roman" w:eastAsia="Calibri" w:hAnsi="Times New Roman" w:cs="Times New Roman"/>
              </w:rPr>
              <w:t>Семейный клуб «Восхождение»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5 класс. Направленность: социальная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12</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«Зеленый сад дома»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6-7 классы.</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социально-гуманитарная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13</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Технологические кружки «Моделирование </w:t>
            </w:r>
            <w:proofErr w:type="gramStart"/>
            <w:r w:rsidRPr="00D70F0E">
              <w:rPr>
                <w:rFonts w:ascii="Times New Roman" w:hAnsi="Times New Roman" w:cs="Times New Roman"/>
              </w:rPr>
              <w:t>пищевых</w:t>
            </w:r>
            <w:proofErr w:type="gramEnd"/>
            <w:r w:rsidRPr="00D70F0E">
              <w:rPr>
                <w:rFonts w:ascii="Times New Roman" w:hAnsi="Times New Roman" w:cs="Times New Roman"/>
              </w:rPr>
              <w:t xml:space="preserve"> эко-продуктов»</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7-8 классы. Направленность: общеинтеллектуальная</w:t>
            </w:r>
          </w:p>
          <w:p w:rsidR="004D2A46" w:rsidRPr="00D70F0E" w:rsidRDefault="004D2A46" w:rsidP="000747F3">
            <w:pPr>
              <w:spacing w:after="0" w:line="240" w:lineRule="auto"/>
              <w:rPr>
                <w:rFonts w:ascii="Times New Roman" w:hAnsi="Times New Roman" w:cs="Times New Roman"/>
              </w:rPr>
            </w:pP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14</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«Автоматизация в сельском хозяйстве»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8 классы. Направленность: общеинтеллектуальная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15</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Школьное лесничество «Байкальские юннаты»</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8-9 классы. Направленность: социальная</w:t>
            </w:r>
          </w:p>
          <w:p w:rsidR="004D2A46" w:rsidRPr="00D70F0E" w:rsidRDefault="004D2A46" w:rsidP="000747F3">
            <w:pPr>
              <w:spacing w:after="0" w:line="240" w:lineRule="auto"/>
              <w:rPr>
                <w:rFonts w:ascii="Times New Roman" w:hAnsi="Times New Roman" w:cs="Times New Roman"/>
              </w:rPr>
            </w:pP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16</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«Зеленый сад дома»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КВД, 8-9 классы. Направленность: социальная </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17</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«Натуралист»</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КВД, 9-10 классы.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общеинтеллектуальная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18</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«Областной психолого-педагогический класс»</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10-11 класс. Направленность: социальная</w:t>
            </w:r>
          </w:p>
        </w:tc>
      </w:tr>
    </w:tbl>
    <w:p w:rsidR="004D2A46" w:rsidRPr="00D70F0E" w:rsidRDefault="004D2A46" w:rsidP="004D2A46">
      <w:pPr>
        <w:spacing w:after="0" w:line="240" w:lineRule="auto"/>
        <w:ind w:firstLine="709"/>
        <w:rPr>
          <w:rFonts w:ascii="Times New Roman" w:eastAsia="Calibri" w:hAnsi="Times New Roman" w:cs="Times New Roman"/>
          <w:sz w:val="24"/>
          <w:szCs w:val="24"/>
        </w:rPr>
      </w:pPr>
    </w:p>
    <w:p w:rsidR="004D2A46" w:rsidRPr="00D70F0E" w:rsidRDefault="004D2A46" w:rsidP="004D2A46">
      <w:pPr>
        <w:spacing w:after="0"/>
        <w:ind w:firstLine="567"/>
        <w:rPr>
          <w:rFonts w:ascii="Times New Roman" w:hAnsi="Times New Roman" w:cs="Times New Roman"/>
          <w:bCs/>
          <w:sz w:val="24"/>
          <w:szCs w:val="24"/>
        </w:rPr>
      </w:pPr>
      <w:bookmarkStart w:id="1" w:name="_Hlk106794991"/>
      <w:r w:rsidRPr="00D70F0E">
        <w:rPr>
          <w:rFonts w:ascii="Times New Roman" w:hAnsi="Times New Roman" w:cs="Times New Roman"/>
          <w:bCs/>
          <w:sz w:val="24"/>
          <w:szCs w:val="24"/>
        </w:rPr>
        <w:t>В течение 2024 года сотрудники Центра образования «Точка роста»</w:t>
      </w:r>
      <w:bookmarkEnd w:id="1"/>
      <w:r w:rsidRPr="00D70F0E">
        <w:rPr>
          <w:rFonts w:ascii="Times New Roman" w:hAnsi="Times New Roman" w:cs="Times New Roman"/>
          <w:bCs/>
          <w:sz w:val="24"/>
          <w:szCs w:val="24"/>
        </w:rPr>
        <w:t xml:space="preserve"> принимали участие в работе образовательных площадок различного уровня:</w:t>
      </w:r>
    </w:p>
    <w:tbl>
      <w:tblPr>
        <w:tblStyle w:val="11"/>
        <w:tblW w:w="0" w:type="auto"/>
        <w:tblInd w:w="-5" w:type="dxa"/>
        <w:tblLook w:val="04A0" w:firstRow="1" w:lastRow="0" w:firstColumn="1" w:lastColumn="0" w:noHBand="0" w:noVBand="1"/>
      </w:tblPr>
      <w:tblGrid>
        <w:gridCol w:w="3015"/>
        <w:gridCol w:w="1545"/>
        <w:gridCol w:w="1821"/>
        <w:gridCol w:w="1617"/>
        <w:gridCol w:w="1577"/>
      </w:tblGrid>
      <w:tr w:rsidR="004D2A46" w:rsidRPr="00D70F0E" w:rsidTr="000747F3">
        <w:trPr>
          <w:trHeight w:val="253"/>
        </w:trPr>
        <w:tc>
          <w:tcPr>
            <w:tcW w:w="3198" w:type="dxa"/>
          </w:tcPr>
          <w:p w:rsidR="004D2A46" w:rsidRPr="00D70F0E" w:rsidRDefault="004D2A46" w:rsidP="000747F3">
            <w:pPr>
              <w:rPr>
                <w:rFonts w:ascii="Times New Roman" w:hAnsi="Times New Roman"/>
                <w:bCs/>
                <w:sz w:val="24"/>
                <w:szCs w:val="24"/>
              </w:rPr>
            </w:pPr>
          </w:p>
        </w:tc>
        <w:tc>
          <w:tcPr>
            <w:tcW w:w="1566"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 xml:space="preserve">Сертификат </w:t>
            </w:r>
          </w:p>
        </w:tc>
        <w:tc>
          <w:tcPr>
            <w:tcW w:w="1843"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Благодарность</w:t>
            </w:r>
          </w:p>
        </w:tc>
        <w:tc>
          <w:tcPr>
            <w:tcW w:w="1757"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Благ</w:t>
            </w:r>
            <w:proofErr w:type="gramStart"/>
            <w:r w:rsidRPr="00D70F0E">
              <w:rPr>
                <w:rFonts w:ascii="Times New Roman" w:hAnsi="Times New Roman"/>
                <w:bCs/>
                <w:sz w:val="24"/>
                <w:szCs w:val="24"/>
              </w:rPr>
              <w:t>.</w:t>
            </w:r>
            <w:proofErr w:type="gramEnd"/>
            <w:r w:rsidRPr="00D70F0E">
              <w:rPr>
                <w:rFonts w:ascii="Times New Roman" w:hAnsi="Times New Roman"/>
                <w:bCs/>
                <w:sz w:val="24"/>
                <w:szCs w:val="24"/>
              </w:rPr>
              <w:t xml:space="preserve"> </w:t>
            </w:r>
            <w:proofErr w:type="gramStart"/>
            <w:r w:rsidRPr="00D70F0E">
              <w:rPr>
                <w:rFonts w:ascii="Times New Roman" w:hAnsi="Times New Roman"/>
                <w:bCs/>
                <w:sz w:val="24"/>
                <w:szCs w:val="24"/>
              </w:rPr>
              <w:t>п</w:t>
            </w:r>
            <w:proofErr w:type="gramEnd"/>
            <w:r w:rsidRPr="00D70F0E">
              <w:rPr>
                <w:rFonts w:ascii="Times New Roman" w:hAnsi="Times New Roman"/>
                <w:bCs/>
                <w:sz w:val="24"/>
                <w:szCs w:val="24"/>
              </w:rPr>
              <w:t>исьмо</w:t>
            </w:r>
          </w:p>
        </w:tc>
        <w:tc>
          <w:tcPr>
            <w:tcW w:w="1694"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Диплом</w:t>
            </w:r>
          </w:p>
        </w:tc>
      </w:tr>
      <w:tr w:rsidR="004D2A46" w:rsidRPr="00D70F0E" w:rsidTr="000747F3">
        <w:trPr>
          <w:trHeight w:val="253"/>
        </w:trPr>
        <w:tc>
          <w:tcPr>
            <w:tcW w:w="3198"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Муниципальный уровень</w:t>
            </w:r>
          </w:p>
        </w:tc>
        <w:tc>
          <w:tcPr>
            <w:tcW w:w="1566" w:type="dxa"/>
          </w:tcPr>
          <w:p w:rsidR="004D2A46" w:rsidRPr="00D70F0E" w:rsidRDefault="004D2A46" w:rsidP="000747F3">
            <w:pPr>
              <w:jc w:val="center"/>
              <w:rPr>
                <w:rFonts w:ascii="Times New Roman" w:hAnsi="Times New Roman"/>
                <w:bCs/>
                <w:sz w:val="24"/>
                <w:szCs w:val="24"/>
              </w:rPr>
            </w:pPr>
          </w:p>
        </w:tc>
        <w:tc>
          <w:tcPr>
            <w:tcW w:w="1843" w:type="dxa"/>
          </w:tcPr>
          <w:p w:rsidR="004D2A46" w:rsidRPr="00D70F0E" w:rsidRDefault="004D2A46" w:rsidP="000747F3">
            <w:pPr>
              <w:jc w:val="center"/>
              <w:rPr>
                <w:rFonts w:ascii="Times New Roman" w:hAnsi="Times New Roman"/>
                <w:bCs/>
                <w:sz w:val="24"/>
                <w:szCs w:val="24"/>
              </w:rPr>
            </w:pPr>
          </w:p>
        </w:tc>
        <w:tc>
          <w:tcPr>
            <w:tcW w:w="1757" w:type="dxa"/>
          </w:tcPr>
          <w:p w:rsidR="004D2A46" w:rsidRPr="00D70F0E" w:rsidRDefault="004D2A46" w:rsidP="000747F3">
            <w:pPr>
              <w:jc w:val="center"/>
              <w:rPr>
                <w:rFonts w:ascii="Times New Roman" w:hAnsi="Times New Roman"/>
                <w:bCs/>
                <w:sz w:val="24"/>
                <w:szCs w:val="24"/>
              </w:rPr>
            </w:pPr>
          </w:p>
        </w:tc>
        <w:tc>
          <w:tcPr>
            <w:tcW w:w="1694"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1</w:t>
            </w:r>
          </w:p>
        </w:tc>
      </w:tr>
      <w:tr w:rsidR="004D2A46" w:rsidRPr="00D70F0E" w:rsidTr="000747F3">
        <w:tc>
          <w:tcPr>
            <w:tcW w:w="3198" w:type="dxa"/>
          </w:tcPr>
          <w:p w:rsidR="004D2A46" w:rsidRPr="00D70F0E" w:rsidRDefault="004D2A46" w:rsidP="000747F3">
            <w:pPr>
              <w:rPr>
                <w:rFonts w:ascii="Times New Roman" w:hAnsi="Times New Roman"/>
                <w:bCs/>
                <w:sz w:val="24"/>
                <w:szCs w:val="24"/>
              </w:rPr>
            </w:pPr>
            <w:r w:rsidRPr="00D70F0E">
              <w:rPr>
                <w:rFonts w:ascii="Times New Roman" w:hAnsi="Times New Roman"/>
                <w:sz w:val="24"/>
                <w:szCs w:val="24"/>
              </w:rPr>
              <w:t>Региональный уровень</w:t>
            </w:r>
          </w:p>
        </w:tc>
        <w:tc>
          <w:tcPr>
            <w:tcW w:w="1566"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7</w:t>
            </w:r>
          </w:p>
        </w:tc>
        <w:tc>
          <w:tcPr>
            <w:tcW w:w="1843"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11</w:t>
            </w:r>
          </w:p>
        </w:tc>
        <w:tc>
          <w:tcPr>
            <w:tcW w:w="1757"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3</w:t>
            </w:r>
          </w:p>
        </w:tc>
        <w:tc>
          <w:tcPr>
            <w:tcW w:w="1694"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1</w:t>
            </w:r>
          </w:p>
        </w:tc>
      </w:tr>
      <w:tr w:rsidR="004D2A46" w:rsidRPr="00D70F0E" w:rsidTr="000747F3">
        <w:tc>
          <w:tcPr>
            <w:tcW w:w="3198" w:type="dxa"/>
          </w:tcPr>
          <w:p w:rsidR="004D2A46" w:rsidRPr="00D70F0E" w:rsidRDefault="004D2A46" w:rsidP="000747F3">
            <w:pPr>
              <w:rPr>
                <w:rFonts w:ascii="Times New Roman" w:hAnsi="Times New Roman"/>
                <w:sz w:val="24"/>
                <w:szCs w:val="24"/>
              </w:rPr>
            </w:pPr>
            <w:r w:rsidRPr="00D70F0E">
              <w:rPr>
                <w:rFonts w:ascii="Times New Roman" w:hAnsi="Times New Roman"/>
                <w:bCs/>
                <w:sz w:val="24"/>
                <w:szCs w:val="24"/>
              </w:rPr>
              <w:t>Межрегиональный уровень</w:t>
            </w:r>
          </w:p>
        </w:tc>
        <w:tc>
          <w:tcPr>
            <w:tcW w:w="1566"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4</w:t>
            </w:r>
          </w:p>
        </w:tc>
        <w:tc>
          <w:tcPr>
            <w:tcW w:w="1843"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2</w:t>
            </w:r>
          </w:p>
        </w:tc>
        <w:tc>
          <w:tcPr>
            <w:tcW w:w="1757" w:type="dxa"/>
          </w:tcPr>
          <w:p w:rsidR="004D2A46" w:rsidRPr="00D70F0E" w:rsidRDefault="004D2A46" w:rsidP="000747F3">
            <w:pPr>
              <w:jc w:val="center"/>
              <w:rPr>
                <w:rFonts w:ascii="Times New Roman" w:hAnsi="Times New Roman"/>
                <w:bCs/>
                <w:sz w:val="24"/>
                <w:szCs w:val="24"/>
              </w:rPr>
            </w:pPr>
          </w:p>
        </w:tc>
        <w:tc>
          <w:tcPr>
            <w:tcW w:w="1694" w:type="dxa"/>
          </w:tcPr>
          <w:p w:rsidR="004D2A46" w:rsidRPr="00D70F0E" w:rsidRDefault="004D2A46" w:rsidP="000747F3">
            <w:pPr>
              <w:jc w:val="center"/>
              <w:rPr>
                <w:rFonts w:ascii="Times New Roman" w:hAnsi="Times New Roman"/>
                <w:bCs/>
                <w:sz w:val="24"/>
                <w:szCs w:val="24"/>
              </w:rPr>
            </w:pPr>
          </w:p>
        </w:tc>
      </w:tr>
      <w:tr w:rsidR="004D2A46" w:rsidRPr="00D70F0E" w:rsidTr="000747F3">
        <w:trPr>
          <w:trHeight w:val="234"/>
        </w:trPr>
        <w:tc>
          <w:tcPr>
            <w:tcW w:w="10058" w:type="dxa"/>
            <w:gridSpan w:val="5"/>
          </w:tcPr>
          <w:p w:rsidR="004D2A46" w:rsidRPr="00D70F0E" w:rsidRDefault="004D2A46" w:rsidP="000747F3">
            <w:pPr>
              <w:jc w:val="center"/>
              <w:rPr>
                <w:rFonts w:ascii="Times New Roman" w:hAnsi="Times New Roman"/>
                <w:sz w:val="24"/>
                <w:szCs w:val="24"/>
              </w:rPr>
            </w:pPr>
            <w:r w:rsidRPr="00D70F0E">
              <w:rPr>
                <w:rFonts w:ascii="Times New Roman" w:hAnsi="Times New Roman"/>
                <w:sz w:val="24"/>
                <w:szCs w:val="24"/>
              </w:rPr>
              <w:t>Всего:  29 наград</w:t>
            </w:r>
          </w:p>
        </w:tc>
      </w:tr>
    </w:tbl>
    <w:p w:rsidR="001A7866" w:rsidRDefault="001A7866" w:rsidP="004D2A46">
      <w:pPr>
        <w:spacing w:after="0"/>
        <w:ind w:firstLine="567"/>
        <w:rPr>
          <w:rFonts w:ascii="Times New Roman" w:hAnsi="Times New Roman" w:cs="Times New Roman"/>
          <w:bCs/>
          <w:sz w:val="24"/>
          <w:szCs w:val="24"/>
        </w:rPr>
      </w:pPr>
    </w:p>
    <w:p w:rsidR="004D2A46" w:rsidRPr="00D70F0E" w:rsidRDefault="004D2A46" w:rsidP="004D2A46">
      <w:pPr>
        <w:spacing w:after="0"/>
        <w:ind w:firstLine="567"/>
        <w:rPr>
          <w:rFonts w:ascii="Times New Roman" w:hAnsi="Times New Roman" w:cs="Times New Roman"/>
          <w:sz w:val="24"/>
          <w:szCs w:val="24"/>
        </w:rPr>
      </w:pPr>
      <w:r w:rsidRPr="00D70F0E">
        <w:rPr>
          <w:rFonts w:ascii="Times New Roman" w:hAnsi="Times New Roman" w:cs="Times New Roman"/>
          <w:bCs/>
          <w:sz w:val="24"/>
          <w:szCs w:val="24"/>
        </w:rPr>
        <w:t>Д</w:t>
      </w:r>
      <w:r w:rsidRPr="00D70F0E">
        <w:rPr>
          <w:rFonts w:ascii="Times New Roman" w:hAnsi="Times New Roman" w:cs="Times New Roman"/>
          <w:sz w:val="24"/>
          <w:szCs w:val="24"/>
        </w:rPr>
        <w:t xml:space="preserve">остижения </w:t>
      </w:r>
      <w:proofErr w:type="gramStart"/>
      <w:r w:rsidRPr="00D70F0E">
        <w:rPr>
          <w:rFonts w:ascii="Times New Roman" w:hAnsi="Times New Roman" w:cs="Times New Roman"/>
          <w:sz w:val="24"/>
          <w:szCs w:val="24"/>
        </w:rPr>
        <w:t>обучающихся</w:t>
      </w:r>
      <w:proofErr w:type="gramEnd"/>
      <w:r w:rsidRPr="00D70F0E">
        <w:rPr>
          <w:rFonts w:ascii="Times New Roman" w:hAnsi="Times New Roman" w:cs="Times New Roman"/>
          <w:sz w:val="24"/>
          <w:szCs w:val="24"/>
        </w:rPr>
        <w:t xml:space="preserve"> ЦО «Точки роста» в 2024 году:</w:t>
      </w:r>
    </w:p>
    <w:tbl>
      <w:tblPr>
        <w:tblStyle w:val="a3"/>
        <w:tblW w:w="0" w:type="auto"/>
        <w:tblLook w:val="04A0" w:firstRow="1" w:lastRow="0" w:firstColumn="1" w:lastColumn="0" w:noHBand="0" w:noVBand="1"/>
      </w:tblPr>
      <w:tblGrid>
        <w:gridCol w:w="2014"/>
        <w:gridCol w:w="1174"/>
        <w:gridCol w:w="1175"/>
        <w:gridCol w:w="1175"/>
        <w:gridCol w:w="1423"/>
        <w:gridCol w:w="1406"/>
        <w:gridCol w:w="1203"/>
      </w:tblGrid>
      <w:tr w:rsidR="004D2A46" w:rsidRPr="00D70F0E" w:rsidTr="000747F3">
        <w:tc>
          <w:tcPr>
            <w:tcW w:w="2100" w:type="dxa"/>
            <w:tcBorders>
              <w:tl2br w:val="single" w:sz="4" w:space="0" w:color="auto"/>
            </w:tcBorders>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                Награды</w:t>
            </w:r>
          </w:p>
          <w:p w:rsidR="004D2A46" w:rsidRPr="00D70F0E" w:rsidRDefault="004D2A46" w:rsidP="000747F3">
            <w:pPr>
              <w:rPr>
                <w:rFonts w:ascii="Times New Roman" w:hAnsi="Times New Roman" w:cs="Times New Roman"/>
              </w:rPr>
            </w:pPr>
          </w:p>
          <w:p w:rsidR="004D2A46" w:rsidRPr="00D70F0E" w:rsidRDefault="004D2A46" w:rsidP="000747F3">
            <w:pPr>
              <w:rPr>
                <w:rFonts w:ascii="Times New Roman" w:hAnsi="Times New Roman" w:cs="Times New Roman"/>
              </w:rPr>
            </w:pPr>
            <w:r w:rsidRPr="00D70F0E">
              <w:rPr>
                <w:rFonts w:ascii="Times New Roman" w:hAnsi="Times New Roman" w:cs="Times New Roman"/>
              </w:rPr>
              <w:t>Уровни</w:t>
            </w:r>
          </w:p>
        </w:tc>
        <w:tc>
          <w:tcPr>
            <w:tcW w:w="126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Диплом </w:t>
            </w:r>
          </w:p>
          <w:p w:rsidR="004D2A46" w:rsidRPr="00D70F0E" w:rsidRDefault="004D2A46" w:rsidP="000747F3">
            <w:pPr>
              <w:jc w:val="center"/>
              <w:rPr>
                <w:rFonts w:ascii="Times New Roman" w:hAnsi="Times New Roman" w:cs="Times New Roman"/>
              </w:rPr>
            </w:pPr>
            <w:r w:rsidRPr="00D70F0E">
              <w:rPr>
                <w:rFonts w:ascii="Times New Roman" w:hAnsi="Times New Roman" w:cs="Times New Roman"/>
                <w:lang w:val="en-US"/>
              </w:rPr>
              <w:t>I</w:t>
            </w:r>
          </w:p>
        </w:tc>
        <w:tc>
          <w:tcPr>
            <w:tcW w:w="126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Диплом </w:t>
            </w:r>
          </w:p>
          <w:p w:rsidR="004D2A46" w:rsidRPr="00D70F0E" w:rsidRDefault="004D2A46" w:rsidP="000747F3">
            <w:pPr>
              <w:jc w:val="center"/>
              <w:rPr>
                <w:rFonts w:ascii="Times New Roman" w:hAnsi="Times New Roman" w:cs="Times New Roman"/>
              </w:rPr>
            </w:pPr>
            <w:r w:rsidRPr="00D70F0E">
              <w:rPr>
                <w:rFonts w:ascii="Times New Roman" w:hAnsi="Times New Roman" w:cs="Times New Roman"/>
                <w:lang w:val="en-US"/>
              </w:rPr>
              <w:t>II</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 xml:space="preserve">Диплом </w:t>
            </w:r>
            <w:r w:rsidRPr="00D70F0E">
              <w:rPr>
                <w:rFonts w:ascii="Times New Roman" w:hAnsi="Times New Roman" w:cs="Times New Roman"/>
                <w:lang w:val="en-US"/>
              </w:rPr>
              <w:t>III</w:t>
            </w:r>
          </w:p>
        </w:tc>
        <w:tc>
          <w:tcPr>
            <w:tcW w:w="1454"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Сертификат</w:t>
            </w:r>
          </w:p>
        </w:tc>
        <w:tc>
          <w:tcPr>
            <w:tcW w:w="1433"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Благодарст-</w:t>
            </w:r>
          </w:p>
          <w:p w:rsidR="004D2A46" w:rsidRPr="00D70F0E" w:rsidRDefault="004D2A46" w:rsidP="000747F3">
            <w:pPr>
              <w:rPr>
                <w:rFonts w:ascii="Times New Roman" w:hAnsi="Times New Roman" w:cs="Times New Roman"/>
              </w:rPr>
            </w:pPr>
            <w:r w:rsidRPr="00D70F0E">
              <w:rPr>
                <w:rFonts w:ascii="Times New Roman" w:hAnsi="Times New Roman" w:cs="Times New Roman"/>
              </w:rPr>
              <w:t>венное письмо</w:t>
            </w:r>
          </w:p>
        </w:tc>
        <w:tc>
          <w:tcPr>
            <w:tcW w:w="1286"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Грамота</w:t>
            </w:r>
          </w:p>
        </w:tc>
      </w:tr>
      <w:tr w:rsidR="004D2A46" w:rsidRPr="00D70F0E" w:rsidTr="000747F3">
        <w:tc>
          <w:tcPr>
            <w:tcW w:w="2100" w:type="dxa"/>
          </w:tcPr>
          <w:p w:rsidR="004D2A46" w:rsidRPr="00D70F0E" w:rsidRDefault="004D2A46" w:rsidP="000747F3">
            <w:pPr>
              <w:rPr>
                <w:rFonts w:ascii="Times New Roman" w:hAnsi="Times New Roman" w:cs="Times New Roman"/>
              </w:rPr>
            </w:pPr>
            <w:r w:rsidRPr="00D70F0E">
              <w:rPr>
                <w:rFonts w:ascii="Times New Roman" w:hAnsi="Times New Roman" w:cs="Times New Roman"/>
                <w:bCs/>
              </w:rPr>
              <w:t xml:space="preserve">Муниципальный </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13</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4</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w:t>
            </w:r>
          </w:p>
        </w:tc>
        <w:tc>
          <w:tcPr>
            <w:tcW w:w="1454"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12</w:t>
            </w:r>
          </w:p>
        </w:tc>
        <w:tc>
          <w:tcPr>
            <w:tcW w:w="1433" w:type="dxa"/>
          </w:tcPr>
          <w:p w:rsidR="004D2A46" w:rsidRPr="00D70F0E" w:rsidRDefault="004D2A46" w:rsidP="000747F3">
            <w:pPr>
              <w:jc w:val="center"/>
              <w:rPr>
                <w:rFonts w:ascii="Times New Roman" w:hAnsi="Times New Roman" w:cs="Times New Roman"/>
              </w:rPr>
            </w:pPr>
          </w:p>
        </w:tc>
        <w:tc>
          <w:tcPr>
            <w:tcW w:w="1286" w:type="dxa"/>
          </w:tcPr>
          <w:p w:rsidR="004D2A46" w:rsidRPr="00D70F0E" w:rsidRDefault="004D2A46" w:rsidP="000747F3">
            <w:pPr>
              <w:jc w:val="center"/>
              <w:rPr>
                <w:rFonts w:ascii="Times New Roman" w:hAnsi="Times New Roman" w:cs="Times New Roman"/>
              </w:rPr>
            </w:pPr>
          </w:p>
        </w:tc>
      </w:tr>
      <w:tr w:rsidR="004D2A46" w:rsidRPr="00D70F0E" w:rsidTr="000747F3">
        <w:tc>
          <w:tcPr>
            <w:tcW w:w="210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Региональный </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4</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2</w:t>
            </w:r>
          </w:p>
        </w:tc>
        <w:tc>
          <w:tcPr>
            <w:tcW w:w="1454"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12</w:t>
            </w:r>
          </w:p>
        </w:tc>
        <w:tc>
          <w:tcPr>
            <w:tcW w:w="1433"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32</w:t>
            </w:r>
          </w:p>
        </w:tc>
        <w:tc>
          <w:tcPr>
            <w:tcW w:w="1286"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2</w:t>
            </w:r>
          </w:p>
        </w:tc>
      </w:tr>
      <w:tr w:rsidR="004D2A46" w:rsidRPr="00D70F0E" w:rsidTr="000747F3">
        <w:tc>
          <w:tcPr>
            <w:tcW w:w="210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Всероссийский </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7</w:t>
            </w:r>
          </w:p>
        </w:tc>
        <w:tc>
          <w:tcPr>
            <w:tcW w:w="1260" w:type="dxa"/>
          </w:tcPr>
          <w:p w:rsidR="004D2A46" w:rsidRPr="00D70F0E" w:rsidRDefault="004D2A46" w:rsidP="000747F3">
            <w:pPr>
              <w:jc w:val="center"/>
              <w:rPr>
                <w:rFonts w:ascii="Times New Roman" w:hAnsi="Times New Roman" w:cs="Times New Roman"/>
              </w:rPr>
            </w:pPr>
          </w:p>
        </w:tc>
        <w:tc>
          <w:tcPr>
            <w:tcW w:w="1260" w:type="dxa"/>
          </w:tcPr>
          <w:p w:rsidR="004D2A46" w:rsidRPr="00D70F0E" w:rsidRDefault="004D2A46" w:rsidP="000747F3">
            <w:pPr>
              <w:jc w:val="center"/>
              <w:rPr>
                <w:rFonts w:ascii="Times New Roman" w:hAnsi="Times New Roman" w:cs="Times New Roman"/>
              </w:rPr>
            </w:pPr>
          </w:p>
        </w:tc>
        <w:tc>
          <w:tcPr>
            <w:tcW w:w="1454" w:type="dxa"/>
          </w:tcPr>
          <w:p w:rsidR="004D2A46" w:rsidRPr="00D70F0E" w:rsidRDefault="004D2A46" w:rsidP="000747F3">
            <w:pPr>
              <w:jc w:val="center"/>
              <w:rPr>
                <w:rFonts w:ascii="Times New Roman" w:hAnsi="Times New Roman" w:cs="Times New Roman"/>
              </w:rPr>
            </w:pPr>
          </w:p>
        </w:tc>
        <w:tc>
          <w:tcPr>
            <w:tcW w:w="1433" w:type="dxa"/>
          </w:tcPr>
          <w:p w:rsidR="004D2A46" w:rsidRPr="00D70F0E" w:rsidRDefault="004D2A46" w:rsidP="000747F3">
            <w:pPr>
              <w:jc w:val="center"/>
              <w:rPr>
                <w:rFonts w:ascii="Times New Roman" w:hAnsi="Times New Roman" w:cs="Times New Roman"/>
              </w:rPr>
            </w:pPr>
          </w:p>
        </w:tc>
        <w:tc>
          <w:tcPr>
            <w:tcW w:w="1286" w:type="dxa"/>
          </w:tcPr>
          <w:p w:rsidR="004D2A46" w:rsidRPr="00D70F0E" w:rsidRDefault="004D2A46" w:rsidP="000747F3">
            <w:pPr>
              <w:jc w:val="center"/>
              <w:rPr>
                <w:rFonts w:ascii="Times New Roman" w:hAnsi="Times New Roman" w:cs="Times New Roman"/>
              </w:rPr>
            </w:pPr>
          </w:p>
        </w:tc>
      </w:tr>
      <w:tr w:rsidR="004D2A46" w:rsidRPr="00D70F0E" w:rsidTr="000747F3">
        <w:tc>
          <w:tcPr>
            <w:tcW w:w="10053" w:type="dxa"/>
            <w:gridSpan w:val="7"/>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Всего: 90 наград</w:t>
            </w:r>
          </w:p>
        </w:tc>
      </w:tr>
    </w:tbl>
    <w:p w:rsidR="001A7866" w:rsidRDefault="001A7866" w:rsidP="004D2A46">
      <w:pPr>
        <w:spacing w:after="0"/>
        <w:ind w:firstLine="567"/>
        <w:jc w:val="both"/>
        <w:rPr>
          <w:rFonts w:ascii="Times New Roman" w:hAnsi="Times New Roman" w:cs="Times New Roman"/>
          <w:bCs/>
          <w:sz w:val="24"/>
          <w:szCs w:val="24"/>
        </w:rPr>
      </w:pPr>
    </w:p>
    <w:p w:rsidR="004D2A46" w:rsidRPr="00D70F0E" w:rsidRDefault="004D2A46" w:rsidP="004D2A46">
      <w:pPr>
        <w:spacing w:after="0"/>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В течение 2024 учебного года</w:t>
      </w:r>
      <w:r w:rsidRPr="00D70F0E">
        <w:rPr>
          <w:rFonts w:ascii="Times New Roman" w:hAnsi="Times New Roman" w:cs="Times New Roman"/>
          <w:sz w:val="24"/>
          <w:szCs w:val="24"/>
        </w:rPr>
        <w:t xml:space="preserve"> приняли участие в мероприятиях социокультурной направленности</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3021"/>
        <w:gridCol w:w="1122"/>
        <w:gridCol w:w="579"/>
        <w:gridCol w:w="454"/>
        <w:gridCol w:w="255"/>
        <w:gridCol w:w="1021"/>
        <w:gridCol w:w="255"/>
        <w:gridCol w:w="1021"/>
        <w:gridCol w:w="255"/>
        <w:gridCol w:w="879"/>
      </w:tblGrid>
      <w:tr w:rsidR="004D2A46" w:rsidRPr="00D70F0E" w:rsidTr="004D2A46">
        <w:tc>
          <w:tcPr>
            <w:tcW w:w="489" w:type="dxa"/>
            <w:vMerge w:val="restart"/>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3021" w:type="dxa"/>
            <w:vMerge w:val="restart"/>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Уровень</w:t>
            </w:r>
          </w:p>
        </w:tc>
        <w:tc>
          <w:tcPr>
            <w:tcW w:w="1701" w:type="dxa"/>
            <w:gridSpan w:val="2"/>
            <w:vMerge w:val="restart"/>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Количество</w:t>
            </w:r>
          </w:p>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мероприятий</w:t>
            </w:r>
          </w:p>
        </w:tc>
        <w:tc>
          <w:tcPr>
            <w:tcW w:w="4140" w:type="dxa"/>
            <w:gridSpan w:val="7"/>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Участники</w:t>
            </w:r>
          </w:p>
        </w:tc>
      </w:tr>
      <w:tr w:rsidR="004D2A46" w:rsidRPr="00D70F0E" w:rsidTr="004D2A46">
        <w:tc>
          <w:tcPr>
            <w:tcW w:w="489" w:type="dxa"/>
            <w:vMerge/>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p>
        </w:tc>
        <w:tc>
          <w:tcPr>
            <w:tcW w:w="3021" w:type="dxa"/>
            <w:vMerge/>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p>
        </w:tc>
        <w:tc>
          <w:tcPr>
            <w:tcW w:w="1701" w:type="dxa"/>
            <w:gridSpan w:val="2"/>
            <w:vMerge/>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p>
        </w:tc>
        <w:tc>
          <w:tcPr>
            <w:tcW w:w="709" w:type="dxa"/>
            <w:gridSpan w:val="2"/>
          </w:tcPr>
          <w:p w:rsidR="004D2A46" w:rsidRPr="00D70F0E" w:rsidRDefault="004D2A46" w:rsidP="004D2A46">
            <w:pPr>
              <w:spacing w:after="0" w:line="240" w:lineRule="auto"/>
              <w:ind w:left="-108" w:right="-108"/>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Дети</w:t>
            </w:r>
          </w:p>
        </w:tc>
        <w:tc>
          <w:tcPr>
            <w:tcW w:w="1276" w:type="dxa"/>
            <w:gridSpan w:val="2"/>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Педагоги</w:t>
            </w:r>
          </w:p>
        </w:tc>
        <w:tc>
          <w:tcPr>
            <w:tcW w:w="1276" w:type="dxa"/>
            <w:gridSpan w:val="2"/>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Родители</w:t>
            </w:r>
          </w:p>
        </w:tc>
        <w:tc>
          <w:tcPr>
            <w:tcW w:w="87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Семьи</w:t>
            </w:r>
          </w:p>
        </w:tc>
      </w:tr>
      <w:tr w:rsidR="004D2A46" w:rsidRPr="00D70F0E" w:rsidTr="004D2A46">
        <w:trPr>
          <w:trHeight w:val="713"/>
        </w:trPr>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1</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Организация и проведение мероприятий </w:t>
            </w:r>
            <w:proofErr w:type="gramStart"/>
            <w:r w:rsidRPr="00D70F0E">
              <w:rPr>
                <w:rFonts w:ascii="Times New Roman" w:eastAsia="Times New Roman" w:hAnsi="Times New Roman" w:cs="Times New Roman"/>
                <w:bCs/>
                <w:sz w:val="24"/>
                <w:szCs w:val="24"/>
                <w:lang w:eastAsia="ru-RU"/>
              </w:rPr>
              <w:t>для</w:t>
            </w:r>
            <w:proofErr w:type="gramEnd"/>
            <w:r w:rsidRPr="00D70F0E">
              <w:rPr>
                <w:rFonts w:ascii="Times New Roman" w:eastAsia="Times New Roman" w:hAnsi="Times New Roman" w:cs="Times New Roman"/>
                <w:bCs/>
                <w:sz w:val="24"/>
                <w:szCs w:val="24"/>
                <w:lang w:eastAsia="ru-RU"/>
              </w:rPr>
              <w:t xml:space="preserve"> обучающихся ОО.</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w:t>
            </w:r>
          </w:p>
          <w:p w:rsidR="004D2A46" w:rsidRPr="00D70F0E" w:rsidRDefault="004D2A46" w:rsidP="000747F3">
            <w:pPr>
              <w:spacing w:after="0" w:line="240" w:lineRule="auto"/>
              <w:rPr>
                <w:rFonts w:ascii="Times New Roman" w:eastAsia="Times New Roman" w:hAnsi="Times New Roman" w:cs="Times New Roman"/>
                <w:bCs/>
                <w:sz w:val="24"/>
                <w:szCs w:val="24"/>
                <w:lang w:eastAsia="ru-RU"/>
              </w:rPr>
            </w:pP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478</w:t>
            </w:r>
          </w:p>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316</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Организация и проведение мероприятий для педагогического сообщества</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w:t>
            </w:r>
          </w:p>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p>
          <w:p w:rsidR="004D2A46" w:rsidRPr="00D70F0E" w:rsidRDefault="004D2A46" w:rsidP="000747F3">
            <w:pPr>
              <w:spacing w:after="0" w:line="240" w:lineRule="auto"/>
              <w:rPr>
                <w:rFonts w:ascii="Times New Roman" w:eastAsia="Times New Roman" w:hAnsi="Times New Roman" w:cs="Times New Roman"/>
                <w:bCs/>
                <w:sz w:val="24"/>
                <w:szCs w:val="24"/>
                <w:lang w:eastAsia="ru-RU"/>
              </w:rPr>
            </w:pP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108</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Агрошкола</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48</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73</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12</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Экспертная деятельность</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55</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Методическая работа</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10</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42</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w:t>
            </w:r>
          </w:p>
        </w:tc>
        <w:tc>
          <w:tcPr>
            <w:tcW w:w="3021" w:type="dxa"/>
          </w:tcPr>
          <w:p w:rsidR="004D2A46" w:rsidRPr="00D70F0E" w:rsidRDefault="004D2A46" w:rsidP="000747F3">
            <w:pPr>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Инновационная деятельность</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71</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Социально-ориентированная, общественная деятельность </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249</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69</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53</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88</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Профориентация</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val="en-US" w:eastAsia="ru-RU"/>
              </w:rPr>
            </w:pPr>
            <w:r w:rsidRPr="00D70F0E">
              <w:rPr>
                <w:rFonts w:ascii="Times New Roman" w:eastAsia="Times New Roman" w:hAnsi="Times New Roman" w:cs="Times New Roman"/>
                <w:bCs/>
                <w:sz w:val="24"/>
                <w:szCs w:val="24"/>
                <w:lang w:val="en-US" w:eastAsia="ru-RU"/>
              </w:rPr>
              <w:t>5</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67</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19</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44</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3510" w:type="dxa"/>
            <w:gridSpan w:val="2"/>
          </w:tcPr>
          <w:p w:rsidR="004D2A46" w:rsidRPr="00D70F0E" w:rsidRDefault="004D2A46" w:rsidP="000747F3">
            <w:pPr>
              <w:spacing w:after="0" w:line="240" w:lineRule="auto"/>
              <w:jc w:val="right"/>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Итого:</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37</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852</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743</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116</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88</w:t>
            </w:r>
          </w:p>
        </w:tc>
      </w:tr>
      <w:tr w:rsidR="004D2A46" w:rsidRPr="00D70F0E" w:rsidTr="004D2A46">
        <w:tc>
          <w:tcPr>
            <w:tcW w:w="9351" w:type="dxa"/>
            <w:gridSpan w:val="11"/>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Всего: 1645 человека и 88 семей</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9</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Сетевое обучение</w:t>
            </w:r>
          </w:p>
        </w:tc>
        <w:tc>
          <w:tcPr>
            <w:tcW w:w="1122"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ежемесячно</w:t>
            </w:r>
          </w:p>
        </w:tc>
        <w:tc>
          <w:tcPr>
            <w:tcW w:w="1033"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38</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134"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bl>
    <w:p w:rsidR="004D2A46" w:rsidRPr="00D70F0E" w:rsidRDefault="004D2A46" w:rsidP="004D2A46">
      <w:pPr>
        <w:spacing w:after="0"/>
        <w:jc w:val="both"/>
        <w:rPr>
          <w:rFonts w:ascii="Times New Roman" w:hAnsi="Times New Roman" w:cs="Times New Roman"/>
          <w:sz w:val="24"/>
          <w:szCs w:val="24"/>
        </w:rPr>
      </w:pPr>
    </w:p>
    <w:p w:rsidR="004D2A46" w:rsidRPr="00D70F0E" w:rsidRDefault="004D2A46" w:rsidP="000747F3">
      <w:pPr>
        <w:spacing w:after="0" w:line="240" w:lineRule="auto"/>
        <w:ind w:firstLine="567"/>
        <w:jc w:val="both"/>
        <w:rPr>
          <w:rFonts w:ascii="Times New Roman" w:hAnsi="Times New Roman" w:cs="Times New Roman"/>
        </w:rPr>
      </w:pPr>
      <w:r w:rsidRPr="00D70F0E">
        <w:rPr>
          <w:rFonts w:ascii="Times New Roman" w:hAnsi="Times New Roman" w:cs="Times New Roman"/>
          <w:bCs/>
          <w:sz w:val="24"/>
          <w:szCs w:val="24"/>
        </w:rPr>
        <w:t>Активно используется закупленное оборудование в учебной и внеурочной деятельности Центра. Внедрены программы дополнительного образования с учетом полученного оборудования и средств обучения.</w:t>
      </w:r>
    </w:p>
    <w:p w:rsidR="000747F3" w:rsidRPr="00D70F0E" w:rsidRDefault="000747F3" w:rsidP="004D2A46">
      <w:pPr>
        <w:spacing w:after="0" w:line="240" w:lineRule="auto"/>
        <w:ind w:firstLine="567"/>
        <w:jc w:val="center"/>
        <w:rPr>
          <w:rFonts w:ascii="Times New Roman" w:eastAsia="Calibri" w:hAnsi="Times New Roman" w:cs="Times New Roman"/>
          <w:bCs/>
          <w:sz w:val="24"/>
          <w:szCs w:val="24"/>
        </w:rPr>
      </w:pPr>
    </w:p>
    <w:p w:rsidR="004D2A46" w:rsidRPr="00D70F0E" w:rsidRDefault="004D2A46" w:rsidP="004D2A46">
      <w:pPr>
        <w:spacing w:after="0" w:line="240" w:lineRule="auto"/>
        <w:ind w:firstLine="567"/>
        <w:jc w:val="center"/>
        <w:rPr>
          <w:rFonts w:ascii="Times New Roman" w:eastAsia="Calibri" w:hAnsi="Times New Roman" w:cs="Times New Roman"/>
          <w:bCs/>
          <w:sz w:val="24"/>
          <w:szCs w:val="24"/>
        </w:rPr>
      </w:pPr>
      <w:proofErr w:type="gramStart"/>
      <w:r w:rsidRPr="00D70F0E">
        <w:rPr>
          <w:rFonts w:ascii="Times New Roman" w:eastAsia="Calibri" w:hAnsi="Times New Roman" w:cs="Times New Roman"/>
          <w:bCs/>
          <w:sz w:val="24"/>
          <w:szCs w:val="24"/>
        </w:rPr>
        <w:t>Перспективные</w:t>
      </w:r>
      <w:proofErr w:type="gramEnd"/>
      <w:r w:rsidRPr="00D70F0E">
        <w:rPr>
          <w:rFonts w:ascii="Times New Roman" w:eastAsia="Calibri" w:hAnsi="Times New Roman" w:cs="Times New Roman"/>
          <w:bCs/>
          <w:sz w:val="24"/>
          <w:szCs w:val="24"/>
        </w:rPr>
        <w:t xml:space="preserve"> направление на 2025 год:</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расширять возможности для профориентационной работы Центра образования «Точка роста» через систему сетевого партнерства;</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продолжать работу с обучающимися, педагогами и родительской общественностью по социально значимым направлениям жизни гражданского общества;</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укреплять партнерские связи с организациями дополнительного образования и культуры Слюдянского района;</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стимулировать стремление педагогов к повышению профессиональной компетентности и желание представлять профессиональные достижения педагогов Центра на педагогических площадках различного уровня.</w:t>
      </w:r>
    </w:p>
    <w:p w:rsidR="004D2A46" w:rsidRPr="00D70F0E" w:rsidRDefault="004D2A46" w:rsidP="004D2A46">
      <w:pPr>
        <w:spacing w:after="0" w:line="240" w:lineRule="auto"/>
        <w:ind w:firstLine="709"/>
        <w:jc w:val="center"/>
        <w:rPr>
          <w:rFonts w:ascii="Times New Roman" w:eastAsia="Calibri" w:hAnsi="Times New Roman" w:cs="Times New Roman"/>
          <w:sz w:val="24"/>
          <w:szCs w:val="24"/>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 11»</w:t>
      </w:r>
    </w:p>
    <w:p w:rsidR="004D2A46" w:rsidRPr="00D70F0E" w:rsidRDefault="004D2A46" w:rsidP="004D2A46">
      <w:pPr>
        <w:tabs>
          <w:tab w:val="left" w:pos="851"/>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Центр образования «Точка роста» открыт в учреждении с 2020 года. В рамках функционирования Центра «Точка роста» реализуются следующие программы:</w:t>
      </w:r>
    </w:p>
    <w:p w:rsidR="004D2A46" w:rsidRPr="00D70F0E" w:rsidRDefault="004D2A46" w:rsidP="004D2A46">
      <w:pPr>
        <w:widowControl w:val="0"/>
        <w:tabs>
          <w:tab w:val="left" w:pos="851"/>
        </w:tabs>
        <w:autoSpaceDE w:val="0"/>
        <w:autoSpaceDN w:val="0"/>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образовательные программы по учебным предметам «Информатика», «ОБЖ», «Технология» с применением оборудования Центра образования;</w:t>
      </w:r>
    </w:p>
    <w:p w:rsidR="004D2A46" w:rsidRPr="00D70F0E" w:rsidRDefault="004D2A46" w:rsidP="004D2A46">
      <w:pPr>
        <w:widowControl w:val="0"/>
        <w:tabs>
          <w:tab w:val="left" w:pos="851"/>
        </w:tabs>
        <w:autoSpaceDE w:val="0"/>
        <w:autoSpaceDN w:val="0"/>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образовательные программы дополнительного образования: «3-</w:t>
      </w:r>
      <w:r w:rsidRPr="00D70F0E">
        <w:rPr>
          <w:rFonts w:ascii="Times New Roman" w:eastAsia="Calibri" w:hAnsi="Times New Roman" w:cs="Times New Roman"/>
          <w:sz w:val="24"/>
          <w:szCs w:val="24"/>
          <w:lang w:val="en-US"/>
        </w:rPr>
        <w:t>D</w:t>
      </w:r>
      <w:r w:rsidRPr="00D70F0E">
        <w:rPr>
          <w:rFonts w:ascii="Times New Roman" w:eastAsia="Calibri" w:hAnsi="Times New Roman" w:cs="Times New Roman"/>
          <w:sz w:val="24"/>
          <w:szCs w:val="24"/>
        </w:rPr>
        <w:t xml:space="preserve"> моделирование», «Виртуальная реальность», «</w:t>
      </w:r>
      <w:r w:rsidRPr="00D70F0E">
        <w:rPr>
          <w:rFonts w:ascii="Times New Roman" w:eastAsia="Calibri" w:hAnsi="Times New Roman" w:cs="Times New Roman"/>
          <w:sz w:val="24"/>
          <w:szCs w:val="24"/>
          <w:lang w:val="en-US"/>
        </w:rPr>
        <w:t>Lego</w:t>
      </w:r>
      <w:r w:rsidRPr="00D70F0E">
        <w:rPr>
          <w:rFonts w:ascii="Times New Roman" w:eastAsia="Calibri" w:hAnsi="Times New Roman" w:cs="Times New Roman"/>
          <w:sz w:val="24"/>
          <w:szCs w:val="24"/>
        </w:rPr>
        <w:t>-конструирование», «Программирование», «Шахматы», «Сохрани жизнь».</w:t>
      </w:r>
    </w:p>
    <w:p w:rsidR="004D2A46" w:rsidRPr="00D70F0E" w:rsidRDefault="004D2A46" w:rsidP="004D2A46">
      <w:pPr>
        <w:spacing w:after="0" w:line="240" w:lineRule="auto"/>
        <w:ind w:firstLine="709"/>
        <w:jc w:val="both"/>
        <w:rPr>
          <w:rFonts w:ascii="Times New Roman" w:hAnsi="Times New Roman" w:cs="Times New Roman"/>
          <w:sz w:val="24"/>
        </w:rPr>
      </w:pPr>
      <w:r w:rsidRPr="00D70F0E">
        <w:rPr>
          <w:rFonts w:ascii="Times New Roman" w:hAnsi="Times New Roman" w:cs="Times New Roman"/>
          <w:sz w:val="24"/>
        </w:rPr>
        <w:t xml:space="preserve">Численность детей, обучающихся по предметным областям </w:t>
      </w:r>
      <w:r w:rsidRPr="00D70F0E">
        <w:rPr>
          <w:rFonts w:ascii="Times New Roman" w:eastAsia="Calibri" w:hAnsi="Times New Roman"/>
          <w:sz w:val="24"/>
          <w:szCs w:val="24"/>
        </w:rPr>
        <w:t>«Информатика», «ОБЖ», «Технология»</w:t>
      </w:r>
      <w:r w:rsidRPr="00D70F0E">
        <w:rPr>
          <w:rFonts w:ascii="Times New Roman" w:hAnsi="Times New Roman" w:cs="Times New Roman"/>
          <w:sz w:val="24"/>
        </w:rPr>
        <w:t xml:space="preserve"> - 523 чел.;</w:t>
      </w:r>
    </w:p>
    <w:p w:rsidR="004D2A46" w:rsidRPr="00D70F0E" w:rsidRDefault="004D2A46" w:rsidP="004D2A46">
      <w:pPr>
        <w:spacing w:after="0" w:line="240" w:lineRule="auto"/>
        <w:ind w:firstLine="709"/>
        <w:jc w:val="both"/>
        <w:rPr>
          <w:rFonts w:ascii="Times New Roman" w:hAnsi="Times New Roman" w:cs="Times New Roman"/>
          <w:sz w:val="24"/>
        </w:rPr>
      </w:pPr>
      <w:r w:rsidRPr="00D70F0E">
        <w:rPr>
          <w:rFonts w:ascii="Times New Roman" w:hAnsi="Times New Roman" w:cs="Times New Roman"/>
          <w:sz w:val="24"/>
        </w:rPr>
        <w:t>Численность детей, охваченных программами дополнительного образования – 208 человек.</w:t>
      </w:r>
    </w:p>
    <w:p w:rsidR="004D2A46" w:rsidRPr="00D70F0E" w:rsidRDefault="004D2A46" w:rsidP="004D2A46">
      <w:pPr>
        <w:spacing w:line="240" w:lineRule="auto"/>
        <w:ind w:firstLine="709"/>
        <w:contextualSpacing/>
        <w:jc w:val="center"/>
        <w:rPr>
          <w:rFonts w:ascii="Times New Roman" w:eastAsia="Calibri" w:hAnsi="Times New Roman" w:cs="Times New Roman"/>
          <w:sz w:val="24"/>
          <w:szCs w:val="24"/>
        </w:rPr>
      </w:pPr>
    </w:p>
    <w:p w:rsidR="004D2A46" w:rsidRPr="00D70F0E" w:rsidRDefault="004D2A46" w:rsidP="004D2A46">
      <w:pPr>
        <w:spacing w:after="0" w:line="240" w:lineRule="auto"/>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Мероприятия, проведенные на базе Центра «Точка роста» </w:t>
      </w:r>
      <w:r w:rsidRPr="00D70F0E">
        <w:rPr>
          <w:rFonts w:ascii="Times New Roman" w:eastAsia="Times New Roman" w:hAnsi="Times New Roman" w:cs="Times New Roman"/>
          <w:color w:val="000000"/>
          <w:sz w:val="24"/>
          <w:szCs w:val="24"/>
          <w:lang w:eastAsia="ru-RU"/>
        </w:rPr>
        <w:br/>
        <w:t>2024-2025 г</w:t>
      </w:r>
    </w:p>
    <w:tbl>
      <w:tblPr>
        <w:tblW w:w="0" w:type="auto"/>
        <w:tblCellSpacing w:w="0" w:type="dxa"/>
        <w:tblInd w:w="-1" w:type="dxa"/>
        <w:tblCellMar>
          <w:top w:w="55" w:type="dxa"/>
          <w:left w:w="55" w:type="dxa"/>
          <w:bottom w:w="55" w:type="dxa"/>
          <w:right w:w="55" w:type="dxa"/>
        </w:tblCellMar>
        <w:tblLook w:val="04A0" w:firstRow="1" w:lastRow="0" w:firstColumn="1" w:lastColumn="0" w:noHBand="0" w:noVBand="1"/>
      </w:tblPr>
      <w:tblGrid>
        <w:gridCol w:w="6111"/>
        <w:gridCol w:w="3471"/>
      </w:tblGrid>
      <w:tr w:rsidR="004D2A46" w:rsidRPr="00D70F0E" w:rsidTr="000747F3">
        <w:trPr>
          <w:tblCellSpacing w:w="0" w:type="dxa"/>
        </w:trPr>
        <w:tc>
          <w:tcPr>
            <w:tcW w:w="6111" w:type="dxa"/>
            <w:tcBorders>
              <w:top w:val="single" w:sz="4" w:space="0" w:color="auto"/>
              <w:left w:val="single" w:sz="4" w:space="0" w:color="auto"/>
              <w:bottom w:val="single" w:sz="4" w:space="0" w:color="auto"/>
              <w:right w:val="nil"/>
            </w:tcBorders>
            <w:tcMar>
              <w:top w:w="0" w:type="dxa"/>
              <w:left w:w="108" w:type="dxa"/>
              <w:bottom w:w="0" w:type="dxa"/>
              <w:right w:w="108" w:type="dxa"/>
            </w:tcMar>
            <w:vAlign w:val="center"/>
            <w:hideMark/>
          </w:tcPr>
          <w:p w:rsidR="004D2A46" w:rsidRPr="00D70F0E" w:rsidRDefault="004D2A46" w:rsidP="000747F3">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Направление, Наименование</w:t>
            </w:r>
          </w:p>
        </w:tc>
        <w:tc>
          <w:tcPr>
            <w:tcW w:w="3471" w:type="dxa"/>
            <w:tcBorders>
              <w:top w:val="single" w:sz="4" w:space="0" w:color="auto"/>
              <w:left w:val="single" w:sz="2" w:space="0" w:color="000000"/>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Сроки </w:t>
            </w:r>
          </w:p>
        </w:tc>
      </w:tr>
      <w:tr w:rsidR="004D2A46" w:rsidRPr="00D70F0E" w:rsidTr="000747F3">
        <w:trPr>
          <w:tblCellSpacing w:w="0" w:type="dxa"/>
        </w:trPr>
        <w:tc>
          <w:tcPr>
            <w:tcW w:w="9582" w:type="dxa"/>
            <w:gridSpan w:val="2"/>
            <w:tcBorders>
              <w:top w:val="single" w:sz="2" w:space="0" w:color="000000"/>
              <w:left w:val="single" w:sz="4" w:space="0" w:color="auto"/>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color w:val="000000"/>
                <w:sz w:val="24"/>
                <w:szCs w:val="24"/>
                <w:lang w:eastAsia="ru-RU"/>
              </w:rPr>
              <w:t>Учебно-воспитательные</w:t>
            </w:r>
          </w:p>
        </w:tc>
      </w:tr>
      <w:tr w:rsidR="004D2A46" w:rsidRPr="00D70F0E" w:rsidTr="000747F3">
        <w:trPr>
          <w:tblCellSpacing w:w="0" w:type="dxa"/>
        </w:trPr>
        <w:tc>
          <w:tcPr>
            <w:tcW w:w="6111" w:type="dxa"/>
            <w:tcBorders>
              <w:top w:val="single" w:sz="2" w:space="0" w:color="000000"/>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color w:val="000000"/>
                <w:sz w:val="24"/>
                <w:szCs w:val="24"/>
                <w:lang w:eastAsia="ru-RU"/>
              </w:rPr>
              <w:t>Проведение уроков информатики, труда (технологии, ОБЗР</w:t>
            </w:r>
            <w:proofErr w:type="gramEnd"/>
          </w:p>
        </w:tc>
        <w:tc>
          <w:tcPr>
            <w:tcW w:w="3471" w:type="dxa"/>
            <w:tcBorders>
              <w:top w:val="single" w:sz="2" w:space="0" w:color="000000"/>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firstLine="64"/>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Еженедельно</w:t>
            </w:r>
          </w:p>
        </w:tc>
      </w:tr>
      <w:tr w:rsidR="004D2A46" w:rsidRPr="00D70F0E" w:rsidTr="000747F3">
        <w:trPr>
          <w:tblCellSpacing w:w="0" w:type="dxa"/>
        </w:trPr>
        <w:tc>
          <w:tcPr>
            <w:tcW w:w="6111" w:type="dxa"/>
            <w:tcBorders>
              <w:top w:val="single" w:sz="2" w:space="0" w:color="000000"/>
              <w:left w:val="single" w:sz="4" w:space="0" w:color="auto"/>
              <w:bottom w:val="single" w:sz="4" w:space="0" w:color="auto"/>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Проведение уроков учителями-предметниками</w:t>
            </w:r>
          </w:p>
        </w:tc>
        <w:tc>
          <w:tcPr>
            <w:tcW w:w="3471" w:type="dxa"/>
            <w:tcBorders>
              <w:top w:val="single" w:sz="2" w:space="0" w:color="000000"/>
              <w:left w:val="single" w:sz="2" w:space="0" w:color="000000"/>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firstLine="64"/>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соответствии с планом</w:t>
            </w:r>
          </w:p>
        </w:tc>
      </w:tr>
      <w:tr w:rsidR="004D2A46" w:rsidRPr="00D70F0E" w:rsidTr="000747F3">
        <w:trPr>
          <w:tblCellSpacing w:w="0" w:type="dxa"/>
        </w:trPr>
        <w:tc>
          <w:tcPr>
            <w:tcW w:w="9582" w:type="dxa"/>
            <w:gridSpan w:val="2"/>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color w:val="000000"/>
                <w:sz w:val="24"/>
                <w:szCs w:val="24"/>
                <w:lang w:eastAsia="ru-RU"/>
              </w:rPr>
              <w:t>Внеурочные мероприятия и дополнительное образование</w:t>
            </w:r>
          </w:p>
        </w:tc>
      </w:tr>
      <w:tr w:rsidR="004D2A46" w:rsidRPr="00D70F0E" w:rsidTr="000747F3">
        <w:trPr>
          <w:trHeight w:val="445"/>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Занятия дополнительного образования</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По расписанию</w:t>
            </w:r>
          </w:p>
        </w:tc>
      </w:tr>
      <w:tr w:rsidR="004D2A46" w:rsidRPr="00D70F0E" w:rsidTr="000747F3">
        <w:trPr>
          <w:tblCellSpacing w:w="0" w:type="dxa"/>
        </w:trPr>
        <w:tc>
          <w:tcPr>
            <w:tcW w:w="6111" w:type="dxa"/>
            <w:tcBorders>
              <w:top w:val="nil"/>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rPr>
                <w:rFonts w:ascii="Times New Roman" w:eastAsia="Times New Roman" w:hAnsi="Times New Roman" w:cs="Times New Roman"/>
                <w:sz w:val="24"/>
                <w:szCs w:val="24"/>
                <w:lang w:eastAsia="ru-RU"/>
              </w:rPr>
            </w:pPr>
          </w:p>
        </w:tc>
        <w:tc>
          <w:tcPr>
            <w:tcW w:w="3471" w:type="dxa"/>
            <w:tcBorders>
              <w:top w:val="nil"/>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p>
        </w:tc>
      </w:tr>
      <w:tr w:rsidR="004D2A46" w:rsidRPr="00D70F0E" w:rsidTr="000747F3">
        <w:trPr>
          <w:tblCellSpacing w:w="0" w:type="dxa"/>
        </w:trPr>
        <w:tc>
          <w:tcPr>
            <w:tcW w:w="6111" w:type="dxa"/>
            <w:tcBorders>
              <w:top w:val="nil"/>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rPr>
                <w:rFonts w:ascii="Times New Roman" w:eastAsia="Times New Roman" w:hAnsi="Times New Roman" w:cs="Times New Roman"/>
                <w:sz w:val="24"/>
                <w:szCs w:val="24"/>
                <w:lang w:eastAsia="ru-RU"/>
              </w:rPr>
            </w:pPr>
          </w:p>
        </w:tc>
        <w:tc>
          <w:tcPr>
            <w:tcW w:w="3471" w:type="dxa"/>
            <w:tcBorders>
              <w:top w:val="nil"/>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p>
        </w:tc>
      </w:tr>
      <w:tr w:rsidR="004D2A46" w:rsidRPr="00D70F0E" w:rsidTr="000747F3">
        <w:trPr>
          <w:tblCellSpacing w:w="0" w:type="dxa"/>
        </w:trPr>
        <w:tc>
          <w:tcPr>
            <w:tcW w:w="6111" w:type="dxa"/>
            <w:tcBorders>
              <w:top w:val="nil"/>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rPr>
                <w:rFonts w:ascii="Times New Roman" w:eastAsia="Times New Roman" w:hAnsi="Times New Roman" w:cs="Times New Roman"/>
                <w:sz w:val="24"/>
                <w:szCs w:val="24"/>
                <w:lang w:eastAsia="ru-RU"/>
              </w:rPr>
            </w:pPr>
          </w:p>
        </w:tc>
        <w:tc>
          <w:tcPr>
            <w:tcW w:w="3471" w:type="dxa"/>
            <w:tcBorders>
              <w:top w:val="nil"/>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p>
        </w:tc>
      </w:tr>
      <w:tr w:rsidR="004D2A46" w:rsidRPr="00D70F0E" w:rsidTr="000747F3">
        <w:trPr>
          <w:trHeight w:val="340"/>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hAnsi="Times New Roman" w:cs="Times New Roman"/>
                <w:sz w:val="24"/>
                <w:szCs w:val="24"/>
              </w:rPr>
            </w:pPr>
            <w:r w:rsidRPr="00D70F0E">
              <w:rPr>
                <w:rFonts w:ascii="Times New Roman" w:hAnsi="Times New Roman" w:cs="Times New Roman"/>
                <w:sz w:val="24"/>
                <w:szCs w:val="24"/>
              </w:rPr>
              <w:t>Проектория «Шоу профессий»</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hAnsi="Times New Roman" w:cs="Times New Roman"/>
                <w:sz w:val="24"/>
                <w:szCs w:val="24"/>
              </w:rPr>
            </w:pPr>
            <w:r w:rsidRPr="00D70F0E">
              <w:rPr>
                <w:rFonts w:ascii="Times New Roman" w:hAnsi="Times New Roman" w:cs="Times New Roman"/>
                <w:sz w:val="24"/>
                <w:szCs w:val="24"/>
              </w:rPr>
              <w:t>Сентябрь-октябрь</w:t>
            </w:r>
          </w:p>
        </w:tc>
      </w:tr>
      <w:tr w:rsidR="004D2A46" w:rsidRPr="00D70F0E" w:rsidTr="000747F3">
        <w:trPr>
          <w:trHeight w:val="340"/>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Мобильная лаборатория «Кванториум»</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Октябрь</w:t>
            </w:r>
          </w:p>
        </w:tc>
      </w:tr>
      <w:tr w:rsidR="004D2A46" w:rsidRPr="00D70F0E" w:rsidTr="000747F3">
        <w:trPr>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Шахматные внутришкольные турниры «Осенняя партия»; «На приз Деда Мороза» и городской турнир «Шах &amp; Мат» - принимали участие 3 школы.</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tcPr>
          <w:p w:rsidR="004D2A46" w:rsidRPr="00D70F0E" w:rsidRDefault="004D2A46" w:rsidP="000747F3">
            <w:pPr>
              <w:spacing w:after="0" w:line="240" w:lineRule="auto"/>
              <w:ind w:left="82" w:hanging="2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Октябрь-декабрь</w:t>
            </w:r>
          </w:p>
        </w:tc>
      </w:tr>
    </w:tbl>
    <w:tbl>
      <w:tblPr>
        <w:tblStyle w:val="11"/>
        <w:tblW w:w="0" w:type="auto"/>
        <w:tblLook w:val="04A0" w:firstRow="1" w:lastRow="0" w:firstColumn="1" w:lastColumn="0" w:noHBand="0" w:noVBand="1"/>
      </w:tblPr>
      <w:tblGrid>
        <w:gridCol w:w="6061"/>
        <w:gridCol w:w="3509"/>
      </w:tblGrid>
      <w:tr w:rsidR="004D2A46" w:rsidRPr="00D70F0E" w:rsidTr="000747F3">
        <w:tc>
          <w:tcPr>
            <w:tcW w:w="6061"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Квест-эстафета «Твои возможности» с применением компьютерных технологий</w:t>
            </w:r>
          </w:p>
          <w:p w:rsidR="004D2A46" w:rsidRPr="00D70F0E" w:rsidRDefault="004D2A46" w:rsidP="000747F3">
            <w:pPr>
              <w:rPr>
                <w:rFonts w:ascii="Times New Roman" w:hAnsi="Times New Roman"/>
                <w:sz w:val="24"/>
                <w:szCs w:val="24"/>
              </w:rPr>
            </w:pPr>
            <w:r w:rsidRPr="00D70F0E">
              <w:rPr>
                <w:rFonts w:ascii="Times New Roman" w:hAnsi="Times New Roman"/>
                <w:sz w:val="24"/>
                <w:szCs w:val="24"/>
              </w:rPr>
              <w:t>(команды 5 классов- 11 и 12 школы)</w:t>
            </w:r>
          </w:p>
        </w:tc>
        <w:tc>
          <w:tcPr>
            <w:tcW w:w="3509"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декабрь</w:t>
            </w:r>
          </w:p>
        </w:tc>
      </w:tr>
      <w:tr w:rsidR="004D2A46" w:rsidRPr="00D70F0E" w:rsidTr="000747F3">
        <w:tc>
          <w:tcPr>
            <w:tcW w:w="6061"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Квест «Безопасность в киберпространстве»</w:t>
            </w:r>
          </w:p>
        </w:tc>
        <w:tc>
          <w:tcPr>
            <w:tcW w:w="3509"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декабрь</w:t>
            </w:r>
          </w:p>
        </w:tc>
      </w:tr>
      <w:tr w:rsidR="004D2A46" w:rsidRPr="00D70F0E" w:rsidTr="000747F3">
        <w:tc>
          <w:tcPr>
            <w:tcW w:w="6061"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Олимпиада по технологии</w:t>
            </w:r>
          </w:p>
        </w:tc>
        <w:tc>
          <w:tcPr>
            <w:tcW w:w="3509"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декабрь</w:t>
            </w:r>
          </w:p>
        </w:tc>
      </w:tr>
      <w:tr w:rsidR="004D2A46" w:rsidRPr="00D70F0E" w:rsidTr="000747F3">
        <w:tc>
          <w:tcPr>
            <w:tcW w:w="6061"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Профориентационные тематические уроки для учащихся 5-6 классов: «Мастера на все руки» (Технология)</w:t>
            </w:r>
          </w:p>
        </w:tc>
        <w:tc>
          <w:tcPr>
            <w:tcW w:w="3509"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январь</w:t>
            </w:r>
          </w:p>
        </w:tc>
      </w:tr>
      <w:tr w:rsidR="004D2A46" w:rsidRPr="00D70F0E" w:rsidTr="000747F3">
        <w:tc>
          <w:tcPr>
            <w:tcW w:w="6061"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Международный дистанционный конкурс видео-открыток на английском языке «</w:t>
            </w:r>
            <w:r w:rsidRPr="00D70F0E">
              <w:rPr>
                <w:rFonts w:ascii="Times New Roman" w:eastAsia="Times New Roman" w:hAnsi="Times New Roman"/>
                <w:color w:val="000000"/>
                <w:sz w:val="24"/>
                <w:szCs w:val="24"/>
                <w:lang w:val="en-US"/>
              </w:rPr>
              <w:t>Merry</w:t>
            </w:r>
            <w:r w:rsidRPr="00D70F0E">
              <w:rPr>
                <w:rFonts w:ascii="Times New Roman" w:eastAsia="Times New Roman" w:hAnsi="Times New Roman"/>
                <w:color w:val="000000"/>
                <w:sz w:val="24"/>
                <w:szCs w:val="24"/>
              </w:rPr>
              <w:t xml:space="preserve"> </w:t>
            </w:r>
            <w:r w:rsidRPr="00D70F0E">
              <w:rPr>
                <w:rFonts w:ascii="Times New Roman" w:eastAsia="Times New Roman" w:hAnsi="Times New Roman"/>
                <w:color w:val="000000"/>
                <w:sz w:val="24"/>
                <w:szCs w:val="24"/>
                <w:lang w:val="en-US"/>
              </w:rPr>
              <w:t>Christmas</w:t>
            </w:r>
            <w:r w:rsidRPr="00D70F0E">
              <w:rPr>
                <w:rFonts w:ascii="Times New Roman" w:eastAsia="Times New Roman" w:hAnsi="Times New Roman"/>
                <w:color w:val="000000"/>
                <w:sz w:val="24"/>
                <w:szCs w:val="24"/>
              </w:rPr>
              <w:t xml:space="preserve"> &amp; </w:t>
            </w:r>
            <w:r w:rsidRPr="00D70F0E">
              <w:rPr>
                <w:rFonts w:ascii="Times New Roman" w:eastAsia="Times New Roman" w:hAnsi="Times New Roman"/>
                <w:color w:val="000000"/>
                <w:sz w:val="24"/>
                <w:szCs w:val="24"/>
                <w:lang w:val="en-US"/>
              </w:rPr>
              <w:t>Happy</w:t>
            </w:r>
            <w:r w:rsidRPr="00D70F0E">
              <w:rPr>
                <w:rFonts w:ascii="Times New Roman" w:eastAsia="Times New Roman" w:hAnsi="Times New Roman"/>
                <w:color w:val="000000"/>
                <w:sz w:val="24"/>
                <w:szCs w:val="24"/>
              </w:rPr>
              <w:t xml:space="preserve"> </w:t>
            </w:r>
            <w:r w:rsidRPr="00D70F0E">
              <w:rPr>
                <w:rFonts w:ascii="Times New Roman" w:eastAsia="Times New Roman" w:hAnsi="Times New Roman"/>
                <w:color w:val="000000"/>
                <w:sz w:val="24"/>
                <w:szCs w:val="24"/>
                <w:lang w:val="en-US"/>
              </w:rPr>
              <w:t>New</w:t>
            </w:r>
            <w:r w:rsidRPr="00D70F0E">
              <w:rPr>
                <w:rFonts w:ascii="Times New Roman" w:eastAsia="Times New Roman" w:hAnsi="Times New Roman"/>
                <w:color w:val="000000"/>
                <w:sz w:val="24"/>
                <w:szCs w:val="24"/>
              </w:rPr>
              <w:t xml:space="preserve"> </w:t>
            </w:r>
            <w:r w:rsidRPr="00D70F0E">
              <w:rPr>
                <w:rFonts w:ascii="Times New Roman" w:eastAsia="Times New Roman" w:hAnsi="Times New Roman"/>
                <w:color w:val="000000"/>
                <w:sz w:val="24"/>
                <w:szCs w:val="24"/>
                <w:lang w:val="en-US"/>
              </w:rPr>
              <w:t>Year</w:t>
            </w:r>
            <w:r w:rsidRPr="00D70F0E">
              <w:rPr>
                <w:rFonts w:ascii="Times New Roman" w:eastAsia="Times New Roman" w:hAnsi="Times New Roman"/>
                <w:color w:val="000000"/>
                <w:sz w:val="24"/>
                <w:szCs w:val="24"/>
              </w:rPr>
              <w:t>»</w:t>
            </w:r>
          </w:p>
        </w:tc>
        <w:tc>
          <w:tcPr>
            <w:tcW w:w="3509"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Январ</w:t>
            </w:r>
            <w:proofErr w:type="gramStart"/>
            <w:r w:rsidRPr="00D70F0E">
              <w:rPr>
                <w:rFonts w:ascii="Times New Roman" w:eastAsia="Times New Roman" w:hAnsi="Times New Roman"/>
                <w:color w:val="000000"/>
                <w:sz w:val="24"/>
                <w:szCs w:val="24"/>
              </w:rPr>
              <w:t>ь-</w:t>
            </w:r>
            <w:proofErr w:type="gramEnd"/>
            <w:r w:rsidRPr="00D70F0E">
              <w:rPr>
                <w:rFonts w:ascii="Times New Roman" w:eastAsia="Times New Roman" w:hAnsi="Times New Roman"/>
                <w:color w:val="000000"/>
                <w:sz w:val="24"/>
                <w:szCs w:val="24"/>
              </w:rPr>
              <w:t xml:space="preserve"> февраль</w:t>
            </w:r>
          </w:p>
        </w:tc>
      </w:tr>
      <w:tr w:rsidR="004D2A46" w:rsidRPr="00D70F0E" w:rsidTr="000747F3">
        <w:tc>
          <w:tcPr>
            <w:tcW w:w="6061" w:type="dxa"/>
            <w:vAlign w:val="center"/>
          </w:tcPr>
          <w:p w:rsidR="004D2A46" w:rsidRPr="00D70F0E" w:rsidRDefault="004D2A46" w:rsidP="000747F3">
            <w:pPr>
              <w:rPr>
                <w:rFonts w:ascii="Times New Roman" w:eastAsia="Times New Roman" w:hAnsi="Times New Roman"/>
                <w:color w:val="000000"/>
                <w:sz w:val="24"/>
                <w:szCs w:val="24"/>
              </w:rPr>
            </w:pPr>
            <w:r w:rsidRPr="00D70F0E">
              <w:rPr>
                <w:rFonts w:ascii="Times New Roman" w:eastAsia="Times New Roman" w:hAnsi="Times New Roman"/>
                <w:color w:val="000000"/>
                <w:sz w:val="24"/>
                <w:szCs w:val="24"/>
                <w:lang w:val="en-US"/>
              </w:rPr>
              <w:t>XII</w:t>
            </w:r>
            <w:r w:rsidRPr="00D70F0E">
              <w:rPr>
                <w:rFonts w:ascii="Times New Roman" w:eastAsia="Times New Roman" w:hAnsi="Times New Roman"/>
                <w:color w:val="000000"/>
                <w:sz w:val="24"/>
                <w:szCs w:val="24"/>
              </w:rPr>
              <w:t xml:space="preserve"> Международный фестиваль-конкурс «На Великом Чайном пути»</w:t>
            </w:r>
          </w:p>
          <w:p w:rsidR="004D2A46" w:rsidRPr="00D70F0E" w:rsidRDefault="004D2A46" w:rsidP="000747F3">
            <w:pPr>
              <w:rPr>
                <w:rFonts w:ascii="Times New Roman" w:eastAsia="Times New Roman" w:hAnsi="Times New Roman"/>
                <w:color w:val="000000"/>
                <w:sz w:val="24"/>
                <w:szCs w:val="24"/>
              </w:rPr>
            </w:pPr>
            <w:r w:rsidRPr="00D70F0E">
              <w:rPr>
                <w:rFonts w:ascii="Times New Roman" w:eastAsia="Times New Roman" w:hAnsi="Times New Roman"/>
                <w:color w:val="000000"/>
                <w:sz w:val="24"/>
                <w:szCs w:val="24"/>
              </w:rPr>
              <w:t>Международный культурно-образовательный проект «Караван на Великом Чайном пути»</w:t>
            </w:r>
          </w:p>
        </w:tc>
        <w:tc>
          <w:tcPr>
            <w:tcW w:w="3509" w:type="dxa"/>
            <w:vAlign w:val="center"/>
          </w:tcPr>
          <w:p w:rsidR="004D2A46" w:rsidRPr="00D70F0E" w:rsidRDefault="004D2A46" w:rsidP="000747F3">
            <w:pPr>
              <w:rPr>
                <w:rFonts w:ascii="Times New Roman" w:eastAsia="Times New Roman" w:hAnsi="Times New Roman"/>
                <w:color w:val="000000"/>
                <w:sz w:val="24"/>
                <w:szCs w:val="24"/>
              </w:rPr>
            </w:pPr>
            <w:r w:rsidRPr="00D70F0E">
              <w:rPr>
                <w:rFonts w:ascii="Times New Roman" w:eastAsia="Times New Roman" w:hAnsi="Times New Roman"/>
                <w:color w:val="000000"/>
                <w:sz w:val="24"/>
                <w:szCs w:val="24"/>
              </w:rPr>
              <w:t xml:space="preserve">Январь </w:t>
            </w:r>
          </w:p>
        </w:tc>
      </w:tr>
    </w:tbl>
    <w:p w:rsidR="004D2A46" w:rsidRPr="00D70F0E" w:rsidRDefault="004D2A46" w:rsidP="004D2A46">
      <w:pPr>
        <w:spacing w:after="0" w:line="240" w:lineRule="auto"/>
        <w:ind w:firstLine="709"/>
        <w:jc w:val="both"/>
        <w:rPr>
          <w:rFonts w:ascii="Times New Roman" w:eastAsia="Calibri" w:hAnsi="Times New Roman" w:cs="Times New Roman"/>
          <w:b/>
          <w:sz w:val="24"/>
          <w:szCs w:val="24"/>
        </w:rPr>
      </w:pPr>
    </w:p>
    <w:p w:rsidR="004D2A46" w:rsidRPr="00D70F0E" w:rsidRDefault="004D2A46" w:rsidP="004D2A46">
      <w:pPr>
        <w:spacing w:line="240" w:lineRule="auto"/>
        <w:contextualSpacing/>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№12» г. Байкальск</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Центр образование «Точка роста» функционирует в учреждении с 2021 года. Естественнонаучное и техническое направление изучается в МБОУ «СОШ№12» по учебным предметам «Физика», «Химия», «Биология».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Общий охват детей составляет 490 человек, из них:</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- 392 учащихся осваивают предметные области «Физика», «Химия», «Биология»;</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- 98 учащихся занимаются по дополнительным образовательным программам.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продолжение сотрудничества с ИрНИТУ, расширен список кулинарных рецептов в работе технологического кружка. На основе полученных знаний написаны и защищены проекты на площадке школы, принято участие в конференциях и защите проектов в Администрации Слюдянского района. Проведен первый школьный и городской конкурс по робототехнике. Заключен договор о сотрудничестве с Кванториумом Байкал. В каникулярное время ЦО «Точка Роста» реализовали программу в рамках летней школы.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рамках сотрудничества с Аграрным техникумом реализуется программа для 7-х классов «Ландшафтный дизайн», рассчитана на 3 года.  Срок реализации май 2027 г.</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Продолжается сотрудничество с ИрНИТУ, Кванториумом Байкал. В рамках сотрудничества, учащиеся проходят олимпиады на площадке ИрНИТУ в различных </w:t>
      </w:r>
      <w:r w:rsidRPr="00D70F0E">
        <w:rPr>
          <w:rFonts w:ascii="Times New Roman" w:eastAsia="Calibri" w:hAnsi="Times New Roman" w:cs="Times New Roman"/>
          <w:sz w:val="24"/>
          <w:szCs w:val="24"/>
        </w:rPr>
        <w:lastRenderedPageBreak/>
        <w:t xml:space="preserve">направлениях. В мае 2024 года была опубликована статья «Технологические кружки, как форма сетевого взаимодействия» в региональном журнале «Педагогический имидж»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Проведен школьный конкурс по робототехнике, мастер-класс по робототехнике, информационный час «История возникновения виртуальной реальности», выставка работа центра, открытый турнир по шашкам, квест-игра с применением компьютерных технологий, день открытых дверей в рамках преемственности для 9 сада, 13 </w:t>
      </w:r>
      <w:proofErr w:type="gramStart"/>
      <w:r w:rsidRPr="00D70F0E">
        <w:rPr>
          <w:rFonts w:ascii="Times New Roman" w:eastAsia="Calibri" w:hAnsi="Times New Roman" w:cs="Times New Roman"/>
          <w:sz w:val="24"/>
          <w:szCs w:val="24"/>
        </w:rPr>
        <w:t>школы-сад</w:t>
      </w:r>
      <w:proofErr w:type="gramEnd"/>
      <w:r w:rsidRPr="00D70F0E">
        <w:rPr>
          <w:rFonts w:ascii="Times New Roman" w:eastAsia="Calibri" w:hAnsi="Times New Roman" w:cs="Times New Roman"/>
          <w:sz w:val="24"/>
          <w:szCs w:val="24"/>
        </w:rPr>
        <w:t xml:space="preserve"> г. Байкальска, всероссийский урок предпринимательства, мастер-класс, в рамках сотрудничества с Монголией.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марте 2024 г. команда центра приняла участие в региональном конкурсе «Машина Гольдберга», где заняли 3 место. В апреле 2024 г. учащиеся представили свои проекты в региональном конкурсе </w:t>
      </w:r>
      <w:proofErr w:type="gramStart"/>
      <w:r w:rsidRPr="00D70F0E">
        <w:rPr>
          <w:rFonts w:ascii="Times New Roman" w:eastAsia="Calibri" w:hAnsi="Times New Roman" w:cs="Times New Roman"/>
          <w:sz w:val="24"/>
          <w:szCs w:val="24"/>
        </w:rPr>
        <w:t>бизнес-проектов</w:t>
      </w:r>
      <w:proofErr w:type="gramEnd"/>
      <w:r w:rsidRPr="00D70F0E">
        <w:rPr>
          <w:rFonts w:ascii="Times New Roman" w:eastAsia="Calibri" w:hAnsi="Times New Roman" w:cs="Times New Roman"/>
          <w:sz w:val="24"/>
          <w:szCs w:val="24"/>
        </w:rPr>
        <w:t xml:space="preserve"> «Свое дело», заняв в 1 этапе-2 место, 2 этап лучшие в номинации «Лучший слоган». Также, в апреле 2024 года прошла торжественная защита проектов ИрНИТУ, при участии педагогов политеха и представителей Администрации Слюдянского района. Участники технологического кружка представили и защитили свои проекты на Проектном дне агрошкол Слюдянского района в МБОУ «СОШ № 10»</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Учащиеся принимали участие во </w:t>
      </w:r>
      <w:r w:rsidRPr="00D70F0E">
        <w:rPr>
          <w:rFonts w:ascii="Times New Roman" w:eastAsia="Calibri" w:hAnsi="Times New Roman" w:cs="Times New Roman"/>
          <w:color w:val="000000"/>
          <w:sz w:val="24"/>
          <w:szCs w:val="24"/>
          <w:lang w:bidi="ru-RU"/>
        </w:rPr>
        <w:t>Всероссийском конкурсе научно-популярного видео среди школьников «Знаешь? Научи!», в VII Региональном чемпионате корпораций ЮниорПрофи Иркутской области</w:t>
      </w:r>
      <w:r w:rsidRPr="00D70F0E">
        <w:rPr>
          <w:rFonts w:ascii="Times New Roman" w:eastAsia="Calibri" w:hAnsi="Times New Roman" w:cs="Times New Roman"/>
          <w:sz w:val="24"/>
          <w:szCs w:val="24"/>
        </w:rPr>
        <w:t xml:space="preserve">. Центр выступил организатором </w:t>
      </w:r>
      <w:r w:rsidRPr="00D70F0E">
        <w:rPr>
          <w:rFonts w:ascii="Times New Roman" w:eastAsia="Calibri" w:hAnsi="Times New Roman" w:cs="Times New Roman"/>
          <w:color w:val="000000"/>
          <w:sz w:val="24"/>
          <w:szCs w:val="24"/>
          <w:lang w:bidi="ru-RU"/>
        </w:rPr>
        <w:t xml:space="preserve">I </w:t>
      </w:r>
      <w:proofErr w:type="gramStart"/>
      <w:r w:rsidRPr="00D70F0E">
        <w:rPr>
          <w:rFonts w:ascii="Times New Roman" w:eastAsia="Calibri" w:hAnsi="Times New Roman" w:cs="Times New Roman"/>
          <w:color w:val="000000"/>
          <w:sz w:val="24"/>
          <w:szCs w:val="24"/>
          <w:lang w:bidi="ru-RU"/>
        </w:rPr>
        <w:t>городском</w:t>
      </w:r>
      <w:proofErr w:type="gramEnd"/>
      <w:r w:rsidRPr="00D70F0E">
        <w:rPr>
          <w:rFonts w:ascii="Times New Roman" w:eastAsia="Calibri" w:hAnsi="Times New Roman" w:cs="Times New Roman"/>
          <w:color w:val="000000"/>
          <w:sz w:val="24"/>
          <w:szCs w:val="24"/>
          <w:lang w:bidi="ru-RU"/>
        </w:rPr>
        <w:t xml:space="preserve"> конкурса рисунков по робототехнике среди школ города</w:t>
      </w:r>
      <w:r w:rsidRPr="00D70F0E">
        <w:rPr>
          <w:rFonts w:ascii="Times New Roman" w:eastAsia="Calibri" w:hAnsi="Times New Roman" w:cs="Times New Roman"/>
          <w:sz w:val="24"/>
          <w:szCs w:val="24"/>
        </w:rPr>
        <w:t>.</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2024-2025 учебном году реализуются программы доп. образования (занимательная физика, химический анализ, робототехника, курс беспилотных летательных аппаратов, декоративное цветоводство, вертикальное растениеводство, юный садовод ОВЗ, практика ландшафтного дизайна, очки виртуальной реальности). Учащиеся на протяжении всех лет посещают смены в региональном центре «Персей», где работают по новым и интересным направлениям. Учащиеся и педагоги по-прежнему активно вовлечены в Агробизнес образование, школа является пилотной площадкой с 2021 года. В августе 2024 года представили работу технологического кружка на августовской педагогической конференции. В сентябре 2024 г. приняли участие в Агро марафоне, в стажировочной сессии и обменялись опытов, в рамках регионального мероприятия «Ходоки на опыте». В октябре 2024 г. приняли участие </w:t>
      </w:r>
      <w:proofErr w:type="gramStart"/>
      <w:r w:rsidRPr="00D70F0E">
        <w:rPr>
          <w:rFonts w:ascii="Times New Roman" w:eastAsia="Calibri" w:hAnsi="Times New Roman" w:cs="Times New Roman"/>
          <w:sz w:val="24"/>
          <w:szCs w:val="24"/>
        </w:rPr>
        <w:t>в</w:t>
      </w:r>
      <w:proofErr w:type="gramEnd"/>
      <w:r w:rsidRPr="00D70F0E">
        <w:rPr>
          <w:rFonts w:ascii="Times New Roman" w:eastAsia="Calibri" w:hAnsi="Times New Roman" w:cs="Times New Roman"/>
          <w:sz w:val="24"/>
          <w:szCs w:val="24"/>
        </w:rPr>
        <w:t xml:space="preserve"> юбилейной «Агропромышленной выставке-2024». </w:t>
      </w:r>
      <w:proofErr w:type="gramStart"/>
      <w:r w:rsidRPr="00D70F0E">
        <w:rPr>
          <w:rFonts w:ascii="Times New Roman" w:eastAsia="Calibri" w:hAnsi="Times New Roman" w:cs="Times New Roman"/>
          <w:sz w:val="24"/>
          <w:szCs w:val="24"/>
        </w:rPr>
        <w:t>В январе 2024 г. учащиеся приняли участие в международном конкурсе «На великом чайном пути», в которой заняли 2 место.</w:t>
      </w:r>
      <w:proofErr w:type="gramEnd"/>
      <w:r w:rsidRPr="00D70F0E">
        <w:rPr>
          <w:rFonts w:ascii="Times New Roman" w:eastAsia="Calibri" w:hAnsi="Times New Roman" w:cs="Times New Roman"/>
          <w:sz w:val="24"/>
          <w:szCs w:val="24"/>
        </w:rPr>
        <w:t xml:space="preserve"> В феврале прошли мероприятия, посвященные Дню Науки.</w:t>
      </w:r>
    </w:p>
    <w:p w:rsidR="00071578" w:rsidRDefault="00071578" w:rsidP="004D2A46">
      <w:pPr>
        <w:spacing w:after="0" w:line="240" w:lineRule="auto"/>
        <w:ind w:firstLine="709"/>
        <w:jc w:val="center"/>
        <w:rPr>
          <w:rFonts w:ascii="Times New Roman" w:eastAsia="Calibri" w:hAnsi="Times New Roman" w:cs="Times New Roman"/>
          <w:color w:val="000000" w:themeColor="text1"/>
          <w:sz w:val="24"/>
          <w:szCs w:val="24"/>
        </w:rPr>
      </w:pPr>
    </w:p>
    <w:p w:rsidR="004D2A46" w:rsidRPr="00D70F0E" w:rsidRDefault="004D2A46" w:rsidP="004D2A46">
      <w:pPr>
        <w:spacing w:after="0" w:line="240" w:lineRule="auto"/>
        <w:ind w:firstLine="709"/>
        <w:jc w:val="center"/>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Перспективные направления на 2025 год</w:t>
      </w:r>
    </w:p>
    <w:p w:rsidR="004D2A46" w:rsidRPr="00D70F0E" w:rsidRDefault="004D2A46" w:rsidP="004D2A46">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углубление профессионального мастерства педагогических работников Центра, осуществляющих реализацию дополнительных общеобразовательных программ. </w:t>
      </w:r>
    </w:p>
    <w:p w:rsidR="004D2A46" w:rsidRPr="00D70F0E" w:rsidRDefault="004D2A46" w:rsidP="004D2A46">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продолжение плодотворного сотрудничества с высшими и средними учебными заведениями, открывающими новые возможности для взаимного обогащения. </w:t>
      </w:r>
    </w:p>
    <w:p w:rsidR="004D2A46" w:rsidRPr="00D70F0E" w:rsidRDefault="004D2A46" w:rsidP="004D2A46">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приобретение новых знаний с целью воплощения инновационных научно-исследовательских проектов, которые будут способствовать развитию образовательного процесса. </w:t>
      </w:r>
    </w:p>
    <w:p w:rsidR="004D2A46" w:rsidRPr="00D70F0E" w:rsidRDefault="004D2A46" w:rsidP="004D2A46">
      <w:pPr>
        <w:spacing w:after="0" w:line="240" w:lineRule="auto"/>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активное участие обучающихся Центра в мероприятиях и конкурсах различного уровня, что станет возможностью для демонстрации их талантов и способностей. </w:t>
      </w:r>
    </w:p>
    <w:p w:rsidR="004D2A46" w:rsidRPr="00D70F0E" w:rsidRDefault="004D2A46" w:rsidP="004D2A46">
      <w:pPr>
        <w:spacing w:line="240" w:lineRule="auto"/>
        <w:contextualSpacing/>
        <w:jc w:val="center"/>
        <w:rPr>
          <w:rFonts w:ascii="Times New Roman" w:eastAsia="Calibri" w:hAnsi="Times New Roman" w:cs="Times New Roman"/>
          <w:b/>
          <w:sz w:val="24"/>
          <w:szCs w:val="24"/>
        </w:rPr>
      </w:pPr>
    </w:p>
    <w:p w:rsidR="00BE2753" w:rsidRPr="00D70F0E" w:rsidRDefault="00BE2753" w:rsidP="00BE2753">
      <w:pPr>
        <w:spacing w:line="240" w:lineRule="auto"/>
        <w:contextualSpacing/>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№49</w:t>
      </w:r>
    </w:p>
    <w:p w:rsidR="004B7C55" w:rsidRPr="00D70F0E" w:rsidRDefault="004B7C55" w:rsidP="004B7C55">
      <w:pPr>
        <w:spacing w:after="0" w:line="240" w:lineRule="auto"/>
        <w:ind w:firstLine="709"/>
        <w:jc w:val="both"/>
        <w:rPr>
          <w:rFonts w:ascii="Times New Roman" w:eastAsia="Calibri" w:hAnsi="Times New Roman" w:cs="Times New Roman"/>
          <w:b/>
          <w:color w:val="FF0000"/>
          <w:sz w:val="24"/>
          <w:szCs w:val="24"/>
          <w:shd w:val="clear" w:color="auto" w:fill="FFFFFF"/>
          <w:lang w:eastAsia="ru-RU"/>
        </w:rPr>
      </w:pPr>
      <w:r w:rsidRPr="00D70F0E">
        <w:rPr>
          <w:rFonts w:ascii="Times New Roman" w:eastAsia="Times New Roman" w:hAnsi="Times New Roman" w:cs="Times New Roman"/>
          <w:color w:val="000000"/>
          <w:sz w:val="24"/>
          <w:szCs w:val="24"/>
          <w:lang w:eastAsia="ru-RU"/>
        </w:rPr>
        <w:t xml:space="preserve">Центр образования </w:t>
      </w:r>
      <w:proofErr w:type="gramStart"/>
      <w:r w:rsidRPr="00D70F0E">
        <w:rPr>
          <w:rFonts w:ascii="Times New Roman" w:eastAsia="Times New Roman" w:hAnsi="Times New Roman" w:cs="Times New Roman"/>
          <w:color w:val="000000"/>
          <w:sz w:val="24"/>
          <w:szCs w:val="24"/>
          <w:lang w:eastAsia="ru-RU"/>
        </w:rPr>
        <w:t>естественно-научной</w:t>
      </w:r>
      <w:proofErr w:type="gramEnd"/>
      <w:r w:rsidRPr="00D70F0E">
        <w:rPr>
          <w:rFonts w:ascii="Times New Roman" w:eastAsia="Times New Roman" w:hAnsi="Times New Roman" w:cs="Times New Roman"/>
          <w:color w:val="000000"/>
          <w:sz w:val="24"/>
          <w:szCs w:val="24"/>
          <w:lang w:eastAsia="ru-RU"/>
        </w:rPr>
        <w:t xml:space="preserve"> и технологической направленности "Точка роста" на базе МБОУ СОШ № 49 г. Слюдянка создан в 2021 году в рамках федерального проекта "Современная школа" национального проекта "Образование". </w:t>
      </w:r>
    </w:p>
    <w:p w:rsidR="004B7C55" w:rsidRPr="00D70F0E" w:rsidRDefault="004B7C55" w:rsidP="004B7C55">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 xml:space="preserve">Охват учащихся деятельностью «Точки роста» составляет </w:t>
      </w:r>
      <w:r w:rsidRPr="00D70F0E">
        <w:rPr>
          <w:rFonts w:ascii="Times New Roman" w:eastAsia="Calibri" w:hAnsi="Times New Roman" w:cs="Times New Roman"/>
          <w:color w:val="000000" w:themeColor="text1"/>
          <w:sz w:val="24"/>
          <w:szCs w:val="24"/>
        </w:rPr>
        <w:t>125</w:t>
      </w:r>
      <w:r w:rsidRPr="00D70F0E">
        <w:rPr>
          <w:rFonts w:ascii="Times New Roman" w:eastAsia="Calibri" w:hAnsi="Times New Roman" w:cs="Times New Roman"/>
          <w:sz w:val="24"/>
          <w:szCs w:val="24"/>
        </w:rPr>
        <w:t xml:space="preserve"> человек. </w:t>
      </w:r>
    </w:p>
    <w:p w:rsidR="004B7C55" w:rsidRPr="00D70F0E" w:rsidRDefault="004B7C55" w:rsidP="004B7C55">
      <w:pPr>
        <w:tabs>
          <w:tab w:val="left" w:pos="1125"/>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базе центра «Точка роста» реализуются:</w:t>
      </w:r>
    </w:p>
    <w:p w:rsidR="004B7C55" w:rsidRPr="00D70F0E" w:rsidRDefault="004B7C55" w:rsidP="004B7C55">
      <w:pPr>
        <w:tabs>
          <w:tab w:val="left" w:pos="1125"/>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программы по учебным предметам </w:t>
      </w:r>
      <w:proofErr w:type="gramStart"/>
      <w:r w:rsidRPr="00D70F0E">
        <w:rPr>
          <w:rFonts w:ascii="Times New Roman" w:eastAsia="Calibri" w:hAnsi="Times New Roman" w:cs="Times New Roman"/>
          <w:sz w:val="24"/>
          <w:szCs w:val="24"/>
        </w:rPr>
        <w:t>естественно-научной</w:t>
      </w:r>
      <w:proofErr w:type="gramEnd"/>
      <w:r w:rsidRPr="00D70F0E">
        <w:rPr>
          <w:rFonts w:ascii="Times New Roman" w:eastAsia="Calibri" w:hAnsi="Times New Roman" w:cs="Times New Roman"/>
          <w:sz w:val="24"/>
          <w:szCs w:val="24"/>
        </w:rPr>
        <w:t xml:space="preserve"> направленности: биология, химия, физика. </w:t>
      </w:r>
    </w:p>
    <w:p w:rsidR="004B7C55" w:rsidRPr="00D70F0E" w:rsidRDefault="004B7C55" w:rsidP="004B7C55">
      <w:pPr>
        <w:tabs>
          <w:tab w:val="left" w:pos="1125"/>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программы технологической направленности: Труд-технология, информатика, робототехника.</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Центр «Точка роста» размещен на базе существующих кабинетов:</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физическая лаборатория;</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химическая лаборатория;</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биологическая лаборатория;</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технологическая лаборатория</w:t>
      </w:r>
    </w:p>
    <w:p w:rsidR="004B7C55" w:rsidRPr="00D70F0E" w:rsidRDefault="004B7C55" w:rsidP="004B7C55">
      <w:pPr>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lang w:eastAsia="ru-RU"/>
        </w:rPr>
      </w:pPr>
      <w:r w:rsidRPr="00D70F0E">
        <w:rPr>
          <w:rFonts w:ascii="Times New Roman" w:eastAsia="Calibri" w:hAnsi="Times New Roman" w:cs="Times New Roman"/>
          <w:color w:val="000000"/>
          <w:sz w:val="24"/>
          <w:szCs w:val="24"/>
          <w:shd w:val="clear" w:color="auto" w:fill="FFFFFF"/>
          <w:lang w:eastAsia="ru-RU"/>
        </w:rPr>
        <w:t xml:space="preserve">В кабинетах центра проходят занятия по внеурочной деятельности: «Робототехника», 1-4 классы и 5-7 классы. «Проектная и исследовательская деятельность», 6-7, 8-9 классы.  «Куборо» - 1, 3, 4 класс, курс «химия» 7 класс, а также реализуется проектная деятельность, организуется подготовка к научно-практическим конференциям, участию в конкурсах, запланированы внеклассные мероприятия </w:t>
      </w:r>
      <w:proofErr w:type="gramStart"/>
      <w:r w:rsidRPr="00D70F0E">
        <w:rPr>
          <w:rFonts w:ascii="Times New Roman" w:eastAsia="Calibri" w:hAnsi="Times New Roman" w:cs="Times New Roman"/>
          <w:color w:val="000000"/>
          <w:sz w:val="24"/>
          <w:szCs w:val="24"/>
          <w:shd w:val="clear" w:color="auto" w:fill="FFFFFF"/>
          <w:lang w:eastAsia="ru-RU"/>
        </w:rPr>
        <w:t>для</w:t>
      </w:r>
      <w:proofErr w:type="gramEnd"/>
      <w:r w:rsidRPr="00D70F0E">
        <w:rPr>
          <w:rFonts w:ascii="Times New Roman" w:eastAsia="Calibri" w:hAnsi="Times New Roman" w:cs="Times New Roman"/>
          <w:color w:val="000000"/>
          <w:sz w:val="24"/>
          <w:szCs w:val="24"/>
          <w:shd w:val="clear" w:color="auto" w:fill="FFFFFF"/>
          <w:lang w:eastAsia="ru-RU"/>
        </w:rPr>
        <w:t xml:space="preserve"> обучающихся. </w:t>
      </w:r>
    </w:p>
    <w:p w:rsidR="004B7C55" w:rsidRPr="00D70F0E" w:rsidRDefault="004B7C55" w:rsidP="004B7C55">
      <w:pPr>
        <w:shd w:val="clear" w:color="auto" w:fill="FFFFFF"/>
        <w:spacing w:after="0" w:line="240" w:lineRule="auto"/>
        <w:ind w:firstLine="1"/>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Составлены рабочие программы по предметам и курсам:</w:t>
      </w:r>
    </w:p>
    <w:p w:rsidR="004B7C55" w:rsidRPr="00D70F0E" w:rsidRDefault="004B7C55" w:rsidP="004B7C55">
      <w:pPr>
        <w:shd w:val="clear" w:color="auto" w:fill="FFFFFF"/>
        <w:spacing w:after="0" w:line="240" w:lineRule="auto"/>
        <w:ind w:firstLine="1"/>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учебным предметам на базе центра «Точки роста»</w:t>
      </w:r>
      <w:r w:rsidRPr="00D70F0E">
        <w:rPr>
          <w:rFonts w:ascii="Times New Roman" w:eastAsia="Calibri" w:hAnsi="Times New Roman" w:cs="Times New Roman"/>
          <w:color w:val="000000"/>
          <w:sz w:val="24"/>
          <w:szCs w:val="24"/>
        </w:rPr>
        <w:br/>
      </w:r>
      <w:r w:rsidRPr="00D70F0E">
        <w:rPr>
          <w:rFonts w:ascii="Times New Roman" w:eastAsia="Calibri" w:hAnsi="Times New Roman" w:cs="Times New Roman"/>
          <w:color w:val="000000"/>
          <w:sz w:val="24"/>
          <w:szCs w:val="24"/>
          <w:shd w:val="clear" w:color="auto" w:fill="FFFFFF"/>
        </w:rPr>
        <w:t xml:space="preserve">- по предмету «Биология» 5-9 класс, 10-11 класс; </w:t>
      </w:r>
    </w:p>
    <w:p w:rsidR="004B7C55" w:rsidRPr="00D70F0E" w:rsidRDefault="004B7C55" w:rsidP="004B7C55">
      <w:pPr>
        <w:spacing w:after="0" w:line="240" w:lineRule="auto"/>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предмету «Химия» 8-9 класс, 10-11 класс;</w:t>
      </w:r>
    </w:p>
    <w:p w:rsidR="004B7C55" w:rsidRPr="00D70F0E" w:rsidRDefault="004B7C55" w:rsidP="004B7C55">
      <w:pPr>
        <w:spacing w:after="0" w:line="240" w:lineRule="auto"/>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предмету «Физика» 7-9 класс, 10-11 класс;</w:t>
      </w:r>
    </w:p>
    <w:p w:rsidR="004B7C55" w:rsidRPr="00D70F0E" w:rsidRDefault="004B7C55" w:rsidP="004B7C55">
      <w:pPr>
        <w:spacing w:after="0" w:line="240" w:lineRule="auto"/>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предмету «Тру</w:t>
      </w:r>
      <w:proofErr w:type="gramStart"/>
      <w:r w:rsidRPr="00D70F0E">
        <w:rPr>
          <w:rFonts w:ascii="Times New Roman" w:eastAsia="Calibri" w:hAnsi="Times New Roman" w:cs="Times New Roman"/>
          <w:color w:val="000000"/>
          <w:sz w:val="24"/>
          <w:szCs w:val="24"/>
          <w:shd w:val="clear" w:color="auto" w:fill="FFFFFF"/>
        </w:rPr>
        <w:t>д-</w:t>
      </w:r>
      <w:proofErr w:type="gramEnd"/>
      <w:r w:rsidRPr="00D70F0E">
        <w:rPr>
          <w:rFonts w:ascii="Times New Roman" w:eastAsia="Calibri" w:hAnsi="Times New Roman" w:cs="Times New Roman"/>
          <w:color w:val="000000"/>
          <w:sz w:val="24"/>
          <w:szCs w:val="24"/>
          <w:shd w:val="clear" w:color="auto" w:fill="FFFFFF"/>
        </w:rPr>
        <w:t xml:space="preserve"> технология» 5-9 класс;</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xml:space="preserve">Большим преимуществом работы Центра является изучение предметов на новом учебном оборудовании. Педагоги используют их в образовательных целях: проведение уроков, лабораторных, практических занятий. C помощью образовательного конструктора для практики блочного программирования с комплектом датчиков дети изучают основы робототехники, детали, узлы и механизмы, необходимые для создания робототехнических устройств. Дети с большим интересом осваивают конструктор-лабиринт «Куборо», который развивает творческое, логическое инженерное мышление, тренирует пространственное воображение, учит согласованно работать в команде. </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xml:space="preserve">Широко используется инфраструктура Центра и во внеурочное время. После уроков учащиеся посещают занятия </w:t>
      </w:r>
      <w:proofErr w:type="gramStart"/>
      <w:r w:rsidRPr="00D70F0E">
        <w:rPr>
          <w:rFonts w:ascii="Times New Roman" w:eastAsia="Calibri" w:hAnsi="Times New Roman" w:cs="Times New Roman"/>
          <w:color w:val="000000"/>
          <w:sz w:val="24"/>
          <w:szCs w:val="24"/>
          <w:shd w:val="clear" w:color="auto" w:fill="FFFFFF"/>
        </w:rPr>
        <w:t>естественно-научного</w:t>
      </w:r>
      <w:proofErr w:type="gramEnd"/>
      <w:r w:rsidRPr="00D70F0E">
        <w:rPr>
          <w:rFonts w:ascii="Times New Roman" w:eastAsia="Calibri" w:hAnsi="Times New Roman" w:cs="Times New Roman"/>
          <w:color w:val="000000"/>
          <w:sz w:val="24"/>
          <w:szCs w:val="24"/>
          <w:shd w:val="clear" w:color="auto" w:fill="FFFFFF"/>
        </w:rPr>
        <w:t xml:space="preserve"> технологического профилей. </w:t>
      </w:r>
      <w:r w:rsidRPr="00D70F0E">
        <w:rPr>
          <w:rFonts w:ascii="Times New Roman" w:eastAsia="Calibri" w:hAnsi="Times New Roman" w:cs="Times New Roman"/>
          <w:color w:val="000000"/>
          <w:sz w:val="24"/>
          <w:szCs w:val="24"/>
        </w:rPr>
        <w:br/>
      </w:r>
      <w:r w:rsidRPr="00D70F0E">
        <w:rPr>
          <w:rFonts w:ascii="Times New Roman" w:eastAsia="Calibri" w:hAnsi="Times New Roman" w:cs="Times New Roman"/>
          <w:color w:val="000000"/>
          <w:sz w:val="24"/>
          <w:szCs w:val="24"/>
          <w:shd w:val="clear" w:color="auto" w:fill="FFFFFF"/>
        </w:rPr>
        <w:t xml:space="preserve">            В рамках работы центра «Точка роста» в школе было проведено мероприятие «Юный агроном» для обучающихся 2-10 классов, где обучающиеся представили свои групповые проекты по теме агрономия. Участвовали в презентации результатов работы «Агрошколы» на областной выставке «Агропромышленная неделя» в городе Иркутск. Был проведен занимательный урок по химии для младших школьников (3-7 класс). Для старших школьников (8-10 классы) была проведена интеллектуальная игра «Мир твоих возможностей». Команда </w:t>
      </w:r>
      <w:proofErr w:type="gramStart"/>
      <w:r w:rsidRPr="00D70F0E">
        <w:rPr>
          <w:rFonts w:ascii="Times New Roman" w:eastAsia="Calibri" w:hAnsi="Times New Roman" w:cs="Times New Roman"/>
          <w:color w:val="000000"/>
          <w:sz w:val="24"/>
          <w:szCs w:val="24"/>
          <w:shd w:val="clear" w:color="auto" w:fill="FFFFFF"/>
        </w:rPr>
        <w:t>обучающихся</w:t>
      </w:r>
      <w:proofErr w:type="gramEnd"/>
      <w:r w:rsidRPr="00D70F0E">
        <w:rPr>
          <w:rFonts w:ascii="Times New Roman" w:eastAsia="Calibri" w:hAnsi="Times New Roman" w:cs="Times New Roman"/>
          <w:color w:val="000000"/>
          <w:sz w:val="24"/>
          <w:szCs w:val="24"/>
          <w:shd w:val="clear" w:color="auto" w:fill="FFFFFF"/>
        </w:rPr>
        <w:t xml:space="preserve"> 3,4,5 класса приняли участие в мероприятии «Страна лего-конструирования» на базе МБОУ СОШ № 50, где заняли 3 место. Также обучающиеся начальных классов приняли участие в мероприятии «</w:t>
      </w:r>
      <w:proofErr w:type="gramStart"/>
      <w:r w:rsidRPr="00D70F0E">
        <w:rPr>
          <w:rFonts w:ascii="Times New Roman" w:eastAsia="Calibri" w:hAnsi="Times New Roman" w:cs="Times New Roman"/>
          <w:color w:val="000000"/>
          <w:sz w:val="24"/>
          <w:szCs w:val="24"/>
          <w:shd w:val="clear" w:color="auto" w:fill="FFFFFF"/>
        </w:rPr>
        <w:t>РоБайтёнок-2024</w:t>
      </w:r>
      <w:proofErr w:type="gramEnd"/>
      <w:r w:rsidRPr="00D70F0E">
        <w:rPr>
          <w:rFonts w:ascii="Times New Roman" w:eastAsia="Calibri" w:hAnsi="Times New Roman" w:cs="Times New Roman"/>
          <w:color w:val="000000"/>
          <w:sz w:val="24"/>
          <w:szCs w:val="24"/>
          <w:shd w:val="clear" w:color="auto" w:fill="FFFFFF"/>
        </w:rPr>
        <w:t xml:space="preserve">» которое проходила на базе школы. В феврале 2024 г. группа ребят с преподавателями посетила сити-ферму по выращиванию клубники, в рамках работы агрокласса. С </w:t>
      </w:r>
      <w:proofErr w:type="gramStart"/>
      <w:r w:rsidRPr="00D70F0E">
        <w:rPr>
          <w:rFonts w:ascii="Times New Roman" w:eastAsia="Calibri" w:hAnsi="Times New Roman" w:cs="Times New Roman"/>
          <w:color w:val="000000"/>
          <w:sz w:val="24"/>
          <w:szCs w:val="24"/>
          <w:shd w:val="clear" w:color="auto" w:fill="FFFFFF"/>
        </w:rPr>
        <w:t>обучающимися</w:t>
      </w:r>
      <w:proofErr w:type="gramEnd"/>
      <w:r w:rsidRPr="00D70F0E">
        <w:rPr>
          <w:rFonts w:ascii="Times New Roman" w:eastAsia="Calibri" w:hAnsi="Times New Roman" w:cs="Times New Roman"/>
          <w:color w:val="000000"/>
          <w:sz w:val="24"/>
          <w:szCs w:val="24"/>
          <w:shd w:val="clear" w:color="auto" w:fill="FFFFFF"/>
        </w:rPr>
        <w:t xml:space="preserve"> была выращена и реализована рассада муниципального заказа, а также проведено озеленение клумб школьного двора. </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xml:space="preserve">С </w:t>
      </w:r>
      <w:proofErr w:type="gramStart"/>
      <w:r w:rsidRPr="00D70F0E">
        <w:rPr>
          <w:rFonts w:ascii="Times New Roman" w:eastAsia="Calibri" w:hAnsi="Times New Roman" w:cs="Times New Roman"/>
          <w:color w:val="000000"/>
          <w:sz w:val="24"/>
          <w:szCs w:val="24"/>
          <w:shd w:val="clear" w:color="auto" w:fill="FFFFFF"/>
        </w:rPr>
        <w:t>обучающимися</w:t>
      </w:r>
      <w:proofErr w:type="gramEnd"/>
      <w:r w:rsidRPr="00D70F0E">
        <w:rPr>
          <w:rFonts w:ascii="Times New Roman" w:eastAsia="Calibri" w:hAnsi="Times New Roman" w:cs="Times New Roman"/>
          <w:color w:val="000000"/>
          <w:sz w:val="24"/>
          <w:szCs w:val="24"/>
          <w:shd w:val="clear" w:color="auto" w:fill="FFFFFF"/>
        </w:rPr>
        <w:t xml:space="preserve"> был выращен салат, шпинат, базилик. В данный момент в агроклассе растёт микрозелень, сладкий и острый перец, огурцы и томаты разных сортов. Выращиваются тюльпаны двумя разными способами: естественным способом (в грунте), и на воде.</w:t>
      </w:r>
    </w:p>
    <w:p w:rsidR="004B7C55" w:rsidRPr="00D70F0E" w:rsidRDefault="004B7C55" w:rsidP="004B7C5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  В рамках точки роста была проведена проектная неделя «Мир твоих возможностей». В течение этой недели прошли мероприятия для учеников, такие как турнир «КУБОРО» между 4, 5, 6 классами.</w:t>
      </w:r>
    </w:p>
    <w:p w:rsidR="004B7C55" w:rsidRPr="00D70F0E" w:rsidRDefault="004B7C55" w:rsidP="004B7C55">
      <w:pPr>
        <w:spacing w:line="240" w:lineRule="auto"/>
        <w:ind w:firstLine="709"/>
        <w:contextualSpacing/>
        <w:jc w:val="both"/>
        <w:rPr>
          <w:rFonts w:ascii="Times New Roman" w:eastAsia="Calibri" w:hAnsi="Times New Roman" w:cs="Times New Roman"/>
          <w:sz w:val="24"/>
          <w:szCs w:val="24"/>
        </w:rPr>
      </w:pPr>
    </w:p>
    <w:p w:rsidR="004B7C55" w:rsidRPr="00D70F0E" w:rsidRDefault="004B7C55" w:rsidP="004B7C55">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Calibri" w:hAnsi="Times New Roman" w:cs="Times New Roman"/>
          <w:b/>
          <w:sz w:val="24"/>
          <w:szCs w:val="24"/>
        </w:rPr>
        <w:t xml:space="preserve">«Точка роста» на базе </w:t>
      </w:r>
      <w:r w:rsidRPr="00D70F0E">
        <w:rPr>
          <w:rFonts w:ascii="Times New Roman" w:eastAsia="Times New Roman" w:hAnsi="Times New Roman" w:cs="Times New Roman"/>
          <w:b/>
          <w:sz w:val="24"/>
          <w:szCs w:val="24"/>
          <w:lang w:eastAsia="ru-RU"/>
        </w:rPr>
        <w:t>МБОУ СОШ № 50</w:t>
      </w:r>
    </w:p>
    <w:p w:rsidR="004B7C55" w:rsidRPr="00D70F0E" w:rsidRDefault="004B7C55" w:rsidP="004B7C55">
      <w:pPr>
        <w:widowControl w:val="0"/>
        <w:autoSpaceDE w:val="0"/>
        <w:autoSpaceDN w:val="0"/>
        <w:spacing w:after="0" w:line="240" w:lineRule="auto"/>
        <w:ind w:firstLine="709"/>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xml:space="preserve">Центр образования </w:t>
      </w:r>
      <w:proofErr w:type="gramStart"/>
      <w:r w:rsidRPr="00D70F0E">
        <w:rPr>
          <w:rFonts w:ascii="Times New Roman" w:eastAsia="Calibri" w:hAnsi="Times New Roman" w:cs="Times New Roman"/>
          <w:color w:val="000000"/>
          <w:sz w:val="24"/>
          <w:szCs w:val="24"/>
          <w:shd w:val="clear" w:color="auto" w:fill="FFFFFF"/>
        </w:rPr>
        <w:t>естественно-научного</w:t>
      </w:r>
      <w:proofErr w:type="gramEnd"/>
      <w:r w:rsidRPr="00D70F0E">
        <w:rPr>
          <w:rFonts w:ascii="Times New Roman" w:eastAsia="Calibri" w:hAnsi="Times New Roman" w:cs="Times New Roman"/>
          <w:color w:val="000000"/>
          <w:sz w:val="24"/>
          <w:szCs w:val="24"/>
          <w:shd w:val="clear" w:color="auto" w:fill="FFFFFF"/>
        </w:rPr>
        <w:t xml:space="preserve"> и технологического</w:t>
      </w:r>
      <w:r w:rsidRPr="00D70F0E">
        <w:rPr>
          <w:rFonts w:ascii="Times New Roman" w:eastAsia="Calibri" w:hAnsi="Times New Roman" w:cs="Times New Roman"/>
          <w:color w:val="333333"/>
          <w:sz w:val="24"/>
          <w:szCs w:val="24"/>
          <w:shd w:val="clear" w:color="auto" w:fill="FFFFFF"/>
        </w:rPr>
        <w:t xml:space="preserve"> </w:t>
      </w:r>
      <w:r w:rsidRPr="00D70F0E">
        <w:rPr>
          <w:rFonts w:ascii="Times New Roman" w:eastAsia="Calibri" w:hAnsi="Times New Roman" w:cs="Times New Roman"/>
          <w:bCs/>
          <w:color w:val="000000"/>
          <w:sz w:val="24"/>
          <w:szCs w:val="24"/>
        </w:rPr>
        <w:t xml:space="preserve">профилей «Точка роста» </w:t>
      </w:r>
      <w:r w:rsidRPr="00D70F0E">
        <w:rPr>
          <w:rFonts w:ascii="Times New Roman" w:eastAsia="Calibri" w:hAnsi="Times New Roman" w:cs="Times New Roman"/>
          <w:color w:val="000000"/>
          <w:sz w:val="24"/>
          <w:szCs w:val="24"/>
        </w:rPr>
        <w:t xml:space="preserve">в </w:t>
      </w:r>
      <w:r w:rsidRPr="00D70F0E">
        <w:rPr>
          <w:rFonts w:ascii="Times New Roman" w:eastAsia="Calibri" w:hAnsi="Times New Roman" w:cs="Times New Roman"/>
          <w:sz w:val="24"/>
          <w:szCs w:val="24"/>
          <w:lang w:eastAsia="ru-RU"/>
        </w:rPr>
        <w:t>МБОУ СОШ № 50</w:t>
      </w:r>
      <w:r w:rsidRPr="00D70F0E">
        <w:rPr>
          <w:rFonts w:ascii="Times New Roman" w:eastAsia="Calibri" w:hAnsi="Times New Roman" w:cs="Times New Roman"/>
          <w:color w:val="000000"/>
          <w:sz w:val="24"/>
          <w:szCs w:val="24"/>
        </w:rPr>
        <w:t xml:space="preserve"> был открыт в сентябре 2022 г. </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color w:val="000000"/>
          <w:sz w:val="24"/>
          <w:szCs w:val="24"/>
        </w:rPr>
        <w:t xml:space="preserve">            В 2024 году </w:t>
      </w:r>
      <w:r w:rsidRPr="00D70F0E">
        <w:rPr>
          <w:rFonts w:ascii="Times New Roman" w:hAnsi="Times New Roman" w:cs="Times New Roman"/>
          <w:color w:val="000000"/>
          <w:sz w:val="24"/>
          <w:szCs w:val="24"/>
        </w:rPr>
        <w:t>охвачено не менее 70 процентов контингента обучающихся 5–10-х классов дополнительными общеобразовательными программами естественно – научного и технологического профилей во внеурочное время, в том числе с использованием дистанционных форм обучения.</w:t>
      </w:r>
      <w:r w:rsidRPr="00D70F0E">
        <w:rPr>
          <w:rFonts w:ascii="Times New Roman" w:eastAsia="Calibri" w:hAnsi="Times New Roman" w:cs="Times New Roman"/>
          <w:sz w:val="24"/>
          <w:szCs w:val="24"/>
        </w:rPr>
        <w:t xml:space="preserve"> В истекшем периоде на базе центра «Точка роста» неоднократно проводилось обучение с применением электронных форм обучения. Работа реализовалась через цифровые образовательные платформы. Дистанционное обучение проходило в формате лекций, онлайн-конференций, индивидуальных уроков. </w:t>
      </w:r>
      <w:r w:rsidRPr="00D70F0E">
        <w:rPr>
          <w:rFonts w:ascii="Times New Roman" w:eastAsia="Calibri" w:hAnsi="Times New Roman" w:cs="Times New Roman"/>
          <w:color w:val="000000"/>
          <w:sz w:val="24"/>
          <w:szCs w:val="24"/>
        </w:rPr>
        <w:t>Широко используется инфраструктура центра в рамках реализации общеобразовательных программ по различным предметам: информатика, математика, география.</w:t>
      </w:r>
    </w:p>
    <w:p w:rsidR="004B7C55" w:rsidRPr="00D70F0E" w:rsidRDefault="004B7C55" w:rsidP="004B7C55">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Программы, которые реализовались в Центре образования «Точка роста»:</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rPr>
      </w:pPr>
      <w:r w:rsidRPr="00D70F0E">
        <w:rPr>
          <w:rFonts w:ascii="Times New Roman" w:eastAsia="Calibri" w:hAnsi="Times New Roman" w:cs="Times New Roman"/>
          <w:bCs/>
          <w:noProof/>
          <w:sz w:val="24"/>
          <w:szCs w:val="24"/>
        </w:rPr>
        <w:t xml:space="preserve">«Секреты биологии» </w:t>
      </w:r>
      <w:r w:rsidRPr="00D70F0E">
        <w:rPr>
          <w:rFonts w:ascii="Times New Roman" w:eastAsia="Calibri" w:hAnsi="Times New Roman" w:cs="Times New Roman"/>
          <w:bCs/>
          <w:noProof/>
          <w:sz w:val="24"/>
          <w:szCs w:val="24"/>
          <w:lang w:eastAsia="ru-RU"/>
        </w:rPr>
        <w:t xml:space="preserve">5-9 класс </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lang w:eastAsia="ru-RU"/>
        </w:rPr>
      </w:pPr>
      <w:r w:rsidRPr="00D70F0E">
        <w:rPr>
          <w:rFonts w:ascii="Times New Roman" w:eastAsia="Calibri" w:hAnsi="Times New Roman" w:cs="Times New Roman"/>
          <w:bCs/>
          <w:noProof/>
          <w:sz w:val="24"/>
          <w:szCs w:val="24"/>
          <w:lang w:eastAsia="ru-RU"/>
        </w:rPr>
        <w:t xml:space="preserve">«Химическая мозаика» 8-9 класс </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lang w:eastAsia="ru-RU"/>
        </w:rPr>
      </w:pPr>
      <w:r w:rsidRPr="00D70F0E">
        <w:rPr>
          <w:rFonts w:ascii="Times New Roman" w:eastAsia="Calibri" w:hAnsi="Times New Roman" w:cs="Times New Roman"/>
          <w:bCs/>
          <w:noProof/>
          <w:sz w:val="24"/>
          <w:szCs w:val="24"/>
          <w:lang w:eastAsia="ru-RU"/>
        </w:rPr>
        <w:t>«Физика без секретов» 7-9 класс</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lang w:eastAsia="ru-RU"/>
        </w:rPr>
      </w:pPr>
      <w:r w:rsidRPr="00D70F0E">
        <w:rPr>
          <w:rFonts w:ascii="Times New Roman" w:eastAsia="Calibri" w:hAnsi="Times New Roman" w:cs="Times New Roman"/>
          <w:bCs/>
          <w:noProof/>
          <w:sz w:val="24"/>
          <w:szCs w:val="24"/>
          <w:lang w:eastAsia="ru-RU"/>
        </w:rPr>
        <w:t>«Мир географии» 9 класс</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«В мире проектов»</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 xml:space="preserve">«Робототехника» 5-8 кл. </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«3Д моделирование и 3Д печать» 8, 10 кл.</w:t>
      </w:r>
    </w:p>
    <w:p w:rsidR="004B7C55" w:rsidRPr="00D70F0E" w:rsidRDefault="004B7C55" w:rsidP="004B7C55">
      <w:pPr>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xml:space="preserve">           На занятиях по программам дополнительного образования</w:t>
      </w:r>
      <w:r w:rsidRPr="00D70F0E">
        <w:rPr>
          <w:rFonts w:ascii="Times New Roman" w:eastAsia="Calibri" w:hAnsi="Times New Roman" w:cs="Times New Roman"/>
          <w:i/>
          <w:sz w:val="24"/>
          <w:szCs w:val="24"/>
        </w:rPr>
        <w:t xml:space="preserve"> «</w:t>
      </w:r>
      <w:r w:rsidRPr="00D70F0E">
        <w:rPr>
          <w:rFonts w:ascii="Times New Roman" w:eastAsia="Calibri" w:hAnsi="Times New Roman" w:cs="Times New Roman"/>
          <w:sz w:val="24"/>
          <w:szCs w:val="24"/>
        </w:rPr>
        <w:t xml:space="preserve">химия», «физика», «биология», «география» </w:t>
      </w:r>
      <w:r w:rsidRPr="00D70F0E">
        <w:rPr>
          <w:rFonts w:ascii="Times New Roman" w:eastAsia="Calibri" w:hAnsi="Times New Roman" w:cs="Times New Roman"/>
          <w:color w:val="000000"/>
          <w:sz w:val="24"/>
          <w:szCs w:val="24"/>
        </w:rPr>
        <w:t>дети приобретают практические умения и навыки работы с ноутбуком, интерактивным комплексом.</w:t>
      </w:r>
    </w:p>
    <w:p w:rsidR="004B7C55" w:rsidRPr="00D70F0E" w:rsidRDefault="004B7C55" w:rsidP="004B7C55">
      <w:pPr>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sz w:val="24"/>
          <w:szCs w:val="24"/>
        </w:rPr>
        <w:t xml:space="preserve">          Для организации досуга учеников, развития детской одарённости, </w:t>
      </w:r>
      <w:r w:rsidRPr="00D70F0E">
        <w:rPr>
          <w:rFonts w:ascii="Times New Roman" w:eastAsia="Calibri" w:hAnsi="Times New Roman" w:cs="Times New Roman"/>
          <w:sz w:val="24"/>
          <w:szCs w:val="24"/>
          <w:shd w:val="clear" w:color="auto" w:fill="FFFFFF"/>
        </w:rPr>
        <w:t>положительного эмоционального настроя педагогов и </w:t>
      </w:r>
      <w:r w:rsidRPr="00D70F0E">
        <w:rPr>
          <w:rFonts w:ascii="Times New Roman" w:eastAsia="Calibri" w:hAnsi="Times New Roman" w:cs="Times New Roman"/>
          <w:bCs/>
          <w:sz w:val="24"/>
          <w:szCs w:val="24"/>
          <w:shd w:val="clear" w:color="auto" w:fill="FFFFFF"/>
        </w:rPr>
        <w:t>родителей</w:t>
      </w:r>
      <w:r w:rsidRPr="00D70F0E">
        <w:rPr>
          <w:rFonts w:ascii="Times New Roman" w:eastAsia="Calibri" w:hAnsi="Times New Roman" w:cs="Times New Roman"/>
          <w:sz w:val="24"/>
          <w:szCs w:val="24"/>
          <w:shd w:val="clear" w:color="auto" w:fill="FFFFFF"/>
        </w:rPr>
        <w:t> на </w:t>
      </w:r>
      <w:r w:rsidRPr="00D70F0E">
        <w:rPr>
          <w:rFonts w:ascii="Times New Roman" w:eastAsia="Calibri" w:hAnsi="Times New Roman" w:cs="Times New Roman"/>
          <w:bCs/>
          <w:sz w:val="24"/>
          <w:szCs w:val="24"/>
          <w:shd w:val="clear" w:color="auto" w:fill="FFFFFF"/>
        </w:rPr>
        <w:t>совместную</w:t>
      </w:r>
      <w:r w:rsidRPr="00D70F0E">
        <w:rPr>
          <w:rFonts w:ascii="Times New Roman" w:eastAsia="Calibri" w:hAnsi="Times New Roman" w:cs="Times New Roman"/>
          <w:sz w:val="24"/>
          <w:szCs w:val="24"/>
          <w:shd w:val="clear" w:color="auto" w:fill="FFFFFF"/>
        </w:rPr>
        <w:t> </w:t>
      </w:r>
      <w:r w:rsidRPr="00D70F0E">
        <w:rPr>
          <w:rFonts w:ascii="Times New Roman" w:eastAsia="Calibri" w:hAnsi="Times New Roman" w:cs="Times New Roman"/>
          <w:bCs/>
          <w:sz w:val="24"/>
          <w:szCs w:val="24"/>
          <w:shd w:val="clear" w:color="auto" w:fill="FFFFFF"/>
        </w:rPr>
        <w:t>работу</w:t>
      </w:r>
      <w:r w:rsidRPr="00D70F0E">
        <w:rPr>
          <w:rFonts w:ascii="Times New Roman" w:eastAsia="Calibri" w:hAnsi="Times New Roman" w:cs="Times New Roman"/>
          <w:sz w:val="24"/>
          <w:szCs w:val="24"/>
          <w:shd w:val="clear" w:color="auto" w:fill="FFFFFF"/>
        </w:rPr>
        <w:t> по воспитанию детей был открыт Интеллектуальный квиз–клуб-50. Работа клуба состоит из четырех сессий в форме внеклассных интеллектуальных мероприятий «Игры разума».</w:t>
      </w:r>
    </w:p>
    <w:p w:rsidR="004B7C55" w:rsidRPr="00D70F0E" w:rsidRDefault="004B7C55" w:rsidP="004B7C55">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w:t>
      </w:r>
      <w:r w:rsidRPr="00D70F0E">
        <w:rPr>
          <w:rFonts w:ascii="Times New Roman" w:eastAsia="Calibri" w:hAnsi="Times New Roman" w:cs="Times New Roman"/>
          <w:color w:val="000000"/>
          <w:sz w:val="24"/>
          <w:szCs w:val="24"/>
        </w:rPr>
        <w:t xml:space="preserve">Благодаря занятиям в центре «Точка роста» в 2024 учебном году </w:t>
      </w:r>
      <w:r w:rsidRPr="00D70F0E">
        <w:rPr>
          <w:rFonts w:ascii="Times New Roman" w:eastAsia="Calibri" w:hAnsi="Times New Roman" w:cs="Times New Roman"/>
          <w:sz w:val="24"/>
          <w:szCs w:val="24"/>
        </w:rPr>
        <w:t xml:space="preserve">учащиеся МБОУ СОШ № 50 приняли участие в конкурсах, конференциях: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конкурс детского творчества «Страна Лего-конструирования» в рамках проекта «Игры разума»;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открытый краеведческий фестиваль обучающихся образовательных организаций Слюдянского района «Земли моей лицо живое - 2024»</w:t>
      </w:r>
      <w:bookmarkStart w:id="2" w:name="bookmark3"/>
      <w:r w:rsidRPr="00D70F0E">
        <w:rPr>
          <w:rFonts w:ascii="Times New Roman" w:hAnsi="Times New Roman" w:cs="Times New Roman"/>
          <w:sz w:val="24"/>
          <w:szCs w:val="24"/>
        </w:rPr>
        <w:t>;</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онлайн-викторина, </w:t>
      </w:r>
      <w:proofErr w:type="gramStart"/>
      <w:r w:rsidRPr="00D70F0E">
        <w:rPr>
          <w:rFonts w:ascii="Times New Roman" w:hAnsi="Times New Roman" w:cs="Times New Roman"/>
          <w:sz w:val="24"/>
          <w:szCs w:val="24"/>
        </w:rPr>
        <w:t>посвященная</w:t>
      </w:r>
      <w:proofErr w:type="gramEnd"/>
      <w:r w:rsidRPr="00D70F0E">
        <w:rPr>
          <w:rFonts w:ascii="Times New Roman" w:hAnsi="Times New Roman" w:cs="Times New Roman"/>
          <w:sz w:val="24"/>
          <w:szCs w:val="24"/>
        </w:rPr>
        <w:t xml:space="preserve"> дню Российской науки «Калейдоскоп открытий</w:t>
      </w:r>
      <w:bookmarkEnd w:id="2"/>
      <w:r w:rsidRPr="00D70F0E">
        <w:rPr>
          <w:rFonts w:ascii="Times New Roman" w:hAnsi="Times New Roman" w:cs="Times New Roman"/>
          <w:sz w:val="24"/>
          <w:szCs w:val="24"/>
        </w:rPr>
        <w:t xml:space="preserve">» КВАНТОРИУМ БАЙКАЛ;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региональная учебно-практическая конференция детских исследовательских и проектных работ «Эврика!»;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проектно-исследовательский форум «Точка научного старта» г. Иркутск;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марафон РоБайтенок -2024 конкурс рисунков «РОБОТ </w:t>
      </w:r>
      <w:proofErr w:type="gramStart"/>
      <w:r w:rsidRPr="00D70F0E">
        <w:rPr>
          <w:rFonts w:ascii="Times New Roman" w:hAnsi="Times New Roman" w:cs="Times New Roman"/>
          <w:sz w:val="24"/>
          <w:szCs w:val="24"/>
        </w:rPr>
        <w:t>–П</w:t>
      </w:r>
      <w:proofErr w:type="gramEnd"/>
      <w:r w:rsidRPr="00D70F0E">
        <w:rPr>
          <w:rFonts w:ascii="Times New Roman" w:hAnsi="Times New Roman" w:cs="Times New Roman"/>
          <w:sz w:val="24"/>
          <w:szCs w:val="24"/>
        </w:rPr>
        <w:t>ОМОЩНИК»</w:t>
      </w:r>
      <w:bookmarkStart w:id="3" w:name="bookmark0"/>
      <w:r w:rsidRPr="00D70F0E">
        <w:rPr>
          <w:rFonts w:ascii="Times New Roman" w:hAnsi="Times New Roman" w:cs="Times New Roman"/>
          <w:sz w:val="24"/>
          <w:szCs w:val="24"/>
        </w:rPr>
        <w:t>;</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I региональная научно-практическая конференция «БайкалМедиа» «Школьное медиаобразование: тенденции, проблемы, перспективы»</w:t>
      </w:r>
      <w:bookmarkEnd w:id="3"/>
      <w:r w:rsidRPr="00D70F0E">
        <w:rPr>
          <w:rFonts w:ascii="Times New Roman" w:hAnsi="Times New Roman" w:cs="Times New Roman"/>
          <w:sz w:val="24"/>
          <w:szCs w:val="24"/>
        </w:rPr>
        <w:t>;</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Всероссийская Квест – игра «На перекрестке наук»; </w:t>
      </w:r>
    </w:p>
    <w:p w:rsidR="004B7C55" w:rsidRPr="00D70F0E" w:rsidRDefault="004B7C55" w:rsidP="004B7C55">
      <w:pPr>
        <w:spacing w:after="0" w:line="240" w:lineRule="auto"/>
        <w:jc w:val="both"/>
        <w:rPr>
          <w:rFonts w:ascii="Times New Roman" w:eastAsia="Calibri" w:hAnsi="Times New Roman" w:cs="Times New Roman"/>
          <w:sz w:val="24"/>
          <w:szCs w:val="24"/>
        </w:rPr>
      </w:pPr>
      <w:r w:rsidRPr="00D70F0E">
        <w:rPr>
          <w:rFonts w:ascii="Times New Roman" w:hAnsi="Times New Roman" w:cs="Times New Roman"/>
          <w:sz w:val="24"/>
          <w:szCs w:val="24"/>
        </w:rPr>
        <w:t xml:space="preserve">- Открытая межрегиональная конференция детских творческих работ «Сибириада-2023», </w:t>
      </w:r>
      <w:r w:rsidRPr="00D70F0E">
        <w:rPr>
          <w:rFonts w:ascii="Times New Roman" w:hAnsi="Times New Roman" w:cs="Times New Roman"/>
          <w:sz w:val="24"/>
          <w:szCs w:val="24"/>
          <w:lang w:eastAsia="zh-CN"/>
        </w:rPr>
        <w:t>Международный конкурс КИТАЙ «Туристический сувенир»;</w:t>
      </w:r>
    </w:p>
    <w:p w:rsidR="004B7C55" w:rsidRPr="00D70F0E" w:rsidRDefault="004B7C55" w:rsidP="004B7C55">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Международная научно-практическая конференция «Меня оценят в ХХ</w:t>
      </w:r>
      <w:proofErr w:type="gramStart"/>
      <w:r w:rsidRPr="00D70F0E">
        <w:rPr>
          <w:rFonts w:ascii="Times New Roman" w:eastAsia="Calibri" w:hAnsi="Times New Roman" w:cs="Times New Roman"/>
          <w:sz w:val="24"/>
          <w:szCs w:val="24"/>
        </w:rPr>
        <w:t>I</w:t>
      </w:r>
      <w:proofErr w:type="gramEnd"/>
      <w:r w:rsidRPr="00D70F0E">
        <w:rPr>
          <w:rFonts w:ascii="Times New Roman" w:eastAsia="Calibri" w:hAnsi="Times New Roman" w:cs="Times New Roman"/>
          <w:sz w:val="24"/>
          <w:szCs w:val="24"/>
        </w:rPr>
        <w:t xml:space="preserve"> веке». </w:t>
      </w:r>
      <w:r w:rsidRPr="00D70F0E">
        <w:rPr>
          <w:rFonts w:ascii="Times New Roman" w:hAnsi="Times New Roman" w:cs="Times New Roman"/>
          <w:sz w:val="24"/>
          <w:szCs w:val="24"/>
        </w:rPr>
        <w:t xml:space="preserve"> Выполнены и защищены проекты по химии, биологии, физике.</w:t>
      </w:r>
      <w:r w:rsidRPr="00D70F0E">
        <w:rPr>
          <w:rFonts w:ascii="Times New Roman" w:eastAsia="Calibri" w:hAnsi="Times New Roman" w:cs="Times New Roman"/>
          <w:sz w:val="24"/>
          <w:szCs w:val="24"/>
        </w:rPr>
        <w:t xml:space="preserve"> </w:t>
      </w:r>
    </w:p>
    <w:p w:rsidR="004B7C55" w:rsidRPr="00D70F0E" w:rsidRDefault="004B7C55" w:rsidP="004B7C55">
      <w:pPr>
        <w:spacing w:after="0" w:line="240" w:lineRule="auto"/>
        <w:jc w:val="both"/>
        <w:rPr>
          <w:rFonts w:ascii="Times New Roman" w:eastAsia="Calibri" w:hAnsi="Times New Roman" w:cs="Times New Roman"/>
          <w:color w:val="000000"/>
          <w:sz w:val="24"/>
          <w:szCs w:val="24"/>
          <w:lang w:eastAsia="ru-RU" w:bidi="ru-RU"/>
        </w:rPr>
      </w:pPr>
      <w:r w:rsidRPr="00D70F0E">
        <w:rPr>
          <w:rFonts w:ascii="Times New Roman" w:hAnsi="Times New Roman" w:cs="Times New Roman"/>
          <w:sz w:val="24"/>
          <w:szCs w:val="24"/>
        </w:rPr>
        <w:lastRenderedPageBreak/>
        <w:t xml:space="preserve">           </w:t>
      </w:r>
      <w:r w:rsidRPr="00D70F0E">
        <w:rPr>
          <w:rFonts w:ascii="Times New Roman" w:eastAsia="Calibri" w:hAnsi="Times New Roman" w:cs="Times New Roman"/>
          <w:sz w:val="24"/>
          <w:szCs w:val="24"/>
          <w:shd w:val="clear" w:color="auto" w:fill="FFFFFF"/>
        </w:rPr>
        <w:t xml:space="preserve">В каникулярное время для учеников были организованы </w:t>
      </w:r>
      <w:r w:rsidRPr="00D70F0E">
        <w:rPr>
          <w:rFonts w:ascii="Times New Roman" w:eastAsia="Calibri" w:hAnsi="Times New Roman" w:cs="Times New Roman"/>
          <w:sz w:val="24"/>
          <w:szCs w:val="24"/>
        </w:rPr>
        <w:t>экскурсии в школьный музей МБОУ СОШ №50,</w:t>
      </w:r>
      <w:r w:rsidRPr="00D70F0E">
        <w:rPr>
          <w:rFonts w:ascii="Times New Roman" w:eastAsia="Calibri" w:hAnsi="Times New Roman" w:cs="Times New Roman"/>
          <w:color w:val="000000"/>
          <w:sz w:val="24"/>
          <w:szCs w:val="24"/>
          <w:lang w:eastAsia="ru-RU" w:bidi="ru-RU"/>
        </w:rPr>
        <w:t xml:space="preserve"> </w:t>
      </w:r>
      <w:r w:rsidRPr="00D70F0E">
        <w:rPr>
          <w:rFonts w:ascii="Times New Roman" w:eastAsia="Calibri" w:hAnsi="Times New Roman" w:cs="Times New Roman"/>
          <w:sz w:val="24"/>
          <w:szCs w:val="24"/>
        </w:rPr>
        <w:t>в</w:t>
      </w:r>
      <w:r w:rsidRPr="00D70F0E">
        <w:rPr>
          <w:rFonts w:ascii="Times New Roman" w:eastAsia="Calibri" w:hAnsi="Times New Roman" w:cs="Times New Roman"/>
          <w:color w:val="333333"/>
          <w:sz w:val="24"/>
          <w:szCs w:val="24"/>
          <w:shd w:val="clear" w:color="auto" w:fill="FFFFFF"/>
        </w:rPr>
        <w:t> </w:t>
      </w:r>
      <w:r w:rsidRPr="00D70F0E">
        <w:rPr>
          <w:rFonts w:ascii="Times New Roman" w:eastAsia="Calibri" w:hAnsi="Times New Roman" w:cs="Times New Roman"/>
          <w:sz w:val="24"/>
          <w:szCs w:val="24"/>
          <w:shd w:val="clear" w:color="auto" w:fill="FFFFFF"/>
        </w:rPr>
        <w:t>библиотеку "Межпоселенческа</w:t>
      </w:r>
      <w:r w:rsidRPr="00D70F0E">
        <w:rPr>
          <w:rFonts w:ascii="Times New Roman" w:eastAsia="Calibri" w:hAnsi="Times New Roman" w:cs="Times New Roman"/>
          <w:sz w:val="24"/>
          <w:szCs w:val="24"/>
        </w:rPr>
        <w:t>я центральная библиотека Слюдянского района", в Библиотеку им. Уткина г. Иркутск.</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rPr>
      </w:pPr>
      <w:r w:rsidRPr="00D70F0E">
        <w:rPr>
          <w:rFonts w:ascii="Times New Roman" w:eastAsia="Calibri" w:hAnsi="Times New Roman" w:cs="Times New Roman"/>
          <w:sz w:val="24"/>
          <w:szCs w:val="24"/>
        </w:rPr>
        <w:t xml:space="preserve">С целью знакомства учащихся школы с работой кружков и проектов образовательного центра естественно – научного и технологического направления, внеурочной деятельности «Точка роста» была создана школьная газета «Эндемики 50». Школьную газету рассмотрели как средство создания в школе настоящего крепкого творческого коллектива, как средство формирования общественного мнения, средство воспитания. Для ребят активных, любознательных школьная газета – это своеобразный катализатор и генератор идей. </w:t>
      </w:r>
    </w:p>
    <w:p w:rsidR="004B7C55" w:rsidRPr="00D70F0E" w:rsidRDefault="004B7C55" w:rsidP="004B7C55">
      <w:pPr>
        <w:spacing w:after="0" w:line="240" w:lineRule="auto"/>
        <w:jc w:val="center"/>
        <w:rPr>
          <w:rFonts w:ascii="Times New Roman" w:hAnsi="Times New Roman" w:cs="Times New Roman"/>
          <w:sz w:val="24"/>
          <w:szCs w:val="24"/>
        </w:rPr>
      </w:pPr>
      <w:r w:rsidRPr="00D70F0E">
        <w:rPr>
          <w:rFonts w:ascii="Times New Roman" w:hAnsi="Times New Roman" w:cs="Times New Roman"/>
          <w:sz w:val="24"/>
          <w:szCs w:val="24"/>
        </w:rPr>
        <w:t>Перспективы на 2025 год:</w:t>
      </w:r>
    </w:p>
    <w:p w:rsidR="004B7C55" w:rsidRPr="00D70F0E" w:rsidRDefault="004B7C55" w:rsidP="004B7C55">
      <w:pPr>
        <w:spacing w:after="0" w:line="240" w:lineRule="auto"/>
        <w:rPr>
          <w:rFonts w:ascii="Times New Roman" w:hAnsi="Times New Roman" w:cs="Times New Roman"/>
          <w:sz w:val="24"/>
          <w:szCs w:val="24"/>
        </w:rPr>
      </w:pPr>
      <w:r w:rsidRPr="00D70F0E">
        <w:rPr>
          <w:rFonts w:ascii="Times New Roman" w:hAnsi="Times New Roman" w:cs="Times New Roman"/>
          <w:sz w:val="24"/>
          <w:szCs w:val="24"/>
        </w:rPr>
        <w:t>- пополнение материальной базы;</w:t>
      </w:r>
    </w:p>
    <w:p w:rsidR="004B7C55" w:rsidRPr="00D70F0E" w:rsidRDefault="004B7C55" w:rsidP="004B7C55">
      <w:pPr>
        <w:spacing w:after="0" w:line="240" w:lineRule="auto"/>
        <w:rPr>
          <w:rFonts w:ascii="Times New Roman" w:hAnsi="Times New Roman" w:cs="Times New Roman"/>
          <w:sz w:val="24"/>
          <w:szCs w:val="24"/>
        </w:rPr>
      </w:pPr>
      <w:r w:rsidRPr="00D70F0E">
        <w:rPr>
          <w:rFonts w:ascii="Times New Roman" w:hAnsi="Times New Roman" w:cs="Times New Roman"/>
          <w:sz w:val="24"/>
          <w:szCs w:val="24"/>
        </w:rPr>
        <w:t>- повышение квалификации педагогов дополнительного образования.</w:t>
      </w:r>
    </w:p>
    <w:p w:rsidR="00FE6105" w:rsidRPr="00D70F0E" w:rsidRDefault="00FE6105" w:rsidP="00E15937">
      <w:pPr>
        <w:spacing w:after="0" w:line="240" w:lineRule="auto"/>
        <w:ind w:firstLine="567"/>
        <w:jc w:val="both"/>
        <w:rPr>
          <w:rFonts w:ascii="Times New Roman" w:eastAsia="Times New Roman" w:hAnsi="Times New Roman" w:cs="Times New Roman"/>
          <w:sz w:val="24"/>
          <w:szCs w:val="24"/>
          <w:lang w:eastAsia="ru-RU"/>
        </w:rPr>
      </w:pPr>
    </w:p>
    <w:p w:rsidR="00D9387F" w:rsidRPr="00D70F0E" w:rsidRDefault="00FE6105" w:rsidP="00E15937">
      <w:pPr>
        <w:spacing w:after="0" w:line="240" w:lineRule="auto"/>
        <w:ind w:firstLine="567"/>
        <w:jc w:val="both"/>
        <w:rPr>
          <w:rFonts w:ascii="Times New Roman" w:eastAsia="Times New Roman" w:hAnsi="Times New Roman" w:cs="Times New Roman"/>
          <w:sz w:val="24"/>
          <w:szCs w:val="24"/>
          <w:lang w:eastAsia="ru-RU"/>
        </w:rPr>
      </w:pPr>
      <w:r w:rsidRPr="00D70F0E">
        <w:rPr>
          <w:noProof/>
          <w:lang w:eastAsia="ru-RU"/>
        </w:rPr>
        <mc:AlternateContent>
          <mc:Choice Requires="wps">
            <w:drawing>
              <wp:anchor distT="0" distB="0" distL="114300" distR="114300" simplePos="0" relativeHeight="251882496" behindDoc="1" locked="0" layoutInCell="1" allowOverlap="1" wp14:anchorId="3817D909" wp14:editId="05EDF575">
                <wp:simplePos x="0" y="0"/>
                <wp:positionH relativeFrom="column">
                  <wp:posOffset>107950</wp:posOffset>
                </wp:positionH>
                <wp:positionV relativeFrom="paragraph">
                  <wp:posOffset>28575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025A2A" w:rsidRDefault="00F3713C" w:rsidP="00FE6105">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АГРОШКОЛЫ</w:t>
                            </w:r>
                          </w:p>
                          <w:p w:rsidR="00F3713C" w:rsidRPr="009160DE" w:rsidRDefault="00F3713C" w:rsidP="00FE6105">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63" style="position:absolute;left:0;text-align:left;margin-left:8.5pt;margin-top:2.25pt;width:157.5pt;height:22.5pt;z-index:-25143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" fillcolor="#a3c4ff" strokecolor="#4a7ebb">
                <v:fill color2="#e5eeff" rotate="t" angle="180" colors="0 #a3c4ff;22938f #bfd5ff;1 #e5eeff" focus="100%" type="gradient"/>
                <v:shadow on="t" color="black" opacity="24903f" origin=",.5" offset="0,.55556mm"/>
                <v:textbox>
                  <w:txbxContent>
                    <w:p w:rsidR="009E191D" w:rsidRPr="00025A2A" w:rsidRDefault="009E191D" w:rsidP="00FE6105">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АГРОШКОЛЫ</w:t>
                      </w:r>
                    </w:p>
                    <w:p w:rsidR="009E191D" w:rsidRPr="009160DE" w:rsidRDefault="009E191D" w:rsidP="00FE6105">
                      <w:pPr>
                        <w:jc w:val="center"/>
                        <w:rPr>
                          <w:rFonts w:ascii="Times New Roman" w:hAnsi="Times New Roman" w:cs="Times New Roman"/>
                          <w:sz w:val="28"/>
                          <w:szCs w:val="24"/>
                        </w:rPr>
                      </w:pPr>
                    </w:p>
                  </w:txbxContent>
                </v:textbox>
                <w10:wrap type="tight"/>
              </v:rect>
            </w:pict>
          </mc:Fallback>
        </mc:AlternateContent>
      </w:r>
      <w:r w:rsidR="00D9387F" w:rsidRPr="00D70F0E">
        <w:rPr>
          <w:rFonts w:ascii="Times New Roman" w:eastAsia="Times New Roman" w:hAnsi="Times New Roman" w:cs="Times New Roman"/>
          <w:sz w:val="24"/>
          <w:szCs w:val="24"/>
          <w:lang w:eastAsia="ru-RU"/>
        </w:rPr>
        <w:t xml:space="preserve"> </w:t>
      </w:r>
    </w:p>
    <w:p w:rsidR="00FE6105" w:rsidRPr="00D70F0E" w:rsidRDefault="00FE6105" w:rsidP="00FE6105">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FE6105" w:rsidRPr="00D70F0E" w:rsidRDefault="00FE6105" w:rsidP="00FE6105">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442613">
        <w:rPr>
          <w:rFonts w:ascii="Times New Roman" w:eastAsia="Times New Roman" w:hAnsi="Times New Roman" w:cs="Times New Roman"/>
          <w:color w:val="000000" w:themeColor="text1"/>
          <w:sz w:val="24"/>
          <w:szCs w:val="24"/>
          <w:lang w:eastAsia="ru-RU"/>
        </w:rPr>
        <w:t>С целью формирования технологической культуры, необходимой для трудовой адаптации школьников в сфере агрохозяйственной деятельности, предоставлению возможности выбора профессии в области ведения фермерского хозяйства, овладения современными технологиями и техническими средствами агрохозяйственной деятельности, формированию готовности к добросовестному творческому труду в технологическом обществе, содействию творческому развитию личности, обеспечению устойчивой мотивации школьников на самореализацию и закреплению молодёжи в территории, повышения качества знаний через развитие</w:t>
      </w:r>
      <w:proofErr w:type="gramEnd"/>
      <w:r w:rsidRPr="00442613">
        <w:rPr>
          <w:rFonts w:ascii="Times New Roman" w:eastAsia="Times New Roman" w:hAnsi="Times New Roman" w:cs="Times New Roman"/>
          <w:color w:val="000000" w:themeColor="text1"/>
          <w:sz w:val="24"/>
          <w:szCs w:val="24"/>
          <w:lang w:eastAsia="ru-RU"/>
        </w:rPr>
        <w:t xml:space="preserve"> и совершенствование естественнонаучных, инженерно-математических и агротехнологических знаний и практических </w:t>
      </w:r>
      <w:proofErr w:type="gramStart"/>
      <w:r w:rsidRPr="00442613">
        <w:rPr>
          <w:rFonts w:ascii="Times New Roman" w:eastAsia="Times New Roman" w:hAnsi="Times New Roman" w:cs="Times New Roman"/>
          <w:color w:val="000000" w:themeColor="text1"/>
          <w:sz w:val="24"/>
          <w:szCs w:val="24"/>
          <w:lang w:eastAsia="ru-RU"/>
        </w:rPr>
        <w:t>навыков</w:t>
      </w:r>
      <w:proofErr w:type="gramEnd"/>
      <w:r w:rsidRPr="00442613">
        <w:rPr>
          <w:rFonts w:ascii="Times New Roman" w:eastAsia="Times New Roman" w:hAnsi="Times New Roman" w:cs="Times New Roman"/>
          <w:color w:val="000000" w:themeColor="text1"/>
          <w:sz w:val="24"/>
          <w:szCs w:val="24"/>
          <w:lang w:eastAsia="ru-RU"/>
        </w:rPr>
        <w:t xml:space="preserve"> обучающихся в Слюдянском районе на базе школ внедрено направление агробизнесобразования.</w:t>
      </w: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42613">
        <w:rPr>
          <w:rFonts w:ascii="Times New Roman" w:eastAsia="Times New Roman" w:hAnsi="Times New Roman" w:cs="Times New Roman"/>
          <w:color w:val="000000" w:themeColor="text1"/>
          <w:sz w:val="24"/>
          <w:szCs w:val="24"/>
          <w:lang w:eastAsia="ru-RU"/>
        </w:rPr>
        <w:t xml:space="preserve">Данное направление являлось одним из приоритетных направлений в развитии образования в период реализации первого этапа Стратегии посредством создания Агрошкол, направленных на агробизнес-образование. В 2024 году в Слюдянском районе функционирует 4 агрошколы: на базе МБОУ СОШ № 49 г. Слюдянки, МБОУ «СОШ№12» г. Байкальска, МБОУ «СОШ№10» г. Байкальска, МБДОУ «Детский сад №1 г. Слюдянки». </w:t>
      </w: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442613">
        <w:rPr>
          <w:rFonts w:ascii="Times New Roman" w:eastAsia="Times New Roman" w:hAnsi="Times New Roman" w:cs="Times New Roman"/>
          <w:color w:val="000000" w:themeColor="text1"/>
          <w:sz w:val="24"/>
          <w:szCs w:val="24"/>
          <w:lang w:eastAsia="ru-RU"/>
        </w:rPr>
        <w:t xml:space="preserve">Целью развития проекта «Агрошкола» является создание системы непрерывного агробизнес-образования, способствующего формированию у обучающихся комплекса профессиональных и предпринимательских компетенций, устойчивой мотивации на 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 </w:t>
      </w:r>
      <w:proofErr w:type="gramEnd"/>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42613">
        <w:rPr>
          <w:rFonts w:ascii="Times New Roman" w:eastAsia="Times New Roman" w:hAnsi="Times New Roman" w:cs="Times New Roman"/>
          <w:color w:val="000000" w:themeColor="text1"/>
          <w:sz w:val="24"/>
          <w:szCs w:val="24"/>
          <w:lang w:eastAsia="ru-RU"/>
        </w:rPr>
        <w:t xml:space="preserve">В целях реализации проекта «Агрошкола» между администрацией, учредителем (МКУ «КСПиК») и образовательными учреждениями в рамках основной и дополнительной общеобразовательной деятельности подписаны Соглашения о сотрудничестве по координации действий в целях получения статуса региональной инновационной площадки и дальнейшего развития проектов «Агрошкол». </w:t>
      </w: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42613">
        <w:rPr>
          <w:rFonts w:ascii="Times New Roman" w:eastAsia="Times New Roman" w:hAnsi="Times New Roman" w:cs="Times New Roman"/>
          <w:color w:val="000000" w:themeColor="text1"/>
          <w:sz w:val="24"/>
          <w:szCs w:val="24"/>
          <w:lang w:eastAsia="ru-RU"/>
        </w:rPr>
        <w:t xml:space="preserve">В соответствии с соглашением каждая Агрошкола по итогам года достигла ключевых показателей эффективности проекта. </w:t>
      </w:r>
    </w:p>
    <w:p w:rsid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tbl>
      <w:tblPr>
        <w:tblStyle w:val="a3"/>
        <w:tblW w:w="0" w:type="auto"/>
        <w:tblLook w:val="04A0" w:firstRow="1" w:lastRow="0" w:firstColumn="1" w:lastColumn="0" w:noHBand="0" w:noVBand="1"/>
      </w:tblPr>
      <w:tblGrid>
        <w:gridCol w:w="5778"/>
        <w:gridCol w:w="3686"/>
      </w:tblGrid>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Ключевой показатель эффективности Агрошколы на базе МБОУ СОШ</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Критерий</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Охват учащихся по проекту</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 xml:space="preserve">Не менее 10% от общего числа </w:t>
            </w:r>
            <w:proofErr w:type="gramStart"/>
            <w:r w:rsidRPr="00D70F0E">
              <w:rPr>
                <w:rFonts w:ascii="Times New Roman" w:hAnsi="Times New Roman"/>
                <w:bCs/>
                <w:color w:val="000000" w:themeColor="text1"/>
                <w:sz w:val="24"/>
                <w:szCs w:val="24"/>
              </w:rPr>
              <w:lastRenderedPageBreak/>
              <w:t>обучающихся</w:t>
            </w:r>
            <w:proofErr w:type="gramEnd"/>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proofErr w:type="gramStart"/>
            <w:r w:rsidRPr="00D70F0E">
              <w:rPr>
                <w:rFonts w:ascii="Times New Roman" w:hAnsi="Times New Roman"/>
                <w:bCs/>
                <w:color w:val="000000" w:themeColor="text1"/>
                <w:sz w:val="24"/>
                <w:szCs w:val="24"/>
              </w:rPr>
              <w:lastRenderedPageBreak/>
              <w:t>Количество объединений учащихся по проекту (кружков и т.п.</w:t>
            </w:r>
            <w:proofErr w:type="gramEnd"/>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подготовленных заявок на грантовую поддержку проекта, в т.ч. с участием некоммерческих общественных организаций</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1 в год</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публикаций на площадке проекта в сети Интернет о ходе и результатах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4 в год (1 раз в квартал)</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мероприятий по обнародованию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1 в год с участием Учредителя и Администрации</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привлеченных внешних экспертов при оценке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 экспертов на мероприятие</w:t>
            </w:r>
          </w:p>
        </w:tc>
      </w:tr>
    </w:tbl>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tbl>
      <w:tblPr>
        <w:tblStyle w:val="a3"/>
        <w:tblW w:w="0" w:type="auto"/>
        <w:tblLook w:val="04A0" w:firstRow="1" w:lastRow="0" w:firstColumn="1" w:lastColumn="0" w:noHBand="0" w:noVBand="1"/>
      </w:tblPr>
      <w:tblGrid>
        <w:gridCol w:w="5778"/>
        <w:gridCol w:w="3686"/>
      </w:tblGrid>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 xml:space="preserve">Ключевой показатель эффективности Агрошколы на базе МБДОУ </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Критерий</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Охват воспитанников по проекту</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80% от общего числа воспитанников</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кружков и т.п.</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публикаций на площадке проекта в сети Интернет о ходе и результатах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4 в год (1 раз в квартал)</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мероприятий по обнародованию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1 в год с участием Учредителя и Администрации</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привлеченных внешних экспертов при оценке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 экспертов на мероприятие</w:t>
            </w:r>
          </w:p>
        </w:tc>
      </w:tr>
    </w:tbl>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 итогам 2024 года агробизнес-образованием охвачено 919 детей:</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МБОУ СОШ №49 г. Слюдянки более 70 детей;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МБОУ «СОШ №10» г. Байкальска 298 детей;</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МБОУ «СОШ №12» г. Байкальска 467 детей;</w:t>
      </w:r>
    </w:p>
    <w:p w:rsidR="004B7C55"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МБДОУ «Детский сад №1 г. Слюдянки» 84 ребёнка.</w:t>
      </w:r>
    </w:p>
    <w:p w:rsidR="003D4E06" w:rsidRDefault="003D4E06" w:rsidP="003D4E06">
      <w:pPr>
        <w:spacing w:after="0" w:line="240" w:lineRule="auto"/>
        <w:ind w:firstLine="709"/>
        <w:jc w:val="both"/>
        <w:textAlignment w:val="baseline"/>
        <w:rPr>
          <w:rFonts w:ascii="Times New Roman" w:eastAsia="Times New Roman" w:hAnsi="Times New Roman" w:cs="Times New Roman"/>
          <w:sz w:val="24"/>
          <w:szCs w:val="24"/>
          <w:lang w:eastAsia="ru-RU"/>
        </w:rPr>
      </w:pPr>
    </w:p>
    <w:p w:rsidR="003D4E06" w:rsidRPr="00D70F0E" w:rsidRDefault="003D4E06" w:rsidP="003D4E06">
      <w:pPr>
        <w:spacing w:after="0" w:line="240" w:lineRule="auto"/>
        <w:ind w:firstLine="709"/>
        <w:jc w:val="both"/>
        <w:textAlignment w:val="baseline"/>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На протяжении 2024 года администрация Слюдянского района</w:t>
      </w:r>
      <w:r>
        <w:rPr>
          <w:rFonts w:ascii="Times New Roman" w:eastAsia="Times New Roman" w:hAnsi="Times New Roman" w:cs="Times New Roman"/>
          <w:sz w:val="24"/>
          <w:szCs w:val="24"/>
          <w:lang w:eastAsia="ru-RU"/>
        </w:rPr>
        <w:t xml:space="preserve"> также</w:t>
      </w:r>
      <w:r w:rsidRPr="00D70F0E">
        <w:rPr>
          <w:rFonts w:ascii="Times New Roman" w:eastAsia="Times New Roman" w:hAnsi="Times New Roman" w:cs="Times New Roman"/>
          <w:sz w:val="24"/>
          <w:szCs w:val="24"/>
          <w:lang w:eastAsia="ru-RU"/>
        </w:rPr>
        <w:t xml:space="preserve"> продолжила курировать  реализацию проекта «Агрошкола», который функционирует с 2018 года. </w:t>
      </w:r>
    </w:p>
    <w:p w:rsidR="003D4E06" w:rsidRPr="00D70F0E" w:rsidRDefault="003D4E06" w:rsidP="003D4E06">
      <w:pPr>
        <w:spacing w:after="0" w:line="240" w:lineRule="auto"/>
        <w:jc w:val="both"/>
        <w:rPr>
          <w:rFonts w:ascii="Times New Roman" w:eastAsia="Times New Roman" w:hAnsi="Times New Roman" w:cs="Times New Roman"/>
          <w:sz w:val="24"/>
          <w:szCs w:val="24"/>
        </w:rPr>
      </w:pPr>
      <w:r w:rsidRPr="00D70F0E">
        <w:t xml:space="preserve">             </w:t>
      </w:r>
      <w:proofErr w:type="gramStart"/>
      <w:r w:rsidRPr="003D4E06">
        <w:rPr>
          <w:rFonts w:ascii="Times New Roman" w:hAnsi="Times New Roman" w:cs="Times New Roman"/>
          <w:sz w:val="24"/>
          <w:szCs w:val="24"/>
        </w:rPr>
        <w:t>Так, в</w:t>
      </w:r>
      <w:r w:rsidRPr="00D70F0E">
        <w:rPr>
          <w:rFonts w:ascii="Times New Roman" w:eastAsia="Times New Roman" w:hAnsi="Times New Roman" w:cs="Times New Roman"/>
          <w:sz w:val="24"/>
          <w:szCs w:val="24"/>
        </w:rPr>
        <w:t xml:space="preserve"> апрел</w:t>
      </w:r>
      <w:r>
        <w:rPr>
          <w:rFonts w:ascii="Times New Roman" w:eastAsia="Times New Roman" w:hAnsi="Times New Roman" w:cs="Times New Roman"/>
          <w:sz w:val="24"/>
          <w:szCs w:val="24"/>
        </w:rPr>
        <w:t>е</w:t>
      </w:r>
      <w:r w:rsidRPr="00D70F0E">
        <w:rPr>
          <w:rFonts w:ascii="Times New Roman" w:eastAsia="Times New Roman" w:hAnsi="Times New Roman" w:cs="Times New Roman"/>
          <w:sz w:val="24"/>
          <w:szCs w:val="24"/>
        </w:rPr>
        <w:t xml:space="preserve"> 2024 года на базе муниципального бюджетного общеобразовательного учреждения «Средняя общеобразовательная школа №10» г. Байкальска состоялся  Проектный день, организованный в соответствии Планом мероприятий по реализации Стратегии социально-экономического развития Слюдянского района, а также на основании Соглашений о сотрудничестве участников проекта «Агрошкола» в Слюдянском муниципальном районе с администрацией Слюдянского муниципального района и Комитетом по социальной политике и культуре.</w:t>
      </w:r>
      <w:proofErr w:type="gramEnd"/>
      <w:r w:rsidRPr="00D70F0E">
        <w:rPr>
          <w:rFonts w:ascii="Times New Roman" w:eastAsia="Times New Roman" w:hAnsi="Times New Roman" w:cs="Times New Roman"/>
          <w:sz w:val="24"/>
          <w:szCs w:val="24"/>
        </w:rPr>
        <w:t xml:space="preserve"> Защита проектно-исследовательских работ проводилась  в рамках межрегиональной учебно-практической конференции детских исследовательских и проектных работ «Эврика!» по треку «Агрошкола» (организатор - филиал Восточн</w:t>
      </w:r>
      <w:proofErr w:type="gramStart"/>
      <w:r w:rsidRPr="00D70F0E">
        <w:rPr>
          <w:rFonts w:ascii="Times New Roman" w:eastAsia="Times New Roman" w:hAnsi="Times New Roman" w:cs="Times New Roman"/>
          <w:sz w:val="24"/>
          <w:szCs w:val="24"/>
        </w:rPr>
        <w:t>о-</w:t>
      </w:r>
      <w:proofErr w:type="gramEnd"/>
      <w:r w:rsidRPr="00D70F0E">
        <w:rPr>
          <w:rFonts w:ascii="Times New Roman" w:eastAsia="Times New Roman" w:hAnsi="Times New Roman" w:cs="Times New Roman"/>
          <w:sz w:val="24"/>
          <w:szCs w:val="24"/>
        </w:rPr>
        <w:t xml:space="preserve"> Сибирского отделения Международного общественного движения «Родительская забота»). Особенностью Проектного дня 2024 являлось подведение итогов специального конкурса с практической направленностью по заказу Администрации Слюдянского муниципального района - конкурса эскизных проектов «</w:t>
      </w:r>
      <w:proofErr w:type="gramStart"/>
      <w:r w:rsidRPr="00D70F0E">
        <w:rPr>
          <w:rFonts w:ascii="Times New Roman" w:eastAsia="Times New Roman" w:hAnsi="Times New Roman" w:cs="Times New Roman"/>
          <w:sz w:val="24"/>
          <w:szCs w:val="24"/>
        </w:rPr>
        <w:t>Интерьерный</w:t>
      </w:r>
      <w:proofErr w:type="gramEnd"/>
      <w:r w:rsidRPr="00D70F0E">
        <w:rPr>
          <w:rFonts w:ascii="Times New Roman" w:eastAsia="Times New Roman" w:hAnsi="Times New Roman" w:cs="Times New Roman"/>
          <w:sz w:val="24"/>
          <w:szCs w:val="24"/>
        </w:rPr>
        <w:t xml:space="preserve">  фитодизайн  в помещении  актового зала администрации Слюдянского района». Победителям вручены дипломы, участникам мероприятия вручены сертификаты участника и памятные подарки.</w:t>
      </w:r>
    </w:p>
    <w:p w:rsidR="003D4E06" w:rsidRDefault="003D4E06" w:rsidP="003D4E06">
      <w:pPr>
        <w:spacing w:after="0" w:line="240" w:lineRule="auto"/>
        <w:jc w:val="both"/>
        <w:textAlignment w:val="baseline"/>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lastRenderedPageBreak/>
        <w:t xml:space="preserve">           В октябре месяце все 4 агрошколы приняли участие в круглом столе региональной специализированной выставки «Агропромышленная неделя» на тему: «Агрообразование» для учителей и детей. С 2024 года </w:t>
      </w:r>
      <w:r w:rsidRPr="00D70F0E">
        <w:rPr>
          <w:rFonts w:ascii="Times New Roman" w:eastAsia="Times New Roman" w:hAnsi="Times New Roman" w:cs="Times New Roman"/>
          <w:sz w:val="24"/>
          <w:szCs w:val="24"/>
          <w:lang w:eastAsia="ru-RU"/>
        </w:rPr>
        <w:t xml:space="preserve"> Слюдянский район взял курс</w:t>
      </w:r>
      <w:r>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направленный на инновационность, и на </w:t>
      </w:r>
      <w:r w:rsidRPr="00D70F0E">
        <w:rPr>
          <w:rFonts w:ascii="Times New Roman" w:eastAsia="Times New Roman" w:hAnsi="Times New Roman" w:cs="Times New Roman"/>
          <w:sz w:val="24"/>
          <w:szCs w:val="24"/>
        </w:rPr>
        <w:t xml:space="preserve">выставке «Агропромышленная неделя» на </w:t>
      </w:r>
      <w:r w:rsidRPr="00D70F0E">
        <w:rPr>
          <w:rFonts w:ascii="Times New Roman" w:eastAsia="Times New Roman" w:hAnsi="Times New Roman" w:cs="Times New Roman"/>
          <w:sz w:val="24"/>
          <w:szCs w:val="24"/>
          <w:lang w:eastAsia="ru-RU"/>
        </w:rPr>
        <w:t>стенде Слюдянского района под названием «Есть идея!» представил проекты, наработанные в течение года по агробизнес-образованию и садоводам. Участники смогли реализовать свою продукцию населению.</w:t>
      </w:r>
      <w:r w:rsidRPr="00D70F0E">
        <w:rPr>
          <w:rFonts w:ascii="Times New Roman" w:eastAsia="Times New Roman" w:hAnsi="Times New Roman" w:cs="Times New Roman"/>
          <w:sz w:val="24"/>
          <w:szCs w:val="24"/>
        </w:rPr>
        <w:t xml:space="preserve"> По итогам мероприятия Слюдянский район занял золотую награду.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МБОУ СОШ №49 г. Слюдянки</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Агрошкола на базе МБОУ СОШ №49 г. Слюдянки продолжает развивать модели «Аквапоника» и «Рассадное отделение» (отделение по выгонке тюльпанов, цветочное отделение).</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В 2024 году учащиеся занимались исследовательской деятельностью и защищали свои проекты на школьной научно – практической конференции «Юный агроном», выступали на мероприятии «Проектный день 2024 «Агрошколы» в Слюдянском районе на учебно–практической конференции детских исследовательских работ «Эврика» и представляли свои проекты в рамках конкурса «Интерьерный фитодизайн в помещении актового зала администрации Слюдянского района», в котором заняли 1 место.</w:t>
      </w:r>
      <w:proofErr w:type="gramEnd"/>
      <w:r w:rsidRPr="00D70F0E">
        <w:rPr>
          <w:rFonts w:ascii="Times New Roman" w:eastAsia="Times New Roman" w:hAnsi="Times New Roman" w:cs="Times New Roman"/>
          <w:color w:val="000000" w:themeColor="text1"/>
          <w:sz w:val="24"/>
          <w:szCs w:val="24"/>
          <w:lang w:eastAsia="ru-RU"/>
        </w:rPr>
        <w:t xml:space="preserve"> Приняли участие в интеллектуальном марафоне «Мир твоих возможностей». Участвовали в «Агропромышленной неделе», которая проходила на базе СибЭкспоЦентра в г. Иркутске.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Третий год обучающиеся МБОУ СОШ № 49 выращивали тюльпаны, в 2024 году закуплено 1000 луковиц – выгонка составила более 80%, тюльпаны были реализованы населению района к празднику 8 марта, на вырученные средства школа приобрела ноутбук, луковицы тюльпанов, семена и грунт, ткань для костюмов.</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На протяжении пяти последних лет на базе МБОУ СОШ № 49 выполняется муниципальный заказ на выращивание рассады цветов для озеленения клумб города. В 2024 году 5000 саженцев реализовано, из них для благоустройства г. Слюдянки передано 3500 саженцев, для Храма Николая Чудотворца города Слюдянки, Свято–Никольской часовни пос. Сухой Ручей, территории МБОУ СОШ №49 - 1500 саженцев.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Финансирование за 2024 год составило 200 000 рублей, выделенных из местного бюджета, были приобретены луковицы тюльпанов, корм для рыб из аквапоники, светильник светодиодный для растений, грунт и семена для рассадного отделения.</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w:t>
      </w:r>
      <w:proofErr w:type="gramStart"/>
      <w:r w:rsidRPr="00D70F0E">
        <w:rPr>
          <w:rFonts w:ascii="Times New Roman" w:eastAsia="Times New Roman" w:hAnsi="Times New Roman" w:cs="Times New Roman"/>
          <w:color w:val="000000" w:themeColor="text1"/>
          <w:sz w:val="24"/>
          <w:szCs w:val="24"/>
          <w:lang w:eastAsia="ru-RU"/>
        </w:rPr>
        <w:t>обучающиеся</w:t>
      </w:r>
      <w:proofErr w:type="gramEnd"/>
      <w:r w:rsidRPr="00D70F0E">
        <w:rPr>
          <w:rFonts w:ascii="Times New Roman" w:eastAsia="Times New Roman" w:hAnsi="Times New Roman" w:cs="Times New Roman"/>
          <w:color w:val="000000" w:themeColor="text1"/>
          <w:sz w:val="24"/>
          <w:szCs w:val="24"/>
          <w:lang w:eastAsia="ru-RU"/>
        </w:rPr>
        <w:t xml:space="preserve"> продолжают уход за «Аллеей выпускников» из плодовых и декоративных деревьев и кустарников, заложенной в 2022 году.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МБОУ «СОШ №12» г. Байкальска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рамках данной школы реализуются модели «Вертикальное растениеводство», «Контейнерное озеленение», технологические кружки ИРНИТУ, программа «Садовод» для обучения с ОВЗ.</w:t>
      </w:r>
    </w:p>
    <w:p w:rsidR="004B7C55" w:rsidRPr="00D70F0E" w:rsidRDefault="004B7C55" w:rsidP="004B7C55">
      <w:pPr>
        <w:widowControl w:val="0"/>
        <w:spacing w:after="0" w:line="240" w:lineRule="auto"/>
        <w:jc w:val="both"/>
        <w:rPr>
          <w:rFonts w:ascii="Times New Roman" w:eastAsia="Times New Roman" w:hAnsi="Times New Roman" w:cs="Times New Roman"/>
          <w:kern w:val="2"/>
          <w:sz w:val="24"/>
          <w:szCs w:val="24"/>
          <w14:ligatures w14:val="standardContextual"/>
        </w:rPr>
      </w:pPr>
      <w:r w:rsidRPr="00D70F0E">
        <w:rPr>
          <w:rFonts w:ascii="Times New Roman" w:eastAsia="Times New Roman" w:hAnsi="Times New Roman" w:cs="Times New Roman"/>
          <w:color w:val="000000"/>
          <w:kern w:val="2"/>
          <w:sz w:val="24"/>
          <w:szCs w:val="24"/>
          <w:lang w:eastAsia="ru-RU" w:bidi="ru-RU"/>
          <w14:ligatures w14:val="standardContextual"/>
        </w:rPr>
        <w:t xml:space="preserve">          Реализуются 2 программы в рамках сотрудничества с ВУЗами г. Иркутска для 8-10 классов по 2-м направлениям: «Химический анализ веществ», «Моделирование пищевых эко-продуктов». Составлены программы, в состав которых входят онлайн лекции (28 часов) и выездные лабораторные работы (16 часов). Окончание реализации программ - май 2025 года.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модель «Вертикальное растениеводство» представлена проведением внеурочной деятельности с детьми:</w:t>
      </w:r>
    </w:p>
    <w:p w:rsidR="004B7C55" w:rsidRPr="00D70F0E" w:rsidRDefault="004B7C55" w:rsidP="00E3635B">
      <w:pPr>
        <w:pStyle w:val="a4"/>
        <w:numPr>
          <w:ilvl w:val="1"/>
          <w:numId w:val="21"/>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2-4 классы - «Огород на окне» - выращивание рассады цветов для пришкольного участка;</w:t>
      </w:r>
    </w:p>
    <w:p w:rsidR="004B7C55" w:rsidRPr="00D70F0E" w:rsidRDefault="004B7C55" w:rsidP="00E3635B">
      <w:pPr>
        <w:pStyle w:val="a4"/>
        <w:numPr>
          <w:ilvl w:val="1"/>
          <w:numId w:val="21"/>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7-8 классы - «Классная клумба» - оформление школьного двора;</w:t>
      </w:r>
    </w:p>
    <w:p w:rsidR="004B7C55" w:rsidRPr="00D70F0E" w:rsidRDefault="004B7C55" w:rsidP="00E3635B">
      <w:pPr>
        <w:pStyle w:val="a4"/>
        <w:numPr>
          <w:ilvl w:val="1"/>
          <w:numId w:val="21"/>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9 -11 классы - «Фитостена как элемент дизайна в интерьере».</w:t>
      </w:r>
    </w:p>
    <w:p w:rsidR="004B7C55" w:rsidRPr="00D70F0E" w:rsidRDefault="009E7085" w:rsidP="004B7C55">
      <w:pPr>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Принято</w:t>
      </w:r>
      <w:r w:rsidR="004B7C55" w:rsidRPr="00D70F0E">
        <w:rPr>
          <w:rFonts w:ascii="Times New Roman" w:eastAsia="Times New Roman" w:hAnsi="Times New Roman" w:cs="Times New Roman"/>
          <w:color w:val="000000" w:themeColor="text1"/>
          <w:sz w:val="24"/>
          <w:szCs w:val="24"/>
          <w:lang w:eastAsia="ru-RU"/>
        </w:rPr>
        <w:t xml:space="preserve"> участие в конкурсах, олимпиадах, проектах, конференциях. В рамках </w:t>
      </w:r>
      <w:r w:rsidR="004B7C55" w:rsidRPr="00D70F0E">
        <w:rPr>
          <w:rFonts w:ascii="Times New Roman" w:eastAsia="Times New Roman" w:hAnsi="Times New Roman" w:cs="Times New Roman"/>
          <w:color w:val="000000" w:themeColor="text1"/>
          <w:sz w:val="24"/>
          <w:szCs w:val="24"/>
          <w:lang w:val="en-US" w:eastAsia="ru-RU"/>
        </w:rPr>
        <w:t>IV</w:t>
      </w:r>
      <w:r w:rsidR="004B7C55" w:rsidRPr="00D70F0E">
        <w:rPr>
          <w:rFonts w:ascii="Times New Roman" w:eastAsia="Times New Roman" w:hAnsi="Times New Roman" w:cs="Times New Roman"/>
          <w:color w:val="000000" w:themeColor="text1"/>
          <w:sz w:val="24"/>
          <w:szCs w:val="24"/>
          <w:lang w:eastAsia="ru-RU"/>
        </w:rPr>
        <w:t xml:space="preserve"> межрегиональной учебно – практической конференции детских исследовательских и проектных работ «Эврика!» прошли презентации участников финала:</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«Сравнение плодоношения клубники</w:t>
      </w:r>
      <w:r w:rsidR="009E7085">
        <w:rPr>
          <w:rFonts w:ascii="Times New Roman" w:eastAsia="Times New Roman" w:hAnsi="Times New Roman" w:cs="Times New Roman"/>
          <w:kern w:val="2"/>
          <w:sz w:val="24"/>
          <w:szCs w:val="24"/>
        </w:rPr>
        <w:t xml:space="preserve"> в вертикальных конструкциях на </w:t>
      </w:r>
      <w:r w:rsidRPr="00D70F0E">
        <w:rPr>
          <w:rFonts w:ascii="Times New Roman" w:eastAsia="Times New Roman" w:hAnsi="Times New Roman" w:cs="Times New Roman"/>
          <w:kern w:val="2"/>
          <w:sz w:val="24"/>
          <w:szCs w:val="24"/>
        </w:rPr>
        <w:t xml:space="preserve">пришкольном участке с </w:t>
      </w:r>
      <w:proofErr w:type="gramStart"/>
      <w:r w:rsidRPr="00D70F0E">
        <w:rPr>
          <w:rFonts w:ascii="Times New Roman" w:eastAsia="Times New Roman" w:hAnsi="Times New Roman" w:cs="Times New Roman"/>
          <w:kern w:val="2"/>
          <w:sz w:val="24"/>
          <w:szCs w:val="24"/>
        </w:rPr>
        <w:t>альтернативным</w:t>
      </w:r>
      <w:proofErr w:type="gramEnd"/>
      <w:r w:rsidRPr="00D70F0E">
        <w:rPr>
          <w:rFonts w:ascii="Times New Roman" w:eastAsia="Times New Roman" w:hAnsi="Times New Roman" w:cs="Times New Roman"/>
          <w:kern w:val="2"/>
          <w:sz w:val="24"/>
          <w:szCs w:val="24"/>
        </w:rPr>
        <w:t>. Реализация клубники;</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xml:space="preserve">- «Пастила»; </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Опыт практической работы учащихся начального звена в Агро классе;</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«Приготовление клубничной пудры в домашних условиях и ее применение»;</w:t>
      </w:r>
    </w:p>
    <w:p w:rsidR="004B7C55" w:rsidRPr="00D70F0E" w:rsidRDefault="004B7C55" w:rsidP="009E7085">
      <w:pPr>
        <w:tabs>
          <w:tab w:val="left" w:pos="993"/>
        </w:tabs>
        <w:spacing w:after="0" w:line="240" w:lineRule="auto"/>
        <w:ind w:firstLine="709"/>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xml:space="preserve">- «Фитостена». </w:t>
      </w:r>
    </w:p>
    <w:p w:rsidR="004B7C55" w:rsidRPr="00D70F0E" w:rsidRDefault="004B7C55" w:rsidP="004B7C55">
      <w:pPr>
        <w:spacing w:after="0" w:line="240" w:lineRule="auto"/>
        <w:ind w:firstLine="708"/>
        <w:jc w:val="both"/>
        <w:rPr>
          <w:rFonts w:ascii="Times New Roman" w:eastAsia="Times New Roman" w:hAnsi="Times New Roman" w:cs="Times New Roman"/>
          <w:kern w:val="2"/>
          <w:sz w:val="24"/>
          <w:szCs w:val="24"/>
          <w14:ligatures w14:val="standardContextual"/>
        </w:rPr>
      </w:pPr>
      <w:proofErr w:type="gramStart"/>
      <w:r w:rsidRPr="00D70F0E">
        <w:rPr>
          <w:rFonts w:ascii="Times New Roman" w:eastAsia="Times New Roman" w:hAnsi="Times New Roman" w:cs="Times New Roman"/>
          <w:color w:val="000000"/>
          <w:kern w:val="2"/>
          <w:sz w:val="24"/>
          <w:szCs w:val="24"/>
          <w:lang w:eastAsia="ru-RU" w:bidi="ru-RU"/>
          <w14:ligatures w14:val="standardContextual"/>
        </w:rPr>
        <w:t xml:space="preserve">Участвовали во Всероссийской олимпиаде по экологии, биологии, химии муниципального этапа, </w:t>
      </w:r>
      <w:r w:rsidRPr="00D70F0E">
        <w:rPr>
          <w:rFonts w:ascii="Times New Roman" w:eastAsia="Times New Roman" w:hAnsi="Times New Roman" w:cs="Times New Roman"/>
          <w:color w:val="000000"/>
          <w:kern w:val="2"/>
          <w:sz w:val="24"/>
          <w:szCs w:val="24"/>
          <w:lang w:val="en-US" w:bidi="en-US"/>
          <w14:ligatures w14:val="standardContextual"/>
        </w:rPr>
        <w:t>IV</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региональной проектно-исследовательской конференции школьников «Наука и техника», ХХ международном конкурсе «Старт в науке»</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Региональном конкурсе значимых проектов «Мой проект в моей стране»</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участие во Всероссийском предпринимательском уроке в рамках Всероссийского фестиваля молодежного предпринимательства «Бизнес молодых» 9-10 классы, Региональный конкурс «Летом, я познаю мир», встреча международной делегации из Монголии, проведение</w:t>
      </w:r>
      <w:proofErr w:type="gramEnd"/>
      <w:r w:rsidRPr="00D70F0E">
        <w:rPr>
          <w:rFonts w:ascii="Times New Roman" w:eastAsia="Times New Roman" w:hAnsi="Times New Roman" w:cs="Times New Roman"/>
          <w:color w:val="000000"/>
          <w:kern w:val="2"/>
          <w:sz w:val="24"/>
          <w:szCs w:val="24"/>
          <w:lang w:eastAsia="ru-RU" w:bidi="ru-RU"/>
          <w14:ligatures w14:val="standardContextual"/>
        </w:rPr>
        <w:t xml:space="preserve"> </w:t>
      </w:r>
      <w:proofErr w:type="gramStart"/>
      <w:r w:rsidRPr="00D70F0E">
        <w:rPr>
          <w:rFonts w:ascii="Times New Roman" w:eastAsia="Times New Roman" w:hAnsi="Times New Roman" w:cs="Times New Roman"/>
          <w:color w:val="000000"/>
          <w:kern w:val="2"/>
          <w:sz w:val="24"/>
          <w:szCs w:val="24"/>
          <w:lang w:eastAsia="ru-RU" w:bidi="ru-RU"/>
          <w14:ligatures w14:val="standardContextual"/>
        </w:rPr>
        <w:t xml:space="preserve">мастер-класса  январь 2024 г, XXI международный конкурс «Старт в науке», </w:t>
      </w:r>
      <w:r w:rsidRPr="00D70F0E">
        <w:rPr>
          <w:rFonts w:ascii="Times New Roman" w:eastAsia="Times New Roman" w:hAnsi="Times New Roman" w:cs="Times New Roman"/>
          <w:color w:val="000000"/>
          <w:kern w:val="2"/>
          <w:sz w:val="24"/>
          <w:szCs w:val="24"/>
          <w:lang w:val="en-US" w:bidi="en-US"/>
          <w14:ligatures w14:val="standardContextual"/>
        </w:rPr>
        <w:t>XXI</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 xml:space="preserve">международном конкурсе «Старт в науке», </w:t>
      </w:r>
      <w:r w:rsidRPr="00D70F0E">
        <w:rPr>
          <w:rFonts w:ascii="Times New Roman" w:eastAsia="Times New Roman" w:hAnsi="Times New Roman" w:cs="Times New Roman"/>
          <w:color w:val="000000"/>
          <w:kern w:val="2"/>
          <w:sz w:val="24"/>
          <w:szCs w:val="24"/>
          <w:lang w:val="en-US" w:bidi="en-US"/>
          <w14:ligatures w14:val="standardContextual"/>
        </w:rPr>
        <w:t>IV</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Межрегиональном чемпионате по построению Машины Голдберга «Сделано на Байкале»</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 xml:space="preserve">Районном шахматном турнире, </w:t>
      </w:r>
      <w:r w:rsidRPr="00D70F0E">
        <w:rPr>
          <w:rFonts w:ascii="Times New Roman" w:eastAsia="Times New Roman" w:hAnsi="Times New Roman" w:cs="Times New Roman"/>
          <w:color w:val="000000"/>
          <w:kern w:val="2"/>
          <w:sz w:val="24"/>
          <w:szCs w:val="24"/>
          <w:lang w:val="en-US" w:bidi="en-US"/>
          <w14:ligatures w14:val="standardContextual"/>
        </w:rPr>
        <w:t>XIX</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всероссийская научно-практическая конференция школьников «Изучая мир растений»,</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 xml:space="preserve">Проектный день «Агрошкол» на базе МБОУ «СОШ №10», </w:t>
      </w:r>
      <w:r w:rsidRPr="00D70F0E">
        <w:rPr>
          <w:rFonts w:ascii="Times New Roman" w:eastAsia="Times New Roman" w:hAnsi="Times New Roman" w:cs="Times New Roman"/>
          <w:color w:val="000000"/>
          <w:kern w:val="2"/>
          <w:sz w:val="24"/>
          <w:szCs w:val="24"/>
          <w:lang w:val="en-US" w:bidi="en-US"/>
          <w14:ligatures w14:val="standardContextual"/>
        </w:rPr>
        <w:t>IV</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региональная учебно-практическая конференция детских исследовательских работ «Эврика», подбор растений для фито стены в районном</w:t>
      </w:r>
      <w:proofErr w:type="gramEnd"/>
      <w:r w:rsidRPr="00D70F0E">
        <w:rPr>
          <w:rFonts w:ascii="Times New Roman" w:eastAsia="Times New Roman" w:hAnsi="Times New Roman" w:cs="Times New Roman"/>
          <w:color w:val="000000"/>
          <w:kern w:val="2"/>
          <w:sz w:val="24"/>
          <w:szCs w:val="24"/>
          <w:lang w:eastAsia="ru-RU" w:bidi="ru-RU"/>
          <w14:ligatures w14:val="standardContextual"/>
        </w:rPr>
        <w:t xml:space="preserve"> конкурсе проектов «Интерьер фитодизайна в помещении актового зала администрации Слюдянского района», Фестиваль Точек Роста в рамках муниципального образовательного форума, Региональный конкурс среди общеобразовательных организаций «Своё дело», 1 этап</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Региональный конкурс среди общеобразовательных организаций «Своё дело», «За лучший слоган», Конкурсная защита проектов ИрНИТУ</w:t>
      </w:r>
      <w:proofErr w:type="gramStart"/>
      <w:r w:rsidRPr="00D70F0E">
        <w:rPr>
          <w:rFonts w:ascii="Times New Roman" w:eastAsia="Times New Roman" w:hAnsi="Times New Roman" w:cs="Times New Roman"/>
          <w:color w:val="000000"/>
          <w:kern w:val="2"/>
          <w:sz w:val="24"/>
          <w:szCs w:val="24"/>
          <w:lang w:eastAsia="ru-RU" w:bidi="ru-RU"/>
          <w14:ligatures w14:val="standardContextual"/>
        </w:rPr>
        <w:t xml:space="preserve"> ,</w:t>
      </w:r>
      <w:proofErr w:type="gramEnd"/>
      <w:r w:rsidRPr="00D70F0E">
        <w:rPr>
          <w:rFonts w:ascii="Times New Roman" w:eastAsia="Times New Roman" w:hAnsi="Times New Roman" w:cs="Times New Roman"/>
          <w:color w:val="000000"/>
          <w:kern w:val="2"/>
          <w:sz w:val="24"/>
          <w:szCs w:val="24"/>
          <w:lang w:eastAsia="ru-RU" w:bidi="ru-RU"/>
          <w14:ligatures w14:val="standardContextual"/>
        </w:rPr>
        <w:t xml:space="preserve"> Чемпионат компетенций «Юниор-Профи».</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 ФГБОУ </w:t>
      </w:r>
      <w:proofErr w:type="gramStart"/>
      <w:r w:rsidRPr="00D70F0E">
        <w:rPr>
          <w:rFonts w:ascii="Times New Roman" w:eastAsia="Times New Roman" w:hAnsi="Times New Roman" w:cs="Times New Roman"/>
          <w:color w:val="000000" w:themeColor="text1"/>
          <w:sz w:val="24"/>
          <w:szCs w:val="24"/>
          <w:lang w:eastAsia="ru-RU"/>
        </w:rPr>
        <w:t>ВО</w:t>
      </w:r>
      <w:proofErr w:type="gramEnd"/>
      <w:r w:rsidRPr="00D70F0E">
        <w:rPr>
          <w:rFonts w:ascii="Times New Roman" w:eastAsia="Times New Roman" w:hAnsi="Times New Roman" w:cs="Times New Roman"/>
          <w:color w:val="000000" w:themeColor="text1"/>
          <w:sz w:val="24"/>
          <w:szCs w:val="24"/>
          <w:lang w:eastAsia="ru-RU"/>
        </w:rPr>
        <w:t xml:space="preserve"> Иркутский ГАУ имени А.А. Ежевского продолжается работа по осуществлению научно-исследовательской деятельности разработка совместного плана по осуществлению проекта «Ландшафтный дизайн территории школы».</w:t>
      </w:r>
      <w:r w:rsidR="00F3713C">
        <w:rPr>
          <w:rFonts w:ascii="Times New Roman" w:eastAsia="Times New Roman" w:hAnsi="Times New Roman" w:cs="Times New Roman"/>
          <w:color w:val="000000" w:themeColor="text1"/>
          <w:sz w:val="24"/>
          <w:szCs w:val="24"/>
          <w:lang w:eastAsia="ru-RU"/>
        </w:rPr>
        <w:t xml:space="preserve"> При сотрудничестве с ИРНИТУ в рамках  проекта «Контейнерное зимнее озеленение», создана пилотная демонстрационная площадка на пришкольном участке с применением аддитивных технологий.</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Финансирование за 2024 год составило 230 000 рублей, выделенных из местного бюджета, школа приобрела оборудование и использует в полном объёме. В 2024 году </w:t>
      </w:r>
      <w:proofErr w:type="gramStart"/>
      <w:r w:rsidRPr="00D70F0E">
        <w:rPr>
          <w:rFonts w:ascii="Times New Roman" w:eastAsia="Times New Roman" w:hAnsi="Times New Roman" w:cs="Times New Roman"/>
          <w:color w:val="000000" w:themeColor="text1"/>
          <w:sz w:val="24"/>
          <w:szCs w:val="24"/>
          <w:lang w:eastAsia="ru-RU"/>
        </w:rPr>
        <w:t>обучающиеся</w:t>
      </w:r>
      <w:proofErr w:type="gramEnd"/>
      <w:r w:rsidRPr="00D70F0E">
        <w:rPr>
          <w:rFonts w:ascii="Times New Roman" w:eastAsia="Times New Roman" w:hAnsi="Times New Roman" w:cs="Times New Roman"/>
          <w:color w:val="000000" w:themeColor="text1"/>
          <w:sz w:val="24"/>
          <w:szCs w:val="24"/>
          <w:lang w:eastAsia="ru-RU"/>
        </w:rPr>
        <w:t xml:space="preserve"> продолжают уход за «Аллеей выпускников» из плодовых и декоративных деревьев и кустарников.</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МБОУ «СОШ №10» г. Байкальска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Агрошкола на базе МБОУ «СОШ №10» г. Байкальска развивает модели «Зелёный сад в школе», «Биоинженерный центр ИРНИТУ», «Круглогодичная теплица».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Зеленый сад в школе состоит из двух специально оборудованных кабинетов для выращивания лекарственных растений,</w:t>
      </w:r>
      <w:r w:rsidRPr="00D70F0E">
        <w:rPr>
          <w:rFonts w:ascii="Calibri" w:eastAsia="Calibri" w:hAnsi="Calibri" w:cs="Times New Roman"/>
        </w:rPr>
        <w:t xml:space="preserve"> </w:t>
      </w:r>
      <w:r w:rsidRPr="00D70F0E">
        <w:rPr>
          <w:rFonts w:ascii="Times New Roman" w:eastAsia="Times New Roman" w:hAnsi="Times New Roman" w:cs="Times New Roman"/>
          <w:color w:val="000000"/>
          <w:sz w:val="24"/>
          <w:szCs w:val="24"/>
          <w:lang w:eastAsia="ru-RU"/>
        </w:rPr>
        <w:t xml:space="preserve">рассады цветов для пришкольного участка, различных сортов салатов, редиса, укропа, экспериментальных образцов дикоросов Южного Прибайкалья. </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Научными консультантами по выращиванию растений являются социальные партнеры: Слюдянское лесничество и музей Южного Прибайкалья г. Байкальска. </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Обучающиеся вовлечены в научную и исследовательскую деятельность, развивают практические навыки по направлению агробизнес-образование. Базовые модули развития:</w:t>
      </w:r>
    </w:p>
    <w:p w:rsidR="004B7C55" w:rsidRPr="00D70F0E" w:rsidRDefault="004B7C55" w:rsidP="00E3635B">
      <w:pPr>
        <w:numPr>
          <w:ilvl w:val="0"/>
          <w:numId w:val="42"/>
        </w:numPr>
        <w:spacing w:after="0" w:line="240" w:lineRule="auto"/>
        <w:ind w:left="0" w:firstLine="360"/>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lastRenderedPageBreak/>
        <w:t>Рассадное отделение используются для озеленения территории школы. В 2024 году выращено более 5 000 саженцев однолетних цветковых растений.</w:t>
      </w:r>
    </w:p>
    <w:p w:rsidR="004B7C55" w:rsidRPr="00D70F0E" w:rsidRDefault="004B7C55" w:rsidP="00E3635B">
      <w:pPr>
        <w:numPr>
          <w:ilvl w:val="0"/>
          <w:numId w:val="42"/>
        </w:numPr>
        <w:spacing w:after="0" w:line="240" w:lineRule="auto"/>
        <w:ind w:left="0" w:firstLine="360"/>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Школьная круглогодично отапливаемая теплица   служит не только для выращивания овощей, но и лабораторией по изучению физиологии растений, учебной мастерской по производству ранних овощей в защищенном грунте. В школьной теплице выращиваются:</w:t>
      </w:r>
    </w:p>
    <w:p w:rsidR="004B7C55" w:rsidRPr="00D70F0E" w:rsidRDefault="004B7C55" w:rsidP="004B7C55">
      <w:pPr>
        <w:spacing w:after="0" w:line="240" w:lineRule="auto"/>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овощи (полный вегетационный цикл) – огурцы и томаты различных сортов; все культуры растут в гроубэгах объемом 10 литров (26 штук) и 15 литров (28 штук);</w:t>
      </w:r>
    </w:p>
    <w:p w:rsidR="004B7C55" w:rsidRPr="00D70F0E" w:rsidRDefault="004B7C55" w:rsidP="004B7C55">
      <w:pPr>
        <w:spacing w:after="0" w:line="240" w:lineRule="auto"/>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лекарственные растения (в том числе столовая зелень) - являются добавками к авторским напиткам и десертам, которые разрабатывают ученики старших классов в рамках технологических кружков «Моделирование пищевых эко-продуктов».</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Школьный фруктово-ягодный сад: 23 саженца яблони, 20 саженцев черной смородины, жимолости, вишни войлочной.</w:t>
      </w:r>
      <w:r w:rsidRPr="00D70F0E">
        <w:rPr>
          <w:rFonts w:ascii="Calibri" w:eastAsia="Calibri" w:hAnsi="Calibri" w:cs="Times New Roman"/>
        </w:rPr>
        <w:t xml:space="preserve"> </w:t>
      </w:r>
      <w:r w:rsidRPr="00D70F0E">
        <w:rPr>
          <w:rFonts w:ascii="Times New Roman" w:eastAsia="Times New Roman" w:hAnsi="Times New Roman" w:cs="Times New Roman"/>
          <w:color w:val="000000"/>
          <w:sz w:val="24"/>
          <w:szCs w:val="24"/>
          <w:lang w:eastAsia="ru-RU"/>
        </w:rPr>
        <w:t xml:space="preserve">Пришкольный участок разработан для проведения в 5-11 классах уроков по биологии, внеклассной опытнической и исследовательской работы, социально-бытового ориентирования обучающихся с ОВЗ. В 2024 году </w:t>
      </w:r>
      <w:proofErr w:type="gramStart"/>
      <w:r w:rsidRPr="00D70F0E">
        <w:rPr>
          <w:rFonts w:ascii="Times New Roman" w:eastAsia="Times New Roman" w:hAnsi="Times New Roman" w:cs="Times New Roman"/>
          <w:color w:val="000000"/>
          <w:sz w:val="24"/>
          <w:szCs w:val="24"/>
          <w:lang w:eastAsia="ru-RU"/>
        </w:rPr>
        <w:t>обучающиеся</w:t>
      </w:r>
      <w:proofErr w:type="gramEnd"/>
      <w:r w:rsidRPr="00D70F0E">
        <w:rPr>
          <w:rFonts w:ascii="Times New Roman" w:eastAsia="Times New Roman" w:hAnsi="Times New Roman" w:cs="Times New Roman"/>
          <w:color w:val="000000"/>
          <w:sz w:val="24"/>
          <w:szCs w:val="24"/>
          <w:lang w:eastAsia="ru-RU"/>
        </w:rPr>
        <w:t xml:space="preserve"> продолжили уход за «Аллеей выпускников» из декоративных деревьев и кустарников.</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proofErr w:type="gramStart"/>
      <w:r w:rsidRPr="00D70F0E">
        <w:rPr>
          <w:rFonts w:ascii="Times New Roman" w:eastAsia="Times New Roman" w:hAnsi="Times New Roman" w:cs="Times New Roman"/>
          <w:color w:val="000000"/>
          <w:sz w:val="24"/>
          <w:szCs w:val="24"/>
          <w:lang w:eastAsia="ru-RU"/>
        </w:rPr>
        <w:t>Функционирует технологический кружок «Моделирование пищевых эко-продуктов» для обучающихся 10-11 классов.</w:t>
      </w:r>
      <w:proofErr w:type="gramEnd"/>
      <w:r w:rsidRPr="00D70F0E">
        <w:rPr>
          <w:rFonts w:ascii="Times New Roman" w:eastAsia="Times New Roman" w:hAnsi="Times New Roman" w:cs="Times New Roman"/>
          <w:color w:val="000000"/>
          <w:sz w:val="24"/>
          <w:szCs w:val="24"/>
          <w:lang w:eastAsia="ru-RU"/>
        </w:rPr>
        <w:t xml:space="preserve"> Направление реализуется с 2020 года. Цель инициативы -  разработка авторских рецептур напитков и блюд с использованием дикоросов Южного Прибайкалья. </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Осуществляется внеурочная деятельность </w:t>
      </w:r>
      <w:proofErr w:type="gramStart"/>
      <w:r w:rsidRPr="00D70F0E">
        <w:rPr>
          <w:rFonts w:ascii="Times New Roman" w:eastAsia="Times New Roman" w:hAnsi="Times New Roman" w:cs="Times New Roman"/>
          <w:color w:val="000000"/>
          <w:sz w:val="24"/>
          <w:szCs w:val="24"/>
          <w:lang w:eastAsia="ru-RU"/>
        </w:rPr>
        <w:t>обучающихся</w:t>
      </w:r>
      <w:proofErr w:type="gramEnd"/>
      <w:r w:rsidRPr="00D70F0E">
        <w:rPr>
          <w:rFonts w:ascii="Times New Roman" w:eastAsia="Times New Roman" w:hAnsi="Times New Roman" w:cs="Times New Roman"/>
          <w:color w:val="000000"/>
          <w:sz w:val="24"/>
          <w:szCs w:val="24"/>
          <w:lang w:eastAsia="ru-RU"/>
        </w:rPr>
        <w:t xml:space="preserve"> по программам: «Зелёный сад дома», «Лекарственные растения», «Юный натуралист», Арт-студия «Витраж», Студия модной одежды «Отражение».</w:t>
      </w:r>
    </w:p>
    <w:p w:rsidR="004B7C55" w:rsidRPr="00D70F0E" w:rsidRDefault="004B7C55" w:rsidP="004B7C55">
      <w:pPr>
        <w:spacing w:after="0" w:line="240" w:lineRule="auto"/>
        <w:ind w:firstLine="708"/>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Организована и проведена ежегодная региональная учебно-практическая конференция проектных и исследовательских работ «Эврика!», трек «Агрошкола» (совместно с Центром непрерывного </w:t>
      </w:r>
      <w:proofErr w:type="gramStart"/>
      <w:r w:rsidRPr="00D70F0E">
        <w:rPr>
          <w:rFonts w:ascii="Times New Roman" w:eastAsia="Times New Roman" w:hAnsi="Times New Roman" w:cs="Times New Roman"/>
          <w:color w:val="000000"/>
          <w:sz w:val="24"/>
          <w:szCs w:val="24"/>
          <w:lang w:eastAsia="ru-RU"/>
        </w:rPr>
        <w:t>повышения профессионального мастерства педагогических работников Института развития образования Иркутской области</w:t>
      </w:r>
      <w:proofErr w:type="gramEnd"/>
      <w:r w:rsidRPr="00D70F0E">
        <w:rPr>
          <w:rFonts w:ascii="Times New Roman" w:eastAsia="Times New Roman" w:hAnsi="Times New Roman" w:cs="Times New Roman"/>
          <w:color w:val="000000"/>
          <w:sz w:val="24"/>
          <w:szCs w:val="24"/>
          <w:lang w:eastAsia="ru-RU"/>
        </w:rPr>
        <w:t>). Трек проводится для обучающихся всех уровней образования Агрошкол Слюдянского района, с целью активизации проектной и исследовательской деятельности по направлению «агробизнес-образование».</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D70F0E">
        <w:rPr>
          <w:rFonts w:ascii="Times New Roman" w:eastAsia="Times New Roman" w:hAnsi="Times New Roman" w:cs="Times New Roman"/>
          <w:color w:val="000000"/>
          <w:sz w:val="24"/>
          <w:szCs w:val="24"/>
          <w:lang w:eastAsia="ru-RU"/>
        </w:rPr>
        <w:t>Реализация данных модулей в 2024 году позволила обучающимся участвовать в мероприятиях: областном смотре-конкурсе конкурсе учебно-опытных участков образовательных организаций, областном конкурсе «Первый шаг к специальности» по компетенции «Агрономия +», региональном флешмобе видеороликов «История семьи – история села», областной выставке «Агропромышленная неделя – 2024» на площадке Сибэкспоцентра г. Иркутска, а также в Проектном дне «Агрошколы Слюдянского района» - 2024.</w:t>
      </w:r>
      <w:proofErr w:type="gramEnd"/>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В 2024 году педагоги школы также проявляли высокую активность по направлению агробизнес-образование:</w:t>
      </w:r>
    </w:p>
    <w:p w:rsidR="004B7C55" w:rsidRPr="00D70F0E" w:rsidRDefault="004B7C55" w:rsidP="00E3635B">
      <w:pPr>
        <w:numPr>
          <w:ilvl w:val="0"/>
          <w:numId w:val="43"/>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Участие в семинарах и совещаниях на площадках Института развития образования Иркутской области, Иркутского государственного аграрного университета имени А.А. Ежевского.</w:t>
      </w:r>
    </w:p>
    <w:p w:rsidR="004B7C55" w:rsidRPr="00D70F0E" w:rsidRDefault="004B7C55" w:rsidP="00E3635B">
      <w:pPr>
        <w:numPr>
          <w:ilvl w:val="0"/>
          <w:numId w:val="43"/>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Участие в стажировочных сессиях Института развития образования Иркутской области, в том числе на базе МБОУ «СОШ №10»:</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color w:val="000000"/>
          <w:sz w:val="24"/>
          <w:szCs w:val="24"/>
          <w:lang w:eastAsia="ru-RU"/>
        </w:rPr>
        <w:t>- участие в Презентационной площадке по обмену опытом «Ходоки за опытом» - школьная команда побывала с визитом в МБОУ</w:t>
      </w:r>
      <w:r w:rsidRPr="00D70F0E">
        <w:rPr>
          <w:rFonts w:ascii="Times New Roman" w:eastAsia="Calibri" w:hAnsi="Times New Roman" w:cs="Times New Roman"/>
          <w:sz w:val="24"/>
          <w:szCs w:val="24"/>
        </w:rPr>
        <w:t xml:space="preserve"> «СОШ Большееланская» (п. Большая Елань, Усольский район) и встречала делегацию гостей из МКОУ образовательного центра «Альянс» (п. Харик Куйтунский район);</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 xml:space="preserve">- школа принимала делегацию федерального уровня на стажировочной площадке </w:t>
      </w:r>
      <w:r w:rsidRPr="00D70F0E">
        <w:rPr>
          <w:rFonts w:ascii="Times New Roman" w:eastAsia="Times New Roman" w:hAnsi="Times New Roman" w:cs="Times New Roman"/>
          <w:color w:val="000000"/>
          <w:sz w:val="24"/>
          <w:szCs w:val="24"/>
          <w:lang w:eastAsia="ru-RU"/>
        </w:rPr>
        <w:t>«Актуальные направления развития системы агробизнес-образования в Иркутской области в соответствии с законодательной базой, регламентирующей деятельность агрошкол, школ-хозяйств Российской Федерации»;</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color w:val="000000"/>
          <w:sz w:val="24"/>
          <w:szCs w:val="24"/>
          <w:lang w:eastAsia="ru-RU"/>
        </w:rPr>
        <w:t>- школа стала соорганизатором Проектного дня «Агрошколы Слюдянского района» - 2024.</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Школьная команда стала Победителем в региональном конкурсе «</w:t>
      </w:r>
      <w:proofErr w:type="gramStart"/>
      <w:r w:rsidRPr="00D70F0E">
        <w:rPr>
          <w:rFonts w:ascii="Times New Roman" w:eastAsia="Times New Roman" w:hAnsi="Times New Roman" w:cs="Times New Roman"/>
          <w:color w:val="000000"/>
          <w:sz w:val="24"/>
          <w:szCs w:val="24"/>
          <w:lang w:eastAsia="ru-RU"/>
        </w:rPr>
        <w:t>Педагогический</w:t>
      </w:r>
      <w:proofErr w:type="gramEnd"/>
      <w:r w:rsidRPr="00D70F0E">
        <w:rPr>
          <w:rFonts w:ascii="Times New Roman" w:eastAsia="Times New Roman" w:hAnsi="Times New Roman" w:cs="Times New Roman"/>
          <w:color w:val="000000"/>
          <w:sz w:val="24"/>
          <w:szCs w:val="24"/>
          <w:lang w:eastAsia="ru-RU"/>
        </w:rPr>
        <w:t xml:space="preserve"> АгроМарафон» из 25 команд Агрошкол Иркутской области.</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Приняли участие в событийных мероприятиях Южного Прибайкалья, Международном форуме «Время отдыхать на Байкале».</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В 2024 году финансирование Агрошколы составило – 275 000 рублей 00 копеек. Источник финансирования 100% средства бюджета Слюдянского муниципального района. </w:t>
      </w:r>
    </w:p>
    <w:p w:rsidR="004B7C55" w:rsidRPr="00D70F0E" w:rsidRDefault="004B7C55" w:rsidP="004B7C55">
      <w:pPr>
        <w:spacing w:after="160" w:line="259"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Приобретено: грунт универсальный для рассады, </w:t>
      </w:r>
      <w:r w:rsidRPr="00D70F0E">
        <w:rPr>
          <w:rFonts w:ascii="Times New Roman" w:eastAsia="Times New Roman" w:hAnsi="Times New Roman" w:cs="Times New Roman"/>
          <w:color w:val="000000"/>
          <w:sz w:val="24"/>
          <w:szCs w:val="24"/>
          <w:lang w:eastAsia="ru-RU"/>
        </w:rPr>
        <w:t>укрывной материал, кашпо для цветов, садовый инвентарь, удобрения комплексные.</w:t>
      </w: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МБДОУ «Детский сад №1 г. Слюдянки»</w:t>
      </w:r>
    </w:p>
    <w:p w:rsidR="004B7C55" w:rsidRPr="00D70F0E" w:rsidRDefault="004B7C55" w:rsidP="004B7C55">
      <w:pPr>
        <w:spacing w:after="0" w:line="240" w:lineRule="auto"/>
        <w:contextualSpacing/>
        <w:jc w:val="center"/>
        <w:rPr>
          <w:rFonts w:ascii="Times New Roman" w:eastAsia="Calibri" w:hAnsi="Times New Roman" w:cs="Times New Roman"/>
          <w:kern w:val="2"/>
          <w:sz w:val="24"/>
          <w:szCs w:val="24"/>
          <w14:ligatures w14:val="standardContextual"/>
        </w:rPr>
      </w:pPr>
      <w:r w:rsidRPr="00D70F0E">
        <w:rPr>
          <w:rFonts w:ascii="Times New Roman" w:eastAsia="Calibri" w:hAnsi="Times New Roman" w:cs="Times New Roman"/>
          <w:kern w:val="2"/>
          <w:sz w:val="24"/>
          <w:szCs w:val="24"/>
          <w14:ligatures w14:val="standardContextual"/>
        </w:rPr>
        <w:t>Модель: «Сити-фермерство».</w:t>
      </w:r>
    </w:p>
    <w:p w:rsidR="004B7C55" w:rsidRPr="00D70F0E" w:rsidRDefault="004B7C55" w:rsidP="004B7C55">
      <w:pPr>
        <w:spacing w:after="0" w:line="240" w:lineRule="auto"/>
        <w:ind w:firstLine="709"/>
        <w:contextualSpacing/>
        <w:jc w:val="both"/>
        <w:rPr>
          <w:rFonts w:ascii="Times New Roman" w:eastAsia="Calibri" w:hAnsi="Times New Roman" w:cs="Times New Roman"/>
          <w:kern w:val="2"/>
          <w:sz w:val="24"/>
          <w:szCs w:val="24"/>
          <w14:ligatures w14:val="standardContextual"/>
        </w:rPr>
      </w:pPr>
      <w:r w:rsidRPr="00D70F0E">
        <w:rPr>
          <w:rFonts w:ascii="Times New Roman" w:eastAsia="Calibri" w:hAnsi="Times New Roman" w:cs="Times New Roman"/>
          <w:kern w:val="2"/>
          <w:sz w:val="24"/>
          <w:szCs w:val="24"/>
          <w14:ligatures w14:val="standardContextual"/>
        </w:rPr>
        <w:t>Основной целью развития сити-фермерства в ДОУ является изучение возможности выращивания полезных растений в условиях садика традиционными и альтернативными методами, формирование у детей интереса к опытнической и исследовательской деятельности по выращиванию растений и овощей в оптимальных для них условиях.</w:t>
      </w:r>
    </w:p>
    <w:p w:rsidR="004B7C55" w:rsidRPr="00D70F0E" w:rsidRDefault="004B7C55" w:rsidP="004B7C55">
      <w:pPr>
        <w:spacing w:after="0" w:line="240" w:lineRule="auto"/>
        <w:ind w:firstLine="709"/>
        <w:contextualSpacing/>
        <w:jc w:val="both"/>
        <w:rPr>
          <w:rFonts w:ascii="Times New Roman" w:eastAsia="Calibri" w:hAnsi="Times New Roman" w:cs="Times New Roman"/>
          <w:kern w:val="2"/>
          <w:sz w:val="24"/>
          <w:szCs w:val="24"/>
          <w14:ligatures w14:val="standardContextual"/>
        </w:rPr>
      </w:pPr>
      <w:proofErr w:type="gramStart"/>
      <w:r w:rsidRPr="00D70F0E">
        <w:rPr>
          <w:rFonts w:ascii="Times New Roman" w:eastAsia="Calibri" w:hAnsi="Times New Roman" w:cs="Times New Roman"/>
          <w:kern w:val="2"/>
          <w:sz w:val="24"/>
          <w:szCs w:val="24"/>
          <w14:ligatures w14:val="standardContextual"/>
        </w:rPr>
        <w:t>В 2024 году в ДОУ продолжает работу программа экологической направленности для дошкольников СИТИ – ФЕРМЕР 2.0 (компания – разработчик «Здоровья клад» г. Пермь.</w:t>
      </w:r>
      <w:proofErr w:type="gramEnd"/>
      <w:r w:rsidRPr="00D70F0E">
        <w:rPr>
          <w:rFonts w:ascii="Times New Roman" w:eastAsia="Calibri" w:hAnsi="Times New Roman" w:cs="Times New Roman"/>
          <w:kern w:val="2"/>
          <w:sz w:val="24"/>
          <w:szCs w:val="24"/>
          <w14:ligatures w14:val="standardContextual"/>
        </w:rPr>
        <w:t xml:space="preserve"> Приобретены следующие материалы: семена, боксы для посадки растений, проводятся обучающие занятия с дошкольниками.</w:t>
      </w:r>
      <w:r w:rsidRPr="00D70F0E">
        <w:t xml:space="preserve"> </w:t>
      </w:r>
      <w:r w:rsidRPr="00D70F0E">
        <w:rPr>
          <w:rFonts w:ascii="Times New Roman" w:eastAsia="Calibri" w:hAnsi="Times New Roman" w:cs="Times New Roman"/>
          <w:kern w:val="2"/>
          <w:sz w:val="24"/>
          <w:szCs w:val="24"/>
          <w14:ligatures w14:val="standardContextual"/>
        </w:rPr>
        <w:t xml:space="preserve">Финансирование за 2024 год составило 175 000 рублей из местного бюджета. </w:t>
      </w:r>
    </w:p>
    <w:p w:rsidR="004B7C55" w:rsidRPr="00D70F0E" w:rsidRDefault="004B7C55" w:rsidP="004B7C55">
      <w:pPr>
        <w:spacing w:after="0" w:line="240" w:lineRule="auto"/>
        <w:ind w:firstLine="709"/>
        <w:contextualSpacing/>
        <w:jc w:val="both"/>
        <w:rPr>
          <w:rFonts w:ascii="Times New Roman" w:eastAsia="Calibri" w:hAnsi="Times New Roman" w:cs="Times New Roman"/>
          <w:kern w:val="2"/>
          <w:sz w:val="24"/>
          <w:szCs w:val="24"/>
          <w14:ligatures w14:val="standardContextual"/>
        </w:rPr>
      </w:pPr>
      <w:r w:rsidRPr="00D70F0E">
        <w:rPr>
          <w:rFonts w:ascii="Times New Roman" w:eastAsia="Calibri" w:hAnsi="Times New Roman" w:cs="Times New Roman"/>
          <w:kern w:val="2"/>
          <w:sz w:val="24"/>
          <w:szCs w:val="24"/>
          <w14:ligatures w14:val="standardContextual"/>
        </w:rPr>
        <w:t>Дети обучаются самостоятельному выращиванию растений от этапа посадки до стадии сбора урожая, используя современные методы растениеводства, имеют понятие о профессии «Сити-фермер».</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Calibri" w:hAnsi="Times New Roman" w:cs="Times New Roman"/>
          <w:kern w:val="2"/>
          <w:sz w:val="24"/>
          <w:szCs w:val="24"/>
          <w14:ligatures w14:val="standardContextual"/>
        </w:rPr>
        <w:t xml:space="preserve">МБДОУ № 1 в 2024 году приняли участие: «Проектный день 2024 «Агрошколы» в Слюдянском районе (дети, педагоги, административные работники). Обобщение опыта на региональном уровне ГАУ ДО ИО «Центра развития дополнительного образования детей» - тема «Сити – фермерство: игра, практика, результат». Межрегиональный конкурс «Юный фермер». Участие в агропромышленной неделе г. Иркутск – проведение мастер – класса по выращиванию микрозелени. </w:t>
      </w:r>
      <w:r w:rsidRPr="00D70F0E">
        <w:rPr>
          <w:rFonts w:ascii="Times New Roman" w:eastAsia="Times New Roman" w:hAnsi="Times New Roman" w:cs="Times New Roman"/>
          <w:color w:val="000000" w:themeColor="text1"/>
          <w:sz w:val="24"/>
          <w:szCs w:val="24"/>
          <w:lang w:eastAsia="ru-RU"/>
        </w:rPr>
        <w:t xml:space="preserve">В 2024 году воспитанники продолжают уход за «Аллеей выпускников» из плодовых и декоративных  деревьев и кустарников, заложенной в 2022 году. </w:t>
      </w:r>
    </w:p>
    <w:p w:rsidR="004B7C55" w:rsidRPr="00D70F0E" w:rsidRDefault="001A7866"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noProof/>
          <w:lang w:eastAsia="ru-RU"/>
        </w:rPr>
        <mc:AlternateContent>
          <mc:Choice Requires="wps">
            <w:drawing>
              <wp:anchor distT="0" distB="0" distL="114300" distR="114300" simplePos="0" relativeHeight="251759616" behindDoc="1" locked="0" layoutInCell="1" allowOverlap="1" wp14:anchorId="39B7406B" wp14:editId="462F234F">
                <wp:simplePos x="0" y="0"/>
                <wp:positionH relativeFrom="column">
                  <wp:posOffset>5715</wp:posOffset>
                </wp:positionH>
                <wp:positionV relativeFrom="paragraph">
                  <wp:posOffset>229235</wp:posOffset>
                </wp:positionV>
                <wp:extent cx="5953125" cy="352425"/>
                <wp:effectExtent l="76200" t="38100" r="104775" b="123825"/>
                <wp:wrapTight wrapText="bothSides">
                  <wp:wrapPolygon edited="0">
                    <wp:start x="-138" y="-2335"/>
                    <wp:lineTo x="-276" y="0"/>
                    <wp:lineTo x="-276" y="23351"/>
                    <wp:lineTo x="-138" y="28022"/>
                    <wp:lineTo x="21842" y="28022"/>
                    <wp:lineTo x="21911" y="18681"/>
                    <wp:lineTo x="21773" y="1168"/>
                    <wp:lineTo x="21773" y="-2335"/>
                    <wp:lineTo x="-138" y="-2335"/>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953125" cy="3524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9160DE" w:rsidRDefault="00F3713C" w:rsidP="003C4C4B">
                            <w:pPr>
                              <w:spacing w:after="0" w:line="240" w:lineRule="auto"/>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64" style="position:absolute;left:0;text-align:left;margin-left:.45pt;margin-top:18.05pt;width:468.75pt;height:27.7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" fillcolor="#a3c4ff" strokecolor="#4a7ebb">
                <v:fill color2="#e5eeff" rotate="t" angle="180" colors="0 #a3c4ff;22938f #bfd5ff;1 #e5eeff" focus="100%" type="gradient"/>
                <v:shadow on="t" color="black" opacity="24903f" origin=",.5" offset="0,.55556mm"/>
                <v:textbox>
                  <w:txbxContent>
                    <w:p w:rsidR="009E191D" w:rsidRPr="009160DE" w:rsidRDefault="009E191D" w:rsidP="003C4C4B">
                      <w:pPr>
                        <w:spacing w:after="0" w:line="240" w:lineRule="auto"/>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w:t>
                      </w:r>
                    </w:p>
                  </w:txbxContent>
                </v:textbox>
                <w10:wrap type="tight"/>
              </v:rect>
            </w:pict>
          </mc:Fallback>
        </mc:AlternateContent>
      </w:r>
    </w:p>
    <w:p w:rsidR="00C3247F" w:rsidRDefault="00205FA1" w:rsidP="001A7866">
      <w:pPr>
        <w:spacing w:after="0" w:line="240" w:lineRule="auto"/>
        <w:ind w:firstLine="567"/>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sz w:val="24"/>
          <w:szCs w:val="24"/>
          <w:lang w:eastAsia="ru-RU"/>
        </w:rPr>
        <w:t xml:space="preserve"> </w:t>
      </w:r>
      <w:r w:rsidR="00C3247F">
        <w:rPr>
          <w:rFonts w:ascii="Times New Roman" w:eastAsia="Times New Roman" w:hAnsi="Times New Roman" w:cs="Times New Roman"/>
          <w:bCs/>
          <w:color w:val="000000" w:themeColor="text1"/>
          <w:sz w:val="24"/>
          <w:szCs w:val="24"/>
          <w:lang w:eastAsia="ru-RU"/>
        </w:rPr>
        <w:t>В целях реализации ряда меропряитий в рамках направлении «Социальное строительство» в Слюдянском районе в первом этапе реализации Стратегии с</w:t>
      </w:r>
      <w:r w:rsidR="00C3247F" w:rsidRPr="00D70F0E">
        <w:rPr>
          <w:rFonts w:ascii="Times New Roman" w:eastAsia="Times New Roman" w:hAnsi="Times New Roman" w:cs="Times New Roman"/>
          <w:bCs/>
          <w:color w:val="000000" w:themeColor="text1"/>
          <w:sz w:val="24"/>
          <w:szCs w:val="24"/>
          <w:lang w:eastAsia="ru-RU"/>
        </w:rPr>
        <w:t xml:space="preserve"> апреля 2019 года </w:t>
      </w:r>
      <w:r w:rsidR="00C3247F">
        <w:rPr>
          <w:rFonts w:ascii="Times New Roman" w:eastAsia="Times New Roman" w:hAnsi="Times New Roman" w:cs="Times New Roman"/>
          <w:bCs/>
          <w:color w:val="000000" w:themeColor="text1"/>
          <w:sz w:val="24"/>
          <w:szCs w:val="24"/>
          <w:lang w:eastAsia="ru-RU"/>
        </w:rPr>
        <w:t xml:space="preserve">было создано </w:t>
      </w:r>
      <w:r w:rsidR="00C1165C" w:rsidRPr="00D70F0E">
        <w:rPr>
          <w:rFonts w:ascii="Times New Roman" w:eastAsia="Times New Roman" w:hAnsi="Times New Roman" w:cs="Times New Roman"/>
          <w:bCs/>
          <w:color w:val="000000" w:themeColor="text1"/>
          <w:sz w:val="24"/>
          <w:szCs w:val="24"/>
          <w:lang w:eastAsia="ru-RU"/>
        </w:rPr>
        <w:t>Муниципальное автономное учреждение «Центр специализированной пищевой продукции и сервиса</w:t>
      </w:r>
      <w:r w:rsidR="001A7866">
        <w:rPr>
          <w:rFonts w:ascii="Times New Roman" w:eastAsia="Times New Roman" w:hAnsi="Times New Roman" w:cs="Times New Roman"/>
          <w:bCs/>
          <w:color w:val="000000" w:themeColor="text1"/>
          <w:sz w:val="24"/>
          <w:szCs w:val="24"/>
          <w:lang w:eastAsia="ru-RU"/>
        </w:rPr>
        <w:t xml:space="preserve"> Слюдянского муниципального района</w:t>
      </w:r>
      <w:r w:rsidR="00C1165C" w:rsidRPr="00D70F0E">
        <w:rPr>
          <w:rFonts w:ascii="Times New Roman" w:eastAsia="Times New Roman" w:hAnsi="Times New Roman" w:cs="Times New Roman"/>
          <w:bCs/>
          <w:color w:val="000000" w:themeColor="text1"/>
          <w:sz w:val="24"/>
          <w:szCs w:val="24"/>
          <w:lang w:eastAsia="ru-RU"/>
        </w:rPr>
        <w:t>» (далее</w:t>
      </w:r>
      <w:r w:rsidR="001A7866">
        <w:rPr>
          <w:rFonts w:ascii="Times New Roman" w:eastAsia="Times New Roman" w:hAnsi="Times New Roman" w:cs="Times New Roman"/>
          <w:bCs/>
          <w:color w:val="000000" w:themeColor="text1"/>
          <w:sz w:val="24"/>
          <w:szCs w:val="24"/>
          <w:lang w:eastAsia="ru-RU"/>
        </w:rPr>
        <w:t xml:space="preserve"> </w:t>
      </w:r>
      <w:r w:rsidR="00C1165C" w:rsidRPr="00D70F0E">
        <w:rPr>
          <w:rFonts w:ascii="Times New Roman" w:eastAsia="Times New Roman" w:hAnsi="Times New Roman" w:cs="Times New Roman"/>
          <w:bCs/>
          <w:color w:val="000000" w:themeColor="text1"/>
          <w:sz w:val="24"/>
          <w:szCs w:val="24"/>
          <w:lang w:eastAsia="ru-RU"/>
        </w:rPr>
        <w:t xml:space="preserve">- МАУ «ЦСППиС»). </w:t>
      </w:r>
    </w:p>
    <w:p w:rsidR="00C1165C" w:rsidRPr="00C3247F" w:rsidRDefault="00C1165C" w:rsidP="00C3247F">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hAnsi="Times New Roman" w:cs="Times New Roman"/>
          <w:bCs/>
          <w:sz w:val="24"/>
          <w:szCs w:val="24"/>
        </w:rPr>
        <w:t>Основной деятельностью данной организации является обслуживание и ремонт зданий и помещений, находящихся в государственной муниципальной собственности, а также содержание указанных объектов, помещений, оборудования и прилегающей территории в надлежащем состоянии.</w:t>
      </w:r>
    </w:p>
    <w:p w:rsidR="00C1165C" w:rsidRPr="00D70F0E" w:rsidRDefault="00C1165C" w:rsidP="00C1165C">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Дополнительной деятельностью учреждения является:</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lastRenderedPageBreak/>
        <w:t>- производство витаминизированных ягодных и плодово-ягодных сиропов для поставки в учреждения образования с целью дополнительного источника витаминов для детского питания;</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поставка свежего пастеризованного молока и питьевого йогурта в образовательные учреждения района.</w:t>
      </w:r>
    </w:p>
    <w:p w:rsidR="00BF298A" w:rsidRPr="00D70F0E" w:rsidRDefault="00BF298A" w:rsidP="00C1165C">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p>
    <w:p w:rsidR="00C1165C" w:rsidRPr="00D70F0E" w:rsidRDefault="00C1165C" w:rsidP="00C1165C">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Деятельность в рамках муниципального задания</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МАУ «ЦСППиС» осуществляет содержание (подготовку, ремонт) имущества, находящегося в государственной (муниципальной) собственности: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обеспечение эксплуатационно-технического обслуживания объектов и помещений;</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 содержание указанных объектов и помещений, оборудования и прилегающей территории в надлежащем состоянии.</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МАУ «ЦСППиС» регулярно улучшает качество ремонтно–подготовительных работ за счет квалифицированных и обученных специалистов и за счет увеличения материально технической базы, обновляемой за счет субсидий района и доходов от предпринимательской деятельности учреждения.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Для выполнения работ в рамках муниципального задания в Собственности МАУ «ЦСППиС» имеется</w:t>
      </w:r>
      <w:r w:rsidRPr="00D70F0E">
        <w:rPr>
          <w:rFonts w:ascii="Times New Roman" w:eastAsia="Times New Roman" w:hAnsi="Times New Roman" w:cs="Times New Roman"/>
          <w:b/>
          <w:bCs/>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 xml:space="preserve"> Автогидроподъемник </w:t>
      </w:r>
      <w:r w:rsidRPr="00D70F0E">
        <w:rPr>
          <w:rFonts w:ascii="Times New Roman" w:eastAsia="Times New Roman" w:hAnsi="Times New Roman" w:cs="Times New Roman"/>
          <w:bCs/>
          <w:color w:val="000000" w:themeColor="text1"/>
          <w:sz w:val="24"/>
          <w:szCs w:val="24"/>
          <w:lang w:val="en-US" w:eastAsia="ru-RU"/>
        </w:rPr>
        <w:t>WL</w:t>
      </w:r>
      <w:r w:rsidRPr="00D70F0E">
        <w:rPr>
          <w:rFonts w:ascii="Times New Roman" w:eastAsia="Times New Roman" w:hAnsi="Times New Roman" w:cs="Times New Roman"/>
          <w:bCs/>
          <w:color w:val="000000" w:themeColor="text1"/>
          <w:sz w:val="24"/>
          <w:szCs w:val="24"/>
          <w:lang w:eastAsia="ru-RU"/>
        </w:rPr>
        <w:t xml:space="preserve">-150, им осуществляются такие работы, как срезка деревьев, уборка снега с крыш, ремонт уличного освещения, ремонт кровли. </w:t>
      </w:r>
    </w:p>
    <w:p w:rsidR="00C1165C"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соответствии с муниципальным заданием в 2024 году в обслуживании МАУ «ЦСППиС» находится 93 здания, общей эксплуатируемой площадью (в т. ч. зданий прилегающей территории) – 85 923,30 кв.м. </w:t>
      </w:r>
    </w:p>
    <w:p w:rsidR="00C1165C" w:rsidRDefault="00800C0E"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Субсидия на выполнения муниципального задания в 2024 году составила 22 583,904 тыс</w:t>
      </w:r>
      <w:proofErr w:type="gramStart"/>
      <w:r>
        <w:rPr>
          <w:rFonts w:ascii="Times New Roman" w:eastAsia="Times New Roman" w:hAnsi="Times New Roman" w:cs="Times New Roman"/>
          <w:bCs/>
          <w:color w:val="000000" w:themeColor="text1"/>
          <w:sz w:val="24"/>
          <w:szCs w:val="24"/>
          <w:lang w:eastAsia="ru-RU"/>
        </w:rPr>
        <w:t>.р</w:t>
      </w:r>
      <w:proofErr w:type="gramEnd"/>
      <w:r>
        <w:rPr>
          <w:rFonts w:ascii="Times New Roman" w:eastAsia="Times New Roman" w:hAnsi="Times New Roman" w:cs="Times New Roman"/>
          <w:bCs/>
          <w:color w:val="000000" w:themeColor="text1"/>
          <w:sz w:val="24"/>
          <w:szCs w:val="24"/>
          <w:lang w:eastAsia="ru-RU"/>
        </w:rPr>
        <w:t xml:space="preserve">ублей. </w:t>
      </w:r>
    </w:p>
    <w:p w:rsidR="00800C0E" w:rsidRPr="00D70F0E" w:rsidRDefault="00800C0E"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C1165C" w:rsidRPr="00D70F0E" w:rsidRDefault="00C1165C" w:rsidP="00C1165C">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Деятельность, приносящая доход</w:t>
      </w:r>
    </w:p>
    <w:p w:rsidR="00800C0E" w:rsidRDefault="00C1165C" w:rsidP="00800C0E">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 xml:space="preserve">В рамках договоров с организациями на услуги автогидроподъемника, который предоставляет платные услуги в счет предпринимательской деятельности, доходы автогидроподъемника составили с 2020 года по 2023 год 803 335 рублей, а в 2024 году 280 000 рублей. </w:t>
      </w:r>
    </w:p>
    <w:p w:rsidR="00800C0E" w:rsidRDefault="00800C0E" w:rsidP="00800C0E">
      <w:pPr>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В общей сложности поступления от приносящей доход деятельности в 2024 году составили 11,031 млн</w:t>
      </w:r>
      <w:proofErr w:type="gramStart"/>
      <w:r>
        <w:rPr>
          <w:rFonts w:ascii="Times New Roman" w:hAnsi="Times New Roman" w:cs="Times New Roman"/>
          <w:bCs/>
          <w:sz w:val="24"/>
          <w:szCs w:val="24"/>
        </w:rPr>
        <w:t>.р</w:t>
      </w:r>
      <w:proofErr w:type="gramEnd"/>
      <w:r>
        <w:rPr>
          <w:rFonts w:ascii="Times New Roman" w:hAnsi="Times New Roman" w:cs="Times New Roman"/>
          <w:bCs/>
          <w:sz w:val="24"/>
          <w:szCs w:val="24"/>
        </w:rPr>
        <w:t>ублей, расходы составили 9,668 млн.рублей.</w:t>
      </w:r>
    </w:p>
    <w:p w:rsidR="00800C0E" w:rsidRPr="00D70F0E" w:rsidRDefault="00800C0E" w:rsidP="00800C0E">
      <w:pPr>
        <w:spacing w:after="0" w:line="240" w:lineRule="auto"/>
        <w:ind w:firstLine="567"/>
        <w:jc w:val="both"/>
        <w:rPr>
          <w:rFonts w:ascii="Times New Roman" w:hAnsi="Times New Roman" w:cs="Times New Roman"/>
          <w:bCs/>
          <w:sz w:val="24"/>
          <w:szCs w:val="24"/>
        </w:rPr>
      </w:pPr>
    </w:p>
    <w:p w:rsidR="00C1165C" w:rsidRPr="00D70F0E" w:rsidRDefault="00C1165C" w:rsidP="00C1165C">
      <w:pPr>
        <w:pStyle w:val="a4"/>
        <w:suppressLineNumbers/>
        <w:spacing w:after="0" w:line="240" w:lineRule="auto"/>
        <w:ind w:left="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Здоровье и питание детей</w:t>
      </w:r>
    </w:p>
    <w:p w:rsidR="00C1165C" w:rsidRPr="00D70F0E" w:rsidRDefault="00577BA7" w:rsidP="00C1165C">
      <w:pPr>
        <w:suppressLineNumbers/>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МАУ «ЦСППиС» в рамках первого этапа Стратегии осуществляла </w:t>
      </w:r>
      <w:r w:rsidR="00C1165C" w:rsidRPr="00D70F0E">
        <w:rPr>
          <w:rFonts w:ascii="Times New Roman" w:eastAsia="Times New Roman" w:hAnsi="Times New Roman" w:cs="Times New Roman"/>
          <w:bCs/>
          <w:color w:val="000000" w:themeColor="text1"/>
          <w:sz w:val="24"/>
          <w:szCs w:val="24"/>
          <w:lang w:eastAsia="ru-RU"/>
        </w:rPr>
        <w:t>реализацию мероприятий, связанных с питанием детей в образовательных учреждениях по двум направлениям:</w:t>
      </w:r>
    </w:p>
    <w:p w:rsidR="00C1165C" w:rsidRDefault="00C1165C" w:rsidP="00C1165C">
      <w:pPr>
        <w:pStyle w:val="2"/>
        <w:suppressLineNumbers/>
        <w:shd w:val="clear" w:color="auto" w:fill="FFFFFF"/>
        <w:spacing w:before="0" w:line="240" w:lineRule="auto"/>
        <w:ind w:firstLine="709"/>
        <w:jc w:val="both"/>
        <w:rPr>
          <w:rFonts w:ascii="Times New Roman" w:eastAsia="Times New Roman" w:hAnsi="Times New Roman" w:cs="Times New Roman"/>
          <w:color w:val="auto"/>
          <w:sz w:val="24"/>
          <w:szCs w:val="24"/>
          <w:lang w:eastAsia="ru-RU"/>
        </w:rPr>
      </w:pPr>
      <w:r w:rsidRPr="00D70F0E">
        <w:rPr>
          <w:rFonts w:ascii="Times New Roman" w:hAnsi="Times New Roman" w:cs="Times New Roman"/>
          <w:color w:val="000000" w:themeColor="text1"/>
          <w:sz w:val="24"/>
          <w:szCs w:val="24"/>
        </w:rPr>
        <w:t xml:space="preserve">1. </w:t>
      </w:r>
      <w:r w:rsidR="00BF298A" w:rsidRPr="00D70F0E">
        <w:rPr>
          <w:rFonts w:ascii="Times New Roman" w:hAnsi="Times New Roman" w:cs="Times New Roman"/>
          <w:color w:val="000000" w:themeColor="text1"/>
          <w:sz w:val="24"/>
          <w:szCs w:val="24"/>
        </w:rPr>
        <w:t xml:space="preserve"> </w:t>
      </w:r>
      <w:r w:rsidRPr="00D70F0E">
        <w:rPr>
          <w:rFonts w:ascii="Times New Roman" w:eastAsia="Times New Roman" w:hAnsi="Times New Roman" w:cs="Times New Roman"/>
          <w:color w:val="auto"/>
          <w:sz w:val="24"/>
          <w:szCs w:val="24"/>
          <w:lang w:eastAsia="ru-RU"/>
        </w:rPr>
        <w:t xml:space="preserve">Натуральное пастеризованное молоко от местного производителя ИП Глава КФХ Балтадонис А.С. </w:t>
      </w:r>
    </w:p>
    <w:p w:rsidR="00577BA7" w:rsidRPr="00577BA7" w:rsidRDefault="00E367EB" w:rsidP="00F16500">
      <w:pPr>
        <w:spacing w:after="0" w:line="240" w:lineRule="auto"/>
        <w:ind w:firstLine="709"/>
        <w:jc w:val="both"/>
        <w:rPr>
          <w:rFonts w:ascii="Times New Roman" w:hAnsi="Times New Roman" w:cs="Times New Roman"/>
          <w:sz w:val="24"/>
          <w:szCs w:val="24"/>
          <w:lang w:eastAsia="ru-RU"/>
        </w:rPr>
      </w:pPr>
      <w:r w:rsidRPr="00F16500">
        <w:rPr>
          <w:rFonts w:ascii="Times New Roman" w:hAnsi="Times New Roman" w:cs="Times New Roman"/>
          <w:sz w:val="24"/>
          <w:szCs w:val="24"/>
        </w:rPr>
        <w:t>С 2019 года МАУ «Центр специализированной пищевой продукции и сервиса» стала осуществлять доставку  натуральной готовой молочной продукции  (молоко пастеризованное)  по муниципальным образовательным учреждениям от Цеха переработки молока ИП (КФХ) Балтадонис А.С.,  отслеживается качество продукции с сопровождением  документооборота и ветеринарных свидетельств, что улучша</w:t>
      </w:r>
      <w:r w:rsidR="00F16500">
        <w:rPr>
          <w:rFonts w:ascii="Times New Roman" w:hAnsi="Times New Roman" w:cs="Times New Roman"/>
          <w:sz w:val="24"/>
          <w:szCs w:val="24"/>
        </w:rPr>
        <w:t>ло</w:t>
      </w:r>
      <w:r w:rsidRPr="00F16500">
        <w:rPr>
          <w:rFonts w:ascii="Times New Roman" w:hAnsi="Times New Roman" w:cs="Times New Roman"/>
          <w:sz w:val="24"/>
          <w:szCs w:val="24"/>
        </w:rPr>
        <w:t xml:space="preserve"> качество питания детей экологическим чистым продуктом (молоко). </w:t>
      </w:r>
      <w:r w:rsidR="006E6737" w:rsidRPr="00F16500">
        <w:rPr>
          <w:rFonts w:ascii="Times New Roman" w:hAnsi="Times New Roman" w:cs="Times New Roman"/>
          <w:sz w:val="24"/>
          <w:szCs w:val="24"/>
          <w:lang w:eastAsia="ru-RU"/>
        </w:rPr>
        <w:t>Новизна данного</w:t>
      </w:r>
      <w:r w:rsidR="006E6737" w:rsidRPr="006E6737">
        <w:rPr>
          <w:rFonts w:ascii="Times New Roman" w:hAnsi="Times New Roman" w:cs="Times New Roman"/>
          <w:sz w:val="24"/>
          <w:szCs w:val="24"/>
          <w:lang w:eastAsia="ru-RU"/>
        </w:rPr>
        <w:t xml:space="preserve"> проекта своди</w:t>
      </w:r>
      <w:r w:rsidR="00F16500">
        <w:rPr>
          <w:rFonts w:ascii="Times New Roman" w:hAnsi="Times New Roman" w:cs="Times New Roman"/>
          <w:sz w:val="24"/>
          <w:szCs w:val="24"/>
          <w:lang w:eastAsia="ru-RU"/>
        </w:rPr>
        <w:t>лась</w:t>
      </w:r>
      <w:r w:rsidR="006E6737" w:rsidRPr="006E6737">
        <w:rPr>
          <w:rFonts w:ascii="Times New Roman" w:hAnsi="Times New Roman" w:cs="Times New Roman"/>
          <w:sz w:val="24"/>
          <w:szCs w:val="24"/>
          <w:lang w:eastAsia="ru-RU"/>
        </w:rPr>
        <w:t xml:space="preserve"> к тому, что впервые </w:t>
      </w:r>
      <w:r w:rsidR="00F16500">
        <w:rPr>
          <w:rFonts w:ascii="Times New Roman" w:hAnsi="Times New Roman" w:cs="Times New Roman"/>
          <w:sz w:val="24"/>
          <w:szCs w:val="24"/>
          <w:lang w:eastAsia="ru-RU"/>
        </w:rPr>
        <w:t xml:space="preserve">была </w:t>
      </w:r>
      <w:r w:rsidR="006E6737" w:rsidRPr="006E6737">
        <w:rPr>
          <w:rFonts w:ascii="Times New Roman" w:hAnsi="Times New Roman" w:cs="Times New Roman"/>
          <w:sz w:val="24"/>
          <w:szCs w:val="24"/>
          <w:lang w:eastAsia="ru-RU"/>
        </w:rPr>
        <w:t>разработана и внедрена целая цепочка доставки молока от местного производителя через МАУ «</w:t>
      </w:r>
      <w:r w:rsidR="00F16500">
        <w:rPr>
          <w:rFonts w:ascii="Times New Roman" w:eastAsia="Times New Roman" w:hAnsi="Times New Roman" w:cs="Times New Roman"/>
          <w:bCs/>
          <w:color w:val="000000" w:themeColor="text1"/>
          <w:sz w:val="24"/>
          <w:szCs w:val="24"/>
          <w:lang w:eastAsia="ru-RU"/>
        </w:rPr>
        <w:t>ЦСППиС</w:t>
      </w:r>
      <w:r w:rsidR="006E6737" w:rsidRPr="006E6737">
        <w:rPr>
          <w:rFonts w:ascii="Times New Roman" w:hAnsi="Times New Roman" w:cs="Times New Roman"/>
          <w:sz w:val="24"/>
          <w:szCs w:val="24"/>
          <w:lang w:eastAsia="ru-RU"/>
        </w:rPr>
        <w:t>» до детей в дошкольных и образовательных</w:t>
      </w:r>
      <w:r w:rsidR="00F16500">
        <w:rPr>
          <w:rFonts w:ascii="Times New Roman" w:hAnsi="Times New Roman" w:cs="Times New Roman"/>
          <w:sz w:val="24"/>
          <w:szCs w:val="24"/>
          <w:lang w:eastAsia="ru-RU"/>
        </w:rPr>
        <w:t xml:space="preserve"> учреждениях в условиях города с </w:t>
      </w:r>
      <w:r w:rsidR="006E6737" w:rsidRPr="006E6737">
        <w:rPr>
          <w:rFonts w:ascii="Times New Roman" w:hAnsi="Times New Roman" w:cs="Times New Roman"/>
          <w:sz w:val="24"/>
          <w:szCs w:val="24"/>
          <w:lang w:eastAsia="ru-RU"/>
        </w:rPr>
        <w:t>жестки</w:t>
      </w:r>
      <w:r w:rsidR="00F16500">
        <w:rPr>
          <w:rFonts w:ascii="Times New Roman" w:hAnsi="Times New Roman" w:cs="Times New Roman"/>
          <w:sz w:val="24"/>
          <w:szCs w:val="24"/>
          <w:lang w:eastAsia="ru-RU"/>
        </w:rPr>
        <w:t>м</w:t>
      </w:r>
      <w:r w:rsidR="006E6737" w:rsidRPr="006E6737">
        <w:rPr>
          <w:rFonts w:ascii="Times New Roman" w:hAnsi="Times New Roman" w:cs="Times New Roman"/>
          <w:sz w:val="24"/>
          <w:szCs w:val="24"/>
          <w:lang w:eastAsia="ru-RU"/>
        </w:rPr>
        <w:t xml:space="preserve"> контрол</w:t>
      </w:r>
      <w:r w:rsidR="00F16500">
        <w:rPr>
          <w:rFonts w:ascii="Times New Roman" w:hAnsi="Times New Roman" w:cs="Times New Roman"/>
          <w:sz w:val="24"/>
          <w:szCs w:val="24"/>
          <w:lang w:eastAsia="ru-RU"/>
        </w:rPr>
        <w:t>ем</w:t>
      </w:r>
      <w:r w:rsidR="006E6737" w:rsidRPr="006E6737">
        <w:rPr>
          <w:rFonts w:ascii="Times New Roman" w:hAnsi="Times New Roman" w:cs="Times New Roman"/>
          <w:sz w:val="24"/>
          <w:szCs w:val="24"/>
          <w:lang w:eastAsia="ru-RU"/>
        </w:rPr>
        <w:t xml:space="preserve"> за качеств</w:t>
      </w:r>
      <w:r w:rsidR="00F16500">
        <w:rPr>
          <w:rFonts w:ascii="Times New Roman" w:hAnsi="Times New Roman" w:cs="Times New Roman"/>
          <w:sz w:val="24"/>
          <w:szCs w:val="24"/>
          <w:lang w:eastAsia="ru-RU"/>
        </w:rPr>
        <w:t>а</w:t>
      </w:r>
      <w:r w:rsidR="006E6737" w:rsidRPr="006E6737">
        <w:rPr>
          <w:rFonts w:ascii="Times New Roman" w:hAnsi="Times New Roman" w:cs="Times New Roman"/>
          <w:sz w:val="24"/>
          <w:szCs w:val="24"/>
          <w:lang w:eastAsia="ru-RU"/>
        </w:rPr>
        <w:t xml:space="preserve"> продукта с использованием лабораторных исследований.   </w:t>
      </w:r>
      <w:r w:rsidRPr="00E367EB">
        <w:rPr>
          <w:rFonts w:ascii="Times New Roman" w:hAnsi="Times New Roman" w:cs="Times New Roman"/>
          <w:sz w:val="24"/>
          <w:szCs w:val="24"/>
          <w:lang w:eastAsia="ru-RU"/>
        </w:rPr>
        <w:t xml:space="preserve">С января 2020 года вступила в </w:t>
      </w:r>
      <w:r w:rsidRPr="00E367EB">
        <w:rPr>
          <w:rFonts w:ascii="Times New Roman" w:hAnsi="Times New Roman" w:cs="Times New Roman"/>
          <w:sz w:val="24"/>
          <w:szCs w:val="24"/>
          <w:lang w:eastAsia="ru-RU"/>
        </w:rPr>
        <w:lastRenderedPageBreak/>
        <w:t xml:space="preserve">действие </w:t>
      </w:r>
      <w:r w:rsidR="00F16500">
        <w:rPr>
          <w:rFonts w:ascii="Times New Roman" w:hAnsi="Times New Roman" w:cs="Times New Roman"/>
          <w:sz w:val="24"/>
          <w:szCs w:val="24"/>
          <w:lang w:eastAsia="ru-RU"/>
        </w:rPr>
        <w:t xml:space="preserve">региональная </w:t>
      </w:r>
      <w:r w:rsidRPr="00E367EB">
        <w:rPr>
          <w:rFonts w:ascii="Times New Roman" w:hAnsi="Times New Roman" w:cs="Times New Roman"/>
          <w:sz w:val="24"/>
          <w:szCs w:val="24"/>
          <w:lang w:eastAsia="ru-RU"/>
        </w:rPr>
        <w:t>«Программа по обеспечению бесплатным питьевым молоком обучающихся 1 – 4 классов». Количество обучающихся, получающих молоко по данной Программе, составля</w:t>
      </w:r>
      <w:r w:rsidR="00F16500">
        <w:rPr>
          <w:rFonts w:ascii="Times New Roman" w:hAnsi="Times New Roman" w:cs="Times New Roman"/>
          <w:sz w:val="24"/>
          <w:szCs w:val="24"/>
          <w:lang w:eastAsia="ru-RU"/>
        </w:rPr>
        <w:t>ло более 2000</w:t>
      </w:r>
      <w:r w:rsidRPr="00E367EB">
        <w:rPr>
          <w:rFonts w:ascii="Times New Roman" w:hAnsi="Times New Roman" w:cs="Times New Roman"/>
          <w:sz w:val="24"/>
          <w:szCs w:val="24"/>
          <w:lang w:eastAsia="ru-RU"/>
        </w:rPr>
        <w:t xml:space="preserve"> человек</w:t>
      </w:r>
      <w:r w:rsidR="00F16500">
        <w:rPr>
          <w:rFonts w:ascii="Times New Roman" w:hAnsi="Times New Roman" w:cs="Times New Roman"/>
          <w:sz w:val="24"/>
          <w:szCs w:val="24"/>
          <w:lang w:eastAsia="ru-RU"/>
        </w:rPr>
        <w:t xml:space="preserve"> ежегодно</w:t>
      </w:r>
      <w:r w:rsidRPr="00E367EB">
        <w:rPr>
          <w:rFonts w:ascii="Times New Roman" w:hAnsi="Times New Roman" w:cs="Times New Roman"/>
          <w:sz w:val="24"/>
          <w:szCs w:val="24"/>
          <w:lang w:eastAsia="ru-RU"/>
        </w:rPr>
        <w:t>.</w:t>
      </w:r>
      <w:r w:rsidR="006E6737" w:rsidRPr="006E6737">
        <w:rPr>
          <w:rFonts w:ascii="Times New Roman" w:hAnsi="Times New Roman" w:cs="Times New Roman"/>
          <w:sz w:val="24"/>
          <w:szCs w:val="24"/>
          <w:lang w:eastAsia="ru-RU"/>
        </w:rPr>
        <w:t xml:space="preserve">    </w:t>
      </w:r>
    </w:p>
    <w:p w:rsidR="00C1165C" w:rsidRPr="00D70F0E" w:rsidRDefault="00F16500" w:rsidP="00C1165C">
      <w:pPr>
        <w:suppressLineNumbers/>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 xml:space="preserve">Кроме </w:t>
      </w:r>
      <w:r w:rsidR="00C1165C" w:rsidRPr="00D70F0E">
        <w:rPr>
          <w:rFonts w:ascii="Times New Roman" w:hAnsi="Times New Roman" w:cs="Times New Roman"/>
          <w:sz w:val="24"/>
          <w:szCs w:val="24"/>
        </w:rPr>
        <w:t>пастеризованного молока</w:t>
      </w:r>
      <w:r>
        <w:rPr>
          <w:rFonts w:ascii="Times New Roman" w:hAnsi="Times New Roman" w:cs="Times New Roman"/>
          <w:sz w:val="24"/>
          <w:szCs w:val="24"/>
        </w:rPr>
        <w:t xml:space="preserve">, осуществлялась поставка </w:t>
      </w:r>
      <w:r w:rsidR="00C1165C" w:rsidRPr="00D70F0E">
        <w:rPr>
          <w:rFonts w:ascii="Times New Roman" w:hAnsi="Times New Roman" w:cs="Times New Roman"/>
          <w:sz w:val="24"/>
          <w:szCs w:val="24"/>
        </w:rPr>
        <w:t>питьевого йогурта.</w:t>
      </w:r>
    </w:p>
    <w:p w:rsidR="00577BA7" w:rsidRDefault="00C1165C" w:rsidP="00C1165C">
      <w:pPr>
        <w:suppressLineNumbers/>
        <w:spacing w:after="0" w:line="240" w:lineRule="auto"/>
        <w:ind w:firstLine="709"/>
        <w:jc w:val="both"/>
        <w:rPr>
          <w:rFonts w:ascii="Times New Roman" w:hAnsi="Times New Roman" w:cs="Times New Roman"/>
          <w:bCs/>
          <w:sz w:val="24"/>
          <w:szCs w:val="24"/>
        </w:rPr>
      </w:pPr>
      <w:proofErr w:type="gramStart"/>
      <w:r w:rsidRPr="00D70F0E">
        <w:rPr>
          <w:rFonts w:ascii="Times New Roman" w:hAnsi="Times New Roman" w:cs="Times New Roman"/>
          <w:bCs/>
          <w:sz w:val="24"/>
          <w:szCs w:val="24"/>
        </w:rPr>
        <w:t xml:space="preserve">В период 2024 года в общеобразовательные учреждения было поставлено 98 759 литров молока на сумму 6 689 242 рубля, из них по программе «Кружка молока» было поставлено 31 301 литр молока на сумму 2 323 192 рубля 92 копейки, питьевого йогурта в количестве 4 897 литров на сумму 636 610 рублей. </w:t>
      </w:r>
      <w:proofErr w:type="gramEnd"/>
    </w:p>
    <w:p w:rsidR="003A6C57" w:rsidRDefault="00577BA7" w:rsidP="00C1165C">
      <w:pPr>
        <w:suppressLineNumbers/>
        <w:spacing w:after="0" w:line="240" w:lineRule="auto"/>
        <w:ind w:firstLine="709"/>
        <w:jc w:val="both"/>
        <w:rPr>
          <w:rFonts w:ascii="Times New Roman" w:hAnsi="Times New Roman" w:cs="Times New Roman"/>
          <w:bCs/>
          <w:sz w:val="24"/>
          <w:szCs w:val="24"/>
        </w:rPr>
      </w:pPr>
      <w:r w:rsidRPr="00F16500">
        <w:rPr>
          <w:rFonts w:ascii="Times New Roman" w:hAnsi="Times New Roman" w:cs="Times New Roman"/>
          <w:bCs/>
          <w:sz w:val="24"/>
          <w:szCs w:val="24"/>
        </w:rPr>
        <w:t xml:space="preserve">За весь период </w:t>
      </w:r>
      <w:r w:rsidR="003A6C57">
        <w:rPr>
          <w:rFonts w:ascii="Times New Roman" w:hAnsi="Times New Roman" w:cs="Times New Roman"/>
          <w:bCs/>
          <w:sz w:val="24"/>
          <w:szCs w:val="24"/>
        </w:rPr>
        <w:t xml:space="preserve">(2019-2024 годы) </w:t>
      </w:r>
      <w:r w:rsidRPr="00F16500">
        <w:rPr>
          <w:rFonts w:ascii="Times New Roman" w:hAnsi="Times New Roman" w:cs="Times New Roman"/>
          <w:bCs/>
          <w:sz w:val="24"/>
          <w:szCs w:val="24"/>
        </w:rPr>
        <w:t xml:space="preserve">было поставлено </w:t>
      </w:r>
      <w:r w:rsidR="00F16500" w:rsidRPr="00F16500">
        <w:rPr>
          <w:rFonts w:ascii="Times New Roman" w:hAnsi="Times New Roman" w:cs="Times New Roman"/>
          <w:bCs/>
          <w:sz w:val="24"/>
          <w:szCs w:val="24"/>
        </w:rPr>
        <w:t>692 823,4 литра</w:t>
      </w:r>
      <w:r w:rsidRPr="00F16500">
        <w:rPr>
          <w:rFonts w:ascii="Times New Roman" w:hAnsi="Times New Roman" w:cs="Times New Roman"/>
          <w:bCs/>
          <w:sz w:val="24"/>
          <w:szCs w:val="24"/>
        </w:rPr>
        <w:t xml:space="preserve"> молока на сумму </w:t>
      </w:r>
      <w:r w:rsidR="00F16500" w:rsidRPr="00F16500">
        <w:rPr>
          <w:rFonts w:ascii="Times New Roman" w:hAnsi="Times New Roman" w:cs="Times New Roman"/>
          <w:bCs/>
          <w:sz w:val="24"/>
          <w:szCs w:val="24"/>
        </w:rPr>
        <w:t>30,6 млн.</w:t>
      </w:r>
      <w:r w:rsidRPr="00F16500">
        <w:rPr>
          <w:rFonts w:ascii="Times New Roman" w:hAnsi="Times New Roman" w:cs="Times New Roman"/>
          <w:bCs/>
          <w:sz w:val="24"/>
          <w:szCs w:val="24"/>
        </w:rPr>
        <w:t xml:space="preserve"> рубл</w:t>
      </w:r>
      <w:r w:rsidR="00F16500" w:rsidRPr="00F16500">
        <w:rPr>
          <w:rFonts w:ascii="Times New Roman" w:hAnsi="Times New Roman" w:cs="Times New Roman"/>
          <w:bCs/>
          <w:sz w:val="24"/>
          <w:szCs w:val="24"/>
        </w:rPr>
        <w:t>ей</w:t>
      </w:r>
      <w:r w:rsidRPr="00F16500">
        <w:rPr>
          <w:rFonts w:ascii="Times New Roman" w:hAnsi="Times New Roman" w:cs="Times New Roman"/>
          <w:bCs/>
          <w:sz w:val="24"/>
          <w:szCs w:val="24"/>
        </w:rPr>
        <w:t>.</w:t>
      </w:r>
    </w:p>
    <w:tbl>
      <w:tblPr>
        <w:tblStyle w:val="a3"/>
        <w:tblW w:w="0" w:type="auto"/>
        <w:tblLook w:val="04A0" w:firstRow="1" w:lastRow="0" w:firstColumn="1" w:lastColumn="0" w:noHBand="0" w:noVBand="1"/>
      </w:tblPr>
      <w:tblGrid>
        <w:gridCol w:w="1367"/>
        <w:gridCol w:w="1367"/>
        <w:gridCol w:w="1367"/>
        <w:gridCol w:w="1367"/>
        <w:gridCol w:w="1367"/>
        <w:gridCol w:w="1367"/>
        <w:gridCol w:w="1368"/>
      </w:tblGrid>
      <w:tr w:rsidR="003A6C57" w:rsidTr="003A6C57">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 xml:space="preserve">Год </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2019</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2021</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2022</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2023</w:t>
            </w:r>
          </w:p>
        </w:tc>
        <w:tc>
          <w:tcPr>
            <w:tcW w:w="1368"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2024</w:t>
            </w:r>
          </w:p>
        </w:tc>
      </w:tr>
      <w:tr w:rsidR="003A6C57" w:rsidTr="003A6C57">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 xml:space="preserve">Молоко, </w:t>
            </w:r>
            <w:proofErr w:type="gramStart"/>
            <w:r>
              <w:rPr>
                <w:rFonts w:ascii="Times New Roman" w:hAnsi="Times New Roman" w:cs="Times New Roman"/>
                <w:bCs/>
                <w:sz w:val="24"/>
                <w:szCs w:val="24"/>
              </w:rPr>
              <w:t>л</w:t>
            </w:r>
            <w:proofErr w:type="gramEnd"/>
            <w:r>
              <w:rPr>
                <w:rFonts w:ascii="Times New Roman" w:hAnsi="Times New Roman" w:cs="Times New Roman"/>
                <w:bCs/>
                <w:sz w:val="24"/>
                <w:szCs w:val="24"/>
              </w:rPr>
              <w:t xml:space="preserve"> </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16 340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83 689</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86 131,8</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121 851,6</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286 052</w:t>
            </w:r>
          </w:p>
        </w:tc>
        <w:tc>
          <w:tcPr>
            <w:tcW w:w="1368"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98 789</w:t>
            </w:r>
          </w:p>
        </w:tc>
      </w:tr>
      <w:tr w:rsidR="003A6C57" w:rsidTr="003A6C57">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Сумму, руб.</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915 040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4 645 595</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4 872 790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6 759 106</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 xml:space="preserve">6 684 743 </w:t>
            </w:r>
          </w:p>
        </w:tc>
        <w:tc>
          <w:tcPr>
            <w:tcW w:w="1368"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6 689 242</w:t>
            </w:r>
          </w:p>
        </w:tc>
      </w:tr>
    </w:tbl>
    <w:p w:rsidR="00577BA7" w:rsidRDefault="00577BA7" w:rsidP="00C1165C">
      <w:pPr>
        <w:suppressLineNumber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w:t>
      </w:r>
    </w:p>
    <w:p w:rsidR="00C1165C" w:rsidRPr="00D70F0E" w:rsidRDefault="00C1165C" w:rsidP="00C1165C">
      <w:pPr>
        <w:suppressLineNumbers/>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С января 2025 года </w:t>
      </w:r>
      <w:r w:rsidR="00577BA7">
        <w:rPr>
          <w:rFonts w:ascii="Times New Roman" w:hAnsi="Times New Roman" w:cs="Times New Roman"/>
          <w:bCs/>
          <w:sz w:val="24"/>
          <w:szCs w:val="24"/>
        </w:rPr>
        <w:t xml:space="preserve">работа по данному направлению </w:t>
      </w:r>
      <w:r w:rsidRPr="00D70F0E">
        <w:rPr>
          <w:rFonts w:ascii="Times New Roman" w:hAnsi="Times New Roman" w:cs="Times New Roman"/>
          <w:bCs/>
          <w:sz w:val="24"/>
          <w:szCs w:val="24"/>
        </w:rPr>
        <w:t>будет прекращена</w:t>
      </w:r>
      <w:r w:rsidR="00577BA7">
        <w:rPr>
          <w:rFonts w:ascii="Times New Roman" w:hAnsi="Times New Roman" w:cs="Times New Roman"/>
          <w:bCs/>
          <w:sz w:val="24"/>
          <w:szCs w:val="24"/>
        </w:rPr>
        <w:t xml:space="preserve"> ввиду прекращения действия </w:t>
      </w:r>
      <w:r w:rsidRPr="00D70F0E">
        <w:rPr>
          <w:rFonts w:ascii="Times New Roman" w:hAnsi="Times New Roman" w:cs="Times New Roman"/>
          <w:bCs/>
          <w:sz w:val="24"/>
          <w:szCs w:val="24"/>
        </w:rPr>
        <w:t xml:space="preserve"> </w:t>
      </w:r>
      <w:r w:rsidR="00577BA7">
        <w:rPr>
          <w:rFonts w:ascii="Times New Roman" w:hAnsi="Times New Roman" w:cs="Times New Roman"/>
          <w:bCs/>
          <w:sz w:val="24"/>
          <w:szCs w:val="24"/>
        </w:rPr>
        <w:t xml:space="preserve">областной </w:t>
      </w:r>
      <w:r w:rsidRPr="00D70F0E">
        <w:rPr>
          <w:rFonts w:ascii="Times New Roman" w:hAnsi="Times New Roman" w:cs="Times New Roman"/>
          <w:bCs/>
          <w:sz w:val="24"/>
          <w:szCs w:val="24"/>
        </w:rPr>
        <w:t>программ</w:t>
      </w:r>
      <w:r w:rsidR="00577BA7">
        <w:rPr>
          <w:rFonts w:ascii="Times New Roman" w:hAnsi="Times New Roman" w:cs="Times New Roman"/>
          <w:bCs/>
          <w:sz w:val="24"/>
          <w:szCs w:val="24"/>
        </w:rPr>
        <w:t>ы</w:t>
      </w:r>
      <w:r w:rsidRPr="00D70F0E">
        <w:rPr>
          <w:rFonts w:ascii="Times New Roman" w:hAnsi="Times New Roman" w:cs="Times New Roman"/>
          <w:bCs/>
          <w:sz w:val="24"/>
          <w:szCs w:val="24"/>
        </w:rPr>
        <w:t xml:space="preserve"> по обеспечению бесплатным питьевым молоком </w:t>
      </w:r>
      <w:proofErr w:type="gramStart"/>
      <w:r w:rsidRPr="00D70F0E">
        <w:rPr>
          <w:rFonts w:ascii="Times New Roman" w:hAnsi="Times New Roman" w:cs="Times New Roman"/>
          <w:bCs/>
          <w:sz w:val="24"/>
          <w:szCs w:val="24"/>
        </w:rPr>
        <w:t>обучающихся</w:t>
      </w:r>
      <w:proofErr w:type="gramEnd"/>
      <w:r w:rsidRPr="00D70F0E">
        <w:rPr>
          <w:rFonts w:ascii="Times New Roman" w:hAnsi="Times New Roman" w:cs="Times New Roman"/>
          <w:bCs/>
          <w:sz w:val="24"/>
          <w:szCs w:val="24"/>
        </w:rPr>
        <w:t xml:space="preserve"> с 1 по 4 класс.</w:t>
      </w:r>
    </w:p>
    <w:p w:rsidR="00577BA7" w:rsidRDefault="00577BA7" w:rsidP="00E3635B">
      <w:pPr>
        <w:pStyle w:val="a4"/>
        <w:numPr>
          <w:ilvl w:val="0"/>
          <w:numId w:val="45"/>
        </w:numPr>
        <w:suppressLineNumbers/>
        <w:spacing w:after="0" w:line="240" w:lineRule="auto"/>
        <w:ind w:left="0" w:firstLine="709"/>
        <w:jc w:val="both"/>
        <w:rPr>
          <w:rFonts w:ascii="Times New Roman" w:hAnsi="Times New Roman" w:cs="Times New Roman"/>
          <w:bCs/>
          <w:sz w:val="24"/>
          <w:szCs w:val="24"/>
        </w:rPr>
      </w:pPr>
      <w:r>
        <w:rPr>
          <w:rFonts w:ascii="Times New Roman" w:hAnsi="Times New Roman" w:cs="Times New Roman"/>
          <w:bCs/>
          <w:sz w:val="24"/>
          <w:szCs w:val="24"/>
        </w:rPr>
        <w:t>П</w:t>
      </w:r>
      <w:r w:rsidRPr="00577BA7">
        <w:rPr>
          <w:rFonts w:ascii="Times New Roman" w:hAnsi="Times New Roman" w:cs="Times New Roman"/>
          <w:bCs/>
          <w:sz w:val="24"/>
          <w:szCs w:val="24"/>
        </w:rPr>
        <w:t>роизводств</w:t>
      </w:r>
      <w:r>
        <w:rPr>
          <w:rFonts w:ascii="Times New Roman" w:hAnsi="Times New Roman" w:cs="Times New Roman"/>
          <w:bCs/>
          <w:sz w:val="24"/>
          <w:szCs w:val="24"/>
        </w:rPr>
        <w:t>о</w:t>
      </w:r>
      <w:r w:rsidRPr="00577BA7">
        <w:rPr>
          <w:rFonts w:ascii="Times New Roman" w:hAnsi="Times New Roman" w:cs="Times New Roman"/>
          <w:bCs/>
          <w:sz w:val="24"/>
          <w:szCs w:val="24"/>
        </w:rPr>
        <w:t xml:space="preserve"> натурального напитка (сиропа) из </w:t>
      </w:r>
      <w:r w:rsidRPr="00577BA7">
        <w:rPr>
          <w:rFonts w:ascii="Times New Roman" w:hAnsi="Times New Roman" w:cs="Times New Roman"/>
          <w:sz w:val="24"/>
          <w:szCs w:val="24"/>
        </w:rPr>
        <w:t>плодово-ягодного сырья, созданного по технолог</w:t>
      </w:r>
      <w:proofErr w:type="gramStart"/>
      <w:r w:rsidRPr="00577BA7">
        <w:rPr>
          <w:rFonts w:ascii="Times New Roman" w:hAnsi="Times New Roman" w:cs="Times New Roman"/>
          <w:sz w:val="24"/>
          <w:szCs w:val="24"/>
        </w:rPr>
        <w:t>ии ООО</w:t>
      </w:r>
      <w:proofErr w:type="gramEnd"/>
      <w:r w:rsidRPr="00577BA7">
        <w:rPr>
          <w:rFonts w:ascii="Times New Roman" w:hAnsi="Times New Roman" w:cs="Times New Roman"/>
          <w:sz w:val="24"/>
          <w:szCs w:val="24"/>
        </w:rPr>
        <w:t xml:space="preserve"> «Энолог» ИРНИТУ</w:t>
      </w:r>
      <w:r>
        <w:rPr>
          <w:rFonts w:ascii="Times New Roman" w:hAnsi="Times New Roman" w:cs="Times New Roman"/>
          <w:sz w:val="24"/>
          <w:szCs w:val="24"/>
        </w:rPr>
        <w:t>.</w:t>
      </w:r>
    </w:p>
    <w:p w:rsidR="00F16500" w:rsidRDefault="00E367EB" w:rsidP="00577BA7">
      <w:pPr>
        <w:suppressLineNumbers/>
        <w:spacing w:after="0" w:line="240" w:lineRule="auto"/>
        <w:ind w:firstLine="709"/>
        <w:jc w:val="both"/>
        <w:rPr>
          <w:rFonts w:ascii="Times New Roman" w:hAnsi="Times New Roman" w:cs="Times New Roman"/>
          <w:bCs/>
          <w:sz w:val="24"/>
          <w:szCs w:val="24"/>
        </w:rPr>
      </w:pPr>
      <w:r w:rsidRPr="00E367EB">
        <w:rPr>
          <w:rFonts w:ascii="Times New Roman" w:hAnsi="Times New Roman" w:cs="Times New Roman"/>
          <w:bCs/>
          <w:sz w:val="24"/>
          <w:szCs w:val="24"/>
        </w:rPr>
        <w:t xml:space="preserve">В рамках реализации Соглашения, заключенного между администрацией Слюдянского муниципального района и ФГБОУ </w:t>
      </w:r>
      <w:proofErr w:type="gramStart"/>
      <w:r w:rsidRPr="00E367EB">
        <w:rPr>
          <w:rFonts w:ascii="Times New Roman" w:hAnsi="Times New Roman" w:cs="Times New Roman"/>
          <w:bCs/>
          <w:sz w:val="24"/>
          <w:szCs w:val="24"/>
        </w:rPr>
        <w:t>ВО</w:t>
      </w:r>
      <w:proofErr w:type="gramEnd"/>
      <w:r w:rsidRPr="00E367EB">
        <w:rPr>
          <w:rFonts w:ascii="Times New Roman" w:hAnsi="Times New Roman" w:cs="Times New Roman"/>
          <w:bCs/>
          <w:sz w:val="24"/>
          <w:szCs w:val="24"/>
        </w:rPr>
        <w:t xml:space="preserve"> «Иркутский национальный исследовательский технический университет», </w:t>
      </w:r>
      <w:r w:rsidR="00F16500">
        <w:rPr>
          <w:rFonts w:ascii="Times New Roman" w:hAnsi="Times New Roman" w:cs="Times New Roman"/>
          <w:bCs/>
          <w:sz w:val="24"/>
          <w:szCs w:val="24"/>
        </w:rPr>
        <w:t xml:space="preserve">с 2020 года было </w:t>
      </w:r>
      <w:r w:rsidRPr="00E367EB">
        <w:rPr>
          <w:rFonts w:ascii="Times New Roman" w:hAnsi="Times New Roman" w:cs="Times New Roman"/>
          <w:bCs/>
          <w:sz w:val="24"/>
          <w:szCs w:val="24"/>
        </w:rPr>
        <w:t>организовано производство  напитка  функционального назначения нового поколения, обогащенного лецитином и пектином «Ероша».</w:t>
      </w:r>
      <w:r w:rsidRPr="00E367EB">
        <w:t xml:space="preserve"> </w:t>
      </w:r>
      <w:proofErr w:type="gramStart"/>
      <w:r w:rsidRPr="00E367EB">
        <w:rPr>
          <w:rFonts w:ascii="Times New Roman" w:hAnsi="Times New Roman" w:cs="Times New Roman"/>
          <w:bCs/>
          <w:sz w:val="24"/>
          <w:szCs w:val="24"/>
        </w:rPr>
        <w:t xml:space="preserve">Кафедрой химии и пищевой технологии им. Профессора В.В. Тутуриной   Института высоких технологий ИРНИТУ на мощностях дочернего предприятия ООО «Энолог»  по договору давальческого сырья </w:t>
      </w:r>
      <w:r w:rsidR="00F16500">
        <w:rPr>
          <w:rFonts w:ascii="Times New Roman" w:hAnsi="Times New Roman" w:cs="Times New Roman"/>
          <w:bCs/>
          <w:sz w:val="24"/>
          <w:szCs w:val="24"/>
        </w:rPr>
        <w:t xml:space="preserve">была </w:t>
      </w:r>
      <w:r w:rsidRPr="00E367EB">
        <w:rPr>
          <w:rFonts w:ascii="Times New Roman" w:hAnsi="Times New Roman" w:cs="Times New Roman"/>
          <w:bCs/>
          <w:sz w:val="24"/>
          <w:szCs w:val="24"/>
        </w:rPr>
        <w:t>произведена переработка заготовленной ягоды по технологии «Живой сок» - щадящая пастеризация, отсутствие консервантов позволяющая максимально сохранить природные компоненты: витамины группы B, С, K, P, каротин; микроэлементы: калий, кальций, железо, фосфор, магний;</w:t>
      </w:r>
      <w:proofErr w:type="gramEnd"/>
      <w:r w:rsidRPr="00E367EB">
        <w:rPr>
          <w:rFonts w:ascii="Times New Roman" w:hAnsi="Times New Roman" w:cs="Times New Roman"/>
          <w:bCs/>
          <w:sz w:val="24"/>
          <w:szCs w:val="24"/>
        </w:rPr>
        <w:t xml:space="preserve"> пектин и дубильные вещества, эфирные масла. </w:t>
      </w:r>
    </w:p>
    <w:p w:rsidR="00F16500" w:rsidRDefault="00F16500" w:rsidP="00F16500">
      <w:pPr>
        <w:suppressLineNumber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К</w:t>
      </w:r>
      <w:r w:rsidR="00E367EB" w:rsidRPr="00E367EB">
        <w:rPr>
          <w:rFonts w:ascii="Times New Roman" w:hAnsi="Times New Roman" w:cs="Times New Roman"/>
          <w:bCs/>
          <w:sz w:val="24"/>
          <w:szCs w:val="24"/>
        </w:rPr>
        <w:t>онцентрированн</w:t>
      </w:r>
      <w:r>
        <w:rPr>
          <w:rFonts w:ascii="Times New Roman" w:hAnsi="Times New Roman" w:cs="Times New Roman"/>
          <w:bCs/>
          <w:sz w:val="24"/>
          <w:szCs w:val="24"/>
        </w:rPr>
        <w:t>ый</w:t>
      </w:r>
      <w:r w:rsidR="00E367EB" w:rsidRPr="00E367EB">
        <w:rPr>
          <w:rFonts w:ascii="Times New Roman" w:hAnsi="Times New Roman" w:cs="Times New Roman"/>
          <w:bCs/>
          <w:sz w:val="24"/>
          <w:szCs w:val="24"/>
        </w:rPr>
        <w:t xml:space="preserve"> сироп</w:t>
      </w:r>
      <w:r>
        <w:rPr>
          <w:rFonts w:ascii="Times New Roman" w:hAnsi="Times New Roman" w:cs="Times New Roman"/>
          <w:bCs/>
          <w:sz w:val="24"/>
          <w:szCs w:val="24"/>
        </w:rPr>
        <w:t>,</w:t>
      </w:r>
      <w:r w:rsidR="00E367EB" w:rsidRPr="00E367EB">
        <w:rPr>
          <w:rFonts w:ascii="Times New Roman" w:hAnsi="Times New Roman" w:cs="Times New Roman"/>
          <w:bCs/>
          <w:sz w:val="24"/>
          <w:szCs w:val="24"/>
        </w:rPr>
        <w:t xml:space="preserve"> обогащенн</w:t>
      </w:r>
      <w:r>
        <w:rPr>
          <w:rFonts w:ascii="Times New Roman" w:hAnsi="Times New Roman" w:cs="Times New Roman"/>
          <w:bCs/>
          <w:sz w:val="24"/>
          <w:szCs w:val="24"/>
        </w:rPr>
        <w:t>ый</w:t>
      </w:r>
      <w:r w:rsidR="00E367EB" w:rsidRPr="00E367EB">
        <w:rPr>
          <w:rFonts w:ascii="Times New Roman" w:hAnsi="Times New Roman" w:cs="Times New Roman"/>
          <w:bCs/>
          <w:sz w:val="24"/>
          <w:szCs w:val="24"/>
        </w:rPr>
        <w:t xml:space="preserve"> пектином, лецитином и</w:t>
      </w:r>
      <w:r>
        <w:rPr>
          <w:rFonts w:ascii="Times New Roman" w:hAnsi="Times New Roman" w:cs="Times New Roman"/>
          <w:bCs/>
          <w:sz w:val="24"/>
          <w:szCs w:val="24"/>
        </w:rPr>
        <w:t xml:space="preserve"> с</w:t>
      </w:r>
      <w:r w:rsidR="00E367EB" w:rsidRPr="00E367EB">
        <w:rPr>
          <w:rFonts w:ascii="Times New Roman" w:hAnsi="Times New Roman" w:cs="Times New Roman"/>
          <w:bCs/>
          <w:sz w:val="24"/>
          <w:szCs w:val="24"/>
        </w:rPr>
        <w:t xml:space="preserve"> пониженным содержанием сахара</w:t>
      </w:r>
      <w:r>
        <w:rPr>
          <w:rFonts w:ascii="Times New Roman" w:hAnsi="Times New Roman" w:cs="Times New Roman"/>
          <w:bCs/>
          <w:sz w:val="24"/>
          <w:szCs w:val="24"/>
        </w:rPr>
        <w:t xml:space="preserve"> производился на основе смородины и ранета, закупленного у населения Слюдянского района</w:t>
      </w:r>
      <w:r w:rsidR="00E367EB" w:rsidRPr="00E367EB">
        <w:rPr>
          <w:rFonts w:ascii="Times New Roman" w:hAnsi="Times New Roman" w:cs="Times New Roman"/>
          <w:bCs/>
          <w:sz w:val="24"/>
          <w:szCs w:val="24"/>
        </w:rPr>
        <w:t xml:space="preserve">. Производителем </w:t>
      </w:r>
      <w:r>
        <w:rPr>
          <w:rFonts w:ascii="Times New Roman" w:hAnsi="Times New Roman" w:cs="Times New Roman"/>
          <w:bCs/>
          <w:sz w:val="24"/>
          <w:szCs w:val="24"/>
        </w:rPr>
        <w:t xml:space="preserve">была </w:t>
      </w:r>
      <w:r w:rsidR="00E367EB" w:rsidRPr="00E367EB">
        <w:rPr>
          <w:rFonts w:ascii="Times New Roman" w:hAnsi="Times New Roman" w:cs="Times New Roman"/>
          <w:bCs/>
          <w:sz w:val="24"/>
          <w:szCs w:val="24"/>
        </w:rPr>
        <w:t xml:space="preserve">выполнена сертификация напитка, составлена технологическая карта приготовления напитка </w:t>
      </w:r>
      <w:proofErr w:type="gramStart"/>
      <w:r w:rsidR="00E367EB" w:rsidRPr="00E367EB">
        <w:rPr>
          <w:rFonts w:ascii="Times New Roman" w:hAnsi="Times New Roman" w:cs="Times New Roman"/>
          <w:bCs/>
          <w:sz w:val="24"/>
          <w:szCs w:val="24"/>
        </w:rPr>
        <w:t>для</w:t>
      </w:r>
      <w:proofErr w:type="gramEnd"/>
      <w:r w:rsidR="00E367EB" w:rsidRPr="00E367EB">
        <w:rPr>
          <w:rFonts w:ascii="Times New Roman" w:hAnsi="Times New Roman" w:cs="Times New Roman"/>
          <w:bCs/>
          <w:sz w:val="24"/>
          <w:szCs w:val="24"/>
        </w:rPr>
        <w:t xml:space="preserve"> образовательных учреждениях. С декабря 2020 года, после согласования и одобрения сотрудниками Управления Роспотребнадзора по Иркутской области, напиток включен в меню  образовательных учреждений для  детей с ограниченными возможностями, находящихся в трудной жизненной ситуации на бесплатной основе и на платной основе  через буфетную сеть.     </w:t>
      </w:r>
    </w:p>
    <w:p w:rsidR="00C1165C" w:rsidRPr="00577BA7" w:rsidRDefault="00C1165C" w:rsidP="00F16500">
      <w:pPr>
        <w:suppressLineNumbers/>
        <w:spacing w:after="0" w:line="240" w:lineRule="auto"/>
        <w:ind w:firstLine="709"/>
        <w:jc w:val="both"/>
        <w:rPr>
          <w:rFonts w:ascii="Times New Roman" w:hAnsi="Times New Roman" w:cs="Times New Roman"/>
          <w:bCs/>
          <w:sz w:val="24"/>
          <w:szCs w:val="24"/>
        </w:rPr>
      </w:pPr>
      <w:r w:rsidRPr="00577BA7">
        <w:rPr>
          <w:rFonts w:ascii="Times New Roman" w:hAnsi="Times New Roman" w:cs="Times New Roman"/>
          <w:bCs/>
          <w:sz w:val="24"/>
          <w:szCs w:val="24"/>
        </w:rPr>
        <w:t xml:space="preserve">В 2024 году, как и в предыдущие годы, была организована закупка ягоды от населения для производства натурального напитка (сиропа) из </w:t>
      </w:r>
      <w:r w:rsidRPr="00577BA7">
        <w:rPr>
          <w:rFonts w:ascii="Times New Roman" w:hAnsi="Times New Roman" w:cs="Times New Roman"/>
          <w:sz w:val="24"/>
          <w:szCs w:val="24"/>
        </w:rPr>
        <w:t>плодово-ягодного сырья, созданного по технолог</w:t>
      </w:r>
      <w:proofErr w:type="gramStart"/>
      <w:r w:rsidRPr="00577BA7">
        <w:rPr>
          <w:rFonts w:ascii="Times New Roman" w:hAnsi="Times New Roman" w:cs="Times New Roman"/>
          <w:sz w:val="24"/>
          <w:szCs w:val="24"/>
        </w:rPr>
        <w:t>ии ООО</w:t>
      </w:r>
      <w:proofErr w:type="gramEnd"/>
      <w:r w:rsidRPr="00577BA7">
        <w:rPr>
          <w:rFonts w:ascii="Times New Roman" w:hAnsi="Times New Roman" w:cs="Times New Roman"/>
          <w:sz w:val="24"/>
          <w:szCs w:val="24"/>
        </w:rPr>
        <w:t xml:space="preserve"> «Энолог» ИРНИТУ г. Иркутск в целях витаминизации и оздоровления детей в образовательных учреждениях</w:t>
      </w:r>
      <w:r w:rsidR="00E367EB">
        <w:rPr>
          <w:rFonts w:ascii="Times New Roman" w:hAnsi="Times New Roman" w:cs="Times New Roman"/>
          <w:sz w:val="24"/>
          <w:szCs w:val="24"/>
        </w:rPr>
        <w:t xml:space="preserve">. </w:t>
      </w:r>
      <w:r w:rsidR="00E367EB" w:rsidRPr="00E367EB">
        <w:rPr>
          <w:rFonts w:ascii="Times New Roman" w:hAnsi="Times New Roman" w:cs="Times New Roman"/>
          <w:sz w:val="24"/>
          <w:szCs w:val="24"/>
        </w:rPr>
        <w:t xml:space="preserve">С целью снижения себестоимости сиропов, было принято решение изготавливать сиропы собственными силами, для этого сделан капитальный ремонт двух цехов для монтажа оборудования в здании по ул. </w:t>
      </w:r>
      <w:proofErr w:type="gramStart"/>
      <w:r w:rsidR="00E367EB" w:rsidRPr="00E367EB">
        <w:rPr>
          <w:rFonts w:ascii="Times New Roman" w:hAnsi="Times New Roman" w:cs="Times New Roman"/>
          <w:sz w:val="24"/>
          <w:szCs w:val="24"/>
        </w:rPr>
        <w:t>Гранитная</w:t>
      </w:r>
      <w:proofErr w:type="gramEnd"/>
      <w:r w:rsidR="001A7866">
        <w:rPr>
          <w:rFonts w:ascii="Times New Roman" w:hAnsi="Times New Roman" w:cs="Times New Roman"/>
          <w:sz w:val="24"/>
          <w:szCs w:val="24"/>
        </w:rPr>
        <w:t>,</w:t>
      </w:r>
      <w:r w:rsidR="00E367EB" w:rsidRPr="00E367EB">
        <w:rPr>
          <w:rFonts w:ascii="Times New Roman" w:hAnsi="Times New Roman" w:cs="Times New Roman"/>
          <w:sz w:val="24"/>
          <w:szCs w:val="24"/>
        </w:rPr>
        <w:t xml:space="preserve"> 3Б.</w:t>
      </w:r>
    </w:p>
    <w:p w:rsidR="00C1165C" w:rsidRPr="00D70F0E" w:rsidRDefault="00C1165C" w:rsidP="00C3247F">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bCs/>
          <w:sz w:val="24"/>
          <w:szCs w:val="24"/>
        </w:rPr>
        <w:t>В период 2024 года производились сиропы:</w:t>
      </w:r>
    </w:p>
    <w:p w:rsidR="00C1165C" w:rsidRPr="00D70F0E" w:rsidRDefault="00C1165C" w:rsidP="00C3247F">
      <w:pPr>
        <w:spacing w:after="0" w:line="240" w:lineRule="auto"/>
        <w:ind w:firstLine="709"/>
        <w:rPr>
          <w:rFonts w:ascii="Times New Roman" w:hAnsi="Times New Roman" w:cs="Times New Roman"/>
          <w:sz w:val="24"/>
          <w:szCs w:val="24"/>
        </w:rPr>
      </w:pPr>
      <w:r w:rsidRPr="00D70F0E">
        <w:rPr>
          <w:rFonts w:ascii="Times New Roman" w:hAnsi="Times New Roman" w:cs="Times New Roman"/>
          <w:sz w:val="24"/>
          <w:szCs w:val="24"/>
        </w:rPr>
        <w:t>- сироп яблочный – 2098,78 л;</w:t>
      </w:r>
    </w:p>
    <w:p w:rsidR="00C1165C" w:rsidRPr="00D70F0E" w:rsidRDefault="00C1165C" w:rsidP="00C3247F">
      <w:pPr>
        <w:spacing w:after="0" w:line="240" w:lineRule="auto"/>
        <w:ind w:firstLine="709"/>
        <w:rPr>
          <w:rFonts w:ascii="Times New Roman" w:hAnsi="Times New Roman" w:cs="Times New Roman"/>
          <w:sz w:val="24"/>
          <w:szCs w:val="24"/>
        </w:rPr>
      </w:pPr>
      <w:r w:rsidRPr="00D70F0E">
        <w:rPr>
          <w:rFonts w:ascii="Times New Roman" w:hAnsi="Times New Roman" w:cs="Times New Roman"/>
          <w:sz w:val="24"/>
          <w:szCs w:val="24"/>
        </w:rPr>
        <w:t>- сироп из яблока и смородины – 2475,97 л;</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lastRenderedPageBreak/>
        <w:t>- миксовый сироп (яблоко – морковь) – 99 л;</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 - сироп из черной смородины – 35 л.</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Всего реализовано 4708,75 л. На общую сум</w:t>
      </w:r>
      <w:r w:rsidR="00BF298A" w:rsidRPr="00D70F0E">
        <w:rPr>
          <w:rFonts w:ascii="Times New Roman" w:hAnsi="Times New Roman" w:cs="Times New Roman"/>
          <w:bCs/>
          <w:sz w:val="24"/>
          <w:szCs w:val="24"/>
        </w:rPr>
        <w:t>м</w:t>
      </w:r>
      <w:r w:rsidRPr="00D70F0E">
        <w:rPr>
          <w:rFonts w:ascii="Times New Roman" w:hAnsi="Times New Roman" w:cs="Times New Roman"/>
          <w:bCs/>
          <w:sz w:val="24"/>
          <w:szCs w:val="24"/>
        </w:rPr>
        <w:t>у 1 млн. 468 тыс. руб.</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sz w:val="24"/>
          <w:szCs w:val="24"/>
        </w:rPr>
        <w:t xml:space="preserve">Произведенные сиропы в собственном цехе реализуются по образовательным учреждениям Слюдянского района.  </w:t>
      </w:r>
    </w:p>
    <w:p w:rsidR="00BA3CB3" w:rsidRDefault="00BA3CB3" w:rsidP="00BA3CB3">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За весь период (2020-2024 годы) было </w:t>
      </w:r>
      <w:r w:rsidRPr="00BA3CB3">
        <w:rPr>
          <w:rFonts w:ascii="Times New Roman" w:hAnsi="Times New Roman" w:cs="Times New Roman"/>
          <w:bCs/>
          <w:sz w:val="24"/>
          <w:szCs w:val="24"/>
        </w:rPr>
        <w:t>поставлено 13 158 литров сиропа на сумму 4,1 млн. рублей.</w:t>
      </w:r>
    </w:p>
    <w:p w:rsidR="00C1165C"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В летний период молочная продукция и плодово-ягодные сиропы реализ</w:t>
      </w:r>
      <w:r w:rsidR="00577BA7">
        <w:rPr>
          <w:rFonts w:ascii="Times New Roman" w:hAnsi="Times New Roman" w:cs="Times New Roman"/>
          <w:bCs/>
          <w:sz w:val="24"/>
          <w:szCs w:val="24"/>
        </w:rPr>
        <w:t xml:space="preserve">овывались </w:t>
      </w:r>
      <w:r w:rsidRPr="00D70F0E">
        <w:rPr>
          <w:rFonts w:ascii="Times New Roman" w:hAnsi="Times New Roman" w:cs="Times New Roman"/>
          <w:bCs/>
          <w:sz w:val="24"/>
          <w:szCs w:val="24"/>
        </w:rPr>
        <w:t>также в детский оздоровительный лагерь МБУ ДЛОД «Солнечный».</w:t>
      </w:r>
    </w:p>
    <w:p w:rsidR="00800C0E" w:rsidRPr="00D70F0E" w:rsidRDefault="00800C0E" w:rsidP="00800C0E">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В 2024 году МА</w:t>
      </w:r>
      <w:proofErr w:type="gramStart"/>
      <w:r>
        <w:rPr>
          <w:rFonts w:ascii="Times New Roman" w:eastAsia="Times New Roman" w:hAnsi="Times New Roman" w:cs="Times New Roman"/>
          <w:bCs/>
          <w:color w:val="000000" w:themeColor="text1"/>
          <w:sz w:val="24"/>
          <w:szCs w:val="24"/>
          <w:lang w:eastAsia="ru-RU"/>
        </w:rPr>
        <w:t>У«</w:t>
      </w:r>
      <w:proofErr w:type="gramEnd"/>
      <w:r>
        <w:rPr>
          <w:rFonts w:ascii="Times New Roman" w:eastAsia="Times New Roman" w:hAnsi="Times New Roman" w:cs="Times New Roman"/>
          <w:bCs/>
          <w:color w:val="000000" w:themeColor="text1"/>
          <w:sz w:val="24"/>
          <w:szCs w:val="24"/>
          <w:lang w:eastAsia="ru-RU"/>
        </w:rPr>
        <w:t>ЦСППиС» была предоставлена субсидия из бюджета Слюяднского муниципального района на иные цели в сумме 4 040,181 тыс.рублей.</w:t>
      </w:r>
    </w:p>
    <w:p w:rsidR="00800C0E" w:rsidRDefault="00800C0E" w:rsidP="00C3247F">
      <w:pPr>
        <w:spacing w:after="0" w:line="240" w:lineRule="auto"/>
        <w:ind w:firstLine="709"/>
        <w:jc w:val="both"/>
        <w:rPr>
          <w:rFonts w:ascii="Times New Roman" w:hAnsi="Times New Roman" w:cs="Times New Roman"/>
          <w:bCs/>
          <w:sz w:val="24"/>
          <w:szCs w:val="24"/>
        </w:rPr>
      </w:pPr>
    </w:p>
    <w:p w:rsidR="00577BA7" w:rsidRPr="00D70F0E" w:rsidRDefault="00577BA7" w:rsidP="00577BA7">
      <w:pPr>
        <w:spacing w:after="0" w:line="240" w:lineRule="auto"/>
        <w:contextualSpacing/>
        <w:jc w:val="center"/>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Перспективные направления на 2025 год</w:t>
      </w:r>
    </w:p>
    <w:p w:rsidR="00577BA7" w:rsidRPr="00D70F0E" w:rsidRDefault="00577BA7" w:rsidP="00577BA7">
      <w:pPr>
        <w:spacing w:after="0" w:line="240" w:lineRule="auto"/>
        <w:ind w:firstLine="708"/>
        <w:jc w:val="both"/>
        <w:rPr>
          <w:rFonts w:ascii="Times New Roman" w:hAnsi="Times New Roman" w:cs="Times New Roman"/>
          <w:bCs/>
          <w:sz w:val="24"/>
          <w:szCs w:val="24"/>
        </w:rPr>
      </w:pPr>
      <w:r w:rsidRPr="00D70F0E">
        <w:rPr>
          <w:rFonts w:ascii="Times New Roman" w:hAnsi="Times New Roman" w:cs="Times New Roman"/>
          <w:bCs/>
          <w:sz w:val="24"/>
          <w:szCs w:val="24"/>
        </w:rPr>
        <w:t>Здоровое и полезное питание детей в образовательных учреждениях, а именно:</w:t>
      </w:r>
    </w:p>
    <w:p w:rsidR="00577BA7" w:rsidRPr="00D70F0E" w:rsidRDefault="00577BA7" w:rsidP="00577BA7">
      <w:pPr>
        <w:spacing w:after="0" w:line="240" w:lineRule="auto"/>
        <w:jc w:val="both"/>
        <w:rPr>
          <w:rFonts w:ascii="Times New Roman" w:hAnsi="Times New Roman" w:cs="Times New Roman"/>
          <w:bCs/>
          <w:sz w:val="24"/>
          <w:szCs w:val="24"/>
        </w:rPr>
      </w:pPr>
      <w:r w:rsidRPr="00D70F0E">
        <w:rPr>
          <w:rFonts w:ascii="Times New Roman" w:hAnsi="Times New Roman" w:cs="Times New Roman"/>
          <w:sz w:val="24"/>
          <w:szCs w:val="24"/>
        </w:rPr>
        <w:t>- работа над снижением себестоимости сиропов, производимых в цехе пищевого производства МАУ</w:t>
      </w:r>
      <w:r w:rsidRPr="00D70F0E">
        <w:rPr>
          <w:rFonts w:ascii="Times New Roman" w:hAnsi="Times New Roman" w:cs="Times New Roman"/>
          <w:bCs/>
          <w:sz w:val="24"/>
          <w:szCs w:val="24"/>
        </w:rPr>
        <w:t xml:space="preserve">. </w:t>
      </w:r>
    </w:p>
    <w:p w:rsidR="00577BA7" w:rsidRPr="00D70F0E" w:rsidRDefault="00577BA7" w:rsidP="00577BA7">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работа над расширением ассортимента витаминизированных ягодных и плодово - ягодных сиропов.</w:t>
      </w:r>
    </w:p>
    <w:p w:rsidR="00C1165C" w:rsidRPr="00D70F0E" w:rsidRDefault="00C1165C" w:rsidP="00C1165C">
      <w:pPr>
        <w:spacing w:after="0" w:line="240" w:lineRule="auto"/>
        <w:ind w:firstLine="709"/>
        <w:rPr>
          <w:rFonts w:ascii="Times New Roman" w:hAnsi="Times New Roman" w:cs="Times New Roman"/>
          <w:lang w:eastAsia="ru-RU"/>
        </w:rPr>
      </w:pPr>
    </w:p>
    <w:p w:rsidR="00C1165C" w:rsidRPr="00D70F0E" w:rsidRDefault="00C1165C" w:rsidP="00C1165C">
      <w:pPr>
        <w:pStyle w:val="a4"/>
        <w:tabs>
          <w:tab w:val="left" w:pos="284"/>
        </w:tabs>
        <w:spacing w:after="0" w:line="240" w:lineRule="auto"/>
        <w:ind w:left="0"/>
        <w:jc w:val="center"/>
        <w:rPr>
          <w:rFonts w:ascii="Times New Roman" w:hAnsi="Times New Roman" w:cs="Times New Roman"/>
          <w:b/>
          <w:sz w:val="24"/>
          <w:szCs w:val="24"/>
          <w:lang w:eastAsia="ru-RU"/>
        </w:rPr>
      </w:pPr>
      <w:r w:rsidRPr="00D70F0E">
        <w:rPr>
          <w:rFonts w:ascii="Times New Roman" w:hAnsi="Times New Roman" w:cs="Times New Roman"/>
          <w:b/>
          <w:sz w:val="24"/>
          <w:szCs w:val="24"/>
          <w:lang w:eastAsia="ru-RU"/>
        </w:rPr>
        <w:t>Муниципальные плодово – ягодные сады</w:t>
      </w:r>
    </w:p>
    <w:p w:rsidR="00271D64" w:rsidRPr="00F37B71" w:rsidRDefault="00271D64" w:rsidP="00271D64">
      <w:pPr>
        <w:spacing w:after="0" w:line="240" w:lineRule="auto"/>
        <w:ind w:firstLine="708"/>
        <w:jc w:val="both"/>
        <w:rPr>
          <w:rFonts w:ascii="Times New Roman" w:eastAsia="Times New Roman" w:hAnsi="Times New Roman" w:cs="Times New Roman"/>
          <w:sz w:val="24"/>
          <w:szCs w:val="24"/>
          <w:lang w:eastAsia="ru-RU"/>
        </w:rPr>
      </w:pPr>
      <w:proofErr w:type="gramStart"/>
      <w:r w:rsidRPr="00F37B71">
        <w:rPr>
          <w:rFonts w:ascii="Times New Roman" w:eastAsia="Times New Roman" w:hAnsi="Times New Roman" w:cs="Times New Roman"/>
          <w:sz w:val="24"/>
          <w:szCs w:val="24"/>
          <w:lang w:eastAsia="ru-RU"/>
        </w:rPr>
        <w:t>Благоприятное  местоположение,  подбор  наиболее  продуктивных и районированных сортов являлись предпосылками создания на территории Слюдянского района промышленных плодово-ягодного садов.</w:t>
      </w:r>
      <w:proofErr w:type="gramEnd"/>
    </w:p>
    <w:p w:rsidR="00271D64" w:rsidRDefault="00271D64" w:rsidP="00271D6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37B71">
        <w:rPr>
          <w:rFonts w:ascii="Times New Roman" w:eastAsia="Times New Roman" w:hAnsi="Times New Roman" w:cs="Times New Roman"/>
          <w:sz w:val="24"/>
          <w:szCs w:val="24"/>
          <w:lang w:eastAsia="ru-RU"/>
        </w:rPr>
        <w:t>В период 2019-2028 год в стадии реализации находится экспериментальный проект по закладке  общественностью района муниципального плодово-ягодного сада на пилотном опытном участке в п</w:t>
      </w:r>
      <w:proofErr w:type="gramStart"/>
      <w:r w:rsidRPr="00F37B71">
        <w:rPr>
          <w:rFonts w:ascii="Times New Roman" w:eastAsia="Times New Roman" w:hAnsi="Times New Roman" w:cs="Times New Roman"/>
          <w:sz w:val="24"/>
          <w:szCs w:val="24"/>
          <w:lang w:eastAsia="ru-RU"/>
        </w:rPr>
        <w:t>.Н</w:t>
      </w:r>
      <w:proofErr w:type="gramEnd"/>
      <w:r w:rsidRPr="00F37B71">
        <w:rPr>
          <w:rFonts w:ascii="Times New Roman" w:eastAsia="Times New Roman" w:hAnsi="Times New Roman" w:cs="Times New Roman"/>
          <w:sz w:val="24"/>
          <w:szCs w:val="24"/>
          <w:lang w:eastAsia="ru-RU"/>
        </w:rPr>
        <w:t xml:space="preserve">овоснежная при сопровождении научным сообществом (СИФИБР), в целях обеспечения сырьевой базой муниципального цеха по плодово-ягодной переработке, приобретенного в целях поставки в образовательные учреждения инновационной продукции по технологии, отработанной при сотрудничестве с ИРНИТУ.  </w:t>
      </w:r>
      <w:r>
        <w:rPr>
          <w:rFonts w:ascii="Times New Roman" w:eastAsia="Times New Roman" w:hAnsi="Times New Roman" w:cs="Times New Roman"/>
          <w:sz w:val="24"/>
          <w:szCs w:val="24"/>
          <w:lang w:eastAsia="ru-RU"/>
        </w:rPr>
        <w:t>В</w:t>
      </w:r>
      <w:r w:rsidRPr="00B66C29">
        <w:rPr>
          <w:rFonts w:ascii="Times New Roman" w:eastAsia="Times New Roman" w:hAnsi="Times New Roman" w:cs="Times New Roman"/>
          <w:bCs/>
          <w:color w:val="000000" w:themeColor="text1"/>
          <w:sz w:val="24"/>
          <w:szCs w:val="24"/>
          <w:lang w:eastAsia="ru-RU"/>
        </w:rPr>
        <w:t xml:space="preserve"> 2021-2022 годах </w:t>
      </w:r>
      <w:r>
        <w:rPr>
          <w:rFonts w:ascii="Times New Roman" w:eastAsia="Times New Roman" w:hAnsi="Times New Roman" w:cs="Times New Roman"/>
          <w:bCs/>
          <w:color w:val="000000" w:themeColor="text1"/>
          <w:sz w:val="24"/>
          <w:szCs w:val="24"/>
          <w:lang w:eastAsia="ru-RU"/>
        </w:rPr>
        <w:t xml:space="preserve">сад </w:t>
      </w:r>
      <w:r w:rsidRPr="00B66C29">
        <w:rPr>
          <w:rFonts w:ascii="Times New Roman" w:eastAsia="Times New Roman" w:hAnsi="Times New Roman" w:cs="Times New Roman"/>
          <w:bCs/>
          <w:color w:val="000000" w:themeColor="text1"/>
          <w:sz w:val="24"/>
          <w:szCs w:val="24"/>
          <w:lang w:eastAsia="ru-RU"/>
        </w:rPr>
        <w:t>был передан в МАУ «Центр специализированной пищевой продукции и сервиса»</w:t>
      </w:r>
      <w:r>
        <w:rPr>
          <w:rFonts w:ascii="Times New Roman" w:eastAsia="Times New Roman" w:hAnsi="Times New Roman" w:cs="Times New Roman"/>
          <w:bCs/>
          <w:color w:val="000000" w:themeColor="text1"/>
          <w:sz w:val="24"/>
          <w:szCs w:val="24"/>
          <w:lang w:eastAsia="ru-RU"/>
        </w:rPr>
        <w:t>.</w:t>
      </w:r>
    </w:p>
    <w:p w:rsidR="00271D64" w:rsidRDefault="00271D64" w:rsidP="00271D64">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Объем закладки сада составил  5231 саженец различных плодово-ягодных культур на площади 4 га, основные культуры черная смородина и яблоня. При достижении полной проектной мощности к 2028 году объем плодово-ягодной продукции основных культур может составить 16,</w:t>
      </w:r>
      <w:r w:rsidR="00956D00">
        <w:rPr>
          <w:rFonts w:ascii="Times New Roman" w:eastAsia="Times New Roman" w:hAnsi="Times New Roman" w:cs="Times New Roman"/>
          <w:sz w:val="24"/>
          <w:szCs w:val="24"/>
          <w:lang w:eastAsia="ru-RU"/>
        </w:rPr>
        <w:t>3</w:t>
      </w:r>
      <w:r w:rsidRPr="00F37B71">
        <w:rPr>
          <w:rFonts w:ascii="Times New Roman" w:eastAsia="Times New Roman" w:hAnsi="Times New Roman" w:cs="Times New Roman"/>
          <w:sz w:val="24"/>
          <w:szCs w:val="24"/>
          <w:lang w:eastAsia="ru-RU"/>
        </w:rPr>
        <w:t xml:space="preserve"> тн, в т.ч. </w:t>
      </w:r>
      <w:proofErr w:type="gramStart"/>
      <w:r w:rsidRPr="00F37B71">
        <w:rPr>
          <w:rFonts w:ascii="Times New Roman" w:eastAsia="Times New Roman" w:hAnsi="Times New Roman" w:cs="Times New Roman"/>
          <w:sz w:val="24"/>
          <w:szCs w:val="24"/>
          <w:lang w:eastAsia="ru-RU"/>
        </w:rPr>
        <w:t>черная</w:t>
      </w:r>
      <w:proofErr w:type="gramEnd"/>
      <w:r w:rsidRPr="00F37B71">
        <w:rPr>
          <w:rFonts w:ascii="Times New Roman" w:eastAsia="Times New Roman" w:hAnsi="Times New Roman" w:cs="Times New Roman"/>
          <w:sz w:val="24"/>
          <w:szCs w:val="24"/>
          <w:lang w:eastAsia="ru-RU"/>
        </w:rPr>
        <w:t xml:space="preserve"> смородина-11,3 тн, яблоня-5,0 тн. Такое количество продукции (сырья) обеспечит производство </w:t>
      </w:r>
      <w:r w:rsidR="00956D00">
        <w:rPr>
          <w:rFonts w:ascii="Times New Roman" w:eastAsia="Times New Roman" w:hAnsi="Times New Roman" w:cs="Times New Roman"/>
          <w:sz w:val="24"/>
          <w:szCs w:val="24"/>
          <w:lang w:eastAsia="ru-RU"/>
        </w:rPr>
        <w:t>9</w:t>
      </w:r>
      <w:r w:rsidRPr="00F37B71">
        <w:rPr>
          <w:rFonts w:ascii="Times New Roman" w:eastAsia="Times New Roman" w:hAnsi="Times New Roman" w:cs="Times New Roman"/>
          <w:sz w:val="24"/>
          <w:szCs w:val="24"/>
          <w:lang w:eastAsia="ru-RU"/>
        </w:rPr>
        <w:t>,5 тыс</w:t>
      </w:r>
      <w:proofErr w:type="gramStart"/>
      <w:r w:rsidRPr="00F37B71">
        <w:rPr>
          <w:rFonts w:ascii="Times New Roman" w:eastAsia="Times New Roman" w:hAnsi="Times New Roman" w:cs="Times New Roman"/>
          <w:sz w:val="24"/>
          <w:szCs w:val="24"/>
          <w:lang w:eastAsia="ru-RU"/>
        </w:rPr>
        <w:t>.л</w:t>
      </w:r>
      <w:proofErr w:type="gramEnd"/>
      <w:r w:rsidRPr="00F37B71">
        <w:rPr>
          <w:rFonts w:ascii="Times New Roman" w:eastAsia="Times New Roman" w:hAnsi="Times New Roman" w:cs="Times New Roman"/>
          <w:sz w:val="24"/>
          <w:szCs w:val="24"/>
          <w:lang w:eastAsia="ru-RU"/>
        </w:rPr>
        <w:t xml:space="preserve"> плодово-ягодных сиропов, обогащенных пектином и лецитином, что позволит в рамках организованного питания воспитанников и школьников включить в меню порцию бионапитка 2 раза в неделю, а также обеспечить буфетное питание школьников. </w:t>
      </w:r>
    </w:p>
    <w:p w:rsidR="00577BA7" w:rsidRDefault="00B66C29" w:rsidP="00B66C29">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B66C29">
        <w:rPr>
          <w:rFonts w:ascii="Times New Roman" w:eastAsia="Times New Roman" w:hAnsi="Times New Roman" w:cs="Times New Roman"/>
          <w:bCs/>
          <w:color w:val="000000" w:themeColor="text1"/>
          <w:sz w:val="24"/>
          <w:szCs w:val="24"/>
          <w:lang w:eastAsia="ru-RU"/>
        </w:rPr>
        <w:t>Силами МАУ «Центр специализированной пищевой продукции и сервиса» на участке были выполнены работы: выкорчевывание деревьев, разработка земли для посадки, монтаж ограждения по всему периметру, уход за посаженными саженцами. Участок охраняется специализированной охраной посредствам круглосуточного видеонаблюдения.</w:t>
      </w:r>
    </w:p>
    <w:p w:rsidR="00C1165C" w:rsidRPr="00D70F0E" w:rsidRDefault="00577BA7"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В п</w:t>
      </w:r>
      <w:r w:rsidR="00C1165C" w:rsidRPr="00D70F0E">
        <w:rPr>
          <w:rFonts w:ascii="Times New Roman" w:eastAsia="Times New Roman" w:hAnsi="Times New Roman" w:cs="Times New Roman"/>
          <w:bCs/>
          <w:color w:val="000000" w:themeColor="text1"/>
          <w:sz w:val="24"/>
          <w:szCs w:val="24"/>
          <w:lang w:eastAsia="ru-RU"/>
        </w:rPr>
        <w:t xml:space="preserve">лодово-ягодном саду в течение сезона ведутся Агротехнические работы для повышения урожайности, поля обрабатываются специальной техникой (почвофреза, плуг, борона дисковая, мотокоса). В 2023 пробурена скважина и смонтирована оросительная система.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летний период 2024 года </w:t>
      </w:r>
      <w:r w:rsidR="00BA3CB3">
        <w:rPr>
          <w:rFonts w:ascii="Times New Roman" w:eastAsia="Times New Roman" w:hAnsi="Times New Roman" w:cs="Times New Roman"/>
          <w:bCs/>
          <w:color w:val="000000" w:themeColor="text1"/>
          <w:sz w:val="24"/>
          <w:szCs w:val="24"/>
          <w:lang w:eastAsia="ru-RU"/>
        </w:rPr>
        <w:t xml:space="preserve">было </w:t>
      </w:r>
      <w:r w:rsidRPr="00D70F0E">
        <w:rPr>
          <w:rFonts w:ascii="Times New Roman" w:eastAsia="Times New Roman" w:hAnsi="Times New Roman" w:cs="Times New Roman"/>
          <w:bCs/>
          <w:color w:val="000000" w:themeColor="text1"/>
          <w:sz w:val="24"/>
          <w:szCs w:val="24"/>
          <w:lang w:eastAsia="ru-RU"/>
        </w:rPr>
        <w:t>собрано 259,95 кг плодово-ягодного урожая:</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черной смородины 235,4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lastRenderedPageBreak/>
        <w:t>- жимолости 13,7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ранета 4,9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крыжовника 1,7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малины 0,95 кг;</w:t>
      </w:r>
    </w:p>
    <w:p w:rsidR="00C1165C"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облепихи 3,3 кг.</w:t>
      </w:r>
    </w:p>
    <w:p w:rsidR="001D29E1" w:rsidRPr="00F37B71" w:rsidRDefault="001D29E1" w:rsidP="001D29E1">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Плодово-ягодные сады могут являться объектом туристического показа, могут участвовать в развитии гастрономического туризма.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C1165C" w:rsidRPr="00D70F0E" w:rsidRDefault="00C1165C" w:rsidP="008529D6">
      <w:pPr>
        <w:pStyle w:val="a4"/>
        <w:spacing w:after="0" w:line="259" w:lineRule="auto"/>
        <w:ind w:left="0"/>
        <w:jc w:val="center"/>
        <w:rPr>
          <w:rFonts w:ascii="Times New Roman" w:hAnsi="Times New Roman" w:cs="Times New Roman"/>
          <w:b/>
          <w:bCs/>
          <w:sz w:val="24"/>
          <w:szCs w:val="24"/>
        </w:rPr>
      </w:pPr>
      <w:r w:rsidRPr="00D70F0E">
        <w:rPr>
          <w:rFonts w:ascii="Times New Roman" w:hAnsi="Times New Roman" w:cs="Times New Roman"/>
          <w:b/>
          <w:bCs/>
          <w:sz w:val="24"/>
          <w:szCs w:val="24"/>
        </w:rPr>
        <w:t>Комбинат детского питания</w:t>
      </w:r>
    </w:p>
    <w:p w:rsidR="00C1165C" w:rsidRPr="00D70F0E" w:rsidRDefault="00577BA7" w:rsidP="00C1165C">
      <w:pPr>
        <w:spacing w:after="0" w:line="240" w:lineRule="auto"/>
        <w:ind w:firstLine="426"/>
        <w:jc w:val="both"/>
        <w:rPr>
          <w:rFonts w:ascii="Times New Roman" w:hAnsi="Times New Roman" w:cs="Times New Roman"/>
          <w:bCs/>
          <w:sz w:val="24"/>
          <w:szCs w:val="24"/>
        </w:rPr>
      </w:pPr>
      <w:r>
        <w:rPr>
          <w:rFonts w:ascii="Times New Roman" w:hAnsi="Times New Roman" w:cs="Times New Roman"/>
          <w:bCs/>
          <w:sz w:val="24"/>
          <w:szCs w:val="24"/>
        </w:rPr>
        <w:t xml:space="preserve">Одной из перспективных задач и направлений работы МАУ </w:t>
      </w:r>
      <w:r>
        <w:rPr>
          <w:rFonts w:ascii="Times New Roman" w:eastAsia="Times New Roman" w:hAnsi="Times New Roman" w:cs="Times New Roman"/>
          <w:bCs/>
          <w:color w:val="000000" w:themeColor="text1"/>
          <w:sz w:val="24"/>
          <w:szCs w:val="24"/>
          <w:lang w:eastAsia="ru-RU"/>
        </w:rPr>
        <w:t>«ЦСППиС» является о</w:t>
      </w:r>
      <w:r w:rsidR="00C1165C" w:rsidRPr="00D70F0E">
        <w:rPr>
          <w:rFonts w:ascii="Times New Roman" w:hAnsi="Times New Roman" w:cs="Times New Roman"/>
          <w:bCs/>
          <w:sz w:val="24"/>
          <w:szCs w:val="24"/>
        </w:rPr>
        <w:t>ткрытие комбината детского питания</w:t>
      </w:r>
      <w:r>
        <w:rPr>
          <w:rFonts w:ascii="Times New Roman" w:hAnsi="Times New Roman" w:cs="Times New Roman"/>
          <w:bCs/>
          <w:sz w:val="24"/>
          <w:szCs w:val="24"/>
        </w:rPr>
        <w:t>,</w:t>
      </w:r>
      <w:r w:rsidR="00C1165C" w:rsidRPr="00D70F0E">
        <w:rPr>
          <w:rFonts w:ascii="Times New Roman" w:hAnsi="Times New Roman" w:cs="Times New Roman"/>
          <w:bCs/>
          <w:sz w:val="24"/>
          <w:szCs w:val="24"/>
        </w:rPr>
        <w:t xml:space="preserve"> направлен</w:t>
      </w:r>
      <w:r>
        <w:rPr>
          <w:rFonts w:ascii="Times New Roman" w:hAnsi="Times New Roman" w:cs="Times New Roman"/>
          <w:bCs/>
          <w:sz w:val="24"/>
          <w:szCs w:val="24"/>
        </w:rPr>
        <w:t>н</w:t>
      </w:r>
      <w:r w:rsidR="00C1165C" w:rsidRPr="00D70F0E">
        <w:rPr>
          <w:rFonts w:ascii="Times New Roman" w:hAnsi="Times New Roman" w:cs="Times New Roman"/>
          <w:bCs/>
          <w:sz w:val="24"/>
          <w:szCs w:val="24"/>
        </w:rPr>
        <w:t>о</w:t>
      </w:r>
      <w:r>
        <w:rPr>
          <w:rFonts w:ascii="Times New Roman" w:hAnsi="Times New Roman" w:cs="Times New Roman"/>
          <w:bCs/>
          <w:sz w:val="24"/>
          <w:szCs w:val="24"/>
        </w:rPr>
        <w:t>го</w:t>
      </w:r>
      <w:r w:rsidR="00C1165C" w:rsidRPr="00D70F0E">
        <w:rPr>
          <w:rFonts w:ascii="Times New Roman" w:hAnsi="Times New Roman" w:cs="Times New Roman"/>
          <w:bCs/>
          <w:sz w:val="24"/>
          <w:szCs w:val="24"/>
        </w:rPr>
        <w:t xml:space="preserve"> на реализацию следующих задач:</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sz w:val="24"/>
          <w:szCs w:val="24"/>
        </w:rPr>
        <w:t xml:space="preserve">Снижение стоимости готовой продукции </w:t>
      </w:r>
      <w:r w:rsidRPr="00D70F0E">
        <w:rPr>
          <w:rFonts w:ascii="Times New Roman" w:hAnsi="Times New Roman" w:cs="Times New Roman"/>
          <w:color w:val="000000" w:themeColor="text1"/>
          <w:sz w:val="24"/>
          <w:szCs w:val="24"/>
          <w:shd w:val="clear" w:color="auto" w:fill="FFFFFF"/>
        </w:rPr>
        <w:t>за счёт </w:t>
      </w:r>
      <w:r w:rsidRPr="00D70F0E">
        <w:rPr>
          <w:rFonts w:ascii="Times New Roman" w:hAnsi="Times New Roman" w:cs="Times New Roman"/>
          <w:bCs/>
          <w:color w:val="000000" w:themeColor="text1"/>
          <w:sz w:val="24"/>
          <w:szCs w:val="24"/>
          <w:shd w:val="clear" w:color="auto" w:fill="FFFFFF"/>
        </w:rPr>
        <w:t>уменьшения</w:t>
      </w:r>
      <w:r w:rsidRPr="00D70F0E">
        <w:rPr>
          <w:rFonts w:ascii="Times New Roman" w:hAnsi="Times New Roman" w:cs="Times New Roman"/>
          <w:color w:val="000000" w:themeColor="text1"/>
          <w:sz w:val="24"/>
          <w:szCs w:val="24"/>
          <w:shd w:val="clear" w:color="auto" w:fill="FFFFFF"/>
        </w:rPr>
        <w:t> издержек при производстве </w:t>
      </w:r>
      <w:r w:rsidRPr="00D70F0E">
        <w:rPr>
          <w:rFonts w:ascii="Times New Roman" w:hAnsi="Times New Roman" w:cs="Times New Roman"/>
          <w:bCs/>
          <w:color w:val="000000" w:themeColor="text1"/>
          <w:sz w:val="24"/>
          <w:szCs w:val="24"/>
          <w:shd w:val="clear" w:color="auto" w:fill="FFFFFF"/>
        </w:rPr>
        <w:t>школьных</w:t>
      </w:r>
      <w:r w:rsidRPr="00D70F0E">
        <w:rPr>
          <w:rFonts w:ascii="Times New Roman" w:hAnsi="Times New Roman" w:cs="Times New Roman"/>
          <w:color w:val="000000" w:themeColor="text1"/>
          <w:sz w:val="24"/>
          <w:szCs w:val="24"/>
          <w:shd w:val="clear" w:color="auto" w:fill="FFFFFF"/>
        </w:rPr>
        <w:t> рационов</w:t>
      </w:r>
      <w:r w:rsidRPr="00D70F0E">
        <w:rPr>
          <w:rFonts w:ascii="Times New Roman" w:hAnsi="Times New Roman" w:cs="Times New Roman"/>
          <w:bCs/>
          <w:color w:val="000000" w:themeColor="text1"/>
          <w:sz w:val="24"/>
          <w:szCs w:val="24"/>
        </w:rPr>
        <w:t>.</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color w:val="000000"/>
          <w:sz w:val="24"/>
          <w:szCs w:val="24"/>
          <w:shd w:val="clear" w:color="auto" w:fill="FFFFFF"/>
        </w:rPr>
        <w:t>Централизованный отбор, завоз, контроль качества и безопасности, продуктов, закупка продуктов</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bCs/>
          <w:sz w:val="24"/>
          <w:szCs w:val="24"/>
        </w:rPr>
        <w:t>Решение проблемы с нехваткой кадров, снижение расходов на оплату труда работников.</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Централизованный производственный </w:t>
      </w:r>
      <w:proofErr w:type="gramStart"/>
      <w:r w:rsidRPr="00D70F0E">
        <w:rPr>
          <w:rFonts w:ascii="Times New Roman" w:hAnsi="Times New Roman" w:cs="Times New Roman"/>
          <w:bCs/>
          <w:sz w:val="24"/>
          <w:szCs w:val="24"/>
        </w:rPr>
        <w:t>контроль за</w:t>
      </w:r>
      <w:proofErr w:type="gramEnd"/>
      <w:r w:rsidRPr="00D70F0E">
        <w:rPr>
          <w:rFonts w:ascii="Times New Roman" w:hAnsi="Times New Roman" w:cs="Times New Roman"/>
          <w:bCs/>
          <w:sz w:val="24"/>
          <w:szCs w:val="24"/>
        </w:rPr>
        <w:t xml:space="preserve"> соблюдением санитарно-эпидемиологических требований к организации питания детей.</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bCs/>
          <w:sz w:val="24"/>
          <w:szCs w:val="24"/>
        </w:rPr>
        <w:t>Возможность участия в федеральной программе по модернизации школьного питания.</w:t>
      </w:r>
    </w:p>
    <w:p w:rsidR="00C1165C" w:rsidRPr="00D70F0E" w:rsidRDefault="00480BAB"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color w:val="000000"/>
          <w:sz w:val="24"/>
          <w:szCs w:val="24"/>
          <w:shd w:val="clear" w:color="auto" w:fill="FFFFFF"/>
        </w:rPr>
        <w:t>Организация питания с у</w:t>
      </w:r>
      <w:r w:rsidR="00C1165C" w:rsidRPr="00D70F0E">
        <w:rPr>
          <w:rFonts w:ascii="Times New Roman" w:hAnsi="Times New Roman" w:cs="Times New Roman"/>
          <w:color w:val="000000"/>
          <w:sz w:val="24"/>
          <w:szCs w:val="24"/>
          <w:shd w:val="clear" w:color="auto" w:fill="FFFFFF"/>
        </w:rPr>
        <w:t>частие</w:t>
      </w:r>
      <w:r w:rsidRPr="00D70F0E">
        <w:rPr>
          <w:rFonts w:ascii="Times New Roman" w:hAnsi="Times New Roman" w:cs="Times New Roman"/>
          <w:color w:val="000000"/>
          <w:sz w:val="24"/>
          <w:szCs w:val="24"/>
          <w:shd w:val="clear" w:color="auto" w:fill="FFFFFF"/>
        </w:rPr>
        <w:t>м</w:t>
      </w:r>
      <w:r w:rsidR="00C1165C" w:rsidRPr="00D70F0E">
        <w:rPr>
          <w:rFonts w:ascii="Times New Roman" w:hAnsi="Times New Roman" w:cs="Times New Roman"/>
          <w:color w:val="000000"/>
          <w:sz w:val="24"/>
          <w:szCs w:val="24"/>
          <w:shd w:val="clear" w:color="auto" w:fill="FFFFFF"/>
        </w:rPr>
        <w:t xml:space="preserve"> квалифицированных специалистов (технологов, врачей, специалистов по производственному контролю).</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C1165C" w:rsidRPr="00D70F0E" w:rsidRDefault="00C1165C" w:rsidP="00C1165C">
      <w:pPr>
        <w:spacing w:after="0" w:line="240" w:lineRule="auto"/>
        <w:ind w:firstLine="567"/>
        <w:jc w:val="both"/>
        <w:rPr>
          <w:rFonts w:ascii="Times New Roman" w:eastAsiaTheme="minorEastAsia" w:hAnsi="Times New Roman" w:cs="Times New Roman"/>
          <w:sz w:val="24"/>
          <w:szCs w:val="24"/>
          <w:lang w:eastAsia="ru-RU"/>
        </w:rPr>
      </w:pPr>
      <w:r w:rsidRPr="00D70F0E">
        <w:rPr>
          <w:rFonts w:ascii="Times New Roman" w:hAnsi="Times New Roman" w:cs="Times New Roman"/>
          <w:bCs/>
          <w:sz w:val="24"/>
          <w:szCs w:val="24"/>
        </w:rPr>
        <w:t xml:space="preserve">В 2024 году </w:t>
      </w:r>
      <w:proofErr w:type="gramStart"/>
      <w:r w:rsidRPr="00D70F0E">
        <w:rPr>
          <w:rFonts w:ascii="Times New Roman" w:hAnsi="Times New Roman" w:cs="Times New Roman"/>
          <w:bCs/>
          <w:sz w:val="24"/>
          <w:szCs w:val="24"/>
        </w:rPr>
        <w:t>в рамках реализации проекта по открытию Комбината детского питания для обучающихся образовательных учреждений по договорам оказания услуг с технологом</w:t>
      </w:r>
      <w:proofErr w:type="gramEnd"/>
      <w:r w:rsidRPr="00D70F0E">
        <w:rPr>
          <w:rFonts w:ascii="Times New Roman" w:hAnsi="Times New Roman" w:cs="Times New Roman"/>
          <w:bCs/>
          <w:sz w:val="24"/>
          <w:szCs w:val="24"/>
        </w:rPr>
        <w:t xml:space="preserve"> комбината детского питания г. Иркутск </w:t>
      </w:r>
      <w:r w:rsidRPr="00D70F0E">
        <w:rPr>
          <w:rFonts w:ascii="Times New Roman" w:eastAsiaTheme="minorEastAsia" w:hAnsi="Times New Roman" w:cs="Times New Roman"/>
          <w:sz w:val="24"/>
          <w:szCs w:val="24"/>
          <w:lang w:eastAsia="ru-RU"/>
        </w:rPr>
        <w:t>были проведены следующие мероприятия:</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eastAsiaTheme="minorEastAsia" w:hAnsi="Times New Roman" w:cs="Times New Roman"/>
          <w:sz w:val="24"/>
          <w:szCs w:val="24"/>
          <w:lang w:eastAsia="ru-RU"/>
        </w:rPr>
        <w:t xml:space="preserve">1)  </w:t>
      </w:r>
      <w:r w:rsidRPr="00D70F0E">
        <w:rPr>
          <w:rFonts w:ascii="Times New Roman" w:hAnsi="Times New Roman" w:cs="Times New Roman"/>
          <w:bCs/>
          <w:sz w:val="24"/>
          <w:szCs w:val="24"/>
        </w:rPr>
        <w:t>Анализ сырьевой базы в городе;</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2) Анализ действующего меню на организованное и дополнительное питание для разновозрастных категорий детей школьных и дошкольных образовательных учреждений;</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3) Определение ассортимента выпускаемой продукции с учетом        существующих площадей и объёмно–планировочных решений здания;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4) Определение плановой производительности выпускаемой продукции комбината детского питания на перспективу с учетом прироста детей с привязкой к нормам действующего СанПиН;</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 5) Рекомендации по определению назначения производственных помещений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6) План реконструкции, определение поточности направлений технологических процессов.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7) Составление технического задания по технологической части, определение перечня и расчет мощности оборудования   производственных, складских и бытовых помещений.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8) Консультирование     проектировщиков по разработке   объёмно-планировочных решений, проектной и рабочей документации.</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9) Подбор технологического, холодильного и нестандартного оборудования, инвентаря и столовой посуды   с учетом действующих норм СанПиН и методических рекомендаций к организации общественного питания.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10) Консультирование по оснащению нормативной технологической документации, расходным материалам, тары.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11) Консультирование по запуску производства и логистике.</w:t>
      </w:r>
    </w:p>
    <w:p w:rsidR="00C1165C" w:rsidRPr="00D70F0E" w:rsidRDefault="00C1165C" w:rsidP="00C1165C">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lastRenderedPageBreak/>
        <w:t xml:space="preserve">В целях открытия комбината детского питания в г. Слюдянка в 2024 году с ООО «Ангара проект монтаж» были заключены договоры  № 495 и № 496 на разработку проектно–сметной документации на капитальный ремонт здания нежилого объекта муниципального автономного учреждения «Центр специализированной пищевой продукции и сервиса» внутренних и наружных сетей расположенного по адресу: Иркутская область, Слюдянский район, г. Слюдянка ул. Слюдянских Красногвардейцев, дом 61, на общую сумму 164 551 (Сто шестьдесят четыре тысячи пятьсот пятьдесят один) рубль. </w:t>
      </w:r>
    </w:p>
    <w:p w:rsidR="00C1165C" w:rsidRPr="00D70F0E" w:rsidRDefault="00C1165C" w:rsidP="00C1165C">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На основании проекта (в рамках условий договоров) была предоставлена следующая документация:</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Архитектурно – строительные решения.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Отопление и вентиляция.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Силовое электрооборудование и электрическое освещение (</w:t>
      </w:r>
      <w:proofErr w:type="gramStart"/>
      <w:r w:rsidRPr="00D70F0E">
        <w:rPr>
          <w:rFonts w:ascii="Times New Roman" w:hAnsi="Times New Roman" w:cs="Times New Roman"/>
          <w:bCs/>
          <w:sz w:val="24"/>
          <w:szCs w:val="24"/>
        </w:rPr>
        <w:t>внутренняя</w:t>
      </w:r>
      <w:proofErr w:type="gramEnd"/>
      <w:r w:rsidRPr="00D70F0E">
        <w:rPr>
          <w:rFonts w:ascii="Times New Roman" w:hAnsi="Times New Roman" w:cs="Times New Roman"/>
          <w:bCs/>
          <w:sz w:val="24"/>
          <w:szCs w:val="24"/>
        </w:rPr>
        <w:t>).</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Пожарная сигнализация.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Внутренние системы видеонаблюдения.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Внутренние системы водоснабжения и канализации.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Силовое электрооборудование   и электрическое освещение (внутреннее).</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Тепловые сети. Конструкции железобетонные.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Наружный водопровод и канализация.</w:t>
      </w:r>
    </w:p>
    <w:p w:rsidR="00C1165C" w:rsidRPr="00D70F0E" w:rsidRDefault="00C1165C" w:rsidP="00C1165C">
      <w:pPr>
        <w:spacing w:after="0" w:line="240" w:lineRule="auto"/>
        <w:ind w:firstLine="426"/>
        <w:jc w:val="both"/>
        <w:rPr>
          <w:rFonts w:ascii="Times New Roman" w:hAnsi="Times New Roman" w:cs="Times New Roman"/>
          <w:bCs/>
          <w:sz w:val="24"/>
          <w:szCs w:val="24"/>
        </w:rPr>
      </w:pPr>
      <w:r w:rsidRPr="00D70F0E">
        <w:rPr>
          <w:rFonts w:ascii="Times New Roman" w:hAnsi="Times New Roman" w:cs="Times New Roman"/>
          <w:bCs/>
          <w:sz w:val="24"/>
          <w:szCs w:val="24"/>
        </w:rPr>
        <w:t xml:space="preserve"> Проект успешно прошел экспертизу и готов к реализации в рамках финансирования.</w:t>
      </w:r>
    </w:p>
    <w:p w:rsidR="001A5173" w:rsidRPr="00D70F0E" w:rsidRDefault="001F6004" w:rsidP="00332929">
      <w:pPr>
        <w:autoSpaceDE w:val="0"/>
        <w:adjustRightInd w:val="0"/>
        <w:spacing w:after="0" w:line="240" w:lineRule="auto"/>
        <w:jc w:val="both"/>
        <w:rPr>
          <w:rFonts w:ascii="Times New Roman" w:eastAsia="Calibri" w:hAnsi="Times New Roman" w:cs="Times New Roman"/>
          <w:b/>
          <w:color w:val="000000"/>
          <w:sz w:val="28"/>
          <w:szCs w:val="28"/>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76352" behindDoc="0" locked="0" layoutInCell="1" allowOverlap="1" wp14:anchorId="340341A9" wp14:editId="7BFAB6AD">
                <wp:simplePos x="0" y="0"/>
                <wp:positionH relativeFrom="column">
                  <wp:posOffset>67945</wp:posOffset>
                </wp:positionH>
                <wp:positionV relativeFrom="paragraph">
                  <wp:posOffset>177298</wp:posOffset>
                </wp:positionV>
                <wp:extent cx="5867400" cy="276447"/>
                <wp:effectExtent l="57150" t="38100" r="95250" b="123825"/>
                <wp:wrapNone/>
                <wp:docPr id="698" name="Прямоугольник 70"/>
                <wp:cNvGraphicFramePr/>
                <a:graphic xmlns:a="http://schemas.openxmlformats.org/drawingml/2006/main">
                  <a:graphicData uri="http://schemas.microsoft.com/office/word/2010/wordprocessingShape">
                    <wps:wsp>
                      <wps:cNvSpPr/>
                      <wps:spPr>
                        <a:xfrm>
                          <a:off x="0" y="0"/>
                          <a:ext cx="5867400" cy="276447"/>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1F600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ИНИЦИАТИВНОЕ БЮДЖЕТИРОВАНИЕ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5" style="position:absolute;left:0;text-align:left;margin-left:5.35pt;margin-top:13.95pt;width:462pt;height:21.75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1F600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ИНИЦИАТИВНОЕ БЮДЖЕТИРОВАНИЕ</w:t>
                      </w:r>
                    </w:p>
                  </w:txbxContent>
                </v:textbox>
              </v:rect>
            </w:pict>
          </mc:Fallback>
        </mc:AlternateContent>
      </w:r>
    </w:p>
    <w:p w:rsidR="001A5173" w:rsidRPr="00D70F0E" w:rsidRDefault="001A5173" w:rsidP="00047EA5">
      <w:pPr>
        <w:autoSpaceDE w:val="0"/>
        <w:adjustRightInd w:val="0"/>
        <w:spacing w:after="0" w:line="240" w:lineRule="auto"/>
        <w:ind w:firstLine="567"/>
        <w:jc w:val="both"/>
        <w:rPr>
          <w:rFonts w:ascii="Times New Roman" w:eastAsia="Calibri" w:hAnsi="Times New Roman" w:cs="Times New Roman"/>
          <w:b/>
          <w:color w:val="000000"/>
          <w:sz w:val="28"/>
          <w:szCs w:val="28"/>
          <w:lang w:eastAsia="ru-RU"/>
        </w:rPr>
      </w:pPr>
    </w:p>
    <w:p w:rsidR="001F6004" w:rsidRPr="00D70F0E" w:rsidRDefault="001F6004" w:rsidP="00047EA5">
      <w:pPr>
        <w:autoSpaceDE w:val="0"/>
        <w:adjustRightInd w:val="0"/>
        <w:spacing w:after="0" w:line="240" w:lineRule="auto"/>
        <w:ind w:firstLine="567"/>
        <w:jc w:val="both"/>
        <w:rPr>
          <w:rFonts w:ascii="Times New Roman" w:eastAsia="Calibri" w:hAnsi="Times New Roman" w:cs="Times New Roman"/>
          <w:b/>
          <w:color w:val="000000"/>
          <w:sz w:val="28"/>
          <w:szCs w:val="28"/>
          <w:lang w:eastAsia="ru-RU"/>
        </w:rPr>
      </w:pPr>
    </w:p>
    <w:p w:rsidR="003D69AA" w:rsidRDefault="003D69AA" w:rsidP="003D69AA">
      <w:pPr>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Еще одним из новых механизмов, реализованным в рамках первогоэтапа Стратегии стала реализация в территории направления инициативного бюджетирования, которое представляет собой </w:t>
      </w:r>
      <w:r w:rsidRPr="003D69AA">
        <w:rPr>
          <w:rFonts w:ascii="Times New Roman" w:hAnsi="Times New Roman" w:cs="Times New Roman"/>
          <w:sz w:val="24"/>
          <w:szCs w:val="24"/>
        </w:rPr>
        <w:t>совокупность разнообразных, основанных на гражданской инициативе, практик по решению вопросов местного значения при непосредственном участии граждан в определении и выборе объектов расходования бюджетных средств, а также последующем контроле за реализацией</w:t>
      </w:r>
      <w:r>
        <w:rPr>
          <w:rFonts w:ascii="Times New Roman" w:hAnsi="Times New Roman" w:cs="Times New Roman"/>
          <w:sz w:val="24"/>
          <w:szCs w:val="24"/>
        </w:rPr>
        <w:t xml:space="preserve"> отобранных проектов.</w:t>
      </w:r>
      <w:proofErr w:type="gramEnd"/>
      <w:r>
        <w:rPr>
          <w:rFonts w:ascii="Times New Roman" w:hAnsi="Times New Roman" w:cs="Times New Roman"/>
          <w:sz w:val="24"/>
          <w:szCs w:val="24"/>
        </w:rPr>
        <w:t xml:space="preserve"> </w:t>
      </w:r>
      <w:r w:rsidRPr="003D69AA">
        <w:rPr>
          <w:rFonts w:ascii="Times New Roman" w:hAnsi="Times New Roman" w:cs="Times New Roman"/>
          <w:sz w:val="24"/>
          <w:szCs w:val="24"/>
        </w:rPr>
        <w:t xml:space="preserve">Это совместная деятельность населения, органов местного самоуправления муниципального образования </w:t>
      </w:r>
      <w:r>
        <w:rPr>
          <w:rFonts w:ascii="Times New Roman" w:hAnsi="Times New Roman" w:cs="Times New Roman"/>
          <w:sz w:val="24"/>
          <w:szCs w:val="24"/>
        </w:rPr>
        <w:t xml:space="preserve"> </w:t>
      </w:r>
      <w:r w:rsidRPr="003D69AA">
        <w:rPr>
          <w:rFonts w:ascii="Times New Roman" w:hAnsi="Times New Roman" w:cs="Times New Roman"/>
          <w:sz w:val="24"/>
          <w:szCs w:val="24"/>
        </w:rPr>
        <w:t>(</w:t>
      </w:r>
      <w:r>
        <w:rPr>
          <w:rFonts w:ascii="Times New Roman" w:hAnsi="Times New Roman" w:cs="Times New Roman"/>
          <w:sz w:val="24"/>
          <w:szCs w:val="24"/>
        </w:rPr>
        <w:t xml:space="preserve">с финасовы участие </w:t>
      </w:r>
      <w:r w:rsidRPr="003D69AA">
        <w:rPr>
          <w:rFonts w:ascii="Times New Roman" w:hAnsi="Times New Roman" w:cs="Times New Roman"/>
          <w:sz w:val="24"/>
          <w:szCs w:val="24"/>
        </w:rPr>
        <w:t>органов государственной власти субъекта РФ) и организаций по определению приоритетных направлений расходования бюджетных средств, осуществляемая с применением проектного подхода по инициативе населения для решения вопросов местного значения.</w:t>
      </w:r>
      <w:r>
        <w:rPr>
          <w:rFonts w:ascii="Times New Roman" w:hAnsi="Times New Roman" w:cs="Times New Roman"/>
          <w:sz w:val="24"/>
          <w:szCs w:val="24"/>
        </w:rPr>
        <w:t xml:space="preserve"> </w:t>
      </w:r>
    </w:p>
    <w:p w:rsidR="00361964" w:rsidRPr="00D70F0E" w:rsidRDefault="00361964" w:rsidP="003D69AA">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октябре 2022 года Слюдянский район в первый раз принял участие в конкурсном отборе инициативных проектов, выдвигаемых для получения финансовой поддержки за счет межбюджетных трансфертов из бюджета Иркутской области согласно Закону Иркутской области от 06.05.2022 года № 33-ОЗ «Об отдельных вопросах реализации на территории Иркутской области инициативных проектов».</w:t>
      </w:r>
    </w:p>
    <w:p w:rsidR="00361964" w:rsidRPr="00D70F0E" w:rsidRDefault="00361964" w:rsidP="00361964">
      <w:pPr>
        <w:widowControl w:val="0"/>
        <w:autoSpaceDE w:val="0"/>
        <w:autoSpaceDN w:val="0"/>
        <w:spacing w:after="0" w:line="240" w:lineRule="auto"/>
        <w:ind w:firstLine="702"/>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2023 году на муниципальный конкурсный отбор было направлено 34 инициативных проектов, из которых 15 было направлено на региональный конкурс для реализации их в 2024 году. В общей же сложности всеми районами Иркутской области было направлено 599 инициативных проектов и все проекты стали победителями, в т.ч. все 15 проектов от Слюдянского муниципального района. </w:t>
      </w:r>
    </w:p>
    <w:p w:rsidR="00361964" w:rsidRPr="00D70F0E" w:rsidRDefault="00361964" w:rsidP="00361964">
      <w:pPr>
        <w:spacing w:after="0" w:line="240" w:lineRule="auto"/>
        <w:ind w:firstLine="709"/>
        <w:jc w:val="both"/>
        <w:rPr>
          <w:rFonts w:ascii="Times New Roman" w:hAnsi="Times New Roman" w:cs="Times New Roman"/>
          <w:color w:val="000000"/>
          <w:sz w:val="24"/>
          <w:szCs w:val="24"/>
        </w:rPr>
      </w:pPr>
      <w:r w:rsidRPr="00D70F0E">
        <w:rPr>
          <w:rFonts w:ascii="Times New Roman" w:hAnsi="Times New Roman" w:cs="Times New Roman"/>
          <w:sz w:val="24"/>
          <w:szCs w:val="24"/>
        </w:rPr>
        <w:t>На территории Слюдянского муниципального района в 2024 году было реализовано 15 инициативных проектов на общую с</w:t>
      </w:r>
      <w:r w:rsidRPr="00D70F0E">
        <w:rPr>
          <w:rFonts w:ascii="Times New Roman" w:hAnsi="Times New Roman" w:cs="Times New Roman"/>
          <w:color w:val="000000"/>
          <w:sz w:val="24"/>
          <w:szCs w:val="24"/>
        </w:rPr>
        <w:t xml:space="preserve">умму 19 640 030,60 руб.,  из них средства областного бюджета - 16 890 395,82 руб., инициативные платежи - 2 749 634,78 руб. </w:t>
      </w:r>
      <w:r w:rsidRPr="00D70F0E">
        <w:rPr>
          <w:rFonts w:ascii="Times New Roman" w:eastAsia="Times New Roman" w:hAnsi="Times New Roman" w:cs="Times New Roman"/>
          <w:color w:val="000000"/>
          <w:sz w:val="24"/>
          <w:szCs w:val="24"/>
          <w:lang w:eastAsia="ru-RU"/>
        </w:rPr>
        <w:t>(или 14%).</w:t>
      </w:r>
    </w:p>
    <w:p w:rsidR="00361964" w:rsidRPr="00D70F0E" w:rsidRDefault="00361964" w:rsidP="00361964">
      <w:pPr>
        <w:spacing w:after="0" w:line="240" w:lineRule="auto"/>
        <w:ind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Из них:</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lastRenderedPageBreak/>
        <w:t>4 проекта Слюдянского муниципального района на общую сумму 2 374 250.00 руб. (областной бюджет – 1 938 532.50 руб., местный платеж – 435 717,50руб.)</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9 проектов городских поселений на общую сумму 16 062 967,60 руб. (областной бюджет – 13 870 472,08 руб., местный платеж – 2 193 495,40 руб.)</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2 проекта сельских поселений на общую сумму 1 200 000,00 руб. (областной бюджет – 1 080 000 руб., местный платеж – 120 000,00 руб.)</w:t>
      </w:r>
    </w:p>
    <w:p w:rsidR="00361964" w:rsidRPr="003D69AA" w:rsidRDefault="00361964" w:rsidP="003D69AA">
      <w:pPr>
        <w:pStyle w:val="a4"/>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3D69AA">
        <w:rPr>
          <w:rFonts w:ascii="Times New Roman" w:hAnsi="Times New Roman" w:cs="Times New Roman"/>
          <w:color w:val="000000"/>
          <w:sz w:val="24"/>
          <w:szCs w:val="24"/>
        </w:rPr>
        <w:t>Проекты были реализованы по направлениям:</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3 проекта по организации детских и спортивных площадок;</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8 проектов по благоустройству территории, в том числе благоустройству туристических троп;</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3 проекта по организации и проведению культурно массовых мероприятий;</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1 проект по ремонту автомобильных дорог и организации уличного освещения.</w:t>
      </w:r>
    </w:p>
    <w:p w:rsidR="00361964" w:rsidRPr="00D70F0E" w:rsidRDefault="00361964" w:rsidP="00361964">
      <w:pPr>
        <w:spacing w:after="0" w:line="240" w:lineRule="auto"/>
        <w:ind w:left="709"/>
        <w:jc w:val="both"/>
        <w:rPr>
          <w:color w:val="000000"/>
        </w:rPr>
      </w:pPr>
    </w:p>
    <w:p w:rsidR="00361964" w:rsidRPr="00D70F0E" w:rsidRDefault="00361964" w:rsidP="00361964">
      <w:pPr>
        <w:ind w:firstLine="709"/>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
          <w:bCs/>
          <w:color w:val="000000"/>
          <w:sz w:val="24"/>
          <w:szCs w:val="24"/>
          <w:lang w:eastAsia="ru-RU"/>
        </w:rPr>
        <w:t>Инициативные проекты Слюдянского района, реализованные в 2024 году</w:t>
      </w:r>
    </w:p>
    <w:tbl>
      <w:tblPr>
        <w:tblStyle w:val="290"/>
        <w:tblW w:w="9889" w:type="dxa"/>
        <w:tblLayout w:type="fixed"/>
        <w:tblLook w:val="04A0" w:firstRow="1" w:lastRow="0" w:firstColumn="1" w:lastColumn="0" w:noHBand="0" w:noVBand="1"/>
      </w:tblPr>
      <w:tblGrid>
        <w:gridCol w:w="392"/>
        <w:gridCol w:w="1134"/>
        <w:gridCol w:w="1417"/>
        <w:gridCol w:w="2268"/>
        <w:gridCol w:w="1843"/>
        <w:gridCol w:w="850"/>
        <w:gridCol w:w="993"/>
        <w:gridCol w:w="992"/>
      </w:tblGrid>
      <w:tr w:rsidR="00361964" w:rsidRPr="00D70F0E" w:rsidTr="008529D6">
        <w:tc>
          <w:tcPr>
            <w:tcW w:w="392"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 xml:space="preserve">№ </w:t>
            </w:r>
            <w:proofErr w:type="gramStart"/>
            <w:r w:rsidRPr="00D70F0E">
              <w:rPr>
                <w:rFonts w:ascii="Times New Roman" w:eastAsia="Times New Roman" w:hAnsi="Times New Roman" w:cs="Times New Roman"/>
                <w:bCs/>
                <w:color w:val="000000" w:themeColor="text1"/>
                <w:kern w:val="24"/>
                <w:sz w:val="18"/>
                <w:szCs w:val="18"/>
                <w:lang w:eastAsia="ru-RU"/>
              </w:rPr>
              <w:t>п</w:t>
            </w:r>
            <w:proofErr w:type="gramEnd"/>
            <w:r w:rsidRPr="00D70F0E">
              <w:rPr>
                <w:rFonts w:ascii="Times New Roman" w:eastAsia="Times New Roman" w:hAnsi="Times New Roman" w:cs="Times New Roman"/>
                <w:bCs/>
                <w:color w:val="000000" w:themeColor="text1"/>
                <w:kern w:val="24"/>
                <w:sz w:val="18"/>
                <w:szCs w:val="18"/>
                <w:lang w:eastAsia="ru-RU"/>
              </w:rPr>
              <w:t>/п</w:t>
            </w:r>
          </w:p>
        </w:tc>
        <w:tc>
          <w:tcPr>
            <w:tcW w:w="1134"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Территория реализации проекта</w:t>
            </w:r>
          </w:p>
        </w:tc>
        <w:tc>
          <w:tcPr>
            <w:tcW w:w="1417"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Наименование проекта</w:t>
            </w:r>
          </w:p>
        </w:tc>
        <w:tc>
          <w:tcPr>
            <w:tcW w:w="2268"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Краткое описание проекта</w:t>
            </w:r>
          </w:p>
        </w:tc>
        <w:tc>
          <w:tcPr>
            <w:tcW w:w="1843"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color w:val="000000" w:themeColor="text1"/>
                <w:sz w:val="18"/>
                <w:szCs w:val="18"/>
                <w:lang w:eastAsia="ru-RU"/>
              </w:rPr>
              <w:t>Приоритетные направления проектов</w:t>
            </w:r>
          </w:p>
        </w:tc>
        <w:tc>
          <w:tcPr>
            <w:tcW w:w="850" w:type="dxa"/>
          </w:tcPr>
          <w:p w:rsidR="00361964" w:rsidRPr="00D70F0E" w:rsidRDefault="00361964" w:rsidP="00361964">
            <w:pPr>
              <w:jc w:val="center"/>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Сумма проекта</w:t>
            </w:r>
          </w:p>
        </w:tc>
        <w:tc>
          <w:tcPr>
            <w:tcW w:w="993" w:type="dxa"/>
          </w:tcPr>
          <w:p w:rsidR="00361964" w:rsidRPr="00D70F0E" w:rsidRDefault="00361964" w:rsidP="00361964">
            <w:pPr>
              <w:jc w:val="center"/>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 xml:space="preserve">Средства </w:t>
            </w:r>
            <w:proofErr w:type="gramStart"/>
            <w:r w:rsidRPr="00D70F0E">
              <w:rPr>
                <w:rFonts w:ascii="Times New Roman" w:eastAsia="Times New Roman" w:hAnsi="Times New Roman" w:cs="Times New Roman"/>
                <w:bCs/>
                <w:color w:val="000000" w:themeColor="text1"/>
                <w:kern w:val="24"/>
                <w:sz w:val="18"/>
                <w:szCs w:val="18"/>
                <w:lang w:eastAsia="ru-RU"/>
              </w:rPr>
              <w:t>ОБ</w:t>
            </w:r>
            <w:proofErr w:type="gramEnd"/>
          </w:p>
        </w:tc>
        <w:tc>
          <w:tcPr>
            <w:tcW w:w="992" w:type="dxa"/>
          </w:tcPr>
          <w:p w:rsidR="00361964" w:rsidRPr="00D70F0E" w:rsidRDefault="00361964" w:rsidP="00361964">
            <w:pPr>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bCs/>
                <w:color w:val="000000" w:themeColor="text1"/>
                <w:kern w:val="24"/>
                <w:sz w:val="18"/>
                <w:szCs w:val="18"/>
                <w:lang w:eastAsia="ru-RU"/>
              </w:rPr>
              <w:t>Инициативный платеж, руб.</w:t>
            </w:r>
          </w:p>
        </w:tc>
      </w:tr>
      <w:tr w:rsidR="00361964" w:rsidRPr="00D70F0E" w:rsidTr="008529D6">
        <w:tc>
          <w:tcPr>
            <w:tcW w:w="9889" w:type="dxa"/>
            <w:gridSpan w:val="8"/>
          </w:tcPr>
          <w:p w:rsidR="00361964" w:rsidRPr="00D70F0E" w:rsidRDefault="00361964" w:rsidP="00361964">
            <w:pPr>
              <w:jc w:val="center"/>
              <w:rPr>
                <w:rFonts w:ascii="Times New Roman" w:eastAsia="Times New Roman" w:hAnsi="Times New Roman" w:cs="Times New Roman"/>
                <w:bCs/>
                <w:color w:val="000000" w:themeColor="text1"/>
                <w:kern w:val="24"/>
                <w:sz w:val="18"/>
                <w:szCs w:val="18"/>
                <w:lang w:eastAsia="ru-RU"/>
              </w:rPr>
            </w:pPr>
            <w:r w:rsidRPr="00D70F0E">
              <w:rPr>
                <w:rFonts w:ascii="Times New Roman" w:eastAsia="Times New Roman" w:hAnsi="Times New Roman" w:cs="Times New Roman"/>
                <w:bCs/>
                <w:color w:val="000000" w:themeColor="text1"/>
                <w:kern w:val="24"/>
                <w:sz w:val="20"/>
                <w:szCs w:val="18"/>
                <w:lang w:eastAsia="ru-RU"/>
              </w:rPr>
              <w:t>Проекты, реализованные администрацией Слюдянского муниципального района</w:t>
            </w:r>
          </w:p>
        </w:tc>
      </w:tr>
      <w:tr w:rsidR="00361964" w:rsidRPr="00D70F0E" w:rsidTr="008529D6">
        <w:tc>
          <w:tcPr>
            <w:tcW w:w="392" w:type="dxa"/>
          </w:tcPr>
          <w:p w:rsidR="00361964" w:rsidRPr="00D70F0E" w:rsidRDefault="008529D6" w:rsidP="00361964">
            <w:pPr>
              <w:jc w:val="both"/>
              <w:rPr>
                <w:rFonts w:ascii="Times New Roman" w:eastAsia="Times New Roman" w:hAnsi="Times New Roman" w:cs="Times New Roman"/>
                <w:sz w:val="18"/>
                <w:szCs w:val="18"/>
                <w:lang w:eastAsia="ru-RU"/>
              </w:rPr>
            </w:pPr>
            <w:r>
              <w:rPr>
                <w:rFonts w:ascii="Times New Roman" w:eastAsia="Times New Roman" w:hAnsi="Times New Roman" w:cs="Times New Roman"/>
                <w:bCs/>
                <w:color w:val="000000" w:themeColor="dark1"/>
                <w:kern w:val="24"/>
                <w:sz w:val="18"/>
                <w:szCs w:val="18"/>
                <w:lang w:eastAsia="ru-RU"/>
              </w:rPr>
              <w:t xml:space="preserve"> </w:t>
            </w:r>
            <w:r w:rsidR="00361964" w:rsidRPr="00D70F0E">
              <w:rPr>
                <w:rFonts w:ascii="Times New Roman" w:eastAsia="Times New Roman" w:hAnsi="Times New Roman" w:cs="Times New Roman"/>
                <w:bCs/>
                <w:color w:val="000000" w:themeColor="dark1"/>
                <w:kern w:val="24"/>
                <w:sz w:val="18"/>
                <w:szCs w:val="18"/>
                <w:lang w:eastAsia="ru-RU"/>
              </w:rPr>
              <w:t>1</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с. Тибельти</w:t>
            </w: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Районные учебные военно-полевые сборы</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Проведение военно-спортивных сборов старших школьников Слюдянского района с представителями ОМВД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и оснащение проведения спортивных  мероприятий</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944 250,00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651 532,50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292 717,50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2</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пос. Мурино</w:t>
            </w: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Сюжеты с Байкальских берегов</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Открытие на базе библиотеки кукольного театра для детей, что посредством театральной деятельности будет способствовать формированию любви к чтению и книге, познанию культуры и природы родного края</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 xml:space="preserve">Устройство уличного освещения,                                           Проведение ремонта автомобильных дорог </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162 000,00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3</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eastAsia="Times New Roman" w:hAnsi="Times New Roman" w:cs="Times New Roman"/>
                <w:color w:val="000000" w:themeColor="dark1"/>
                <w:kern w:val="24"/>
                <w:sz w:val="18"/>
                <w:szCs w:val="18"/>
                <w:lang w:eastAsia="ru-RU"/>
              </w:rPr>
              <w:t>р. п. Култук</w:t>
            </w: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Библиотека начинается с вывески</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Преобразован внешний вид библиотеки п. Култук и оборудования зала библиотеки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Проведение текущего ремонта объектов муниципальной собственности</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500 000,00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450 000,00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50 000,00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4</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w:t>
            </w:r>
            <w:proofErr w:type="gramStart"/>
            <w:r w:rsidRPr="00D70F0E">
              <w:rPr>
                <w:rFonts w:ascii="Times New Roman" w:hAnsi="Times New Roman" w:cs="Times New Roman"/>
                <w:sz w:val="18"/>
                <w:szCs w:val="18"/>
              </w:rPr>
              <w:t>.У</w:t>
            </w:r>
            <w:proofErr w:type="gramEnd"/>
            <w:r w:rsidRPr="00D70F0E">
              <w:rPr>
                <w:rFonts w:ascii="Times New Roman" w:hAnsi="Times New Roman" w:cs="Times New Roman"/>
                <w:sz w:val="18"/>
                <w:szCs w:val="18"/>
              </w:rPr>
              <w:t>тулик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«Библиотечный дворик»</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Благоустройство библиотечного дворика, по мотивам героев журнала "Сибирячок". Продвижение имени "Заповедного человека" С.К. Устинова</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(мас. отдых)</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Проведение текущего ремонта объектов муниципальной собственности</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750 000,00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675 000,00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75 000,00</w:t>
            </w:r>
          </w:p>
        </w:tc>
      </w:tr>
      <w:tr w:rsidR="00361964" w:rsidRPr="00D70F0E" w:rsidTr="008529D6">
        <w:tc>
          <w:tcPr>
            <w:tcW w:w="9889" w:type="dxa"/>
            <w:gridSpan w:val="8"/>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eastAsia="Times New Roman" w:hAnsi="Times New Roman" w:cs="Times New Roman"/>
                <w:bCs/>
                <w:color w:val="000000" w:themeColor="text1"/>
                <w:kern w:val="24"/>
                <w:sz w:val="20"/>
                <w:szCs w:val="18"/>
                <w:lang w:eastAsia="ru-RU"/>
              </w:rPr>
              <w:t>Проекты, реализованные администрациями поселений Слюдянского муниципального района</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5</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д</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ыстрая, с.Тибельти</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Зимние радости</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Установили 2 зимние горки с двумя скатами (для взрослых и малышей) </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(мас. отдых)</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1 000 000,00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900 000,00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100 000,00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6</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w:t>
            </w:r>
            <w:proofErr w:type="gramStart"/>
            <w:r w:rsidRPr="00D70F0E">
              <w:rPr>
                <w:rFonts w:ascii="Times New Roman" w:hAnsi="Times New Roman" w:cs="Times New Roman"/>
                <w:sz w:val="18"/>
                <w:szCs w:val="18"/>
              </w:rPr>
              <w:t>.М</w:t>
            </w:r>
            <w:proofErr w:type="gramEnd"/>
            <w:r w:rsidRPr="00D70F0E">
              <w:rPr>
                <w:rFonts w:ascii="Times New Roman" w:hAnsi="Times New Roman" w:cs="Times New Roman"/>
                <w:sz w:val="18"/>
                <w:szCs w:val="18"/>
              </w:rPr>
              <w:t>урино</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Шире круг</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Создание зоны отдыха на территории расположенной рядом с сельским домом культуры</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(мас. отдых)</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7</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р.п</w:t>
            </w:r>
            <w:proofErr w:type="gramStart"/>
            <w:r w:rsidRPr="00D70F0E">
              <w:rPr>
                <w:rFonts w:ascii="Times New Roman" w:hAnsi="Times New Roman" w:cs="Times New Roman"/>
                <w:sz w:val="18"/>
                <w:szCs w:val="18"/>
              </w:rPr>
              <w:t>.К</w:t>
            </w:r>
            <w:proofErr w:type="gramEnd"/>
            <w:r w:rsidRPr="00D70F0E">
              <w:rPr>
                <w:rFonts w:ascii="Times New Roman" w:hAnsi="Times New Roman" w:cs="Times New Roman"/>
                <w:sz w:val="18"/>
                <w:szCs w:val="18"/>
              </w:rPr>
              <w:t>ултук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Туристическая тропа «Чайный путь»</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В р.п. Култук была обустроена часть экологической тропы "Чайный путь" для </w:t>
            </w:r>
            <w:r w:rsidRPr="00D70F0E">
              <w:rPr>
                <w:rFonts w:ascii="Times New Roman" w:eastAsia="Times New Roman" w:hAnsi="Times New Roman" w:cs="Times New Roman"/>
                <w:color w:val="000000" w:themeColor="dark1"/>
                <w:kern w:val="24"/>
                <w:sz w:val="18"/>
                <w:szCs w:val="18"/>
                <w:lang w:eastAsia="ru-RU"/>
              </w:rPr>
              <w:lastRenderedPageBreak/>
              <w:t>активного, познавательного и оздоровительного туризма</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lastRenderedPageBreak/>
              <w:t>Создание и обустройство экологических троп</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2 000 000,00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1 700 000,00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300 000,00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lastRenderedPageBreak/>
              <w:t>8</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 xml:space="preserve">уровщина </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Обустройство спорт и детской площадки в п</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уровщина, в районе СНТ «Локомотив»</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Обустройство  спортивной площадки</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детских и спортивных площадок</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1 980 000,00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1 781 000,00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199 000,00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9</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Устройство пешеходной дорожки к парку «Железнодорожник»</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Создание пешеходной дорожки в г. Слюдянка в районе парка «Железнодорожник» для повышения уровня комфорта при прогулках вдоль озера Байкал</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(устройство пешеходных дорожек)</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2 460 000,00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2 000 000,00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460 000,00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10</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Обустройство спортивной и детской площадки в 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 по ул.40 лет Октября, в районе д.56</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Установлено новое детское игровое – спортивное оборудования для различных возрастных категорий</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детских и спортивных площадок</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996 000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896 000,00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100 000,00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11</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 xml:space="preserve">Ремонт проезда к парку  «Железнодорожник» и устройство уличного освещения к нему </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hAnsi="Times New Roman" w:cs="Times New Roman"/>
                <w:sz w:val="18"/>
                <w:szCs w:val="18"/>
              </w:rPr>
              <w:t xml:space="preserve">Ремонт проезда к парку  «Железнодорожник» </w:t>
            </w:r>
            <w:r w:rsidRPr="00D70F0E">
              <w:rPr>
                <w:rFonts w:ascii="Times New Roman" w:eastAsia="Times New Roman" w:hAnsi="Times New Roman" w:cs="Times New Roman"/>
                <w:color w:val="000000" w:themeColor="dark1"/>
                <w:kern w:val="24"/>
                <w:sz w:val="18"/>
                <w:szCs w:val="18"/>
                <w:lang w:eastAsia="ru-RU"/>
              </w:rPr>
              <w:t>протяженностью 175 м</w:t>
            </w:r>
            <w:r w:rsidRPr="00D70F0E">
              <w:rPr>
                <w:rFonts w:ascii="Times New Roman" w:hAnsi="Times New Roman" w:cs="Times New Roman"/>
                <w:sz w:val="18"/>
                <w:szCs w:val="18"/>
              </w:rPr>
              <w:t xml:space="preserve"> и устройство уличного освещения к нему</w:t>
            </w:r>
            <w:r w:rsidRPr="00D70F0E">
              <w:rPr>
                <w:rFonts w:ascii="Times New Roman" w:eastAsia="Times New Roman" w:hAnsi="Times New Roman" w:cs="Times New Roman"/>
                <w:color w:val="000000" w:themeColor="dark1"/>
                <w:kern w:val="24"/>
                <w:sz w:val="18"/>
                <w:szCs w:val="18"/>
                <w:lang w:eastAsia="ru-RU"/>
              </w:rPr>
              <w:t xml:space="preserve">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Проведение ремонта автомобильных дорог.</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Устройство уличного освещения</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1 869 000,00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1 680 000,00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189 000,00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12</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Ягодная ярмарочная площадь</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hAnsi="Times New Roman" w:cs="Times New Roman"/>
                <w:sz w:val="18"/>
                <w:szCs w:val="18"/>
              </w:rPr>
              <w:t xml:space="preserve">Создание торговых рядов на территории СНТ "Строитель", для реализации товаров местных сельхоз производителей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(мест массового отдыха населения, территорий)</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1 400 000,00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1 190 000,00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210 000,00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13</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Благоустройство городского кладбища</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Создание комфортных условий для посетителей кладбища посредством устройства уличного освещения и ремонта дороги.</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 xml:space="preserve">Устройство уличного освещения,                                           Проведение ремонта автомобильных дорог                                                                                                                             </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1 997 187,00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1 697 608,76</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299 578,24</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14</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Парк «Воинской славы»</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Благоустройство парка "Воинской славы" (и проведение гражданско-патриотических мероприятий)</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(исторических памятных мест, памятников истории и культуры)</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1 999 593,60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1 699 654,56</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299 939,04</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15</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Историческая музейная экспозиция фильма С.А. Герасимова «У озера»</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hAnsi="Times New Roman" w:cs="Times New Roman"/>
                <w:sz w:val="18"/>
                <w:szCs w:val="18"/>
              </w:rPr>
              <w:t xml:space="preserve">Организация исторической музейной экспозиция </w:t>
            </w:r>
            <w:r w:rsidRPr="00D70F0E">
              <w:rPr>
                <w:rFonts w:ascii="Times New Roman" w:eastAsia="Times New Roman" w:hAnsi="Times New Roman" w:cs="Times New Roman"/>
                <w:color w:val="000000" w:themeColor="dark1"/>
                <w:kern w:val="24"/>
                <w:sz w:val="18"/>
                <w:szCs w:val="18"/>
                <w:lang w:eastAsia="ru-RU"/>
              </w:rPr>
              <w:t xml:space="preserve">на площадке МКУ Дома культуры «Юбилейный» города Байкальска.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материально-технического обеспечения муниципальных учреждений социальной сферы (образование, культура)</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1 364 000,00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1 227 600,00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136 400,00</w:t>
            </w:r>
          </w:p>
        </w:tc>
      </w:tr>
    </w:tbl>
    <w:p w:rsidR="003D69AA" w:rsidRDefault="003D69AA" w:rsidP="00361964">
      <w:pPr>
        <w:spacing w:after="0" w:line="240" w:lineRule="auto"/>
        <w:ind w:firstLine="1134"/>
        <w:jc w:val="both"/>
        <w:rPr>
          <w:rFonts w:ascii="Times New Roman" w:eastAsia="Times New Roman" w:hAnsi="Times New Roman" w:cs="Times New Roman"/>
          <w:color w:val="000000"/>
          <w:sz w:val="24"/>
          <w:szCs w:val="24"/>
          <w:lang w:eastAsia="ru-RU"/>
        </w:rPr>
      </w:pPr>
    </w:p>
    <w:p w:rsidR="00361964" w:rsidRPr="00D70F0E" w:rsidRDefault="00361964" w:rsidP="003D69AA">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В 2024 году администрацией Слюдянского муниципального района были проведены ряд обучающих мероприятий для жителей Слюдянского муниципального района по участию в конкурсе инициативных проектов. В общей сложности проведено 2 </w:t>
      </w:r>
      <w:proofErr w:type="gramStart"/>
      <w:r w:rsidRPr="00D70F0E">
        <w:rPr>
          <w:rFonts w:ascii="Times New Roman" w:eastAsia="Times New Roman" w:hAnsi="Times New Roman" w:cs="Times New Roman"/>
          <w:color w:val="000000"/>
          <w:sz w:val="24"/>
          <w:szCs w:val="24"/>
          <w:lang w:eastAsia="ru-RU"/>
        </w:rPr>
        <w:lastRenderedPageBreak/>
        <w:t>обучающих</w:t>
      </w:r>
      <w:proofErr w:type="gramEnd"/>
      <w:r w:rsidRPr="00D70F0E">
        <w:rPr>
          <w:rFonts w:ascii="Times New Roman" w:eastAsia="Times New Roman" w:hAnsi="Times New Roman" w:cs="Times New Roman"/>
          <w:color w:val="000000"/>
          <w:sz w:val="24"/>
          <w:szCs w:val="24"/>
          <w:lang w:eastAsia="ru-RU"/>
        </w:rPr>
        <w:t xml:space="preserve"> семинара на базе администрации Слюдянского муниципального района и принято участие в одном обучающем мероприятии на базе центральной библиотеки Слюдянского муниципального района. Общий охват учащихся составил 100 человек.</w:t>
      </w:r>
    </w:p>
    <w:p w:rsidR="00361964" w:rsidRPr="00D70F0E" w:rsidRDefault="00361964" w:rsidP="003D69AA">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D70F0E">
        <w:rPr>
          <w:rFonts w:ascii="Times New Roman" w:eastAsia="Times New Roman" w:hAnsi="Times New Roman" w:cs="Times New Roman"/>
          <w:color w:val="000000"/>
          <w:sz w:val="24"/>
          <w:szCs w:val="24"/>
          <w:lang w:eastAsia="ru-RU"/>
        </w:rPr>
        <w:t xml:space="preserve">В сентябре 2024 года в администрацией Слюдянского муниципального района был проведен конкурсный отбор инициативных проектов, где конкурсной комиссией был принят 21 инициативный проект, из которых были отобраны 15 проектов для </w:t>
      </w:r>
      <w:r w:rsidRPr="00D70F0E">
        <w:rPr>
          <w:rFonts w:ascii="Times New Roman" w:hAnsi="Times New Roman" w:cs="Times New Roman"/>
          <w:sz w:val="24"/>
          <w:szCs w:val="24"/>
        </w:rPr>
        <w:t>направления их на региональный конкурсный этап со сроком реализации в 2025 году на общую сумму 27 998 417,00руб, из них 23 447 040,00 руб. областного бюджета, 4 551 377,00</w:t>
      </w:r>
      <w:proofErr w:type="gramEnd"/>
      <w:r w:rsidRPr="00D70F0E">
        <w:rPr>
          <w:rFonts w:ascii="Times New Roman" w:hAnsi="Times New Roman" w:cs="Times New Roman"/>
          <w:sz w:val="24"/>
          <w:szCs w:val="24"/>
        </w:rPr>
        <w:t xml:space="preserve"> руб. инициативных платежей. Из 15 проектов 3 проекта будут реализованы администрацией Слюдянского муниципального района, 5 проектов администрации Слюдянского городского поселения, 2 проекта администрации Култукского городского поселения, 3 проекта администрации Байкальского городского поселения, 2 проекта администрации Утуликского сельского поселения. </w:t>
      </w:r>
    </w:p>
    <w:p w:rsidR="00B26B90" w:rsidRPr="00D70F0E" w:rsidRDefault="00B26B90" w:rsidP="001F6004">
      <w:pPr>
        <w:spacing w:after="0" w:line="240" w:lineRule="auto"/>
        <w:ind w:firstLine="709"/>
        <w:jc w:val="both"/>
        <w:rPr>
          <w:rFonts w:ascii="Times New Roman" w:eastAsia="Times New Roman" w:hAnsi="Times New Roman" w:cs="Times New Roman"/>
          <w:color w:val="000000"/>
          <w:sz w:val="24"/>
          <w:szCs w:val="24"/>
          <w:lang w:eastAsia="ru-RU"/>
        </w:rPr>
      </w:pPr>
    </w:p>
    <w:p w:rsidR="00535C30" w:rsidRPr="00D70F0E" w:rsidRDefault="00EF7AAE" w:rsidP="00047EA5">
      <w:pPr>
        <w:autoSpaceDE w:val="0"/>
        <w:adjustRightInd w:val="0"/>
        <w:spacing w:after="0" w:line="240" w:lineRule="auto"/>
        <w:ind w:firstLine="567"/>
        <w:jc w:val="center"/>
        <w:rPr>
          <w:rFonts w:ascii="Times New Roman" w:eastAsia="Calibri" w:hAnsi="Times New Roman" w:cs="Times New Roman"/>
          <w:b/>
          <w:color w:val="000000"/>
          <w:sz w:val="28"/>
          <w:szCs w:val="28"/>
          <w:lang w:eastAsia="ru-RU"/>
        </w:rPr>
      </w:pPr>
      <w:r>
        <w:rPr>
          <w:rFonts w:ascii="Times New Roman" w:eastAsia="Calibri" w:hAnsi="Times New Roman" w:cs="Times New Roman"/>
          <w:b/>
          <w:color w:val="000000"/>
          <w:sz w:val="28"/>
          <w:szCs w:val="28"/>
          <w:lang w:eastAsia="ru-RU"/>
        </w:rPr>
        <w:t xml:space="preserve">НАПРАВЛЕНИЕ: </w:t>
      </w:r>
      <w:r w:rsidR="00535C30" w:rsidRPr="00D70F0E">
        <w:rPr>
          <w:rFonts w:ascii="Times New Roman" w:eastAsia="Calibri" w:hAnsi="Times New Roman" w:cs="Times New Roman"/>
          <w:b/>
          <w:color w:val="000000"/>
          <w:sz w:val="28"/>
          <w:szCs w:val="28"/>
          <w:lang w:eastAsia="ru-RU"/>
        </w:rPr>
        <w:t>ДИВЕРСИФИКАЦИЯ ЭКОНОМИКИ</w:t>
      </w:r>
    </w:p>
    <w:p w:rsidR="00F20898" w:rsidRPr="00D70F0E" w:rsidRDefault="00F20898" w:rsidP="00047EA5">
      <w:pPr>
        <w:autoSpaceDE w:val="0"/>
        <w:adjustRightInd w:val="0"/>
        <w:spacing w:after="0" w:line="240" w:lineRule="auto"/>
        <w:ind w:firstLine="567"/>
        <w:jc w:val="center"/>
        <w:rPr>
          <w:rFonts w:ascii="Times New Roman" w:eastAsia="Calibri" w:hAnsi="Times New Roman" w:cs="Times New Roman"/>
          <w:b/>
          <w:color w:val="000000"/>
          <w:sz w:val="28"/>
          <w:szCs w:val="28"/>
          <w:lang w:eastAsia="ru-RU"/>
        </w:rPr>
      </w:pPr>
    </w:p>
    <w:p w:rsidR="00535C30" w:rsidRPr="00D70F0E" w:rsidRDefault="00535C30" w:rsidP="000259C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211D">
        <w:rPr>
          <w:rFonts w:ascii="Times New Roman" w:eastAsia="Times New Roman" w:hAnsi="Times New Roman" w:cs="Times New Roman"/>
          <w:sz w:val="24"/>
          <w:szCs w:val="24"/>
          <w:lang w:eastAsia="ru-RU"/>
        </w:rPr>
        <w:t>Диверсификация относится к стратегии наступательной формы реализации. Наступательные (атакующие) формы присущ</w:t>
      </w:r>
      <w:r w:rsidR="00AF465E" w:rsidRPr="00D7211D">
        <w:rPr>
          <w:rFonts w:ascii="Times New Roman" w:eastAsia="Times New Roman" w:hAnsi="Times New Roman" w:cs="Times New Roman"/>
          <w:sz w:val="24"/>
          <w:szCs w:val="24"/>
          <w:lang w:eastAsia="ru-RU"/>
        </w:rPr>
        <w:t>и</w:t>
      </w:r>
      <w:r w:rsidRPr="00D7211D">
        <w:rPr>
          <w:rFonts w:ascii="Times New Roman" w:eastAsia="Times New Roman" w:hAnsi="Times New Roman" w:cs="Times New Roman"/>
          <w:sz w:val="24"/>
          <w:szCs w:val="24"/>
          <w:lang w:eastAsia="ru-RU"/>
        </w:rPr>
        <w:t xml:space="preserve"> молодым сферам и организациям в ней, к каким и относится туризм и туристский бизнес Южного Прибайкалья, а также сельское хозяйство</w:t>
      </w:r>
      <w:r w:rsidR="007C2FBF">
        <w:rPr>
          <w:rFonts w:ascii="Times New Roman" w:eastAsia="Times New Roman" w:hAnsi="Times New Roman" w:cs="Times New Roman"/>
          <w:sz w:val="24"/>
          <w:szCs w:val="24"/>
          <w:lang w:eastAsia="ru-RU"/>
        </w:rPr>
        <w:t xml:space="preserve"> (включая пищевую промышленность)</w:t>
      </w:r>
      <w:r w:rsidRPr="00D7211D">
        <w:rPr>
          <w:rFonts w:ascii="Times New Roman" w:eastAsia="Times New Roman" w:hAnsi="Times New Roman" w:cs="Times New Roman"/>
          <w:sz w:val="24"/>
          <w:szCs w:val="24"/>
          <w:lang w:eastAsia="ru-RU"/>
        </w:rPr>
        <w:t>, поскольку появились они в структуре экономики Слюдянского района сравнительно недавно.</w:t>
      </w:r>
      <w:r w:rsidR="007C2FBF">
        <w:rPr>
          <w:rFonts w:ascii="Times New Roman" w:eastAsia="Times New Roman" w:hAnsi="Times New Roman" w:cs="Times New Roman"/>
          <w:sz w:val="24"/>
          <w:szCs w:val="24"/>
          <w:lang w:eastAsia="ru-RU"/>
        </w:rPr>
        <w:t xml:space="preserve"> Итогом диверсификации экономики должна была стать устойчивая экономика территории, увеличение инвестиционной активности и развитие предпринимательства в данных и смежных сферах деятельности.</w:t>
      </w:r>
    </w:p>
    <w:p w:rsidR="00700074" w:rsidRPr="00D70F0E" w:rsidRDefault="00F20898" w:rsidP="00F2089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5C3EF339" wp14:editId="7605AC98">
                <wp:simplePos x="0" y="0"/>
                <wp:positionH relativeFrom="column">
                  <wp:posOffset>48950</wp:posOffset>
                </wp:positionH>
                <wp:positionV relativeFrom="paragraph">
                  <wp:posOffset>81143</wp:posOffset>
                </wp:positionV>
                <wp:extent cx="5867400" cy="461176"/>
                <wp:effectExtent l="57150" t="38100" r="95250" b="110490"/>
                <wp:wrapNone/>
                <wp:docPr id="104" name="Прямоугольник 70"/>
                <wp:cNvGraphicFramePr/>
                <a:graphic xmlns:a="http://schemas.openxmlformats.org/drawingml/2006/main">
                  <a:graphicData uri="http://schemas.microsoft.com/office/word/2010/wordprocessingShape">
                    <wps:wsp>
                      <wps:cNvSpPr/>
                      <wps:spPr>
                        <a:xfrm>
                          <a:off x="0" y="0"/>
                          <a:ext cx="5867400" cy="4611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8F7D0C" w:rsidRDefault="00F3713C"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F3713C" w:rsidRPr="00AC2EF1" w:rsidRDefault="00F3713C"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6" style="position:absolute;left:0;text-align:left;margin-left:3.85pt;margin-top:6.4pt;width:462pt;height:36.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8F7D0C" w:rsidRDefault="009E191D"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9E191D" w:rsidRPr="00AC2EF1" w:rsidRDefault="009E191D" w:rsidP="00700074">
                      <w:pPr>
                        <w:jc w:val="center"/>
                        <w:rPr>
                          <w:rFonts w:ascii="Times New Roman" w:hAnsi="Times New Roman" w:cs="Times New Roman"/>
                          <w:b/>
                          <w:color w:val="FFFFFF" w:themeColor="background1"/>
                        </w:rPr>
                      </w:pPr>
                    </w:p>
                  </w:txbxContent>
                </v:textbox>
              </v:rect>
            </w:pict>
          </mc:Fallback>
        </mc:AlternateContent>
      </w:r>
    </w:p>
    <w:p w:rsidR="00700074" w:rsidRPr="00D70F0E" w:rsidRDefault="00700074" w:rsidP="00F20898">
      <w:pPr>
        <w:spacing w:after="0" w:line="240" w:lineRule="auto"/>
        <w:ind w:firstLine="567"/>
        <w:jc w:val="both"/>
        <w:rPr>
          <w:rFonts w:ascii="Times New Roman" w:eastAsia="Times New Roman" w:hAnsi="Times New Roman" w:cs="Times New Roman"/>
          <w:sz w:val="24"/>
          <w:szCs w:val="24"/>
          <w:lang w:eastAsia="ru-RU"/>
        </w:rPr>
      </w:pPr>
    </w:p>
    <w:p w:rsidR="00F20898" w:rsidRPr="00D70F0E" w:rsidRDefault="00F20898" w:rsidP="00FF3923">
      <w:pPr>
        <w:spacing w:after="0" w:line="240" w:lineRule="auto"/>
        <w:ind w:firstLine="709"/>
        <w:jc w:val="both"/>
        <w:rPr>
          <w:rFonts w:ascii="Times New Roman" w:eastAsia="Times New Roman" w:hAnsi="Times New Roman" w:cs="Times New Roman"/>
          <w:sz w:val="24"/>
          <w:szCs w:val="24"/>
          <w:lang w:eastAsia="ru-RU"/>
        </w:rPr>
      </w:pPr>
    </w:p>
    <w:p w:rsidR="00FF3923" w:rsidRDefault="00FF3923" w:rsidP="00FF3923">
      <w:pPr>
        <w:spacing w:after="0" w:line="240" w:lineRule="auto"/>
        <w:ind w:firstLine="709"/>
        <w:jc w:val="both"/>
        <w:rPr>
          <w:rFonts w:ascii="Times New Roman" w:eastAsia="Times New Roman" w:hAnsi="Times New Roman" w:cs="Times New Roman"/>
          <w:sz w:val="24"/>
          <w:szCs w:val="24"/>
          <w:lang w:eastAsia="ru-RU"/>
        </w:rPr>
      </w:pPr>
    </w:p>
    <w:p w:rsidR="00F37B71" w:rsidRDefault="00F37B71" w:rsidP="00FF3923">
      <w:pPr>
        <w:spacing w:after="0" w:line="240" w:lineRule="auto"/>
        <w:ind w:firstLine="709"/>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Правительством Российской Федерации, Правительством  Иркутской области  как раз в период реализации 1 этапа Стратегии были определены такие перспективные направления развития агропромышленного комплекса как: модернизация сельского хозяйства и формирование инновационной системы в агропромышленном комплексе. Особое внимание уделялось развитию мощностей малой переработки в районных муниципальных образованиях, созданию сети потребительских, торгово-закупочных кооперативов, а также формированию аграрно-промышленных кластеров с использованием механизмов государственно-частного партнерства. Одновременно с развитием агропромышленного сектора экономики для обеспечения устойчивого развития сельских территорий планировалось, осуществить меры, направленные на поддержку комплексной компактной застройки, а также развитие социальной инфраструктуры и инженерного благоустройства сел.</w:t>
      </w:r>
    </w:p>
    <w:p w:rsidR="008E686D" w:rsidRPr="00D70F0E" w:rsidRDefault="008E686D"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Развитие аграрно-промышленного сектора экономики в Слюдянском районе – </w:t>
      </w:r>
      <w:r>
        <w:rPr>
          <w:rFonts w:ascii="Times New Roman" w:eastAsia="Times New Roman" w:hAnsi="Times New Roman" w:cs="Times New Roman"/>
          <w:sz w:val="24"/>
          <w:szCs w:val="24"/>
          <w:lang w:eastAsia="ru-RU"/>
        </w:rPr>
        <w:t xml:space="preserve">на первом этапереализации Стратегии была </w:t>
      </w:r>
      <w:r w:rsidRPr="00D70F0E">
        <w:rPr>
          <w:rFonts w:ascii="Times New Roman" w:eastAsia="Times New Roman" w:hAnsi="Times New Roman" w:cs="Times New Roman"/>
          <w:sz w:val="24"/>
          <w:szCs w:val="24"/>
          <w:lang w:eastAsia="ru-RU"/>
        </w:rPr>
        <w:t>одна из основных стратегических задач территории, которая в целом включа</w:t>
      </w:r>
      <w:r>
        <w:rPr>
          <w:rFonts w:ascii="Times New Roman" w:eastAsia="Times New Roman" w:hAnsi="Times New Roman" w:cs="Times New Roman"/>
          <w:sz w:val="24"/>
          <w:szCs w:val="24"/>
          <w:lang w:eastAsia="ru-RU"/>
        </w:rPr>
        <w:t>ла</w:t>
      </w:r>
      <w:r w:rsidRPr="00D70F0E">
        <w:rPr>
          <w:rFonts w:ascii="Times New Roman" w:eastAsia="Times New Roman" w:hAnsi="Times New Roman" w:cs="Times New Roman"/>
          <w:sz w:val="24"/>
          <w:szCs w:val="24"/>
          <w:lang w:eastAsia="ru-RU"/>
        </w:rPr>
        <w:t xml:space="preserve">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8E686D" w:rsidRPr="00D70F0E" w:rsidRDefault="008E686D" w:rsidP="008E686D">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eastAsia="Times New Roman" w:hAnsi="Times New Roman" w:cs="Times New Roman"/>
          <w:sz w:val="24"/>
          <w:szCs w:val="24"/>
        </w:rPr>
        <w:t xml:space="preserve">К вопросам местного значения относится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lastRenderedPageBreak/>
        <w:t>До 2019 года сельское хозяйство Слюдянского района было представлено садоводческими некоммерческими объединениями граждан, личными подсобными хозяйствами  и крестьянско-фермерскими хозяйствами.</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На 01.01.2018 год</w:t>
      </w:r>
      <w:r w:rsidR="00130583">
        <w:rPr>
          <w:rFonts w:ascii="Times New Roman" w:eastAsia="Times New Roman" w:hAnsi="Times New Roman" w:cs="Times New Roman"/>
          <w:sz w:val="24"/>
          <w:szCs w:val="24"/>
          <w:lang w:eastAsia="ru-RU"/>
        </w:rPr>
        <w:t>а</w:t>
      </w:r>
      <w:r w:rsidRPr="00F37B71">
        <w:rPr>
          <w:rFonts w:ascii="Times New Roman" w:eastAsia="Times New Roman" w:hAnsi="Times New Roman" w:cs="Times New Roman"/>
          <w:sz w:val="24"/>
          <w:szCs w:val="24"/>
          <w:lang w:eastAsia="ru-RU"/>
        </w:rPr>
        <w:t xml:space="preserve"> осуществляли деятельность в отрасли сельского хозяйства на территории района и предоставляли отчетность в ФНС России 14 человек, что составляло 1,8% от общего числа предпринимателей. В Министерство сельского хозяйства Иркутской области  предоставляли унифицированную отчетность 6 глав крестьянско-фермерских хозяйств, что составляло 42,85% от числа представляющих отчетность с незначительными финансовыми результатами (Миронов В.Н., Анциферов С.А.,  Белинский С.Ю., Олейников В.А. Штырняев В.А., Балтадонис А.С.).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На 01.01.2025 г. в целях обеспечения населения качественной и безопасной пищевой продукцией на территории района осуществляли  деятельность следующие категории хозяйств:</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в отрасли «Растениеводство» -  2 юридических лица (Общества с ограниченной ответственностью «СИБХЕМП» и СПК «Аграрий») и 4 индивидуальны</w:t>
      </w:r>
      <w:r w:rsidR="008E686D">
        <w:rPr>
          <w:rFonts w:ascii="Times New Roman" w:eastAsia="Times New Roman" w:hAnsi="Times New Roman" w:cs="Times New Roman"/>
          <w:sz w:val="24"/>
          <w:szCs w:val="24"/>
          <w:lang w:eastAsia="ru-RU"/>
        </w:rPr>
        <w:t>х</w:t>
      </w:r>
      <w:r w:rsidRPr="00F37B71">
        <w:rPr>
          <w:rFonts w:ascii="Times New Roman" w:eastAsia="Times New Roman" w:hAnsi="Times New Roman" w:cs="Times New Roman"/>
          <w:sz w:val="24"/>
          <w:szCs w:val="24"/>
          <w:lang w:eastAsia="ru-RU"/>
        </w:rPr>
        <w:t xml:space="preserve"> предпринимател</w:t>
      </w:r>
      <w:r w:rsidR="008E686D">
        <w:rPr>
          <w:rFonts w:ascii="Times New Roman" w:eastAsia="Times New Roman" w:hAnsi="Times New Roman" w:cs="Times New Roman"/>
          <w:sz w:val="24"/>
          <w:szCs w:val="24"/>
          <w:lang w:eastAsia="ru-RU"/>
        </w:rPr>
        <w:t>я</w:t>
      </w:r>
      <w:r w:rsidRPr="00F37B71">
        <w:rPr>
          <w:rFonts w:ascii="Times New Roman" w:eastAsia="Times New Roman" w:hAnsi="Times New Roman" w:cs="Times New Roman"/>
          <w:sz w:val="24"/>
          <w:szCs w:val="24"/>
          <w:lang w:eastAsia="ru-RU"/>
        </w:rPr>
        <w:t>;</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в отрасли «Животноводство»  - 2 юридических лица (Общество с ограниченной ответственностью  «Экология» и казачье подворье православного монастырского комплекса) и 9 крестьянских (фермерских) хозяйств и индивидуальных предпринимателей; </w:t>
      </w:r>
    </w:p>
    <w:p w:rsid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личных подсобных хозяйств – 5625, из них осуществляют деятельность  - 4697.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В </w:t>
      </w:r>
      <w:r w:rsidR="008E686D">
        <w:rPr>
          <w:rFonts w:ascii="Times New Roman" w:eastAsia="Times New Roman" w:hAnsi="Times New Roman" w:cs="Times New Roman"/>
          <w:sz w:val="24"/>
          <w:szCs w:val="24"/>
          <w:lang w:eastAsia="ru-RU"/>
        </w:rPr>
        <w:t>2024 году в</w:t>
      </w:r>
      <w:r w:rsidRPr="00F37B71">
        <w:rPr>
          <w:rFonts w:ascii="Times New Roman" w:eastAsia="Times New Roman" w:hAnsi="Times New Roman" w:cs="Times New Roman"/>
          <w:sz w:val="24"/>
          <w:szCs w:val="24"/>
          <w:lang w:eastAsia="ru-RU"/>
        </w:rPr>
        <w:t xml:space="preserve"> Министерство сельского хозяйства Иркутской области  предоставляют унифицированную отчетность 4 главы крестьянских  (фермерских) хозяйств </w:t>
      </w:r>
      <w:proofErr w:type="gramStart"/>
      <w:r w:rsidRPr="00F37B71">
        <w:rPr>
          <w:rFonts w:ascii="Times New Roman" w:eastAsia="Times New Roman" w:hAnsi="Times New Roman" w:cs="Times New Roman"/>
          <w:sz w:val="24"/>
          <w:szCs w:val="24"/>
          <w:lang w:eastAsia="ru-RU"/>
        </w:rPr>
        <w:t xml:space="preserve">( </w:t>
      </w:r>
      <w:proofErr w:type="gramEnd"/>
      <w:r w:rsidRPr="00F37B71">
        <w:rPr>
          <w:rFonts w:ascii="Times New Roman" w:eastAsia="Times New Roman" w:hAnsi="Times New Roman" w:cs="Times New Roman"/>
          <w:sz w:val="24"/>
          <w:szCs w:val="24"/>
          <w:lang w:eastAsia="ru-RU"/>
        </w:rPr>
        <w:t>ИП Глава КФХ БалтадонисА.С., ИП Глава КФХ Верхозина Т.А., ИП Глава КФХ Солдатов А.В., ИП Глава КФХ Буракова Д.А.).  Согласно отчетности за 2024 год  суммарные доходы КФХ составили 27962 тыс. руб., в том числе 22882 тыс. руб. от реализации сельскохозяйственной продукции.</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Сельское хозяйство района до 2019 года было специализировано на производстве продукции животноводства, главным образом мяса, молока. Растениеводство ориентировано на производство овощей открытого грунта для собственных нужд граждан и  кормов для обеспечения кормовой базы животноводства. Ежегодный темп прироста продукции сельского хозяйства в сопоставимых ценах до 2019 года составлял – 1,4-1,6%. Наибольшая доля сельскохозяйственной продукции производилась в хозяйствах населения (99,45%),  крестьянских фермерских хозяйств -0,45%.</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Новый виток развития получил агропромышленный компле</w:t>
      </w:r>
      <w:proofErr w:type="gramStart"/>
      <w:r w:rsidRPr="00F37B71">
        <w:rPr>
          <w:rFonts w:ascii="Times New Roman" w:eastAsia="Times New Roman" w:hAnsi="Times New Roman" w:cs="Times New Roman"/>
          <w:sz w:val="24"/>
          <w:szCs w:val="24"/>
          <w:lang w:eastAsia="ru-RU"/>
        </w:rPr>
        <w:t>кс в св</w:t>
      </w:r>
      <w:proofErr w:type="gramEnd"/>
      <w:r w:rsidRPr="00F37B71">
        <w:rPr>
          <w:rFonts w:ascii="Times New Roman" w:eastAsia="Times New Roman" w:hAnsi="Times New Roman" w:cs="Times New Roman"/>
          <w:sz w:val="24"/>
          <w:szCs w:val="24"/>
          <w:lang w:eastAsia="ru-RU"/>
        </w:rPr>
        <w:t>язи с необходимостью выполнения задачи по самообеспечению территории в условиях экономических санкций и реализации мер по импортозамещению. Темпы роста отрасли обусловлены используемым комплексным подходом к развитию сельского хозяйства.</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По итогам первого этапа реализации Стратегии</w:t>
      </w:r>
      <w:r w:rsidR="008E686D">
        <w:rPr>
          <w:rFonts w:ascii="Times New Roman" w:eastAsia="Times New Roman" w:hAnsi="Times New Roman" w:cs="Times New Roman"/>
          <w:sz w:val="24"/>
          <w:szCs w:val="24"/>
          <w:lang w:eastAsia="ru-RU"/>
        </w:rPr>
        <w:t xml:space="preserve"> к 2024 году</w:t>
      </w:r>
      <w:r w:rsidRPr="00F37B71">
        <w:rPr>
          <w:rFonts w:ascii="Times New Roman" w:eastAsia="Times New Roman" w:hAnsi="Times New Roman" w:cs="Times New Roman"/>
          <w:sz w:val="24"/>
          <w:szCs w:val="24"/>
          <w:lang w:eastAsia="ru-RU"/>
        </w:rPr>
        <w:t xml:space="preserve">,  производство продукция животноводство увеличились с  62,4 млн. рублей  до 122,8 млн. рублей и составило 196,8 % , растениеводство с 328,01 млн. рублей  до 434,56 млн. рублей и составляет 132,48 процента. </w:t>
      </w:r>
    </w:p>
    <w:p w:rsidR="00F37B71" w:rsidRDefault="00F37B71" w:rsidP="008E686D">
      <w:pPr>
        <w:spacing w:before="240" w:after="0" w:line="240" w:lineRule="auto"/>
        <w:ind w:firstLine="708"/>
        <w:jc w:val="center"/>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Темпы роста и прироста в разрезе хозяй</w:t>
      </w:r>
      <w:proofErr w:type="gramStart"/>
      <w:r w:rsidRPr="00F37B71">
        <w:rPr>
          <w:rFonts w:ascii="Times New Roman" w:eastAsia="Times New Roman" w:hAnsi="Times New Roman" w:cs="Times New Roman"/>
          <w:sz w:val="24"/>
          <w:szCs w:val="24"/>
          <w:lang w:eastAsia="ru-RU"/>
        </w:rPr>
        <w:t>ств вс</w:t>
      </w:r>
      <w:proofErr w:type="gramEnd"/>
      <w:r w:rsidRPr="00F37B71">
        <w:rPr>
          <w:rFonts w:ascii="Times New Roman" w:eastAsia="Times New Roman" w:hAnsi="Times New Roman" w:cs="Times New Roman"/>
          <w:sz w:val="24"/>
          <w:szCs w:val="24"/>
          <w:lang w:eastAsia="ru-RU"/>
        </w:rPr>
        <w:t>ех категорий</w:t>
      </w:r>
      <w:r w:rsidR="00FF3923">
        <w:rPr>
          <w:rFonts w:ascii="Times New Roman" w:eastAsia="Times New Roman" w:hAnsi="Times New Roman" w:cs="Times New Roman"/>
          <w:sz w:val="24"/>
          <w:szCs w:val="24"/>
          <w:lang w:eastAsia="ru-RU"/>
        </w:rPr>
        <w:t xml:space="preserve"> </w:t>
      </w:r>
    </w:p>
    <w:p w:rsidR="00F37B71" w:rsidRPr="00F37B71" w:rsidRDefault="00F37B71" w:rsidP="00F37B71">
      <w:pPr>
        <w:spacing w:before="240" w:after="0" w:line="240" w:lineRule="auto"/>
        <w:jc w:val="both"/>
        <w:rPr>
          <w:rFonts w:ascii="Times New Roman" w:eastAsia="Times New Roman" w:hAnsi="Times New Roman" w:cs="Times New Roman"/>
          <w:sz w:val="24"/>
          <w:szCs w:val="24"/>
          <w:lang w:eastAsia="ru-RU"/>
        </w:rPr>
      </w:pPr>
      <w:r w:rsidRPr="00CA6E98">
        <w:rPr>
          <w:noProof/>
          <w:sz w:val="24"/>
          <w:szCs w:val="24"/>
          <w:lang w:eastAsia="ru-RU"/>
        </w:rPr>
        <w:lastRenderedPageBreak/>
        <w:drawing>
          <wp:inline distT="0" distB="0" distL="0" distR="0" wp14:anchorId="5823BD18" wp14:editId="6E1A34CE">
            <wp:extent cx="5944816" cy="2115047"/>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939790" cy="2113259"/>
                    </a:xfrm>
                    <a:prstGeom prst="rect">
                      <a:avLst/>
                    </a:prstGeom>
                    <a:noFill/>
                    <a:ln>
                      <a:noFill/>
                    </a:ln>
                  </pic:spPr>
                </pic:pic>
              </a:graphicData>
            </a:graphic>
          </wp:inline>
        </w:drawing>
      </w:r>
    </w:p>
    <w:p w:rsidR="00F37B71" w:rsidRPr="00F37B71" w:rsidRDefault="00F37B71" w:rsidP="00F37B71">
      <w:pPr>
        <w:spacing w:before="240"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В 2024 году, по данным Иркутскстата, произведено  скота и птицы на убой в живом весе 276 тонны к 222,58 тоннам 2018 года (рост в 1,2 раза), молока 1177 тонн к 951 тонне 2018 года (рост на 24%). Собрано 204,03 тонны картофеля к 226,0 тоннам картофеля 2018 года (снижение на 10%), получено 1339 тыс. штук яиц к 1264 тыс. штукам яиц в 2018 году (рост на 6 %).</w:t>
      </w:r>
    </w:p>
    <w:p w:rsidR="009E7085" w:rsidRDefault="00F37B71" w:rsidP="009E7085">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В настоящее время вопросы достижения самообеспеченности районов  остаются актуальными. С начала активизации сельскохозяйственной деятельности в Слюдянском районе самообеспеченность района основной сельскохозяйственной продукцией выглядит следующим образом.</w:t>
      </w:r>
    </w:p>
    <w:p w:rsidR="00F37B71" w:rsidRPr="00F37B71" w:rsidRDefault="00F37B71" w:rsidP="009E7085">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w:t>
      </w:r>
      <w:r w:rsidRPr="00CA6E98">
        <w:rPr>
          <w:noProof/>
          <w:sz w:val="24"/>
          <w:szCs w:val="24"/>
          <w:lang w:eastAsia="ru-RU"/>
        </w:rPr>
        <w:drawing>
          <wp:inline distT="0" distB="0" distL="0" distR="0" wp14:anchorId="75EB6A1E" wp14:editId="6352E740">
            <wp:extent cx="5618400" cy="4667416"/>
            <wp:effectExtent l="0" t="0" r="190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622546" cy="4670860"/>
                    </a:xfrm>
                    <a:prstGeom prst="rect">
                      <a:avLst/>
                    </a:prstGeom>
                    <a:noFill/>
                    <a:ln>
                      <a:noFill/>
                    </a:ln>
                  </pic:spPr>
                </pic:pic>
              </a:graphicData>
            </a:graphic>
          </wp:inline>
        </w:drawing>
      </w:r>
    </w:p>
    <w:p w:rsidR="00F37B71" w:rsidRDefault="00F37B71" w:rsidP="00F37B71">
      <w:pPr>
        <w:spacing w:after="0" w:line="240" w:lineRule="auto"/>
        <w:ind w:firstLine="708"/>
        <w:jc w:val="both"/>
        <w:rPr>
          <w:rFonts w:ascii="Times New Roman" w:eastAsia="Times New Roman" w:hAnsi="Times New Roman" w:cs="Times New Roman"/>
          <w:sz w:val="24"/>
          <w:szCs w:val="24"/>
          <w:lang w:eastAsia="ru-RU"/>
        </w:rPr>
      </w:pPr>
    </w:p>
    <w:p w:rsidR="00F37B71" w:rsidRPr="00F37B71" w:rsidRDefault="00F37B71" w:rsidP="00F37B71">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Каждый 8 житель  муниципального образования проживает в сельской местности  и на 1 жителя района приходится земель сельскохозяйственного использования 0,1 га (по Сибирскому Федеральному округу – 0,68 га, по Иркутской области – 0,58 га). </w:t>
      </w:r>
    </w:p>
    <w:p w:rsidR="00F37B71" w:rsidRPr="00F37B71" w:rsidRDefault="00F37B71" w:rsidP="00F37B71">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В условиях ограниченности земельных ресурсов наряду с вектором развития интенсивного земледелия, наиболее эффективным было развитие мелкотоварных производств, преимущественно крестьянско-фермерских хозяйств и ЛПХ.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Неиспользование земель сельскохозяйственного назначения  в длительном периоде (свыше 25 лет) обусловило развитие ряда процессов, негативно влиявших на состояние почвенного плодородия. Положение усугублялось низкими объемами, проводимых пользователями   земель агротехнических и мелиоративных мероприятий.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В период 2019-2024 годы одной из приоритетных задач в целях диверсификации экономики района посредством развития агропромышленного комплекса было вовлечение в оборот неиспользуемых земель сельскохозяйственного назначения, в том числе для обеспечени</w:t>
      </w:r>
      <w:r w:rsidR="003D4E06">
        <w:rPr>
          <w:rFonts w:ascii="Times New Roman" w:eastAsia="Times New Roman" w:hAnsi="Times New Roman" w:cs="Times New Roman"/>
          <w:sz w:val="24"/>
          <w:szCs w:val="24"/>
          <w:lang w:eastAsia="ru-RU"/>
        </w:rPr>
        <w:t>я</w:t>
      </w:r>
      <w:r w:rsidRPr="00F37B71">
        <w:rPr>
          <w:rFonts w:ascii="Times New Roman" w:eastAsia="Times New Roman" w:hAnsi="Times New Roman" w:cs="Times New Roman"/>
          <w:sz w:val="24"/>
          <w:szCs w:val="24"/>
          <w:lang w:eastAsia="ru-RU"/>
        </w:rPr>
        <w:t xml:space="preserve"> продовольственной безопасности территории района, стимулировани</w:t>
      </w:r>
      <w:r w:rsidR="003D4E06">
        <w:rPr>
          <w:rFonts w:ascii="Times New Roman" w:eastAsia="Times New Roman" w:hAnsi="Times New Roman" w:cs="Times New Roman"/>
          <w:sz w:val="24"/>
          <w:szCs w:val="24"/>
          <w:lang w:eastAsia="ru-RU"/>
        </w:rPr>
        <w:t>я</w:t>
      </w:r>
      <w:r w:rsidRPr="00F37B71">
        <w:rPr>
          <w:rFonts w:ascii="Times New Roman" w:eastAsia="Times New Roman" w:hAnsi="Times New Roman" w:cs="Times New Roman"/>
          <w:sz w:val="24"/>
          <w:szCs w:val="24"/>
          <w:lang w:eastAsia="ru-RU"/>
        </w:rPr>
        <w:t xml:space="preserve"> создания и развития местных производств качественной, натуральной продукции. Особенно важным стоял вопрос по обеспечению качественной, экологически чистой продукцией детского населения Слюдянского района.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В 2024 году Министерством сельского хозяйства Иркутской области разработана и введена в эксплуатацию геоинформационная система, предназначенная для решения поставленных комплексных задач.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F37B71">
        <w:rPr>
          <w:rFonts w:ascii="Times New Roman" w:eastAsia="Times New Roman" w:hAnsi="Times New Roman" w:cs="Times New Roman"/>
          <w:sz w:val="24"/>
          <w:szCs w:val="24"/>
          <w:lang w:eastAsia="ru-RU"/>
        </w:rPr>
        <w:t>По результатам проведенной инвентаризации  сельскохозяйственные земли на конец 2024 года составляют 3101,79 га., из них: 162,26 га пастбища; 1085,03 га пашня; 1522,01 га площадь, покрытая сельскохозяйственными лесами; 105,93 га сенокосы; 79,82 га  и 13,22 га занято кустарником и производственными и хозяйственными центрами соответственно; защитные леса на землях сельскохозяйственного назначения составляют 2,54 га;</w:t>
      </w:r>
      <w:proofErr w:type="gramEnd"/>
      <w:r w:rsidRPr="00F37B71">
        <w:rPr>
          <w:rFonts w:ascii="Times New Roman" w:eastAsia="Times New Roman" w:hAnsi="Times New Roman" w:cs="Times New Roman"/>
          <w:sz w:val="24"/>
          <w:szCs w:val="24"/>
          <w:lang w:eastAsia="ru-RU"/>
        </w:rPr>
        <w:t xml:space="preserve"> </w:t>
      </w:r>
      <w:proofErr w:type="gramStart"/>
      <w:r w:rsidRPr="00F37B71">
        <w:rPr>
          <w:rFonts w:ascii="Times New Roman" w:eastAsia="Times New Roman" w:hAnsi="Times New Roman" w:cs="Times New Roman"/>
          <w:sz w:val="24"/>
          <w:szCs w:val="24"/>
          <w:lang w:eastAsia="ru-RU"/>
        </w:rPr>
        <w:t>земли</w:t>
      </w:r>
      <w:proofErr w:type="gramEnd"/>
      <w:r w:rsidRPr="00F37B71">
        <w:rPr>
          <w:rFonts w:ascii="Times New Roman" w:eastAsia="Times New Roman" w:hAnsi="Times New Roman" w:cs="Times New Roman"/>
          <w:sz w:val="24"/>
          <w:szCs w:val="24"/>
          <w:lang w:eastAsia="ru-RU"/>
        </w:rPr>
        <w:t xml:space="preserve"> находящиеся под водой 9,58 га; 61,71 болота, иные земли 59,69 га.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1334,8 га используются крестьянскими (фермерскими) хозяйствами, индивидуальными предпринимателями, юридическими лицами, осуществляющими деятельность в отрасли сельского хозяйства, а так же личными подсобными хозяйствами, из них: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244,8 га заняты личным подсобным и другим индивидуальным хозяйствам граждан;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- 1090 га крестьянским (фермерским) хозяйствам, индивидуальным предпринимателям и юридическим лицам.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Земли сельскохозяйственного использования в границах населенных пунктов  занятые садоводческими некоммерческими товариществами составляют 506 га.</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F37B71">
        <w:rPr>
          <w:rFonts w:ascii="Times New Roman" w:eastAsia="Times New Roman" w:hAnsi="Times New Roman" w:cs="Times New Roman"/>
          <w:sz w:val="24"/>
          <w:szCs w:val="24"/>
          <w:lang w:eastAsia="ru-RU"/>
        </w:rPr>
        <w:t>В 2024 году в фермерских хозяйствах посевная площадь составила 285 га, по сравнению с 2023 годом увеличилась на 22,8%, и распределилась следующим образом: занято: картофелем  – 43 га, что составило 103,8% по отношению к прошлому году, зерновыми и зернобобовыми – 54 га, что на 21,7% меньше чем в 2023 году, кормовыми культурами 188 га, что на 32,4% больше чем 2023 году.</w:t>
      </w:r>
      <w:proofErr w:type="gramEnd"/>
      <w:r w:rsidRPr="00F37B71">
        <w:rPr>
          <w:rFonts w:ascii="Times New Roman" w:eastAsia="Times New Roman" w:hAnsi="Times New Roman" w:cs="Times New Roman"/>
          <w:sz w:val="24"/>
          <w:szCs w:val="24"/>
          <w:lang w:eastAsia="ru-RU"/>
        </w:rPr>
        <w:t xml:space="preserve">  Валовый урожай, собранный фермерами, составил: картофеля 3197 ц, зерновых и зернобобовых -754 ц, силоса и многолетних трав 15385 ц. Всего произведено продукции растениеводства 19560 центнеров.</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w:t>
      </w:r>
      <w:r w:rsidRPr="003D4E06">
        <w:rPr>
          <w:rFonts w:ascii="Times New Roman" w:eastAsia="Times New Roman" w:hAnsi="Times New Roman" w:cs="Times New Roman"/>
          <w:sz w:val="24"/>
          <w:szCs w:val="24"/>
          <w:lang w:eastAsia="ru-RU"/>
        </w:rPr>
        <w:t xml:space="preserve">Рациональное   питание    человека   предусматривает   равномерное потребление  овощей  в  течение  года.  По  данным  Российской  академии медицинских  наук  минимальная  норма  потребления  овощей  в  год  должна составлять  не  менее  120  кг  на  человека,  в  том  числе  тепличных  овощей (томаты,  огурцы,  баклажаны,  перец  и  др.)  -  12  -  15  кг  на  человека. </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lastRenderedPageBreak/>
        <w:t>На территории Слюдянского муниципального района осуществляют сельскохозяйственную деятельность 18 садоводческих, огороднических и дачных некоммерческих объединений.</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Садоводческие некоммерческие объединения граждан оказывают значительное влияние на социальную, экономическую и продовольственную ситуацию в районе, при этом они могут быть вовлечены в развитие  сельскохозяйственной отрасли в качестве производителей продукции растениеводства.</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Граждане, ведущие садоводство, огородничество или дачное хозяйство за свой счет, обеспечивают решение социально значимых проблем: продовольственной - для малообеспеченных граждан, летнего оздоровительного отдыха, занятости пенсионеров и граждан, а также частичное решение жилищной проблемы.</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До 2019 года в СНТ Слюдянского района существовали серьезные проблемы в инженерно-техническом обеспечении садовых некоммерческих товариществ. Основными проблемами являлись:</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  ремонт и содержание подъездных дорог;</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  обеспеченность электроснабжением.</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3D4E06">
        <w:rPr>
          <w:rFonts w:ascii="Times New Roman" w:eastAsia="Times New Roman" w:hAnsi="Times New Roman" w:cs="Times New Roman"/>
          <w:sz w:val="24"/>
          <w:szCs w:val="24"/>
          <w:lang w:eastAsia="ru-RU"/>
        </w:rPr>
        <w:t>Для решения поставленных задач в период реализации первого этапа Стратегии на территории района в 2018 году было создано районное объединение садовых некоммерческих товариществ - Союз садоводов Слюдянского района и совместно с администрацией Слюдянского муниципального района при финансировании из областного бюджета были реализованы мероприятия по электрификации, водоснабжению садоводств, а также по отсыпке дорог.</w:t>
      </w:r>
      <w:proofErr w:type="gramEnd"/>
    </w:p>
    <w:p w:rsidR="00271D64" w:rsidRPr="003D4E06" w:rsidRDefault="00271D64" w:rsidP="00271D64">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 xml:space="preserve">За 6 лет привлечено из бюджетов всех уровней  51,89 млн.руб. Финансовой помощью воспользовались  13 СНТ, что составляет 72,2 % от числа действующих и состоящих на налоговом учете СНТ. </w:t>
      </w:r>
    </w:p>
    <w:p w:rsidR="00271D64" w:rsidRPr="003D4E06" w:rsidRDefault="00271D64" w:rsidP="00271D64">
      <w:pPr>
        <w:spacing w:after="0" w:line="240" w:lineRule="auto"/>
        <w:ind w:firstLine="709"/>
        <w:jc w:val="both"/>
        <w:rPr>
          <w:rFonts w:ascii="Times New Roman" w:eastAsia="Times New Roman" w:hAnsi="Times New Roman" w:cs="Times New Roman"/>
          <w:sz w:val="24"/>
          <w:szCs w:val="24"/>
        </w:rPr>
      </w:pPr>
      <w:proofErr w:type="gramStart"/>
      <w:r w:rsidRPr="003D4E06">
        <w:rPr>
          <w:rFonts w:ascii="Times New Roman" w:eastAsia="Times New Roman" w:hAnsi="Times New Roman" w:cs="Times New Roman"/>
          <w:sz w:val="24"/>
          <w:szCs w:val="24"/>
        </w:rPr>
        <w:t>В 2024 же году администрация Слюдянского района  седьмой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3D4E06">
        <w:rPr>
          <w:rFonts w:ascii="Times New Roman" w:eastAsia="Times New Roman" w:hAnsi="Times New Roman" w:cs="Times New Roman"/>
          <w:sz w:val="24"/>
          <w:szCs w:val="24"/>
        </w:rPr>
        <w:t xml:space="preserve"> По итогам конкурса бюджету Слюдянского района в 2025 году будет предоставлена субсидия в размере 6142,00 тыс. рублей  для электрификации 2 СНТ.</w:t>
      </w:r>
    </w:p>
    <w:p w:rsidR="00271D64" w:rsidRPr="003D4E06" w:rsidRDefault="00271D64" w:rsidP="00271D64">
      <w:pPr>
        <w:spacing w:after="0" w:line="240" w:lineRule="auto"/>
        <w:jc w:val="both"/>
        <w:rPr>
          <w:rFonts w:ascii="Times New Roman" w:hAnsi="Times New Roman" w:cs="Times New Roman"/>
          <w:sz w:val="24"/>
          <w:szCs w:val="24"/>
        </w:rPr>
      </w:pPr>
      <w:r w:rsidRPr="003D4E06">
        <w:rPr>
          <w:rFonts w:ascii="Times New Roman" w:eastAsia="Times New Roman" w:hAnsi="Times New Roman" w:cs="Times New Roman"/>
          <w:sz w:val="24"/>
          <w:szCs w:val="24"/>
        </w:rPr>
        <w:t xml:space="preserve">         В целях обеспечения эффективного взаимодействия между администрацией и садоводческими некоммерческими товариществами Слюдянского района при участии Союза садоводов Слюдянского района Иркутской области в 2024 году было проведено 1 заседание Координационного совета по развитию деятельности садоводческих некоммерческих объединений. Основными обсуждаемыми вопросами на заседании стали: участие в конкурсах на предоставление субсидий на развитие инженерных инфраструктур и электроснабжение СНТ; </w:t>
      </w:r>
      <w:r w:rsidRPr="003D4E06">
        <w:rPr>
          <w:rFonts w:ascii="Times New Roman" w:hAnsi="Times New Roman" w:cs="Times New Roman"/>
          <w:sz w:val="24"/>
          <w:szCs w:val="24"/>
        </w:rPr>
        <w:t xml:space="preserve"> расширение направлений финансовой поддержки СНТ за счет местного бюджета;  проведение кадастровых работ по выделу земельных участков под опоры линии электропередачи;  возможности приобретения электросетевого хозяйства СНТ ОГУЭП «ОБЛКОММУНЭНЕРГО»; о порядке и условиях приобретения, о результатах работы администрации и электросетевой компан</w:t>
      </w:r>
      <w:proofErr w:type="gramStart"/>
      <w:r w:rsidRPr="003D4E06">
        <w:rPr>
          <w:rFonts w:ascii="Times New Roman" w:hAnsi="Times New Roman" w:cs="Times New Roman"/>
          <w:sz w:val="24"/>
          <w:szCs w:val="24"/>
        </w:rPr>
        <w:t>ии  АО</w:t>
      </w:r>
      <w:proofErr w:type="gramEnd"/>
      <w:r w:rsidRPr="003D4E06">
        <w:rPr>
          <w:rFonts w:ascii="Times New Roman" w:hAnsi="Times New Roman" w:cs="Times New Roman"/>
          <w:sz w:val="24"/>
          <w:szCs w:val="24"/>
        </w:rPr>
        <w:t xml:space="preserve"> «ИЭСК», АО «Радиан»  по передаче электросетевого хозяйства СНТ;</w:t>
      </w:r>
      <w:r w:rsidRPr="003D4E06">
        <w:rPr>
          <w:rFonts w:ascii="Times New Roman" w:eastAsia="Times New Roman" w:hAnsi="Times New Roman" w:cs="Times New Roman"/>
          <w:sz w:val="24"/>
          <w:szCs w:val="24"/>
        </w:rPr>
        <w:t xml:space="preserve"> </w:t>
      </w:r>
      <w:r w:rsidRPr="003D4E06">
        <w:rPr>
          <w:rFonts w:ascii="Times New Roman" w:hAnsi="Times New Roman" w:cs="Times New Roman"/>
          <w:sz w:val="24"/>
          <w:szCs w:val="24"/>
        </w:rPr>
        <w:t xml:space="preserve"> проведение ежегодной муниципальной сельскохозяйственной выставки-ярмарки «В гостях у садоводств».</w:t>
      </w:r>
    </w:p>
    <w:p w:rsidR="0061379F" w:rsidRPr="003D4E06" w:rsidRDefault="0061379F" w:rsidP="0061379F">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В целях обеспечения эффективной реализации мероприятий по развитию деятельности СНТ Союз садоводов Слюдянского района также проводил следующую работу:</w:t>
      </w:r>
    </w:p>
    <w:p w:rsidR="0061379F" w:rsidRPr="003D4E06" w:rsidRDefault="0061379F" w:rsidP="0061379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lastRenderedPageBreak/>
        <w:t>1.</w:t>
      </w:r>
      <w:r w:rsidRPr="003D4E06">
        <w:rPr>
          <w:rFonts w:ascii="Times New Roman" w:eastAsia="Times New Roman" w:hAnsi="Times New Roman" w:cs="Times New Roman"/>
          <w:sz w:val="24"/>
          <w:szCs w:val="24"/>
        </w:rPr>
        <w:tab/>
        <w:t xml:space="preserve"> 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электросетевыми организациями ОАО «ИЭСК», АО «Радиан»  и ОГУЭП «Облкоммунэнерго» по вопросу передачи на баланс электрических сетей СНТ. В 2024 году продолжена работа по передаче сетей  СНТ  «Вагонник», «Связист», «Локомотив», Строитель (Рудо), Кедр.  </w:t>
      </w:r>
    </w:p>
    <w:p w:rsidR="0061379F" w:rsidRPr="003D4E06" w:rsidRDefault="0061379F" w:rsidP="0061379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2. Оказывает СНТ юридические, консультационные услуги по  регистрации права собственности в Росреестре и другим вопросам. </w:t>
      </w:r>
    </w:p>
    <w:p w:rsidR="0061379F" w:rsidRPr="003D4E06" w:rsidRDefault="0061379F" w:rsidP="0061379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3. Участвует в заседаниях Союза садоводов, Общественной палаты Иркутской области при правительстве Иркутской области, где при взаимодействии министерств решаются вопросы такие как: увеличение размера предоставляемого садоводствам гранта на развитие инженерной инфраструктуры объектов общего пользования, наличие электрических сетей и качество поставляемой электроэнергии.</w:t>
      </w:r>
    </w:p>
    <w:p w:rsidR="00271D64" w:rsidRPr="003D4E06" w:rsidRDefault="00271D64" w:rsidP="00271D64">
      <w:pPr>
        <w:spacing w:after="0" w:line="240" w:lineRule="auto"/>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rPr>
        <w:t xml:space="preserve">           </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Одним из универсальных методов продвижения продукции к потребителю является презентация продукции сельхозтоваропроизводителя в процессе проведения выставок, ярмарок.  Развитие выставочно-ярмарочной деятельности в Слюдянском районе стимулирует граждан, ведущих личное подсобное хозяйство, некоммерческие объединения к участию в мероприятиях, что оказывает содействие развитию и продвижению продукции растениеводства. С 2018 года в Слюдянском районе при финансовой поддержке из бюджета района начала проводиться специализированная, сельскохозяйственная районная выставка-ярмарка «В гостях у садоводств».</w:t>
      </w:r>
    </w:p>
    <w:p w:rsidR="00271D64" w:rsidRPr="00D70F0E" w:rsidRDefault="00271D64" w:rsidP="00271D64">
      <w:pPr>
        <w:spacing w:after="0" w:line="240" w:lineRule="auto"/>
        <w:ind w:firstLine="709"/>
        <w:jc w:val="both"/>
        <w:rPr>
          <w:rFonts w:ascii="Times New Roman" w:hAnsi="Times New Roman" w:cs="Times New Roman"/>
          <w:sz w:val="24"/>
          <w:szCs w:val="24"/>
        </w:rPr>
      </w:pPr>
      <w:r w:rsidRPr="003D4E06">
        <w:rPr>
          <w:rFonts w:ascii="Times New Roman" w:eastAsia="Times New Roman" w:hAnsi="Times New Roman" w:cs="Times New Roman"/>
          <w:sz w:val="24"/>
          <w:szCs w:val="24"/>
        </w:rPr>
        <w:t xml:space="preserve">В 2024 году  проведена очередная выездная выставка-конкурс «В гостях у садоводств». В выставке – конкурсе приняли участие 9  СНТ (4 Слюдянского и 5 </w:t>
      </w:r>
      <w:proofErr w:type="gramStart"/>
      <w:r w:rsidRPr="003D4E06">
        <w:rPr>
          <w:rFonts w:ascii="Times New Roman" w:eastAsia="Times New Roman" w:hAnsi="Times New Roman" w:cs="Times New Roman"/>
          <w:sz w:val="24"/>
          <w:szCs w:val="24"/>
        </w:rPr>
        <w:t>Байкальского</w:t>
      </w:r>
      <w:proofErr w:type="gramEnd"/>
      <w:r w:rsidRPr="003D4E06">
        <w:rPr>
          <w:rFonts w:ascii="Times New Roman" w:eastAsia="Times New Roman" w:hAnsi="Times New Roman" w:cs="Times New Roman"/>
          <w:sz w:val="24"/>
          <w:szCs w:val="24"/>
        </w:rPr>
        <w:t xml:space="preserve">  городских поселений) в следующих номинациях: </w:t>
      </w:r>
      <w:proofErr w:type="gramStart"/>
      <w:r w:rsidRPr="003D4E06">
        <w:rPr>
          <w:rFonts w:ascii="Times New Roman" w:hAnsi="Times New Roman" w:cs="Times New Roman"/>
          <w:sz w:val="24"/>
          <w:szCs w:val="24"/>
        </w:rPr>
        <w:t>Конкурс «Детское приветствие»; Выставка-конкурс «Карвинг - композиция»; Конкурс «Чайная история»; Конкурс «Её величество – солянка!».</w:t>
      </w:r>
      <w:proofErr w:type="gramEnd"/>
      <w:r w:rsidRPr="003D4E06">
        <w:rPr>
          <w:rFonts w:ascii="Times New Roman" w:hAnsi="Times New Roman" w:cs="Times New Roman"/>
          <w:sz w:val="24"/>
          <w:szCs w:val="24"/>
        </w:rPr>
        <w:t xml:space="preserve"> </w:t>
      </w:r>
      <w:r w:rsidRPr="003D4E06">
        <w:rPr>
          <w:rFonts w:ascii="Times New Roman" w:eastAsia="Times New Roman" w:hAnsi="Times New Roman" w:cs="Times New Roman"/>
          <w:sz w:val="24"/>
          <w:szCs w:val="24"/>
        </w:rPr>
        <w:t>Победителям   вручены дипломы участника, призы в виде садового и спортивного инвентаря.</w:t>
      </w:r>
    </w:p>
    <w:p w:rsidR="00271D64" w:rsidRPr="00F37B71" w:rsidRDefault="00271D64" w:rsidP="008E686D">
      <w:pPr>
        <w:spacing w:after="0" w:line="240" w:lineRule="auto"/>
        <w:ind w:firstLine="708"/>
        <w:jc w:val="both"/>
        <w:rPr>
          <w:rFonts w:ascii="Times New Roman" w:eastAsia="Times New Roman" w:hAnsi="Times New Roman" w:cs="Times New Roman"/>
          <w:sz w:val="24"/>
          <w:szCs w:val="24"/>
          <w:lang w:eastAsia="ru-RU"/>
        </w:rPr>
      </w:pP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Животноводство – вторая по важности после растениеводства отрасль сельского хозяйства. Успех решения многих экономических и социальных проблем села во многом зависит от того,  как будет развиваться эта отрасль сельского хозяйства. В Слюдянском районе имеются необходимые природно – климатические и ресурсные предпосылки для развития молочного и мясного животноводства.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Ускоренное развитие молочного и мясного животноводства в первую очередь зависит от развития племенной базы, уровня селекционно-племенной работы,  создания прочной кормовой базы,  темпов техник</w:t>
      </w:r>
      <w:proofErr w:type="gramStart"/>
      <w:r w:rsidRPr="00F37B71">
        <w:rPr>
          <w:rFonts w:ascii="Times New Roman" w:eastAsia="Times New Roman" w:hAnsi="Times New Roman" w:cs="Times New Roman"/>
          <w:sz w:val="24"/>
          <w:szCs w:val="24"/>
          <w:lang w:eastAsia="ru-RU"/>
        </w:rPr>
        <w:t>о-</w:t>
      </w:r>
      <w:proofErr w:type="gramEnd"/>
      <w:r w:rsidRPr="00F37B71">
        <w:rPr>
          <w:rFonts w:ascii="Times New Roman" w:eastAsia="Times New Roman" w:hAnsi="Times New Roman" w:cs="Times New Roman"/>
          <w:sz w:val="24"/>
          <w:szCs w:val="24"/>
          <w:lang w:eastAsia="ru-RU"/>
        </w:rPr>
        <w:t xml:space="preserve"> технологического оснащения отрасли, создания условий для выгодного сбыта продукции, укрепления кадрового потенциала.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За 6 отчетных </w:t>
      </w:r>
      <w:proofErr w:type="gramStart"/>
      <w:r w:rsidRPr="00F37B71">
        <w:rPr>
          <w:rFonts w:ascii="Times New Roman" w:eastAsia="Times New Roman" w:hAnsi="Times New Roman" w:cs="Times New Roman"/>
          <w:sz w:val="24"/>
          <w:szCs w:val="24"/>
          <w:lang w:eastAsia="ru-RU"/>
        </w:rPr>
        <w:t>лет</w:t>
      </w:r>
      <w:proofErr w:type="gramEnd"/>
      <w:r w:rsidRPr="00F37B71">
        <w:rPr>
          <w:rFonts w:ascii="Times New Roman" w:eastAsia="Times New Roman" w:hAnsi="Times New Roman" w:cs="Times New Roman"/>
          <w:sz w:val="24"/>
          <w:szCs w:val="24"/>
          <w:lang w:eastAsia="ru-RU"/>
        </w:rPr>
        <w:t xml:space="preserve"> в районе учитывая ограниченность земельными ресурсами, емкость роста числа семейных животноводческих ферм по разведению крупного рогатого скота молочного и мясного направления было создано 2 фермы средним количеством голов 200 единиц. В этих целях было привлечено 39,730 млн</w:t>
      </w:r>
      <w:proofErr w:type="gramStart"/>
      <w:r w:rsidRPr="00F37B71">
        <w:rPr>
          <w:rFonts w:ascii="Times New Roman" w:eastAsia="Times New Roman" w:hAnsi="Times New Roman" w:cs="Times New Roman"/>
          <w:sz w:val="24"/>
          <w:szCs w:val="24"/>
          <w:lang w:eastAsia="ru-RU"/>
        </w:rPr>
        <w:t xml:space="preserve"> .</w:t>
      </w:r>
      <w:proofErr w:type="gramEnd"/>
      <w:r w:rsidRPr="00F37B71">
        <w:rPr>
          <w:rFonts w:ascii="Times New Roman" w:eastAsia="Times New Roman" w:hAnsi="Times New Roman" w:cs="Times New Roman"/>
          <w:sz w:val="24"/>
          <w:szCs w:val="24"/>
          <w:lang w:eastAsia="ru-RU"/>
        </w:rPr>
        <w:t>руб. в виде  грантов  из областного бюджета.</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Ключевой экономической проблемой развития агропромышленного комплекса, как в Слюдянском  районе, так и в целом по области, является низкая рентабельность сельскохозяйственного производства. Себестоимость выпускаемой сельскохозяйственной продукции достаточно высока. Для поддержки сельхозтоваропроизводителей  необходима постоянная, значительная финансовая поддержка, как на уровне местной власти, так и государства.  Ежегодно фермеры Слюдянского района пользуются финансовой </w:t>
      </w:r>
      <w:r w:rsidRPr="00F37B71">
        <w:rPr>
          <w:rFonts w:ascii="Times New Roman" w:eastAsia="Times New Roman" w:hAnsi="Times New Roman" w:cs="Times New Roman"/>
          <w:sz w:val="24"/>
          <w:szCs w:val="24"/>
          <w:lang w:eastAsia="ru-RU"/>
        </w:rPr>
        <w:lastRenderedPageBreak/>
        <w:t>поддержкой из областного бюджета по различным направлениям. За 6 отчетных лет (2019-2024 годы) из областного бюджета получено 43,8млн.</w:t>
      </w:r>
      <w:r w:rsidR="001D29E1">
        <w:rPr>
          <w:rFonts w:ascii="Times New Roman" w:eastAsia="Times New Roman" w:hAnsi="Times New Roman" w:cs="Times New Roman"/>
          <w:sz w:val="24"/>
          <w:szCs w:val="24"/>
          <w:lang w:eastAsia="ru-RU"/>
        </w:rPr>
        <w:t xml:space="preserve"> </w:t>
      </w:r>
      <w:r w:rsidRPr="00F37B71">
        <w:rPr>
          <w:rFonts w:ascii="Times New Roman" w:eastAsia="Times New Roman" w:hAnsi="Times New Roman" w:cs="Times New Roman"/>
          <w:sz w:val="24"/>
          <w:szCs w:val="24"/>
          <w:lang w:eastAsia="ru-RU"/>
        </w:rPr>
        <w:t>рублей.</w:t>
      </w:r>
    </w:p>
    <w:p w:rsidR="001D29E1" w:rsidRDefault="001D29E1" w:rsidP="008E686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 отчётный период (1 этап</w:t>
      </w:r>
      <w:r w:rsidR="00F37B71" w:rsidRPr="00F37B71">
        <w:rPr>
          <w:rFonts w:ascii="Times New Roman" w:eastAsia="Times New Roman" w:hAnsi="Times New Roman" w:cs="Times New Roman"/>
          <w:sz w:val="24"/>
          <w:szCs w:val="24"/>
          <w:lang w:eastAsia="ru-RU"/>
        </w:rPr>
        <w:t xml:space="preserve"> Стратегии) в </w:t>
      </w:r>
      <w:proofErr w:type="gramStart"/>
      <w:r w:rsidR="00F37B71" w:rsidRPr="00F37B71">
        <w:rPr>
          <w:rFonts w:ascii="Times New Roman" w:eastAsia="Times New Roman" w:hAnsi="Times New Roman" w:cs="Times New Roman"/>
          <w:sz w:val="24"/>
          <w:szCs w:val="24"/>
          <w:lang w:eastAsia="ru-RU"/>
        </w:rPr>
        <w:t>районе было реализовано направление по созданию одной молочной фермы и производства молочной продукции КФХ Балтадонис А.С. Проект был</w:t>
      </w:r>
      <w:proofErr w:type="gramEnd"/>
      <w:r w:rsidR="00F37B71" w:rsidRPr="00F37B71">
        <w:rPr>
          <w:rFonts w:ascii="Times New Roman" w:eastAsia="Times New Roman" w:hAnsi="Times New Roman" w:cs="Times New Roman"/>
          <w:sz w:val="24"/>
          <w:szCs w:val="24"/>
          <w:lang w:eastAsia="ru-RU"/>
        </w:rPr>
        <w:t xml:space="preserve"> реализован</w:t>
      </w:r>
      <w:r>
        <w:rPr>
          <w:rFonts w:ascii="Times New Roman" w:eastAsia="Times New Roman" w:hAnsi="Times New Roman" w:cs="Times New Roman"/>
          <w:sz w:val="24"/>
          <w:szCs w:val="24"/>
          <w:lang w:eastAsia="ru-RU"/>
        </w:rPr>
        <w:t>,</w:t>
      </w:r>
      <w:r w:rsidR="00F37B71" w:rsidRPr="00F37B71">
        <w:rPr>
          <w:rFonts w:ascii="Times New Roman" w:eastAsia="Times New Roman" w:hAnsi="Times New Roman" w:cs="Times New Roman"/>
          <w:sz w:val="24"/>
          <w:szCs w:val="24"/>
          <w:lang w:eastAsia="ru-RU"/>
        </w:rPr>
        <w:t xml:space="preserve"> в том числе за счет средств областного бюджета</w:t>
      </w:r>
      <w:r>
        <w:rPr>
          <w:rFonts w:ascii="Times New Roman" w:eastAsia="Times New Roman" w:hAnsi="Times New Roman" w:cs="Times New Roman"/>
          <w:sz w:val="24"/>
          <w:szCs w:val="24"/>
          <w:lang w:eastAsia="ru-RU"/>
        </w:rPr>
        <w:t>,</w:t>
      </w:r>
      <w:r w:rsidR="00F37B71" w:rsidRPr="00F37B71">
        <w:rPr>
          <w:rFonts w:ascii="Times New Roman" w:eastAsia="Times New Roman" w:hAnsi="Times New Roman" w:cs="Times New Roman"/>
          <w:sz w:val="24"/>
          <w:szCs w:val="24"/>
          <w:lang w:eastAsia="ru-RU"/>
        </w:rPr>
        <w:t xml:space="preserve"> в размере 10,0 млн.</w:t>
      </w:r>
      <w:r>
        <w:rPr>
          <w:rFonts w:ascii="Times New Roman" w:eastAsia="Times New Roman" w:hAnsi="Times New Roman" w:cs="Times New Roman"/>
          <w:sz w:val="24"/>
          <w:szCs w:val="24"/>
          <w:lang w:eastAsia="ru-RU"/>
        </w:rPr>
        <w:t xml:space="preserve"> рублей.</w:t>
      </w:r>
    </w:p>
    <w:p w:rsidR="00F37B71" w:rsidRDefault="001D29E1" w:rsidP="008E686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00F37B71" w:rsidRPr="00F37B71">
        <w:rPr>
          <w:rFonts w:ascii="Times New Roman" w:eastAsia="Times New Roman" w:hAnsi="Times New Roman" w:cs="Times New Roman"/>
          <w:sz w:val="24"/>
          <w:szCs w:val="24"/>
          <w:lang w:eastAsia="ru-RU"/>
        </w:rPr>
        <w:t>роме экономической составляющей, прое</w:t>
      </w:r>
      <w:proofErr w:type="gramStart"/>
      <w:r w:rsidR="00F37B71" w:rsidRPr="00F37B71">
        <w:rPr>
          <w:rFonts w:ascii="Times New Roman" w:eastAsia="Times New Roman" w:hAnsi="Times New Roman" w:cs="Times New Roman"/>
          <w:sz w:val="24"/>
          <w:szCs w:val="24"/>
          <w:lang w:eastAsia="ru-RU"/>
        </w:rPr>
        <w:t>кт вкл</w:t>
      </w:r>
      <w:proofErr w:type="gramEnd"/>
      <w:r w:rsidR="00F37B71" w:rsidRPr="00F37B71">
        <w:rPr>
          <w:rFonts w:ascii="Times New Roman" w:eastAsia="Times New Roman" w:hAnsi="Times New Roman" w:cs="Times New Roman"/>
          <w:sz w:val="24"/>
          <w:szCs w:val="24"/>
          <w:lang w:eastAsia="ru-RU"/>
        </w:rPr>
        <w:t>ючал в себя также и социальную направленность. Так, молочная продукция вышеуказанного производителя поставлялась в образовательные учреждения района. За 6 лет произведен</w:t>
      </w:r>
      <w:r>
        <w:rPr>
          <w:rFonts w:ascii="Times New Roman" w:eastAsia="Times New Roman" w:hAnsi="Times New Roman" w:cs="Times New Roman"/>
          <w:sz w:val="24"/>
          <w:szCs w:val="24"/>
          <w:lang w:eastAsia="ru-RU"/>
        </w:rPr>
        <w:t>о 1094,4 тонн молока, из них 692, 8 тонны</w:t>
      </w:r>
      <w:r w:rsidR="00F37B71" w:rsidRPr="00F37B71">
        <w:rPr>
          <w:rFonts w:ascii="Times New Roman" w:eastAsia="Times New Roman" w:hAnsi="Times New Roman" w:cs="Times New Roman"/>
          <w:sz w:val="24"/>
          <w:szCs w:val="24"/>
          <w:lang w:eastAsia="ru-RU"/>
        </w:rPr>
        <w:t xml:space="preserve"> поставлено в образовательные учреждения.  С 2025 года областная программа финансирования «Школьное молоко»  была закрыта, в связи с чем, во втором этапе реализации Стратегии развитие молочной фермы будет осуществляться в рамках направлений экономической деятельности хозяйствующего субъекта для реализации продукции на местном уровне.</w:t>
      </w:r>
    </w:p>
    <w:p w:rsidR="00F37B71" w:rsidRPr="003D4E06" w:rsidRDefault="001D29E1" w:rsidP="003D4E06">
      <w:pPr>
        <w:spacing w:before="240" w:after="0" w:line="240" w:lineRule="auto"/>
        <w:ind w:firstLine="709"/>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Работа по направлению субсидирования</w:t>
      </w:r>
      <w:r w:rsidRPr="003D4E06">
        <w:rPr>
          <w:rFonts w:ascii="Times New Roman" w:eastAsia="Times New Roman" w:hAnsi="Times New Roman" w:cs="Times New Roman"/>
          <w:sz w:val="24"/>
          <w:szCs w:val="24"/>
        </w:rPr>
        <w:t xml:space="preserve"> из бюджетов разного уровня в 2024 году</w:t>
      </w:r>
    </w:p>
    <w:p w:rsidR="00D62139" w:rsidRPr="003D4E06" w:rsidRDefault="00D62139" w:rsidP="003D4E06">
      <w:pPr>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В целях решения вопросов по развитию сельскохозяйственного производства,  проводились консультации по формированию пакетов документов на получение субсидий  из бюджетов разного уровня. В 2024 году из федерального, областного и местного  бюджетов главы крестьянских (фермерских) хозяйств, садоводческие некоммерческие товарищества получили субсидии в размере 13,38  млн. руб., что по сравнению с 2023 годом предоставленная сумма субсидий уменьшилась в 3,74 раз. Снижение суммы предоставленных субсидий из бюджетов всех уровней произошло из-за отсутствия  потенциальных участников  желающих участвовать в конкурсах.  </w:t>
      </w:r>
    </w:p>
    <w:p w:rsidR="00D62139" w:rsidRPr="003D4E06" w:rsidRDefault="00D62139" w:rsidP="00D62139">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Государственная поддержка в подотрасли </w:t>
      </w:r>
      <w:r w:rsidR="001D29E1" w:rsidRPr="003D4E06">
        <w:rPr>
          <w:rFonts w:ascii="Times New Roman" w:eastAsia="Times New Roman" w:hAnsi="Times New Roman" w:cs="Times New Roman"/>
          <w:sz w:val="24"/>
          <w:szCs w:val="24"/>
        </w:rPr>
        <w:t xml:space="preserve">«Животноводство»  составила 4,1 </w:t>
      </w:r>
      <w:r w:rsidRPr="003D4E06">
        <w:rPr>
          <w:rFonts w:ascii="Times New Roman" w:eastAsia="Times New Roman" w:hAnsi="Times New Roman" w:cs="Times New Roman"/>
          <w:sz w:val="24"/>
          <w:szCs w:val="24"/>
        </w:rPr>
        <w:t xml:space="preserve">млн.  рублей. Субсидии получили: </w:t>
      </w:r>
      <w:proofErr w:type="gramStart"/>
      <w:r w:rsidRPr="003D4E06">
        <w:rPr>
          <w:rFonts w:ascii="Times New Roman" w:eastAsia="Times New Roman" w:hAnsi="Times New Roman" w:cs="Times New Roman"/>
          <w:sz w:val="24"/>
          <w:szCs w:val="24"/>
        </w:rPr>
        <w:t xml:space="preserve">ИП Глава КФХ Буракова Д.А. на реализацию проекта </w:t>
      </w:r>
      <w:r w:rsidRPr="003D4E06">
        <w:rPr>
          <w:rFonts w:ascii="Arial" w:hAnsi="Arial" w:cs="Arial"/>
          <w:b/>
          <w:bCs/>
          <w:color w:val="000000"/>
          <w:shd w:val="clear" w:color="auto" w:fill="FFFFFF"/>
        </w:rPr>
        <w:t xml:space="preserve"> </w:t>
      </w:r>
      <w:r w:rsidRPr="003D4E06">
        <w:rPr>
          <w:rFonts w:ascii="Times New Roman" w:hAnsi="Times New Roman" w:cs="Times New Roman"/>
          <w:bCs/>
          <w:color w:val="000000"/>
          <w:sz w:val="24"/>
          <w:szCs w:val="24"/>
          <w:shd w:val="clear" w:color="auto" w:fill="FFFFFF"/>
        </w:rPr>
        <w:t>«Агростартап»</w:t>
      </w:r>
      <w:r w:rsidRPr="003D4E06">
        <w:rPr>
          <w:rFonts w:ascii="Times New Roman" w:eastAsia="Times New Roman" w:hAnsi="Times New Roman" w:cs="Times New Roman"/>
          <w:sz w:val="24"/>
          <w:szCs w:val="24"/>
        </w:rPr>
        <w:t xml:space="preserve">  в рамках федерального проекта  «</w:t>
      </w:r>
      <w:r w:rsidR="001D29E1" w:rsidRPr="003D4E06">
        <w:rPr>
          <w:rFonts w:ascii="Times New Roman" w:eastAsia="Times New Roman" w:hAnsi="Times New Roman" w:cs="Times New Roman"/>
          <w:sz w:val="24"/>
          <w:szCs w:val="24"/>
        </w:rPr>
        <w:t>А</w:t>
      </w:r>
      <w:r w:rsidRPr="003D4E06">
        <w:rPr>
          <w:rFonts w:ascii="Times New Roman" w:eastAsia="Times New Roman" w:hAnsi="Times New Roman" w:cs="Times New Roman"/>
          <w:sz w:val="24"/>
          <w:szCs w:val="24"/>
        </w:rPr>
        <w:t>кселерация субъектов малого и среднего предпринимате</w:t>
      </w:r>
      <w:r w:rsidR="001D29E1" w:rsidRPr="003D4E06">
        <w:rPr>
          <w:rFonts w:ascii="Times New Roman" w:eastAsia="Times New Roman" w:hAnsi="Times New Roman" w:cs="Times New Roman"/>
          <w:sz w:val="24"/>
          <w:szCs w:val="24"/>
        </w:rPr>
        <w:t>льства» национального проекта «М</w:t>
      </w:r>
      <w:r w:rsidRPr="003D4E06">
        <w:rPr>
          <w:rFonts w:ascii="Times New Roman" w:eastAsia="Times New Roman" w:hAnsi="Times New Roman" w:cs="Times New Roman"/>
          <w:sz w:val="24"/>
          <w:szCs w:val="24"/>
        </w:rPr>
        <w:t>алое и среднее предпринимательство и поддержка индивидуальной предпринимательской инициативы»; Глава КФХ Балтадонис А.С. на  приобретение с/х техники и оборудования, используемого в отрасли животноводства для развития молочного скотоводства по договорам лизинга.</w:t>
      </w:r>
      <w:proofErr w:type="gramEnd"/>
    </w:p>
    <w:p w:rsidR="00D62139" w:rsidRPr="003D4E06" w:rsidRDefault="00D62139" w:rsidP="00D62139">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Государственная поддержка в рамках программы «Комплексное развитие сельских территорий Иркутской области» составила 0,3018 млн. рублей. Субсидию получил Глава КФХ Балтадонис А.С. по направлению  «Направлены на обучение граждане Российской Федерации для сельскохозяйственных товаропроизводителей».</w:t>
      </w:r>
    </w:p>
    <w:p w:rsidR="00D62139" w:rsidRDefault="00D62139" w:rsidP="00D62139">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Государственная поддержка в рамках программы «Создание условий для развития садоводческих или огороднических некоммерческих товариществ Иркутской области» составила  8,928 млн. рублей. Субсидию получило СНТ «Ветеран»  на приведение в надлежащее состояние электросетевого хозяйства.</w:t>
      </w:r>
    </w:p>
    <w:p w:rsidR="00DE6BAB" w:rsidRPr="00D70F0E" w:rsidRDefault="00F40796" w:rsidP="003D4E06">
      <w:pPr>
        <w:spacing w:after="0" w:line="240" w:lineRule="auto"/>
        <w:jc w:val="both"/>
        <w:rPr>
          <w:rFonts w:ascii="Times New Roman" w:hAnsi="Times New Roman" w:cs="Times New Roman"/>
          <w:b/>
          <w:sz w:val="96"/>
          <w:szCs w:val="96"/>
        </w:rPr>
      </w:pPr>
      <w:r w:rsidRPr="00D70F0E">
        <w:rPr>
          <w:rFonts w:ascii="Times New Roman" w:eastAsia="Times New Roman" w:hAnsi="Times New Roman" w:cs="Times New Roman"/>
          <w:sz w:val="24"/>
          <w:szCs w:val="24"/>
        </w:rPr>
        <w:t xml:space="preserve">         </w:t>
      </w:r>
      <w:r w:rsidR="00D62139" w:rsidRPr="00D70F0E">
        <w:rPr>
          <w:rFonts w:ascii="Times New Roman" w:eastAsia="Times New Roman" w:hAnsi="Times New Roman" w:cs="Times New Roman"/>
          <w:sz w:val="24"/>
          <w:szCs w:val="24"/>
        </w:rPr>
        <w:t xml:space="preserve"> </w:t>
      </w:r>
      <w:r w:rsidR="00D62139" w:rsidRPr="00D70F0E">
        <w:rPr>
          <w:rFonts w:ascii="Times New Roman" w:eastAsia="Times New Roman" w:hAnsi="Times New Roman" w:cs="Times New Roman"/>
          <w:sz w:val="24"/>
          <w:szCs w:val="24"/>
          <w:lang w:eastAsia="ru-RU"/>
        </w:rPr>
        <w:t xml:space="preserve">  </w:t>
      </w:r>
      <w:r w:rsidR="00DE6BAB"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57AC800A" wp14:editId="0FB8D368">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7" style="position:absolute;left:0;text-align:left;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K44sVh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Слюдянский район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Tvil.ru, озеро Байкал с большим отрывом занимает 1-е место среди озер, выбираемых туристами, чтобы кататься на ледяном покрове – на любых средствах </w:t>
      </w:r>
      <w:r w:rsidRPr="00D70F0E">
        <w:rPr>
          <w:rFonts w:ascii="Times New Roman" w:eastAsia="Times New Roman" w:hAnsi="Times New Roman" w:cs="Times New Roman"/>
          <w:sz w:val="24"/>
          <w:szCs w:val="24"/>
          <w:lang w:eastAsia="ru-RU"/>
        </w:rPr>
        <w:lastRenderedPageBreak/>
        <w:t xml:space="preserve">передвижения, а также занимает второе место в новом направлении – фитнес туризм в России. </w:t>
      </w:r>
    </w:p>
    <w:p w:rsidR="005F3A6D"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Иркутская область </w:t>
      </w:r>
      <w:r w:rsidR="00B71841">
        <w:rPr>
          <w:rFonts w:ascii="Times New Roman" w:eastAsia="Times New Roman" w:hAnsi="Times New Roman" w:cs="Times New Roman"/>
          <w:sz w:val="24"/>
          <w:szCs w:val="24"/>
          <w:lang w:eastAsia="ru-RU"/>
        </w:rPr>
        <w:t xml:space="preserve">в 2024 году </w:t>
      </w:r>
      <w:r w:rsidRPr="00D70F0E">
        <w:rPr>
          <w:rFonts w:ascii="Times New Roman" w:eastAsia="Times New Roman" w:hAnsi="Times New Roman" w:cs="Times New Roman"/>
          <w:sz w:val="24"/>
          <w:szCs w:val="24"/>
          <w:lang w:eastAsia="ru-RU"/>
        </w:rPr>
        <w:t xml:space="preserve">заняла 26 место в Национальном туристическом рейтинге и вошла в «золотую» группу «Лидеров»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w:t>
      </w:r>
      <w:proofErr w:type="gramStart"/>
      <w:r w:rsidRPr="00D70F0E">
        <w:rPr>
          <w:rFonts w:ascii="Times New Roman" w:eastAsia="Times New Roman" w:hAnsi="Times New Roman" w:cs="Times New Roman"/>
          <w:sz w:val="24"/>
          <w:szCs w:val="24"/>
          <w:lang w:eastAsia="ru-RU"/>
        </w:rPr>
        <w:t>лучших</w:t>
      </w:r>
      <w:proofErr w:type="gramEnd"/>
      <w:r w:rsidRPr="00D70F0E">
        <w:rPr>
          <w:rFonts w:ascii="Times New Roman" w:eastAsia="Times New Roman" w:hAnsi="Times New Roman" w:cs="Times New Roman"/>
          <w:sz w:val="24"/>
          <w:szCs w:val="24"/>
          <w:lang w:eastAsia="ru-RU"/>
        </w:rPr>
        <w:t xml:space="preserve"> турмаршрутов по версии National Geographic Traveler.</w:t>
      </w:r>
    </w:p>
    <w:p w:rsidR="00B71841" w:rsidRPr="00D70F0E" w:rsidRDefault="00B71841" w:rsidP="005F3A6D">
      <w:pPr>
        <w:spacing w:after="0" w:line="240" w:lineRule="auto"/>
        <w:ind w:firstLine="709"/>
        <w:jc w:val="both"/>
        <w:rPr>
          <w:rFonts w:ascii="Times New Roman" w:eastAsia="Times New Roman" w:hAnsi="Times New Roman" w:cs="Times New Roman"/>
          <w:sz w:val="24"/>
          <w:szCs w:val="24"/>
          <w:lang w:eastAsia="ru-RU"/>
        </w:rPr>
      </w:pPr>
      <w:r w:rsidRPr="00B71841">
        <w:rPr>
          <w:rFonts w:ascii="Times New Roman" w:eastAsia="Times New Roman" w:hAnsi="Times New Roman" w:cs="Times New Roman"/>
          <w:sz w:val="24"/>
          <w:szCs w:val="24"/>
          <w:lang w:eastAsia="ru-RU"/>
        </w:rPr>
        <w:t>В связи с вышеизложенным, одной из задач Стратегии в первом этапе была диверсификация экономики района посредством развития 2-х приоритетных направлений, одно из которых - туризм. В связи с чем, в 2019-2024 году уделялось особое внимание данному направлению.</w:t>
      </w:r>
      <w:r>
        <w:rPr>
          <w:rFonts w:ascii="Times New Roman" w:eastAsia="Times New Roman" w:hAnsi="Times New Roman" w:cs="Times New Roman"/>
          <w:sz w:val="24"/>
          <w:szCs w:val="24"/>
          <w:lang w:eastAsia="ru-RU"/>
        </w:rPr>
        <w:t xml:space="preserve"> </w:t>
      </w:r>
    </w:p>
    <w:p w:rsidR="00B71841" w:rsidRPr="00B71841" w:rsidRDefault="00B71841" w:rsidP="00B71841">
      <w:pPr>
        <w:spacing w:after="0" w:line="240" w:lineRule="auto"/>
        <w:ind w:firstLine="709"/>
        <w:jc w:val="both"/>
        <w:rPr>
          <w:rFonts w:ascii="Times New Roman" w:eastAsia="Times New Roman" w:hAnsi="Times New Roman" w:cs="Times New Roman"/>
          <w:sz w:val="24"/>
          <w:szCs w:val="24"/>
          <w:lang w:eastAsia="ru-RU"/>
        </w:rPr>
      </w:pPr>
      <w:r w:rsidRPr="00B71841">
        <w:rPr>
          <w:rFonts w:ascii="Times New Roman" w:eastAsia="Times New Roman" w:hAnsi="Times New Roman" w:cs="Times New Roman"/>
          <w:sz w:val="24"/>
          <w:szCs w:val="24"/>
          <w:lang w:eastAsia="ru-RU"/>
        </w:rPr>
        <w:t xml:space="preserve">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 </w:t>
      </w:r>
    </w:p>
    <w:p w:rsidR="00B71841" w:rsidRDefault="00B71841" w:rsidP="00B71841">
      <w:pPr>
        <w:spacing w:after="0" w:line="240" w:lineRule="auto"/>
        <w:ind w:firstLine="709"/>
        <w:jc w:val="both"/>
        <w:rPr>
          <w:rFonts w:ascii="Times New Roman" w:eastAsia="Times New Roman" w:hAnsi="Times New Roman" w:cs="Times New Roman"/>
          <w:sz w:val="24"/>
          <w:szCs w:val="24"/>
          <w:lang w:eastAsia="ru-RU"/>
        </w:rPr>
      </w:pPr>
      <w:r w:rsidRPr="00B71841">
        <w:rPr>
          <w:rFonts w:ascii="Times New Roman" w:eastAsia="Times New Roman" w:hAnsi="Times New Roman" w:cs="Times New Roman"/>
          <w:sz w:val="24"/>
          <w:szCs w:val="24"/>
          <w:lang w:eastAsia="ru-RU"/>
        </w:rPr>
        <w:t>Территория Слюдянского района входит в кластер Прибайкальской территории Иркутской области под туристским брендом «Южное Прибайкалье» с одноименным названием подкластера и макро-дестинации.</w:t>
      </w:r>
    </w:p>
    <w:p w:rsidR="005F3A6D" w:rsidRPr="00D70F0E" w:rsidRDefault="005F3A6D" w:rsidP="00B71841">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Однако в связи с нахождением большей части Слюдянского района в границах Центральной экологической зоны Байкальской природной территории, развитие туризма здесь возможно в рамках Правил организации туризма и отдыха в ЦЭЗ БПТ Иркутской области, которые разработаны на уровне Правительства Иркутской области.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Основой для развития туризма служит создание туристско-рекреационных зон, которые представляют собой зоны, перспективные для развития туризма на основе анализа правовых природоохранных ограничений ЦЭЗ БПТ с учетом существующих хозяйственно-экономических функций и сложившегося рекреационного использования территории.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Проведенная ФГБУ Науки Институт географии им. В.Б. Сочавы Сибирского отделения РАН (в рамках отчета о научно-исследовательской работе по теме «Расчет норм рекреационной нагрузки для организованного и неорганизованного отдыха в ЦЭЗ БПТ Иркутской области») оценка состояния природных экосистем показала высокую степень деградированности природных экосистем (IV и V степень дигрессии) на туристических зонах Новоснежнинского муниципального образования.</w:t>
      </w:r>
      <w:proofErr w:type="gramEnd"/>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уменьшения рекреационной нагрузки необходимо равномерное распределение туристического потока по всей территории Южного Прибайкалья за счет перераспределения нагрузки с микродестинации Новоснежнинского МО на микродестинации «КБЖД», «Слюдянка-Култук-Тибельти», «Утулик-Байкальск».</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Основными микродестинациями являются: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 «Слюдянка-Култук-Тибельти»</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Населенные пункты микро-дестинации входят в маршруты «Сибирский тракт на Великом чайном пути», «Байкал-Тункинская долина-Хубсугул», при этом каждый из них имеет собственное позиционирование:</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Култук - самый древний поселок на берегу оз. Байкал, что служит успешной реализации здесь познавательного проекта «Сибирский тракт на Великом чайном пути» в рамках подписанного в 2023 году 4-стороннего соглашения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при сопровождении ИРНИТУ.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Основными объектами притяжения в Култуке станут туристическая тропа «Великий чайный путь», старейшая улица на юге Байкала – Октябрьская (ранее Большая), </w:t>
      </w:r>
      <w:r w:rsidRPr="00D70F0E">
        <w:rPr>
          <w:rFonts w:ascii="Times New Roman" w:eastAsia="Times New Roman" w:hAnsi="Times New Roman" w:cs="Times New Roman"/>
          <w:sz w:val="24"/>
          <w:szCs w:val="24"/>
          <w:lang w:eastAsia="ru-RU"/>
        </w:rPr>
        <w:lastRenderedPageBreak/>
        <w:t xml:space="preserve">инвестиционный проект «Кругобайкальская железная дорога» </w:t>
      </w:r>
      <w:proofErr w:type="gramStart"/>
      <w:r w:rsidRPr="00D70F0E">
        <w:rPr>
          <w:rFonts w:ascii="Times New Roman" w:eastAsia="Times New Roman" w:hAnsi="Times New Roman" w:cs="Times New Roman"/>
          <w:sz w:val="24"/>
          <w:szCs w:val="24"/>
          <w:lang w:eastAsia="ru-RU"/>
        </w:rPr>
        <w:t>и ООО</w:t>
      </w:r>
      <w:proofErr w:type="gramEnd"/>
      <w:r w:rsidRPr="00D70F0E">
        <w:rPr>
          <w:rFonts w:ascii="Times New Roman" w:eastAsia="Times New Roman" w:hAnsi="Times New Roman" w:cs="Times New Roman"/>
          <w:sz w:val="24"/>
          <w:szCs w:val="24"/>
          <w:lang w:eastAsia="ru-RU"/>
        </w:rPr>
        <w:t xml:space="preserve"> «Култукский острог», а также территория Таловских болот, которая является участком Южно-Байкальского миграционного коридора соколообразных – ключевого участка орнитологической территории международного значения.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Слюдянка позиционируется как территория равных возможностей -  город с концептом развития инклюзивного и детского туризма «Доступный Байкал». В Слюдянке уже создана первая в Иркутской области инклюзивная эко-тропа – туристический маршрут в горы «Иду на пик». В среднесрочной перспективе планируется создание еще двух инклюзивных маршрутов – тропа по берегу оз. Байкал «Иду на Мыс».</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Основным позиционированием территории является концепт «Здесь начинается Байкал», который был успешно защищён администрацией Слюдянского городского поселения в Московской школе управления «СКОЛКОВО» по программе «Обучение команд, управляющих проектами развития городов с высоким туристическим потенциалом: индустрия гостеприимства как драйвер городского и регионального развития».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планируется реализация проекта «Тропа-музей «Кругобайкалка»» - по благоустройству набережной города Слюдянка. Проект дополняет маршрут «Сибирский тракт на Великом Чайном пути», поскольку строительство КБЖД ознаменовало завершение истории эксплуатации Сибирского тракта.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Тибельти - территория по развитию сельского туризма, а также является частью маршрутов «Сибирский тракт на Великом Чайном пути» и «Байкал-Тункинская долина-Хубсугул». Одной из основных точек притяжения предполагается семейная туристическая база отдыха «Твоя стихия» со стилизацией под острог. Генеральный план базы отдыха разрабатывается при участии кафедры архитектуры ИРНИТУ.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II. «КБЖД» (Маритуй-Байкал (порт))</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территория реализации проекта «КБЖД: развитие туристического кластера» под руководством Агентства по туризму Иркутской области, особо охраняемая природная территория федерального значения – Прибайкальский национальный парк и ОАО «РЖД».</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III. «Утулик - Байкальск»</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Утулик позиционируется как ремесленная деревня мастеров народных промыслов, с получением имиджа «Самая красивая деревня России», а также часть туристического маршрута «Екатерининская верста на Большом Сибирском тракте».</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 а также промышленной площадки БЦБК, которая в настоящее время позиционируется как всероссийский молодежный кампус «ЭКО</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ЕХ». В программе социально-экономического развития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айкальска до 2040 года планируется создание Кластера креативных индустрий природной Утуликско-Бабхинской зоны. Природные богатства данной зоны обеспечивают туристическую привлекательность создаваемых экологических троп.</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IV. Новоснежная</w:t>
      </w:r>
    </w:p>
    <w:p w:rsidR="005F3A6D"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 территория реализации проекта по развитию эко-туризма – экопарк «Озера на Снежной», а также формируемая совместно с Агентством по туризму Иркутской области, ОГБУ «Центр компетенций», ИРНИТУ и ИГ СО РАН туристическая площадка организованного туризма.  </w:t>
      </w:r>
      <w:proofErr w:type="gramEnd"/>
    </w:p>
    <w:p w:rsidR="00AC1756" w:rsidRDefault="00AC1756" w:rsidP="00AC1756">
      <w:pPr>
        <w:spacing w:after="0" w:line="240" w:lineRule="auto"/>
        <w:ind w:firstLine="709"/>
        <w:jc w:val="both"/>
        <w:rPr>
          <w:rFonts w:ascii="Times New Roman" w:eastAsia="Times New Roman" w:hAnsi="Times New Roman" w:cs="Times New Roman"/>
          <w:sz w:val="24"/>
          <w:szCs w:val="24"/>
          <w:lang w:eastAsia="ru-RU"/>
        </w:rPr>
      </w:pPr>
    </w:p>
    <w:p w:rsidR="00AC1756" w:rsidRPr="00AC1756"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AC1756">
        <w:rPr>
          <w:rFonts w:ascii="Times New Roman" w:eastAsia="Times New Roman" w:hAnsi="Times New Roman" w:cs="Times New Roman"/>
          <w:sz w:val="24"/>
          <w:szCs w:val="24"/>
          <w:lang w:eastAsia="ru-RU"/>
        </w:rPr>
        <w:t xml:space="preserve">Хорошая доступность, небольшая удаленность туристических локаций Слюдянского района обеспечивает низкую долю транспортной логистики в турпродукте, делает его конкурентным, обеспечивает для туристов экономию времени и денег на транспорте, увеличивает турпоток, способствует развитию местной экономики. </w:t>
      </w:r>
    </w:p>
    <w:p w:rsidR="003E44F4"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AC1756">
        <w:rPr>
          <w:rFonts w:ascii="Times New Roman" w:eastAsia="Times New Roman" w:hAnsi="Times New Roman" w:cs="Times New Roman"/>
          <w:sz w:val="24"/>
          <w:szCs w:val="24"/>
          <w:lang w:eastAsia="ru-RU"/>
        </w:rPr>
        <w:lastRenderedPageBreak/>
        <w:t>В настоящее время уже была проделана работа, направленная на формирование конкурентных преимуществ макро-дестинации «Южное Прибайкалье».</w:t>
      </w:r>
    </w:p>
    <w:p w:rsidR="00AC1756" w:rsidRPr="00F04AB9" w:rsidRDefault="00AC1756" w:rsidP="00AC1756">
      <w:pPr>
        <w:spacing w:after="0" w:line="240" w:lineRule="auto"/>
        <w:jc w:val="center"/>
        <w:rPr>
          <w:rFonts w:ascii="Times New Roman" w:eastAsia="Times New Roman" w:hAnsi="Times New Roman" w:cs="Times New Roman"/>
          <w:sz w:val="24"/>
          <w:szCs w:val="24"/>
          <w:lang w:eastAsia="ru-RU"/>
        </w:rPr>
      </w:pPr>
    </w:p>
    <w:p w:rsidR="00AC1756" w:rsidRPr="00F04AB9" w:rsidRDefault="00AC1756" w:rsidP="00AC1756">
      <w:pPr>
        <w:spacing w:after="0" w:line="240" w:lineRule="auto"/>
        <w:jc w:val="center"/>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Направления, проведенные в рамках I этапа реализации Стратегии</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 проведена  работа по обоснованию наиболее распространенных видов туризма, являющихся базой подкластера, которые будут являться специализацией Южного Прибайкалья как комплексной туристской дестинации.  </w:t>
      </w:r>
      <w:proofErr w:type="gramStart"/>
      <w:r w:rsidRPr="00F04AB9">
        <w:rPr>
          <w:rFonts w:ascii="Times New Roman" w:eastAsia="Times New Roman" w:hAnsi="Times New Roman" w:cs="Times New Roman"/>
          <w:sz w:val="24"/>
          <w:szCs w:val="24"/>
          <w:lang w:eastAsia="ru-RU"/>
        </w:rPr>
        <w:t>Так, Стратегией определены 2 приоритетных вида туризма – культурно-познавательный (в состав которого входит исторический, гастрономический, событийный туризм) и  оздоровительный туризм (в т.ч. спортивный, активный, событийный, гастрономический).</w:t>
      </w:r>
      <w:proofErr w:type="gramEnd"/>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proofErr w:type="gramStart"/>
      <w:r w:rsidRPr="00F04AB9">
        <w:rPr>
          <w:rFonts w:ascii="Times New Roman" w:eastAsia="Times New Roman" w:hAnsi="Times New Roman" w:cs="Times New Roman"/>
          <w:sz w:val="24"/>
          <w:szCs w:val="24"/>
          <w:lang w:eastAsia="ru-RU"/>
        </w:rPr>
        <w:t>- осуществлено брендирование территории как "Южное Прибайкалье", которое получило признание на общероссийском уровне и разработаны элементы айдентики бренда, проводится ежегодная работа по продвижению (участие в международных и региональных MICE мероприятиях) и популяризации бренда (разработана и выпускается полиграфическая продукция, в том числе с использованием современных VR-технологий, а также созданы популяризационные видеоролики о территории и достопримечательностях макродестинации «Южное Прибайкалье»), что способствует созданию консистентного</w:t>
      </w:r>
      <w:proofErr w:type="gramEnd"/>
      <w:r w:rsidRPr="00F04AB9">
        <w:rPr>
          <w:rFonts w:ascii="Times New Roman" w:eastAsia="Times New Roman" w:hAnsi="Times New Roman" w:cs="Times New Roman"/>
          <w:sz w:val="24"/>
          <w:szCs w:val="24"/>
          <w:lang w:eastAsia="ru-RU"/>
        </w:rPr>
        <w:t xml:space="preserve"> образа бренда, имеющего большое значение для долгосрочного успеха.</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осуществлено единое позиционирование Южного Прибайкалья как территории оздоровительного и познавательного туризма, включающего в себя также активный, экологический, созерцательный туризм, которая включает в себя старейший поселок на юге Байкала с сохранившейся до наших дней первой улицей, по которой проходил Сибирский трак</w:t>
      </w:r>
      <w:proofErr w:type="gramStart"/>
      <w:r w:rsidRPr="00F04AB9">
        <w:rPr>
          <w:rFonts w:ascii="Times New Roman" w:eastAsia="Times New Roman" w:hAnsi="Times New Roman" w:cs="Times New Roman"/>
          <w:sz w:val="24"/>
          <w:szCs w:val="24"/>
          <w:lang w:eastAsia="ru-RU"/>
        </w:rPr>
        <w:t>т-</w:t>
      </w:r>
      <w:proofErr w:type="gramEnd"/>
      <w:r w:rsidRPr="00F04AB9">
        <w:rPr>
          <w:rFonts w:ascii="Times New Roman" w:eastAsia="Times New Roman" w:hAnsi="Times New Roman" w:cs="Times New Roman"/>
          <w:sz w:val="24"/>
          <w:szCs w:val="24"/>
          <w:lang w:eastAsia="ru-RU"/>
        </w:rPr>
        <w:t xml:space="preserve"> часть Великого Чайного пути; участок железной дороги, построенной в начале XX века и являющейся памятником инженерного искусства под названием «Кругобайкальская железная дорога», а также горнолыжный курорт и сеть экотроп.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 установлены межмуниципальные и межрегиональные связи по развитию совместных проектов, таких как: «Байкал-Тункинская долина-Хубсугул», «Сибирский тракт на Великом чайном пути» в сотрудничестве с Усольским и Шелеховским районами Иркутской области и Тункинским районом Республики Бурятия.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 разработаны новые маршруты, представляющие собой потенциал развития территории в целях увеличения тур потока и (или) увеличения количества дней пребывания в макро-дестинации (трансграничный маршрут «Байкал-Тункинская долина-Хубсугул»; автомаршрут «Сибирский тракт на Великом чайном пути», продвигаемый в рамках 4-стороннего Соглашения между Слюдянским, Усольским, Шелеховским районами Иркутской области и Тункинским районом Республики Бурятия, маршрут по тропам Южного Прибайкалья, состоящего из сети парковых троп общей протяженностью 18,4 км.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проведена работа по созданию брендовой сувенирной продукции (создан каталог брендовой сувенирной продукции Южного Прибайкалья, в который на сегодняшний день включен 61 сувенир, созданный мастерами-ремесленниками всего Слюдянского района)</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proofErr w:type="gramStart"/>
      <w:r w:rsidRPr="00F04AB9">
        <w:rPr>
          <w:rFonts w:ascii="Times New Roman" w:eastAsia="Times New Roman" w:hAnsi="Times New Roman" w:cs="Times New Roman"/>
          <w:sz w:val="24"/>
          <w:szCs w:val="24"/>
          <w:lang w:eastAsia="ru-RU"/>
        </w:rPr>
        <w:t>- в рамках развития сопутствующего сервиса создана сеть туристско-информационных центров, в составе которой 2 ТИЦ-а, организованных на базе библиотек (в г. Слюдянка и в г. Байкальск) и 1 ТИЦ на площадке индивидуального предпринимателя в г. Слюдянка), в настоящее время, при обращении туриста в любой из туристско-информационных центров Слюдянского района, он получает консолидированную информацию по всему Южному Прибайкалью (список средств размещения, точек</w:t>
      </w:r>
      <w:proofErr w:type="gramEnd"/>
      <w:r w:rsidRPr="00F04AB9">
        <w:rPr>
          <w:rFonts w:ascii="Times New Roman" w:eastAsia="Times New Roman" w:hAnsi="Times New Roman" w:cs="Times New Roman"/>
          <w:sz w:val="24"/>
          <w:szCs w:val="24"/>
          <w:lang w:eastAsia="ru-RU"/>
        </w:rPr>
        <w:t xml:space="preserve"> общественного питания, достопримечательностей и т.п.). Это позволяет туристу экономить время на поиски данной информации и быстрее определиться с маршрутом следования, обеспечивая более качественный отдых.</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proofErr w:type="gramStart"/>
      <w:r w:rsidRPr="00F04AB9">
        <w:rPr>
          <w:rFonts w:ascii="Times New Roman" w:eastAsia="Times New Roman" w:hAnsi="Times New Roman" w:cs="Times New Roman"/>
          <w:sz w:val="24"/>
          <w:szCs w:val="24"/>
          <w:lang w:eastAsia="ru-RU"/>
        </w:rPr>
        <w:lastRenderedPageBreak/>
        <w:t>- в рамках развития жизнеобеспечивающей инфраструктуры производится капитальный ремонт автомобильной дороги "Проезд к рекреационной зоне" к эко-парку «Озера на Снежной» (Новоснежнинское МО).</w:t>
      </w:r>
      <w:proofErr w:type="gramEnd"/>
      <w:r w:rsidRPr="00F04AB9">
        <w:rPr>
          <w:rFonts w:ascii="Times New Roman" w:eastAsia="Times New Roman" w:hAnsi="Times New Roman" w:cs="Times New Roman"/>
          <w:sz w:val="24"/>
          <w:szCs w:val="24"/>
          <w:lang w:eastAsia="ru-RU"/>
        </w:rPr>
        <w:t xml:space="preserve"> С учетом дополнительных соглашений сумма муниципального контракта составила 132,9 млн. рублей. Ремонт будет осуществляться в 3 этапа и завершится в 2025 году.</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в рамках развития основной инфраструктуры 5 представителей СМСП  получили софинансирование из областного бюджета в размере 118 300 000 рублей на создание модульных отелей. Также 2 представителя предпринимательского сообщества Слюдянского района стали победителями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внутреннего и въездного туризма, в сумме 2 100 000 рублей (для реализации проекта по строительству тропы до пика Порожистый из п</w:t>
      </w:r>
      <w:proofErr w:type="gramStart"/>
      <w:r w:rsidRPr="00F04AB9">
        <w:rPr>
          <w:rFonts w:ascii="Times New Roman" w:eastAsia="Times New Roman" w:hAnsi="Times New Roman" w:cs="Times New Roman"/>
          <w:sz w:val="24"/>
          <w:szCs w:val="24"/>
          <w:lang w:eastAsia="ru-RU"/>
        </w:rPr>
        <w:t>.У</w:t>
      </w:r>
      <w:proofErr w:type="gramEnd"/>
      <w:r w:rsidRPr="00F04AB9">
        <w:rPr>
          <w:rFonts w:ascii="Times New Roman" w:eastAsia="Times New Roman" w:hAnsi="Times New Roman" w:cs="Times New Roman"/>
          <w:sz w:val="24"/>
          <w:szCs w:val="24"/>
          <w:lang w:eastAsia="ru-RU"/>
        </w:rPr>
        <w:t xml:space="preserve">тулик) и 3 000 000 рублей (для реализации проекта по созданию кемпинга </w:t>
      </w:r>
      <w:proofErr w:type="gramStart"/>
      <w:r w:rsidRPr="00F04AB9">
        <w:rPr>
          <w:rFonts w:ascii="Times New Roman" w:eastAsia="Times New Roman" w:hAnsi="Times New Roman" w:cs="Times New Roman"/>
          <w:sz w:val="24"/>
          <w:szCs w:val="24"/>
          <w:lang w:eastAsia="ru-RU"/>
        </w:rPr>
        <w:t>в</w:t>
      </w:r>
      <w:proofErr w:type="gramEnd"/>
      <w:r w:rsidRPr="00F04AB9">
        <w:rPr>
          <w:rFonts w:ascii="Times New Roman" w:eastAsia="Times New Roman" w:hAnsi="Times New Roman" w:cs="Times New Roman"/>
          <w:sz w:val="24"/>
          <w:szCs w:val="24"/>
          <w:lang w:eastAsia="ru-RU"/>
        </w:rPr>
        <w:t xml:space="preserve"> с. Тибельти) соответственно.</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В рамках проекта «Сибирский тракт на Великом Чайном пути» в 2024 году был реализован инициативный проект «Туристическая тропа «Чайный путь» по обустройству тропы с установкой входной группы, информационных стендов», протяженностью 1 км.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Всего за шестилетний период на территории 4 муниципальных образований Слюдянского района созданы 16 троп паркового типа общей протяженностью 15 км.</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установлены связи с организациями среднего профессионального звена по направлению "Профессионалитет" по достижению показателей трудоустройства выпускников БТОТиС и снижению кадрового голода у субъектов малого и среднего предпринимательства в сфере туризма, а также по набору студентов в БТОТиС из общеобразовательных учреждений всего района.</w:t>
      </w:r>
    </w:p>
    <w:p w:rsidR="003E44F4"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осуществляется поддержка туристических клубов (3 клуба) и объединений, осуществляющих паспортизацию туристических маршрутов, создание брендовых сувениров, проведение событийных мероприятий по территории макродестинации «Южное Прибайкалье».</w:t>
      </w:r>
    </w:p>
    <w:p w:rsidR="00103F0F" w:rsidRPr="00D70F0E" w:rsidRDefault="00103F0F" w:rsidP="00AC1756">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103F0F" w:rsidP="005F3A6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2024 году была продолжена работа по 3-м основным направлениям</w:t>
      </w:r>
      <w:r w:rsidR="005F3A6D" w:rsidRPr="00D70F0E">
        <w:rPr>
          <w:rFonts w:ascii="Times New Roman" w:eastAsia="Times New Roman" w:hAnsi="Times New Roman" w:cs="Times New Roman"/>
          <w:sz w:val="24"/>
          <w:szCs w:val="24"/>
          <w:lang w:eastAsia="ru-RU"/>
        </w:rPr>
        <w:t xml:space="preserve"> – это реализация проектов, продвижение Южного Прибайкалья и </w:t>
      </w:r>
      <w:r w:rsidR="00622A93">
        <w:rPr>
          <w:rFonts w:ascii="Times New Roman" w:eastAsia="Times New Roman" w:hAnsi="Times New Roman" w:cs="Times New Roman"/>
          <w:sz w:val="24"/>
          <w:szCs w:val="24"/>
          <w:lang w:eastAsia="ru-RU"/>
        </w:rPr>
        <w:t>деятельность</w:t>
      </w:r>
      <w:r w:rsidR="005F3A6D" w:rsidRPr="00D70F0E">
        <w:rPr>
          <w:rFonts w:ascii="Times New Roman" w:eastAsia="Times New Roman" w:hAnsi="Times New Roman" w:cs="Times New Roman"/>
          <w:sz w:val="24"/>
          <w:szCs w:val="24"/>
          <w:lang w:eastAsia="ru-RU"/>
        </w:rPr>
        <w:t xml:space="preserve"> </w:t>
      </w:r>
      <w:r w:rsidR="00622A93">
        <w:rPr>
          <w:rFonts w:ascii="Times New Roman" w:eastAsia="Times New Roman" w:hAnsi="Times New Roman" w:cs="Times New Roman"/>
          <w:sz w:val="24"/>
          <w:szCs w:val="24"/>
          <w:lang w:eastAsia="ru-RU"/>
        </w:rPr>
        <w:t xml:space="preserve">организаций </w:t>
      </w:r>
      <w:r w:rsidR="005F3A6D" w:rsidRPr="00D70F0E">
        <w:rPr>
          <w:rFonts w:ascii="Times New Roman" w:eastAsia="Times New Roman" w:hAnsi="Times New Roman" w:cs="Times New Roman"/>
          <w:sz w:val="24"/>
          <w:szCs w:val="24"/>
          <w:lang w:eastAsia="ru-RU"/>
        </w:rPr>
        <w:t>турист</w:t>
      </w:r>
      <w:r w:rsidR="00622A93">
        <w:rPr>
          <w:rFonts w:ascii="Times New Roman" w:eastAsia="Times New Roman" w:hAnsi="Times New Roman" w:cs="Times New Roman"/>
          <w:sz w:val="24"/>
          <w:szCs w:val="24"/>
          <w:lang w:eastAsia="ru-RU"/>
        </w:rPr>
        <w:t>иче</w:t>
      </w:r>
      <w:r w:rsidR="005F3A6D" w:rsidRPr="00D70F0E">
        <w:rPr>
          <w:rFonts w:ascii="Times New Roman" w:eastAsia="Times New Roman" w:hAnsi="Times New Roman" w:cs="Times New Roman"/>
          <w:sz w:val="24"/>
          <w:szCs w:val="24"/>
          <w:lang w:eastAsia="ru-RU"/>
        </w:rPr>
        <w:t>ской инфраструктуры.</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r w:rsidRPr="00D70F0E">
        <w:rPr>
          <w:rFonts w:ascii="Times New Roman" w:eastAsia="Times New Roman" w:hAnsi="Times New Roman" w:cs="Times New Roman"/>
          <w:sz w:val="24"/>
          <w:szCs w:val="24"/>
          <w:lang w:eastAsia="ru-RU"/>
        </w:rPr>
        <w:tab/>
        <w:t>Реализация проектов</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 Проект по созданию брендовой сувенирной продукции</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«Южное Прибайкалье: СВОЁ»</w:t>
      </w:r>
    </w:p>
    <w:p w:rsidR="00103F0F" w:rsidRDefault="00103F0F" w:rsidP="005F3A6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w:t>
      </w:r>
      <w:r w:rsidR="005F3A6D" w:rsidRPr="00D70F0E">
        <w:rPr>
          <w:rFonts w:ascii="Times New Roman" w:eastAsia="Times New Roman" w:hAnsi="Times New Roman" w:cs="Times New Roman"/>
          <w:sz w:val="24"/>
          <w:szCs w:val="24"/>
          <w:lang w:eastAsia="ru-RU"/>
        </w:rPr>
        <w:t>еализаци</w:t>
      </w:r>
      <w:r>
        <w:rPr>
          <w:rFonts w:ascii="Times New Roman" w:eastAsia="Times New Roman" w:hAnsi="Times New Roman" w:cs="Times New Roman"/>
          <w:sz w:val="24"/>
          <w:szCs w:val="24"/>
          <w:lang w:eastAsia="ru-RU"/>
        </w:rPr>
        <w:t xml:space="preserve">ю данного проекта </w:t>
      </w:r>
      <w:r w:rsidR="005F3A6D" w:rsidRPr="00D70F0E">
        <w:rPr>
          <w:rFonts w:ascii="Times New Roman" w:eastAsia="Times New Roman" w:hAnsi="Times New Roman" w:cs="Times New Roman"/>
          <w:sz w:val="24"/>
          <w:szCs w:val="24"/>
          <w:lang w:eastAsia="ru-RU"/>
        </w:rPr>
        <w:t>вовлечен</w:t>
      </w:r>
      <w:r>
        <w:rPr>
          <w:rFonts w:ascii="Times New Roman" w:eastAsia="Times New Roman" w:hAnsi="Times New Roman" w:cs="Times New Roman"/>
          <w:sz w:val="24"/>
          <w:szCs w:val="24"/>
          <w:lang w:eastAsia="ru-RU"/>
        </w:rPr>
        <w:t>ы семьи</w:t>
      </w:r>
      <w:r w:rsidR="005F3A6D" w:rsidRPr="00D70F0E">
        <w:rPr>
          <w:rFonts w:ascii="Times New Roman" w:eastAsia="Times New Roman" w:hAnsi="Times New Roman" w:cs="Times New Roman"/>
          <w:sz w:val="24"/>
          <w:szCs w:val="24"/>
          <w:lang w:eastAsia="ru-RU"/>
        </w:rPr>
        <w:t xml:space="preserve"> с детьми с ОВЗ</w:t>
      </w:r>
      <w:r>
        <w:rPr>
          <w:rFonts w:ascii="Times New Roman" w:eastAsia="Times New Roman" w:hAnsi="Times New Roman" w:cs="Times New Roman"/>
          <w:sz w:val="24"/>
          <w:szCs w:val="24"/>
          <w:lang w:eastAsia="ru-RU"/>
        </w:rPr>
        <w:t>,</w:t>
      </w:r>
      <w:r w:rsidR="005F3A6D" w:rsidRPr="00D70F0E">
        <w:rPr>
          <w:rFonts w:ascii="Times New Roman" w:eastAsia="Times New Roman" w:hAnsi="Times New Roman" w:cs="Times New Roman"/>
          <w:sz w:val="24"/>
          <w:szCs w:val="24"/>
          <w:lang w:eastAsia="ru-RU"/>
        </w:rPr>
        <w:t xml:space="preserve"> многодетны</w:t>
      </w:r>
      <w:r>
        <w:rPr>
          <w:rFonts w:ascii="Times New Roman" w:eastAsia="Times New Roman" w:hAnsi="Times New Roman" w:cs="Times New Roman"/>
          <w:sz w:val="24"/>
          <w:szCs w:val="24"/>
          <w:lang w:eastAsia="ru-RU"/>
        </w:rPr>
        <w:t>е семьи,</w:t>
      </w:r>
      <w:r w:rsidR="005F3A6D" w:rsidRPr="00D70F0E">
        <w:rPr>
          <w:rFonts w:ascii="Times New Roman" w:eastAsia="Times New Roman" w:hAnsi="Times New Roman" w:cs="Times New Roman"/>
          <w:sz w:val="24"/>
          <w:szCs w:val="24"/>
          <w:lang w:eastAsia="ru-RU"/>
        </w:rPr>
        <w:t xml:space="preserve"> местные мастера-ремесленники, которые занимаются изготовлением сувениров на территории Слюдянского района.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оценки и включения сувенирных изделий в Реестр «Сувениры Южного Прибайкалья» был создан Экспертный совет в 2023 году</w:t>
      </w:r>
      <w:r w:rsidR="00103F0F">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w:t>
      </w:r>
      <w:r w:rsidR="00103F0F">
        <w:rPr>
          <w:rFonts w:ascii="Times New Roman" w:eastAsia="Times New Roman" w:hAnsi="Times New Roman" w:cs="Times New Roman"/>
          <w:sz w:val="24"/>
          <w:szCs w:val="24"/>
          <w:lang w:eastAsia="ru-RU"/>
        </w:rPr>
        <w:t>В</w:t>
      </w:r>
      <w:r w:rsidRPr="00D70F0E">
        <w:rPr>
          <w:rFonts w:ascii="Times New Roman" w:eastAsia="Times New Roman" w:hAnsi="Times New Roman" w:cs="Times New Roman"/>
          <w:sz w:val="24"/>
          <w:szCs w:val="24"/>
          <w:lang w:eastAsia="ru-RU"/>
        </w:rPr>
        <w:t xml:space="preserve"> 2024 году проведено 1 заседание с включением 18 сувениров. </w:t>
      </w:r>
      <w:proofErr w:type="gramStart"/>
      <w:r w:rsidRPr="00D70F0E">
        <w:rPr>
          <w:rFonts w:ascii="Times New Roman" w:eastAsia="Times New Roman" w:hAnsi="Times New Roman" w:cs="Times New Roman"/>
          <w:sz w:val="24"/>
          <w:szCs w:val="24"/>
          <w:lang w:eastAsia="ru-RU"/>
        </w:rPr>
        <w:t>На конец</w:t>
      </w:r>
      <w:proofErr w:type="gramEnd"/>
      <w:r w:rsidRPr="00D70F0E">
        <w:rPr>
          <w:rFonts w:ascii="Times New Roman" w:eastAsia="Times New Roman" w:hAnsi="Times New Roman" w:cs="Times New Roman"/>
          <w:sz w:val="24"/>
          <w:szCs w:val="24"/>
          <w:lang w:eastAsia="ru-RU"/>
        </w:rPr>
        <w:t xml:space="preserve"> </w:t>
      </w:r>
      <w:r w:rsidR="00103F0F">
        <w:rPr>
          <w:rFonts w:ascii="Times New Roman" w:eastAsia="Times New Roman" w:hAnsi="Times New Roman" w:cs="Times New Roman"/>
          <w:sz w:val="24"/>
          <w:szCs w:val="24"/>
          <w:lang w:eastAsia="ru-RU"/>
        </w:rPr>
        <w:t xml:space="preserve">2024 года </w:t>
      </w:r>
      <w:r w:rsidRPr="00D70F0E">
        <w:rPr>
          <w:rFonts w:ascii="Times New Roman" w:eastAsia="Times New Roman" w:hAnsi="Times New Roman" w:cs="Times New Roman"/>
          <w:sz w:val="24"/>
          <w:szCs w:val="24"/>
          <w:lang w:eastAsia="ru-RU"/>
        </w:rPr>
        <w:t xml:space="preserve">Реестр включает 61 брендовый сувенир. Работа будет продолжена и в следующем отчетном периоде.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на всех мероприятиях, проводимых на территории Южного Прибайкалья с предусмотренными торговыми рядами, участники проекта успешно реализовали сувенирную продукцию.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Таким образом, благодаря созданному Реестру брендовой сувенирной продукции Южного Прибайкалья и партнерству с ТИЦ-ами Южного Прибайкалья и предпринимательским сообществом Слюдянского района, с 2023 года стала возможной реализация качественных брендовых сувениров Южного Прибайкалья в точках продаж, а также на мероприятиях, проводимых на территории Слюдянского района. Реализация </w:t>
      </w:r>
      <w:r w:rsidRPr="00D70F0E">
        <w:rPr>
          <w:rFonts w:ascii="Times New Roman" w:eastAsia="Times New Roman" w:hAnsi="Times New Roman" w:cs="Times New Roman"/>
          <w:sz w:val="24"/>
          <w:szCs w:val="24"/>
          <w:lang w:eastAsia="ru-RU"/>
        </w:rPr>
        <w:lastRenderedPageBreak/>
        <w:t>данного проекта не только позволяет популяризировать Южное Прибайкалье на рынке туристических услуг, но и, учитывая социальную направленность, положительно скажется на увеличении доходов семей, воспитывающих детей с ОВЗ и многодетных семей, что в свою очередь может оказать положительное влияние на сокращение оттока молодежи за пределы Слюдянского района.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Также в 2024 году в рамках работы по заключенным Соглашениям о сотрудничестве администрации Слюдянского муниципального района с МБОУ «СОШ № 10 г. Байкальска» и МБОУ «СОШ № 11 г. Байкальска» была продолжена работа по сотрудничеству школ о выпуске брендовой сувенирной продукции, которая изготавливается детьми-учащимися (в том числе детьми с ОВЗ)  общеобразовательных учреждений в 2-х техниках: мыловарение и создание сувениров из дерева, которые</w:t>
      </w:r>
      <w:proofErr w:type="gramEnd"/>
      <w:r w:rsidRPr="00D70F0E">
        <w:rPr>
          <w:rFonts w:ascii="Times New Roman" w:eastAsia="Times New Roman" w:hAnsi="Times New Roman" w:cs="Times New Roman"/>
          <w:sz w:val="24"/>
          <w:szCs w:val="24"/>
          <w:lang w:eastAsia="ru-RU"/>
        </w:rPr>
        <w:t xml:space="preserve"> в последующем пополнили Реестр «Сувениры Южного Прибайкалья». Учащимися СОШ № 11 приобретены компетенции информационного программирования, в том числе навыки работы на приобретенном в 2023 году за счет средств бюджета района оборудовании с числовым программным управлением (ЧПУ) – область техники, связанная с применением цифровых вычислительных устрой</w:t>
      </w:r>
      <w:proofErr w:type="gramStart"/>
      <w:r w:rsidRPr="00D70F0E">
        <w:rPr>
          <w:rFonts w:ascii="Times New Roman" w:eastAsia="Times New Roman" w:hAnsi="Times New Roman" w:cs="Times New Roman"/>
          <w:sz w:val="24"/>
          <w:szCs w:val="24"/>
          <w:lang w:eastAsia="ru-RU"/>
        </w:rPr>
        <w:t>ств дл</w:t>
      </w:r>
      <w:proofErr w:type="gramEnd"/>
      <w:r w:rsidRPr="00D70F0E">
        <w:rPr>
          <w:rFonts w:ascii="Times New Roman" w:eastAsia="Times New Roman" w:hAnsi="Times New Roman" w:cs="Times New Roman"/>
          <w:sz w:val="24"/>
          <w:szCs w:val="24"/>
          <w:lang w:eastAsia="ru-RU"/>
        </w:rPr>
        <w:t>я управления производственными процессами.   Учащимися СОШ № 10 приобретены навыки изобразительного искусства и мыловарения.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в рамках работы молодежного Клуба «Юный экскурсовод» в 2024 году на Всероссийский конкурс «Туристический сувенир-2024» был заявлен 21 сувенир из Реестра брендовой продукции «Сувениры Южного Прибайкалья». Из них 12 сувениров стали финалистами конкурса Сибирского федерального округа, который проходил в г. Абакан, а 2 сувенира из них получили дипломы Лауреатов II степени Всероссийского финала.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по данному проекту составили 81 894 рубля.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 Проект по развитию инклюзивного туризма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Администрацией Слюдянского муниципального района и филиалом Восточно-Сибирского отделения международного общественного движения «Родительская забота» реализует совместный проект по развитию инклюзивного туризма на Южном Прибайкалье. Так, проект состоит из нескольких направлений: создание доступной туристской инфраструктуры для людей с ОВЗ.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рамках подписан</w:t>
      </w:r>
      <w:r w:rsidR="00103F0F">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о</w:t>
      </w:r>
      <w:r w:rsidR="00103F0F">
        <w:rPr>
          <w:rFonts w:ascii="Times New Roman" w:eastAsia="Times New Roman" w:hAnsi="Times New Roman" w:cs="Times New Roman"/>
          <w:sz w:val="24"/>
          <w:szCs w:val="24"/>
          <w:lang w:eastAsia="ru-RU"/>
        </w:rPr>
        <w:t xml:space="preserve">го </w:t>
      </w:r>
      <w:r w:rsidR="00103F0F" w:rsidRPr="00D70F0E">
        <w:rPr>
          <w:rFonts w:ascii="Times New Roman" w:eastAsia="Times New Roman" w:hAnsi="Times New Roman" w:cs="Times New Roman"/>
          <w:sz w:val="24"/>
          <w:szCs w:val="24"/>
          <w:lang w:eastAsia="ru-RU"/>
        </w:rPr>
        <w:t xml:space="preserve">в 2022 году </w:t>
      </w:r>
      <w:r w:rsidRPr="00D70F0E">
        <w:rPr>
          <w:rFonts w:ascii="Times New Roman" w:eastAsia="Times New Roman" w:hAnsi="Times New Roman" w:cs="Times New Roman"/>
          <w:sz w:val="24"/>
          <w:szCs w:val="24"/>
          <w:lang w:eastAsia="ru-RU"/>
        </w:rPr>
        <w:t>Соглашени</w:t>
      </w:r>
      <w:r w:rsidR="00103F0F">
        <w:rPr>
          <w:rFonts w:ascii="Times New Roman" w:eastAsia="Times New Roman" w:hAnsi="Times New Roman" w:cs="Times New Roman"/>
          <w:sz w:val="24"/>
          <w:szCs w:val="24"/>
          <w:lang w:eastAsia="ru-RU"/>
        </w:rPr>
        <w:t>я</w:t>
      </w:r>
      <w:r w:rsidRPr="00D70F0E">
        <w:rPr>
          <w:rFonts w:ascii="Times New Roman" w:eastAsia="Times New Roman" w:hAnsi="Times New Roman" w:cs="Times New Roman"/>
          <w:sz w:val="24"/>
          <w:szCs w:val="24"/>
          <w:lang w:eastAsia="ru-RU"/>
        </w:rPr>
        <w:t xml:space="preserve"> с «Точкой Роста» МБОУ СОШ №10 г. Байкальска», с целью проведения здоровьесберегающих занятий дл</w:t>
      </w:r>
      <w:r w:rsidR="00103F0F">
        <w:rPr>
          <w:rFonts w:ascii="Times New Roman" w:eastAsia="Times New Roman" w:hAnsi="Times New Roman" w:cs="Times New Roman"/>
          <w:sz w:val="24"/>
          <w:szCs w:val="24"/>
          <w:lang w:eastAsia="ru-RU"/>
        </w:rPr>
        <w:t>я детей с особыми потребностями,</w:t>
      </w:r>
      <w:r w:rsidRPr="00D70F0E">
        <w:rPr>
          <w:rFonts w:ascii="Times New Roman" w:eastAsia="Times New Roman" w:hAnsi="Times New Roman" w:cs="Times New Roman"/>
          <w:sz w:val="24"/>
          <w:szCs w:val="24"/>
          <w:lang w:eastAsia="ru-RU"/>
        </w:rPr>
        <w:t xml:space="preserve"> </w:t>
      </w:r>
      <w:r w:rsidR="00103F0F">
        <w:rPr>
          <w:rFonts w:ascii="Times New Roman" w:eastAsia="Times New Roman" w:hAnsi="Times New Roman" w:cs="Times New Roman"/>
          <w:sz w:val="24"/>
          <w:szCs w:val="24"/>
          <w:lang w:eastAsia="ru-RU"/>
        </w:rPr>
        <w:t xml:space="preserve">в 2024 году было проведено </w:t>
      </w:r>
      <w:r w:rsidRPr="00D70F0E">
        <w:rPr>
          <w:rFonts w:ascii="Times New Roman" w:eastAsia="Times New Roman" w:hAnsi="Times New Roman" w:cs="Times New Roman"/>
          <w:sz w:val="24"/>
          <w:szCs w:val="24"/>
          <w:lang w:eastAsia="ru-RU"/>
        </w:rPr>
        <w:t>обучение детей навыкам и компетенциям не только истории возникновения и технике выполнения скандинавской ходьбы, но и подготовке перечня туристических объектов Слюдянского района, подходящих для формирования инклюзивного туристического маршрута.</w:t>
      </w:r>
      <w:proofErr w:type="gramEnd"/>
      <w:r w:rsidRPr="00D70F0E">
        <w:rPr>
          <w:rFonts w:ascii="Times New Roman" w:eastAsia="Times New Roman" w:hAnsi="Times New Roman" w:cs="Times New Roman"/>
          <w:sz w:val="24"/>
          <w:szCs w:val="24"/>
          <w:lang w:eastAsia="ru-RU"/>
        </w:rPr>
        <w:t xml:space="preserve"> Данный перечень планируется передать в районный молодежный клуб «Экскурсоводы Южного Прибайкалья» для составления и паспортизации инклюзивного маршрута.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 Проект «Сибирский тракт на Великом чайном пути»</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w:t>
      </w:r>
      <w:r w:rsidR="00103F0F">
        <w:rPr>
          <w:rFonts w:ascii="Times New Roman" w:eastAsia="Times New Roman" w:hAnsi="Times New Roman" w:cs="Times New Roman"/>
          <w:sz w:val="24"/>
          <w:szCs w:val="24"/>
          <w:lang w:eastAsia="ru-RU"/>
        </w:rPr>
        <w:t xml:space="preserve">декабре </w:t>
      </w:r>
      <w:r w:rsidRPr="00D70F0E">
        <w:rPr>
          <w:rFonts w:ascii="Times New Roman" w:eastAsia="Times New Roman" w:hAnsi="Times New Roman" w:cs="Times New Roman"/>
          <w:sz w:val="24"/>
          <w:szCs w:val="24"/>
          <w:lang w:eastAsia="ru-RU"/>
        </w:rPr>
        <w:t>2023 год</w:t>
      </w:r>
      <w:r w:rsidR="00103F0F">
        <w:rPr>
          <w:rFonts w:ascii="Times New Roman" w:eastAsia="Times New Roman" w:hAnsi="Times New Roman" w:cs="Times New Roman"/>
          <w:sz w:val="24"/>
          <w:szCs w:val="24"/>
          <w:lang w:eastAsia="ru-RU"/>
        </w:rPr>
        <w:t>а</w:t>
      </w:r>
      <w:r w:rsidRPr="00D70F0E">
        <w:rPr>
          <w:rFonts w:ascii="Times New Roman" w:eastAsia="Times New Roman" w:hAnsi="Times New Roman" w:cs="Times New Roman"/>
          <w:sz w:val="24"/>
          <w:szCs w:val="24"/>
          <w:lang w:eastAsia="ru-RU"/>
        </w:rPr>
        <w:t xml:space="preserve"> в рамках ежегодного Форума предпринимателей Слюдянского района было подписано 4-стороннее соглашение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по проекту «Сибирский тракт на Великом чайном пути». Согласно Соглашению, Стороны, в целях реализации Проекта, разрабатывают и создают условия, в том числе инвестиционные и инфраструктурные, направленные на социально-экономическое (в т.ч. туристическое) развитие Сторон, а также проводят обмен опытом, представляющий взаимный интерес. На Форуме в 2024 году в рамках секции «Туризм» были подведены первые итоги работы по Соглашению, а также намечен совместный план работы на 2025 год.</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Расходы из бюджета района составили 20 000 рублей.</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 рамках реализации вышеуказанного соглашения в Слюдянском районе активно ведется работа по созданию инфраструктуры в тематике «Великого чайного пути». </w:t>
      </w:r>
      <w:r w:rsidR="00103F0F">
        <w:rPr>
          <w:rFonts w:ascii="Times New Roman" w:eastAsia="Times New Roman" w:hAnsi="Times New Roman" w:cs="Times New Roman"/>
          <w:sz w:val="24"/>
          <w:szCs w:val="24"/>
          <w:lang w:eastAsia="ru-RU"/>
        </w:rPr>
        <w:t xml:space="preserve">Создание первой части тропы было осуществлено в рамках </w:t>
      </w:r>
      <w:r w:rsidRPr="00D70F0E">
        <w:rPr>
          <w:rFonts w:ascii="Times New Roman" w:eastAsia="Times New Roman" w:hAnsi="Times New Roman" w:cs="Times New Roman"/>
          <w:sz w:val="24"/>
          <w:szCs w:val="24"/>
          <w:lang w:eastAsia="ru-RU"/>
        </w:rPr>
        <w:t>инициативн</w:t>
      </w:r>
      <w:r w:rsidR="00103F0F">
        <w:rPr>
          <w:rFonts w:ascii="Times New Roman" w:eastAsia="Times New Roman" w:hAnsi="Times New Roman" w:cs="Times New Roman"/>
          <w:sz w:val="24"/>
          <w:szCs w:val="24"/>
          <w:lang w:eastAsia="ru-RU"/>
        </w:rPr>
        <w:t>оо</w:t>
      </w:r>
      <w:r w:rsidRPr="00D70F0E">
        <w:rPr>
          <w:rFonts w:ascii="Times New Roman" w:eastAsia="Times New Roman" w:hAnsi="Times New Roman" w:cs="Times New Roman"/>
          <w:sz w:val="24"/>
          <w:szCs w:val="24"/>
          <w:lang w:eastAsia="ru-RU"/>
        </w:rPr>
        <w:t xml:space="preserve"> проект</w:t>
      </w:r>
      <w:r w:rsidR="00103F0F">
        <w:rPr>
          <w:rFonts w:ascii="Times New Roman" w:eastAsia="Times New Roman" w:hAnsi="Times New Roman" w:cs="Times New Roman"/>
          <w:sz w:val="24"/>
          <w:szCs w:val="24"/>
          <w:lang w:eastAsia="ru-RU"/>
        </w:rPr>
        <w:t>а</w:t>
      </w:r>
      <w:r w:rsidRPr="00D70F0E">
        <w:rPr>
          <w:rFonts w:ascii="Times New Roman" w:eastAsia="Times New Roman" w:hAnsi="Times New Roman" w:cs="Times New Roman"/>
          <w:sz w:val="24"/>
          <w:szCs w:val="24"/>
          <w:lang w:eastAsia="ru-RU"/>
        </w:rPr>
        <w:t xml:space="preserve"> «Туристическая тропа «Великий чайный путь». В рамках реализации данного проекта</w:t>
      </w:r>
      <w:r w:rsidR="00103F0F">
        <w:rPr>
          <w:rFonts w:ascii="Times New Roman" w:eastAsia="Times New Roman" w:hAnsi="Times New Roman" w:cs="Times New Roman"/>
          <w:sz w:val="24"/>
          <w:szCs w:val="24"/>
          <w:lang w:eastAsia="ru-RU"/>
        </w:rPr>
        <w:t xml:space="preserve"> в 2024 году был обустроен 1 км</w:t>
      </w:r>
      <w:r w:rsidRPr="00D70F0E">
        <w:rPr>
          <w:rFonts w:ascii="Times New Roman" w:eastAsia="Times New Roman" w:hAnsi="Times New Roman" w:cs="Times New Roman"/>
          <w:sz w:val="24"/>
          <w:szCs w:val="24"/>
          <w:lang w:eastAsia="ru-RU"/>
        </w:rPr>
        <w:t xml:space="preserve"> туристической тропы в р.п. Култук, а именно: отсыпана тропа, установлена входная группа, информационные стенды и указатели. В реализации данного проекта были задействованы сотрудники администраций Слюдянского района и Култукского городского поселения, волонтеры штаба юнармейского движения по Слюдянскому району, школьники общеобразовательных учреждений Слюдянского района, общественных организаций и объединений. Также в рамках празднования Года семьи в обустройстве дополнительного отрезка маршрута – «Тропа здоровья» приняли участие 20 многодетных семей Слюдянского района. Бюджет проекта составил 2 млн. рублей, в том числе 1 700 000 рублей – из областного бюджета и 300 000 рублей составил инициативный платеж инвестора - ООО «Култукский острог». Кроме того на проведение мероприятия, посвященное Году семьи расходы из бюджета Слюдянского муниципального района составили 70 000 рублей.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 продолжение реализованного проекта были направлены 2 заявки на реализацию инициативных проектов: «Туристическая тропа «Чайный путь. Благоустройство» и «Туристическая тропа «Чайный путь. Освещение», которые одержали победу и будут реализованы в 2025 году. Каждый проект предусматривает привлечение областного финансирования в размере 2 млн. рублей, а также софинансирование инвестор</w:t>
      </w:r>
      <w:proofErr w:type="gramStart"/>
      <w:r w:rsidRPr="00D70F0E">
        <w:rPr>
          <w:rFonts w:ascii="Times New Roman" w:eastAsia="Times New Roman" w:hAnsi="Times New Roman" w:cs="Times New Roman"/>
          <w:sz w:val="24"/>
          <w:szCs w:val="24"/>
          <w:lang w:eastAsia="ru-RU"/>
        </w:rPr>
        <w:t>а ООО</w:t>
      </w:r>
      <w:proofErr w:type="gramEnd"/>
      <w:r w:rsidRPr="00D70F0E">
        <w:rPr>
          <w:rFonts w:ascii="Times New Roman" w:eastAsia="Times New Roman" w:hAnsi="Times New Roman" w:cs="Times New Roman"/>
          <w:sz w:val="24"/>
          <w:szCs w:val="24"/>
          <w:lang w:eastAsia="ru-RU"/>
        </w:rPr>
        <w:t xml:space="preserve"> «Култукский острог» в размере 531 646 рублей по каждому проекту.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1.4. Молодежный клуб «Экскурсоводы Южного Прибайкалья»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w:t>
      </w:r>
      <w:r w:rsidR="00103F0F">
        <w:rPr>
          <w:rFonts w:ascii="Times New Roman" w:eastAsia="Times New Roman" w:hAnsi="Times New Roman" w:cs="Times New Roman"/>
          <w:sz w:val="24"/>
          <w:szCs w:val="24"/>
          <w:lang w:eastAsia="ru-RU"/>
        </w:rPr>
        <w:t>2024 году</w:t>
      </w:r>
      <w:r w:rsidRPr="00D70F0E">
        <w:rPr>
          <w:rFonts w:ascii="Times New Roman" w:eastAsia="Times New Roman" w:hAnsi="Times New Roman" w:cs="Times New Roman"/>
          <w:sz w:val="24"/>
          <w:szCs w:val="24"/>
          <w:lang w:eastAsia="ru-RU"/>
        </w:rPr>
        <w:t xml:space="preserve"> администрацией Слюдянского района был поддержан районный молодёжный клуб, целью работы которого определены выявление, поддержка и реализация интеллектуального и творческого потенциала у молодёжи Слюдянского района, а также популяризация Южного Прибайкалья.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рамках работы клуба участниками были проведены две культурно-исследовательских экспедиции на КБЖД:  первая в п. Байкал (порт), где исследовали  культурные и природные памятники, а также провели встречу с членом Союза писателей России В.П. Скифом, вторая в п. Маритуй, где исследовали культурные памятники и познакомились с творческим наследием российского писателя Л. И. Бородина.</w:t>
      </w:r>
      <w:proofErr w:type="gramEnd"/>
      <w:r w:rsidRPr="00D70F0E">
        <w:rPr>
          <w:rFonts w:ascii="Times New Roman" w:eastAsia="Times New Roman" w:hAnsi="Times New Roman" w:cs="Times New Roman"/>
          <w:sz w:val="24"/>
          <w:szCs w:val="24"/>
          <w:lang w:eastAsia="ru-RU"/>
        </w:rPr>
        <w:t xml:space="preserve"> По итогам проведенных экспедиций  участники клуба разработали 5 туристических паспортов объектов притяжения Слюдянского района, которые в дальнейшем будут включены в туристические маршруты Южного Прибайкалья.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района составили 6 938 рублей 99 копеек.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1.5. Клуб путешественников «Байкал-Дабан»</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Клуб путешественников "Байкал-Дабан", создан для организации и проведения экскурсий по городу Слюдянке и экскурсионных походов по Южному Прибайкалью. Проект является продолжением успешно реализованного проекта-победителя второго конкурса 2022 года. Президентского фонда культурных инициатив "Байкал-Дабан. Клуб путешественников".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Результат реализации грантового проекта в течение 11 мес. 2022-2023 г. показал потребность, имеющуюся у подрастающего поколения в знакомстве и изучении исторического и природного наследия родного края.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Цель проекта - формирование системы знаний у школьников, проживающих на территории Слюдянского района, о природном и культурном наследии озера Байкал через посещение туристических объектов Южного Прибайкалья.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Участниками 2 этапа проекта в 2024 году стала группа детей (от 7 до 13 лет) из 10 человек, отобранных по результатам конкурса, проведенного на основании Положения с  </w:t>
      </w:r>
      <w:r w:rsidRPr="00D70F0E">
        <w:rPr>
          <w:rFonts w:ascii="Times New Roman" w:eastAsia="Times New Roman" w:hAnsi="Times New Roman" w:cs="Times New Roman"/>
          <w:sz w:val="24"/>
          <w:szCs w:val="24"/>
          <w:lang w:eastAsia="ru-RU"/>
        </w:rPr>
        <w:lastRenderedPageBreak/>
        <w:t>выполнением всех условий конкурса. По итогам реализации проекта в 2024 году была разработана и изготовлена (в 2-х экземплярах) настольная историко-краеведческая игра «Южное Прибайкалье».</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Следующим этапом в 2025 году реализации проекта станет сотрудничество с Усольским районом в рамках Соглашение по проекту «Сибирский тракт на Великом чайном пути» с целью изучения участка Большого Сибирского тракта, проходившего по территории обоих районов с целью формирования системы знаний у школьников, проживающих на территории Слюдянского района, об историческом и культурном наследии участка Большого Сибирского тракта через посещение туристических объектов</w:t>
      </w:r>
      <w:proofErr w:type="gramEnd"/>
      <w:r w:rsidRPr="00D70F0E">
        <w:rPr>
          <w:rFonts w:ascii="Times New Roman" w:eastAsia="Times New Roman" w:hAnsi="Times New Roman" w:cs="Times New Roman"/>
          <w:sz w:val="24"/>
          <w:szCs w:val="24"/>
          <w:lang w:eastAsia="ru-RU"/>
        </w:rPr>
        <w:t xml:space="preserve"> Слюдянского и Усольского районов. Участниками данного этапа проекта станет группа детей (8-14 лет) из 15 человек. Будут проведены работы по созданию настольной игры (спилс-карты участка Большого Сибирского тракта на территории Слюдянского и Усольского районов), которая будет представлена на секции «Туризм» на ежегодном Форуме предпринимателей Слюдянского района.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Слюдянского муниципального района составили 56 149 рублей 02 копейки.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Таким образом, за шестилетний период реализации первого этапа Стратегии было поддержано 3 </w:t>
      </w:r>
      <w:proofErr w:type="gramStart"/>
      <w:r w:rsidRPr="00D70F0E">
        <w:rPr>
          <w:rFonts w:ascii="Times New Roman" w:eastAsia="Times New Roman" w:hAnsi="Times New Roman" w:cs="Times New Roman"/>
          <w:sz w:val="24"/>
          <w:szCs w:val="24"/>
          <w:lang w:eastAsia="ru-RU"/>
        </w:rPr>
        <w:t>клубных</w:t>
      </w:r>
      <w:proofErr w:type="gramEnd"/>
      <w:r w:rsidRPr="00D70F0E">
        <w:rPr>
          <w:rFonts w:ascii="Times New Roman" w:eastAsia="Times New Roman" w:hAnsi="Times New Roman" w:cs="Times New Roman"/>
          <w:sz w:val="24"/>
          <w:szCs w:val="24"/>
          <w:lang w:eastAsia="ru-RU"/>
        </w:rPr>
        <w:t xml:space="preserve"> объединения. Помимо инициативного проекта на территории р.п. Култук был выигран и реализован грант Президентского фонда культурных инициатив в размере 500 000 рублей по проекту «Память Байкала в окнах». Это проект по восстановлению обликов 15 домов на старейшей улице посёлка Култук - Октябрьской, имеющей историческое название ул. </w:t>
      </w:r>
      <w:proofErr w:type="gramStart"/>
      <w:r w:rsidRPr="00D70F0E">
        <w:rPr>
          <w:rFonts w:ascii="Times New Roman" w:eastAsia="Times New Roman" w:hAnsi="Times New Roman" w:cs="Times New Roman"/>
          <w:sz w:val="24"/>
          <w:szCs w:val="24"/>
          <w:lang w:eastAsia="ru-RU"/>
        </w:rPr>
        <w:t>Большая</w:t>
      </w:r>
      <w:proofErr w:type="gramEnd"/>
      <w:r w:rsidRPr="00D70F0E">
        <w:rPr>
          <w:rFonts w:ascii="Times New Roman" w:eastAsia="Times New Roman" w:hAnsi="Times New Roman" w:cs="Times New Roman"/>
          <w:sz w:val="24"/>
          <w:szCs w:val="24"/>
          <w:lang w:eastAsia="ru-RU"/>
        </w:rPr>
        <w:t xml:space="preserve">. Также в отчетный период успешно реализована уникальная муниципальная практика по созданию Реестра брендовой сувенирной продукции с вовлечением общественности (в том числе семей с особенностями развития) и местных мастеров-ремесленников.  </w:t>
      </w:r>
    </w:p>
    <w:p w:rsidR="00EE5959" w:rsidRPr="00D70F0E" w:rsidRDefault="00EE5959" w:rsidP="005F3A6D">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r w:rsidRPr="00D70F0E">
        <w:rPr>
          <w:rFonts w:ascii="Times New Roman" w:eastAsia="Times New Roman" w:hAnsi="Times New Roman" w:cs="Times New Roman"/>
          <w:sz w:val="24"/>
          <w:szCs w:val="24"/>
          <w:lang w:eastAsia="ru-RU"/>
        </w:rPr>
        <w:tab/>
        <w:t>Мероприятия по продвижению Южного Прибайкалья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2.1. В 2024 году Слюдянский муниципальный район принял участие в ежегодной международной туристской выставке-форуме «Время отдыхать на Байкале», на площадке которой смогли представить себя и территорию Южного Прибайкалья 2 ТИЦ-а Слюдянского района, туроператор «Байкал. 4 сезона», а также представитель музейного дела </w:t>
      </w:r>
      <w:r w:rsidRPr="00484083">
        <w:rPr>
          <w:rFonts w:ascii="Times New Roman" w:eastAsia="Times New Roman" w:hAnsi="Times New Roman" w:cs="Times New Roman"/>
          <w:sz w:val="24"/>
          <w:szCs w:val="24"/>
          <w:lang w:eastAsia="ru-RU"/>
        </w:rPr>
        <w:t>«</w:t>
      </w:r>
      <w:r w:rsidR="00484083" w:rsidRPr="00484083">
        <w:rPr>
          <w:rFonts w:ascii="Times New Roman" w:eastAsia="Times New Roman" w:hAnsi="Times New Roman" w:cs="Times New Roman"/>
          <w:sz w:val="24"/>
          <w:szCs w:val="24"/>
          <w:lang w:eastAsia="ru-RU"/>
        </w:rPr>
        <w:t>Ассоциация Центр туризма музейного дела и художественных ремесел</w:t>
      </w:r>
      <w:r w:rsidRPr="00484083">
        <w:rPr>
          <w:rFonts w:ascii="Times New Roman" w:eastAsia="Times New Roman" w:hAnsi="Times New Roman" w:cs="Times New Roman"/>
          <w:sz w:val="24"/>
          <w:szCs w:val="24"/>
          <w:lang w:eastAsia="ru-RU"/>
        </w:rPr>
        <w:t>». На данной выставке были</w:t>
      </w:r>
      <w:r w:rsidRPr="00D70F0E">
        <w:rPr>
          <w:rFonts w:ascii="Times New Roman" w:eastAsia="Times New Roman" w:hAnsi="Times New Roman" w:cs="Times New Roman"/>
          <w:sz w:val="24"/>
          <w:szCs w:val="24"/>
          <w:lang w:eastAsia="ru-RU"/>
        </w:rPr>
        <w:t xml:space="preserve"> представлены брендовые сувениры из Реестра «Сувениры Южного Прибайкалья», высоко оцененные представителями Правительства Иркутской области и Агентства по туризму Иркутской области.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2.2. Также в отчетном периоде Слюдянский муниципальный район принял участие в I международной выставке-форуме «Интурмаркет. Байкал», на которой были представлены настольные игры, разработанные детской библиотекой Слюдянского района: лото «Кругобайкалка. От истории создания до наших дней», игра-бродилка «Путешествие по стране мраморных гор». Также район был представлен демонстрационным участком тропы здоровья, которую создали 20 семей Слюдянского района на туристической тропе «Чайный путь» в р.п. Култук и тематической полиграфической продукцией. Расходы из бюджета Слюдянского муниципального района составили 28 200 рублей.</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2.3. В 2024 году была продолжена работа комиссии по аттестации гидов-экскурсоводов во исполнение Федерального закона от 20 апреля 2021 года № 93-ФЗ «О внесении изменений в Федеральный закон «Об основах туристской деятельности в Российской Федерации» в части правового регулирования деятельности экскурсоводов (гидов), гидов-переводчиков и инструкторов-проводников». Специалист администрации Слюдянского муниципального района является членом региональной комиссии по </w:t>
      </w:r>
      <w:r w:rsidRPr="00D70F0E">
        <w:rPr>
          <w:rFonts w:ascii="Times New Roman" w:eastAsia="Times New Roman" w:hAnsi="Times New Roman" w:cs="Times New Roman"/>
          <w:sz w:val="24"/>
          <w:szCs w:val="24"/>
          <w:lang w:eastAsia="ru-RU"/>
        </w:rPr>
        <w:lastRenderedPageBreak/>
        <w:t xml:space="preserve">аттестации экскурсоводов (гидов), который принял участие в 10 заседаниях комиссии, на которой были успешно аттестованы 241 гид Иркутской области.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Работа в данном направлении будет продолжена в 2025 году.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2.4. В рамках заключенных Соглашений о сотрудничестве </w:t>
      </w:r>
      <w:r w:rsidR="00F05306">
        <w:rPr>
          <w:rFonts w:ascii="Times New Roman" w:eastAsia="Times New Roman" w:hAnsi="Times New Roman" w:cs="Times New Roman"/>
          <w:sz w:val="24"/>
          <w:szCs w:val="24"/>
          <w:lang w:eastAsia="ru-RU"/>
        </w:rPr>
        <w:t>с клубами МБОУ СОШ №№ 10 и 11 с 2024 годаначал реализовываться</w:t>
      </w:r>
      <w:r w:rsidRPr="00D70F0E">
        <w:rPr>
          <w:rFonts w:ascii="Times New Roman" w:eastAsia="Times New Roman" w:hAnsi="Times New Roman" w:cs="Times New Roman"/>
          <w:sz w:val="24"/>
          <w:szCs w:val="24"/>
          <w:lang w:eastAsia="ru-RU"/>
        </w:rPr>
        <w:t xml:space="preserve"> проект по созданию выставочного комплекса «Южное Прибайкалье». Проектом предусмотрены работы по созданию универсального макета из фанеры и магнитного поля, </w:t>
      </w:r>
      <w:proofErr w:type="gramStart"/>
      <w:r w:rsidRPr="00D70F0E">
        <w:rPr>
          <w:rFonts w:ascii="Times New Roman" w:eastAsia="Times New Roman" w:hAnsi="Times New Roman" w:cs="Times New Roman"/>
          <w:sz w:val="24"/>
          <w:szCs w:val="24"/>
          <w:lang w:eastAsia="ru-RU"/>
        </w:rPr>
        <w:t>олицетворяющих</w:t>
      </w:r>
      <w:proofErr w:type="gramEnd"/>
      <w:r w:rsidRPr="00D70F0E">
        <w:rPr>
          <w:rFonts w:ascii="Times New Roman" w:eastAsia="Times New Roman" w:hAnsi="Times New Roman" w:cs="Times New Roman"/>
          <w:sz w:val="24"/>
          <w:szCs w:val="24"/>
          <w:lang w:eastAsia="ru-RU"/>
        </w:rPr>
        <w:t xml:space="preserve"> территорию Слюдянского района (без точной  привязки к ландшафту и т.п.), на котором выставляются в зависимости от темы выставки (либо по виду маршрута, либо по виду туризма) достопримечательности Южного Прибайкалья, а также представители флоры и фауны. Первым этапом работы на 2024-2025 годы запланированы разработка и создание основания и объектов, входящих в познавательный маршрут «Сибирский тракт». Расходы из бюджета Слюдянского муниципального района составили 50 000 рублей.</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2.5. Также на протяжении 2024 года по программе приобреталась брендовая сувенирная продукция Южного Прибайкалья, которая была вручена на таких мероприятиях как: проект «Южное Прибайкалье: СВОЁ», открытие туристической тропы «Чайный путь», приуроченного к празднованию Всемирного Дня Туризма, ежегодный Форум предпринимателей Слюдянского района.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составили 241 800 рублей. </w:t>
      </w:r>
    </w:p>
    <w:p w:rsidR="00EE5959" w:rsidRPr="00D70F0E" w:rsidRDefault="00EE5959" w:rsidP="005F3A6D">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Мероприятия</w:t>
      </w:r>
      <w:r w:rsidR="00F05306">
        <w:rPr>
          <w:rFonts w:ascii="Times New Roman" w:eastAsia="Times New Roman" w:hAnsi="Times New Roman" w:cs="Times New Roman"/>
          <w:sz w:val="24"/>
          <w:szCs w:val="24"/>
          <w:lang w:eastAsia="ru-RU"/>
        </w:rPr>
        <w:t xml:space="preserve">, проводимые организациями </w:t>
      </w:r>
      <w:r w:rsidRPr="00D70F0E">
        <w:rPr>
          <w:rFonts w:ascii="Times New Roman" w:eastAsia="Times New Roman" w:hAnsi="Times New Roman" w:cs="Times New Roman"/>
          <w:sz w:val="24"/>
          <w:szCs w:val="24"/>
          <w:lang w:eastAsia="ru-RU"/>
        </w:rPr>
        <w:t>турист</w:t>
      </w:r>
      <w:r w:rsidR="00F05306">
        <w:rPr>
          <w:rFonts w:ascii="Times New Roman" w:eastAsia="Times New Roman" w:hAnsi="Times New Roman" w:cs="Times New Roman"/>
          <w:sz w:val="24"/>
          <w:szCs w:val="24"/>
          <w:lang w:eastAsia="ru-RU"/>
        </w:rPr>
        <w:t>иче</w:t>
      </w:r>
      <w:r w:rsidRPr="00D70F0E">
        <w:rPr>
          <w:rFonts w:ascii="Times New Roman" w:eastAsia="Times New Roman" w:hAnsi="Times New Roman" w:cs="Times New Roman"/>
          <w:sz w:val="24"/>
          <w:szCs w:val="24"/>
          <w:lang w:eastAsia="ru-RU"/>
        </w:rPr>
        <w:t>ской инфраструктуры</w:t>
      </w:r>
    </w:p>
    <w:p w:rsidR="00F05306" w:rsidRDefault="00F05306"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w:t>
      </w:r>
      <w:r>
        <w:rPr>
          <w:rFonts w:ascii="Times New Roman" w:eastAsia="Times New Roman" w:hAnsi="Times New Roman" w:cs="Times New Roman"/>
          <w:sz w:val="24"/>
          <w:szCs w:val="24"/>
          <w:lang w:eastAsia="ru-RU"/>
        </w:rPr>
        <w:t>2024 году</w:t>
      </w:r>
      <w:r w:rsidRPr="00D70F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тремя</w:t>
      </w:r>
      <w:r w:rsidR="005F3A6D" w:rsidRPr="00D70F0E">
        <w:rPr>
          <w:rFonts w:ascii="Times New Roman" w:eastAsia="Times New Roman" w:hAnsi="Times New Roman" w:cs="Times New Roman"/>
          <w:sz w:val="24"/>
          <w:szCs w:val="24"/>
          <w:lang w:eastAsia="ru-RU"/>
        </w:rPr>
        <w:t xml:space="preserve"> туристско-информационны</w:t>
      </w:r>
      <w:r>
        <w:rPr>
          <w:rFonts w:ascii="Times New Roman" w:eastAsia="Times New Roman" w:hAnsi="Times New Roman" w:cs="Times New Roman"/>
          <w:sz w:val="24"/>
          <w:szCs w:val="24"/>
          <w:lang w:eastAsia="ru-RU"/>
        </w:rPr>
        <w:t>ми</w:t>
      </w:r>
      <w:r w:rsidR="005F3A6D" w:rsidRPr="00D70F0E">
        <w:rPr>
          <w:rFonts w:ascii="Times New Roman" w:eastAsia="Times New Roman" w:hAnsi="Times New Roman" w:cs="Times New Roman"/>
          <w:sz w:val="24"/>
          <w:szCs w:val="24"/>
          <w:lang w:eastAsia="ru-RU"/>
        </w:rPr>
        <w:t xml:space="preserve"> центра</w:t>
      </w:r>
      <w:r>
        <w:rPr>
          <w:rFonts w:ascii="Times New Roman" w:eastAsia="Times New Roman" w:hAnsi="Times New Roman" w:cs="Times New Roman"/>
          <w:sz w:val="24"/>
          <w:szCs w:val="24"/>
          <w:lang w:eastAsia="ru-RU"/>
        </w:rPr>
        <w:t>ми Южного Прибайкалья, в</w:t>
      </w:r>
      <w:r w:rsidR="005F3A6D" w:rsidRPr="00D70F0E">
        <w:rPr>
          <w:rFonts w:ascii="Times New Roman" w:eastAsia="Times New Roman" w:hAnsi="Times New Roman" w:cs="Times New Roman"/>
          <w:sz w:val="24"/>
          <w:szCs w:val="24"/>
          <w:lang w:eastAsia="ru-RU"/>
        </w:rPr>
        <w:t xml:space="preserve"> рамках заключенных соглашений между администрацией Слюдянского муниципального района и ТИЦ-ами (г</w:t>
      </w:r>
      <w:proofErr w:type="gramStart"/>
      <w:r w:rsidR="005F3A6D" w:rsidRPr="00D70F0E">
        <w:rPr>
          <w:rFonts w:ascii="Times New Roman" w:eastAsia="Times New Roman" w:hAnsi="Times New Roman" w:cs="Times New Roman"/>
          <w:sz w:val="24"/>
          <w:szCs w:val="24"/>
          <w:lang w:eastAsia="ru-RU"/>
        </w:rPr>
        <w:t>.С</w:t>
      </w:r>
      <w:proofErr w:type="gramEnd"/>
      <w:r w:rsidR="005F3A6D" w:rsidRPr="00D70F0E">
        <w:rPr>
          <w:rFonts w:ascii="Times New Roman" w:eastAsia="Times New Roman" w:hAnsi="Times New Roman" w:cs="Times New Roman"/>
          <w:sz w:val="24"/>
          <w:szCs w:val="24"/>
          <w:lang w:eastAsia="ru-RU"/>
        </w:rPr>
        <w:t xml:space="preserve">людянка, г.Байкальск) Слюдянского района, последними проводилась работа по консультированию гостей и туристов, прибывших на территорию Южного Прибайкалья. </w:t>
      </w:r>
    </w:p>
    <w:p w:rsidR="005F3A6D" w:rsidRPr="00D70F0E" w:rsidRDefault="00F05306" w:rsidP="005F3A6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Так, </w:t>
      </w:r>
      <w:r w:rsidR="005F3A6D" w:rsidRPr="00D70F0E">
        <w:rPr>
          <w:rFonts w:ascii="Times New Roman" w:eastAsia="Times New Roman" w:hAnsi="Times New Roman" w:cs="Times New Roman"/>
          <w:sz w:val="24"/>
          <w:szCs w:val="24"/>
          <w:lang w:eastAsia="ru-RU"/>
        </w:rPr>
        <w:t xml:space="preserve">за информацией к сотрудникам обратилось 4 777 человек (к 2 368 человек в 2023 году), а к разделу на сайте – 1 475 человек (к 1 425 человеку в 2023 г.). Помимо оказания консультационных услуг, ТИЦ-ы выступили партнерами в реализации ряда проектов: ярмарке-продаже брендовой сувенирной продукции на форуме предпринимателей Слюдянского района, участие в международной туристической выставке-форуме «Время отдыхать на Байкале», участие в международной туристической выставке-форуме «Интурмаркет. Байкал» и др. </w:t>
      </w:r>
    </w:p>
    <w:p w:rsidR="003E44F4" w:rsidRDefault="003E44F4" w:rsidP="005F3A6D">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5F3A6D" w:rsidP="003E44F4">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Основными направлениями работы на 2025 год определены:</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Реализация III этапа проекта по созданию брендовой сувенирной продукции «Южное Прибайкалье: СВОЁ». В том числе,  в рамках заключенного Соглашения о сотрудничестве с «СОШ №10 г. Байкальска» и «СОШ №11 г. Байкальска» с последующим финансированием программ в школах по направлениям:</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скандинавская ходьба;</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изготовление выставочного комплекса «Южное Прибайкалье»;</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изготовление сувениров из дерева с применением фрезерного (лазерного) гравировального  станка с ЧПУ;</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роспись посуды с природными элементами бренда «Южное Прибайкалье» для последующего их включения в качестве брендовых сувениров в Реестр «Сувениры Южного Прибайкалья»; </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 </w:t>
      </w:r>
      <w:r w:rsidRPr="00D70F0E">
        <w:rPr>
          <w:rFonts w:ascii="Times New Roman" w:eastAsia="Times New Roman" w:hAnsi="Times New Roman" w:cs="Times New Roman"/>
          <w:sz w:val="24"/>
          <w:szCs w:val="24"/>
          <w:lang w:eastAsia="ru-RU"/>
        </w:rPr>
        <w:tab/>
        <w:t>Реализация проектов ТИЦ и библиотеки Слюдянского муниципального района:</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клуб путешественников «Байкал-Дабан»;</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молодежный клуб «Экскурсоводы Южного Прибайкалья».</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w:t>
      </w:r>
      <w:r w:rsidRPr="00D70F0E">
        <w:rPr>
          <w:rFonts w:ascii="Times New Roman" w:eastAsia="Times New Roman" w:hAnsi="Times New Roman" w:cs="Times New Roman"/>
          <w:sz w:val="24"/>
          <w:szCs w:val="24"/>
          <w:lang w:eastAsia="ru-RU"/>
        </w:rPr>
        <w:tab/>
      </w:r>
      <w:proofErr w:type="gramStart"/>
      <w:r w:rsidRPr="00D70F0E">
        <w:rPr>
          <w:rFonts w:ascii="Times New Roman" w:eastAsia="Times New Roman" w:hAnsi="Times New Roman" w:cs="Times New Roman"/>
          <w:sz w:val="24"/>
          <w:szCs w:val="24"/>
          <w:lang w:eastAsia="ru-RU"/>
        </w:rPr>
        <w:t>Участие в конкурсах, ярмарках с целью продвижения брендовой сувенирной продукции (в том числе, во всероссийском конкурсе «Туристический сувенир – 2025», международной туристической выставке-форуме «Время отдыхать на Байкале», международной туристической выставке-форуме «Интурмаркет.</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Байкал»).</w:t>
      </w:r>
      <w:proofErr w:type="gramEnd"/>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w:t>
      </w:r>
      <w:r w:rsidRPr="00D70F0E">
        <w:rPr>
          <w:rFonts w:ascii="Times New Roman" w:eastAsia="Times New Roman" w:hAnsi="Times New Roman" w:cs="Times New Roman"/>
          <w:sz w:val="24"/>
          <w:szCs w:val="24"/>
          <w:lang w:eastAsia="ru-RU"/>
        </w:rPr>
        <w:tab/>
        <w:t>Реализация проекта «Сибирский тракт на Великом чайном пути» совместно с Усольским районом и ИРНИТУ, а также реализация двух инициативных проектов «Туристическая тропа «Великий чайный путь» (Благоустройство и Освещение).</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r w:rsidRPr="00D70F0E">
        <w:rPr>
          <w:rFonts w:ascii="Times New Roman" w:eastAsia="Times New Roman" w:hAnsi="Times New Roman" w:cs="Times New Roman"/>
          <w:sz w:val="24"/>
          <w:szCs w:val="24"/>
          <w:lang w:eastAsia="ru-RU"/>
        </w:rPr>
        <w:tab/>
        <w:t>Проектная деятельность совместно с ИРНИТУ по концепции территориального развития прибрежной части Култукского МО в целях туристического развития.</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w:t>
      </w:r>
      <w:r w:rsidRPr="00D70F0E">
        <w:rPr>
          <w:rFonts w:ascii="Times New Roman" w:eastAsia="Times New Roman" w:hAnsi="Times New Roman" w:cs="Times New Roman"/>
          <w:sz w:val="24"/>
          <w:szCs w:val="24"/>
          <w:lang w:eastAsia="ru-RU"/>
        </w:rPr>
        <w:tab/>
        <w:t xml:space="preserve">Проектная деятельность совместно с Агентством по туризму, ОГБУ «Центр компетенций», ИРНИТУ и ИГ СО РАН по формированию туристической площадки организованного туризма в п. Новоснежная. </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r w:rsidRPr="00D70F0E">
        <w:rPr>
          <w:rFonts w:ascii="Times New Roman" w:eastAsia="Times New Roman" w:hAnsi="Times New Roman" w:cs="Times New Roman"/>
          <w:sz w:val="24"/>
          <w:szCs w:val="24"/>
          <w:lang w:eastAsia="ru-RU"/>
        </w:rPr>
        <w:tab/>
        <w:t xml:space="preserve">Проектная деятельность совместно с ГАПОУ БТОТиС по федеральному проекту «Профессионалитет». </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w:t>
      </w:r>
      <w:r w:rsidRPr="00D70F0E">
        <w:rPr>
          <w:rFonts w:ascii="Times New Roman" w:eastAsia="Times New Roman" w:hAnsi="Times New Roman" w:cs="Times New Roman"/>
          <w:sz w:val="24"/>
          <w:szCs w:val="24"/>
          <w:lang w:eastAsia="ru-RU"/>
        </w:rPr>
        <w:tab/>
        <w:t xml:space="preserve">Совместная работа с инвесторами в рамках </w:t>
      </w:r>
      <w:proofErr w:type="gramStart"/>
      <w:r w:rsidRPr="00D70F0E">
        <w:rPr>
          <w:rFonts w:ascii="Times New Roman" w:eastAsia="Times New Roman" w:hAnsi="Times New Roman" w:cs="Times New Roman"/>
          <w:sz w:val="24"/>
          <w:szCs w:val="24"/>
          <w:lang w:eastAsia="ru-RU"/>
        </w:rPr>
        <w:t>мастер-плана</w:t>
      </w:r>
      <w:proofErr w:type="gramEnd"/>
      <w:r w:rsidRPr="00D70F0E">
        <w:rPr>
          <w:rFonts w:ascii="Times New Roman" w:eastAsia="Times New Roman" w:hAnsi="Times New Roman" w:cs="Times New Roman"/>
          <w:sz w:val="24"/>
          <w:szCs w:val="24"/>
          <w:lang w:eastAsia="ru-RU"/>
        </w:rPr>
        <w:t xml:space="preserve"> по развитию КБЖД.</w:t>
      </w:r>
    </w:p>
    <w:p w:rsidR="005F3A6D"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всех направлений работы будет продолжена в 2025 году в рамках </w:t>
      </w:r>
      <w:r w:rsidR="00622A93">
        <w:rPr>
          <w:rFonts w:ascii="Times New Roman" w:eastAsia="Times New Roman" w:hAnsi="Times New Roman" w:cs="Times New Roman"/>
          <w:sz w:val="24"/>
          <w:szCs w:val="24"/>
          <w:lang w:eastAsia="ru-RU"/>
        </w:rPr>
        <w:t>направлений,</w:t>
      </w:r>
      <w:r w:rsidR="00C34F82">
        <w:rPr>
          <w:rFonts w:ascii="Times New Roman" w:eastAsia="Times New Roman" w:hAnsi="Times New Roman" w:cs="Times New Roman"/>
          <w:sz w:val="24"/>
          <w:szCs w:val="24"/>
          <w:lang w:eastAsia="ru-RU"/>
        </w:rPr>
        <w:t xml:space="preserve"> преду</w:t>
      </w:r>
      <w:r w:rsidR="00622A93">
        <w:rPr>
          <w:rFonts w:ascii="Times New Roman" w:eastAsia="Times New Roman" w:hAnsi="Times New Roman" w:cs="Times New Roman"/>
          <w:sz w:val="24"/>
          <w:szCs w:val="24"/>
          <w:lang w:eastAsia="ru-RU"/>
        </w:rPr>
        <w:t>смотренных вторым этапом реа</w:t>
      </w:r>
      <w:r w:rsidR="00C34F82">
        <w:rPr>
          <w:rFonts w:ascii="Times New Roman" w:eastAsia="Times New Roman" w:hAnsi="Times New Roman" w:cs="Times New Roman"/>
          <w:sz w:val="24"/>
          <w:szCs w:val="24"/>
          <w:lang w:eastAsia="ru-RU"/>
        </w:rPr>
        <w:t>л</w:t>
      </w:r>
      <w:r w:rsidR="00622A93">
        <w:rPr>
          <w:rFonts w:ascii="Times New Roman" w:eastAsia="Times New Roman" w:hAnsi="Times New Roman" w:cs="Times New Roman"/>
          <w:sz w:val="24"/>
          <w:szCs w:val="24"/>
          <w:lang w:eastAsia="ru-RU"/>
        </w:rPr>
        <w:t xml:space="preserve">изации Стратегии и </w:t>
      </w:r>
      <w:r w:rsidRPr="00D70F0E">
        <w:rPr>
          <w:rFonts w:ascii="Times New Roman" w:eastAsia="Times New Roman" w:hAnsi="Times New Roman" w:cs="Times New Roman"/>
          <w:sz w:val="24"/>
          <w:szCs w:val="24"/>
          <w:lang w:eastAsia="ru-RU"/>
        </w:rPr>
        <w:t>новой муниципальной программы «Содействие развитию предпринимательства и туризма в Слюдянском муниципальном районе»</w:t>
      </w:r>
      <w:r w:rsidR="00C34F82">
        <w:rPr>
          <w:rFonts w:ascii="Times New Roman" w:eastAsia="Times New Roman" w:hAnsi="Times New Roman" w:cs="Times New Roman"/>
          <w:sz w:val="24"/>
          <w:szCs w:val="24"/>
          <w:lang w:eastAsia="ru-RU"/>
        </w:rPr>
        <w:t>.</w:t>
      </w:r>
    </w:p>
    <w:p w:rsidR="00C34F82" w:rsidRPr="00D70F0E" w:rsidRDefault="00C34F82" w:rsidP="005F3A6D">
      <w:pPr>
        <w:spacing w:after="0" w:line="240" w:lineRule="auto"/>
        <w:ind w:firstLine="709"/>
        <w:jc w:val="both"/>
        <w:rPr>
          <w:rFonts w:ascii="Times New Roman" w:eastAsia="Times New Roman" w:hAnsi="Times New Roman" w:cs="Times New Roman"/>
          <w:sz w:val="24"/>
          <w:szCs w:val="24"/>
          <w:lang w:eastAsia="ru-RU"/>
        </w:rPr>
      </w:pPr>
    </w:p>
    <w:p w:rsidR="00123C1D" w:rsidRPr="00D70F0E" w:rsidRDefault="00123C1D" w:rsidP="00247B01">
      <w:pPr>
        <w:spacing w:after="0" w:line="240" w:lineRule="auto"/>
        <w:jc w:val="both"/>
        <w:rPr>
          <w:rFonts w:ascii="Times New Roman" w:eastAsia="Times New Roman" w:hAnsi="Times New Roman" w:cs="Times New Roman"/>
          <w:sz w:val="28"/>
          <w:szCs w:val="28"/>
          <w:lang w:eastAsia="ru-RU"/>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34DF582D" wp14:editId="77467728">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Default="00F3713C" w:rsidP="00123C1D">
                            <w:pPr>
                              <w:pStyle w:val="a4"/>
                              <w:ind w:left="0"/>
                              <w:jc w:val="center"/>
                              <w:rPr>
                                <w:rFonts w:ascii="Times New Roman" w:hAnsi="Times New Roman" w:cs="Times New Roman"/>
                                <w:b/>
                              </w:rPr>
                            </w:pPr>
                            <w:r>
                              <w:rPr>
                                <w:rFonts w:ascii="Times New Roman" w:hAnsi="Times New Roman" w:cs="Times New Roman"/>
                                <w:b/>
                              </w:rPr>
                              <w:t>РАЗДЕЛ 3</w:t>
                            </w:r>
                          </w:p>
                          <w:p w:rsidR="00F3713C" w:rsidRPr="005B606E" w:rsidRDefault="00F3713C"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68"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OYvyMO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9E191D" w:rsidRDefault="009E191D" w:rsidP="00123C1D">
                      <w:pPr>
                        <w:pStyle w:val="a4"/>
                        <w:ind w:left="0"/>
                        <w:jc w:val="center"/>
                        <w:rPr>
                          <w:rFonts w:ascii="Times New Roman" w:hAnsi="Times New Roman" w:cs="Times New Roman"/>
                          <w:b/>
                        </w:rPr>
                      </w:pPr>
                      <w:r>
                        <w:rPr>
                          <w:rFonts w:ascii="Times New Roman" w:hAnsi="Times New Roman" w:cs="Times New Roman"/>
                          <w:b/>
                        </w:rPr>
                        <w:t>РАЗДЕЛ 3</w:t>
                      </w:r>
                    </w:p>
                    <w:p w:rsidR="009E191D" w:rsidRPr="005B606E" w:rsidRDefault="009E191D"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sidRPr="00D70F0E">
        <w:rPr>
          <w:rFonts w:ascii="Times New Roman" w:hAnsi="Times New Roman" w:cs="Times New Roman"/>
          <w:b/>
          <w:sz w:val="24"/>
          <w:szCs w:val="24"/>
        </w:rPr>
        <w:t xml:space="preserve">        </w:t>
      </w:r>
      <w:r w:rsidRPr="00D70F0E">
        <w:rPr>
          <w:rFonts w:ascii="Times New Roman" w:eastAsia="Times New Roman" w:hAnsi="Times New Roman" w:cs="Times New Roman"/>
          <w:sz w:val="28"/>
          <w:szCs w:val="28"/>
          <w:lang w:eastAsia="ru-RU"/>
        </w:rPr>
        <w:t xml:space="preserve">   </w:t>
      </w:r>
    </w:p>
    <w:p w:rsidR="00123C1D" w:rsidRPr="00D70F0E"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D70F0E"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D70F0E"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D70F0E" w:rsidRDefault="00123C1D" w:rsidP="00EE63B0">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65563E4D" wp14:editId="38A10B15">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9"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D70F0E" w:rsidRDefault="00123C1D" w:rsidP="00EE63B0">
      <w:pPr>
        <w:tabs>
          <w:tab w:val="left" w:pos="0"/>
        </w:tabs>
        <w:spacing w:after="0" w:line="240" w:lineRule="auto"/>
        <w:jc w:val="both"/>
        <w:rPr>
          <w:rFonts w:ascii="Times New Roman" w:eastAsia="Calibri" w:hAnsi="Times New Roman" w:cs="Times New Roman"/>
          <w:color w:val="000000"/>
          <w:sz w:val="24"/>
          <w:szCs w:val="24"/>
          <w:lang w:eastAsia="ru-RU"/>
        </w:rPr>
      </w:pPr>
    </w:p>
    <w:p w:rsidR="00AD2097" w:rsidRPr="00D70F0E" w:rsidRDefault="00AD2097" w:rsidP="00AD2097">
      <w:pPr>
        <w:tabs>
          <w:tab w:val="left" w:pos="0"/>
        </w:tabs>
        <w:spacing w:after="0" w:line="240" w:lineRule="auto"/>
        <w:jc w:val="both"/>
        <w:rPr>
          <w:rFonts w:ascii="Times New Roman" w:eastAsia="Calibri" w:hAnsi="Times New Roman" w:cs="Times New Roman"/>
          <w:color w:val="000000"/>
          <w:sz w:val="24"/>
          <w:szCs w:val="24"/>
          <w:lang w:eastAsia="ru-RU"/>
        </w:rPr>
      </w:pPr>
    </w:p>
    <w:p w:rsidR="00AD2097" w:rsidRPr="00D70F0E" w:rsidRDefault="00AD2097" w:rsidP="00AD2097">
      <w:pPr>
        <w:spacing w:after="0" w:line="240" w:lineRule="auto"/>
        <w:ind w:firstLine="708"/>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Межселенные территории в границах Слюдянского  муниципального района отсутствуют.  </w:t>
      </w:r>
    </w:p>
    <w:p w:rsidR="00AD2097"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255DD6" w:rsidRPr="00D70F0E" w:rsidRDefault="00255DD6" w:rsidP="00255DD6">
      <w:pPr>
        <w:tabs>
          <w:tab w:val="left" w:pos="0"/>
        </w:tabs>
        <w:spacing w:after="0" w:line="240" w:lineRule="auto"/>
        <w:ind w:left="709"/>
        <w:contextualSpacing/>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 xml:space="preserve">1. </w:t>
      </w:r>
      <w:r w:rsidRPr="00D70F0E">
        <w:rPr>
          <w:rFonts w:ascii="Times New Roman" w:eastAsia="Calibri" w:hAnsi="Times New Roman" w:cs="Times New Roman"/>
          <w:sz w:val="24"/>
          <w:szCs w:val="24"/>
        </w:rPr>
        <w:t>Градостроительные планы земельных участков.</w:t>
      </w:r>
    </w:p>
    <w:p w:rsidR="00255DD6" w:rsidRPr="00D70F0E" w:rsidRDefault="00255DD6" w:rsidP="00255DD6">
      <w:pPr>
        <w:tabs>
          <w:tab w:val="left" w:pos="0"/>
        </w:tabs>
        <w:spacing w:after="0" w:line="240" w:lineRule="auto"/>
        <w:ind w:firstLine="709"/>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w:t>
      </w:r>
    </w:p>
    <w:p w:rsidR="00AD2097" w:rsidRPr="00D70F0E" w:rsidRDefault="00AD2097"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подготовлено 17  градостроительных планов земельных участков (в 2023г. – 10);</w:t>
      </w:r>
    </w:p>
    <w:p w:rsidR="00AD2097" w:rsidRDefault="00AD2097"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принято 1 решение об отказе в приеме документов, необходимых предоставления услуги (причина: некорректное заполнение обязательных полей в форме запроса о предоставлении услуги).</w:t>
      </w:r>
    </w:p>
    <w:p w:rsidR="00BE608B" w:rsidRDefault="00BE608B"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p>
    <w:p w:rsidR="00AD2097" w:rsidRDefault="00BE608B" w:rsidP="00BE608B">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Calibri" w:eastAsia="Calibri" w:hAnsi="Calibri" w:cs="Times New Roman"/>
          <w:noProof/>
          <w:lang w:eastAsia="ru-RU"/>
        </w:rPr>
        <w:lastRenderedPageBreak/>
        <w:drawing>
          <wp:anchor distT="0" distB="0" distL="114300" distR="114300" simplePos="0" relativeHeight="251912192" behindDoc="1" locked="0" layoutInCell="1" allowOverlap="1" wp14:anchorId="61D75E4C" wp14:editId="1E4984DE">
            <wp:simplePos x="0" y="0"/>
            <wp:positionH relativeFrom="column">
              <wp:posOffset>40005</wp:posOffset>
            </wp:positionH>
            <wp:positionV relativeFrom="paragraph">
              <wp:posOffset>-240030</wp:posOffset>
            </wp:positionV>
            <wp:extent cx="2671445" cy="1780540"/>
            <wp:effectExtent l="0" t="0" r="14605" b="10160"/>
            <wp:wrapSquare wrapText="bothSides"/>
            <wp:docPr id="7"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14:sizeRelV relativeFrom="margin">
              <wp14:pctHeight>0</wp14:pctHeight>
            </wp14:sizeRelV>
          </wp:anchor>
        </w:drawing>
      </w:r>
      <w:r w:rsidR="00AD2097" w:rsidRPr="00D70F0E">
        <w:rPr>
          <w:rFonts w:ascii="Times New Roman" w:eastAsia="Times New Roman" w:hAnsi="Times New Roman" w:cs="Times New Roman"/>
          <w:sz w:val="24"/>
          <w:szCs w:val="24"/>
          <w:lang w:eastAsia="ru-RU"/>
        </w:rPr>
        <w:tab/>
        <w:t xml:space="preserve">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«индивидуальное жилищное строительство» не требуется. </w:t>
      </w:r>
    </w:p>
    <w:p w:rsidR="00255DD6" w:rsidRPr="00D70F0E" w:rsidRDefault="00255DD6"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p>
    <w:p w:rsidR="00BE608B" w:rsidRDefault="00BE608B" w:rsidP="00255DD6">
      <w:pPr>
        <w:tabs>
          <w:tab w:val="left" w:pos="0"/>
          <w:tab w:val="left" w:pos="993"/>
        </w:tabs>
        <w:spacing w:after="0" w:line="240" w:lineRule="auto"/>
        <w:ind w:firstLine="709"/>
        <w:contextualSpacing/>
        <w:jc w:val="both"/>
        <w:rPr>
          <w:rFonts w:ascii="Times New Roman" w:eastAsia="Calibri" w:hAnsi="Times New Roman" w:cs="Times New Roman"/>
          <w:sz w:val="24"/>
          <w:szCs w:val="24"/>
        </w:rPr>
      </w:pPr>
    </w:p>
    <w:p w:rsidR="00AD2097" w:rsidRPr="00D70F0E" w:rsidRDefault="00255DD6" w:rsidP="00255DD6">
      <w:pPr>
        <w:tabs>
          <w:tab w:val="left" w:pos="0"/>
          <w:tab w:val="left" w:pos="993"/>
        </w:tabs>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2. </w:t>
      </w:r>
      <w:r w:rsidR="00AD2097" w:rsidRPr="00D70F0E">
        <w:rPr>
          <w:rFonts w:ascii="Times New Roman" w:eastAsia="Calibri" w:hAnsi="Times New Roman" w:cs="Times New Roman"/>
          <w:sz w:val="24"/>
          <w:szCs w:val="24"/>
        </w:rPr>
        <w:t>Уведомления о планируемом строительстве или реконструкции объекта  индивидуального жилищного строительства или садового дома.</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Calibri" w:eastAsia="Calibri" w:hAnsi="Calibri" w:cs="Times New Roman"/>
          <w:noProof/>
          <w:lang w:eastAsia="ru-RU"/>
        </w:rPr>
        <w:drawing>
          <wp:anchor distT="0" distB="0" distL="114300" distR="114300" simplePos="0" relativeHeight="251913216" behindDoc="0" locked="0" layoutInCell="1" allowOverlap="1" wp14:anchorId="5B7790ED" wp14:editId="14FFB2BC">
            <wp:simplePos x="0" y="0"/>
            <wp:positionH relativeFrom="column">
              <wp:posOffset>-55245</wp:posOffset>
            </wp:positionH>
            <wp:positionV relativeFrom="paragraph">
              <wp:posOffset>104140</wp:posOffset>
            </wp:positionV>
            <wp:extent cx="2669540" cy="1687830"/>
            <wp:effectExtent l="0" t="0" r="16510" b="26670"/>
            <wp:wrapSquare wrapText="bothSides"/>
            <wp:docPr id="9"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anchor>
        </w:drawing>
      </w:r>
      <w:r w:rsidRPr="00D70F0E">
        <w:rPr>
          <w:rFonts w:ascii="Times New Roman" w:eastAsia="Times New Roman" w:hAnsi="Times New Roman" w:cs="Times New Roman"/>
          <w:sz w:val="24"/>
          <w:szCs w:val="24"/>
          <w:lang w:eastAsia="ru-RU"/>
        </w:rPr>
        <w:t>В 2024 году  рассмотрено 43  уведомления о планируемом строительстве на территориях сельских поселений, из них:</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28 уведомлений о соответствии планируемого строительства и реконструкции;</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10 уведомлений о недопустимости размещения объектов индивидуального жилищного строительства;</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принято 5 решение об отказе в приеме документов, необходимых предоставления услуги (причина: некорректное заполнение обязательных полей в форме запроса о предоставлении услуги).</w:t>
      </w:r>
    </w:p>
    <w:p w:rsidR="00AD2097" w:rsidRPr="00D70F0E" w:rsidRDefault="00AD2097" w:rsidP="00EF7AAE">
      <w:pPr>
        <w:tabs>
          <w:tab w:val="left" w:pos="0"/>
        </w:tabs>
        <w:spacing w:after="0" w:line="240" w:lineRule="auto"/>
        <w:ind w:firstLine="709"/>
        <w:rPr>
          <w:rFonts w:ascii="Times New Roman" w:eastAsia="Times New Roman" w:hAnsi="Times New Roman" w:cs="Times New Roman"/>
          <w:sz w:val="24"/>
          <w:szCs w:val="24"/>
          <w:lang w:eastAsia="ru-RU"/>
        </w:rPr>
      </w:pPr>
    </w:p>
    <w:p w:rsidR="00AD2097" w:rsidRPr="00D70F0E" w:rsidRDefault="00255DD6" w:rsidP="00255DD6">
      <w:pPr>
        <w:tabs>
          <w:tab w:val="left" w:pos="0"/>
        </w:tabs>
        <w:spacing w:after="0" w:line="240" w:lineRule="auto"/>
        <w:ind w:firstLine="709"/>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3. </w:t>
      </w:r>
      <w:r w:rsidR="00AD2097" w:rsidRPr="00D70F0E">
        <w:rPr>
          <w:rFonts w:ascii="Times New Roman" w:eastAsia="Calibri" w:hAnsi="Times New Roman" w:cs="Times New Roman"/>
          <w:sz w:val="24"/>
          <w:szCs w:val="24"/>
        </w:rPr>
        <w:t>Уведомления об окончании строительства   или  реконструкции объекта ИЖС или садового дома.</w:t>
      </w:r>
    </w:p>
    <w:p w:rsidR="00AD2097" w:rsidRPr="00D70F0E" w:rsidRDefault="00AD2097" w:rsidP="00255DD6">
      <w:pPr>
        <w:tabs>
          <w:tab w:val="left" w:pos="0"/>
        </w:tabs>
        <w:spacing w:after="0" w:line="240" w:lineRule="auto"/>
        <w:ind w:firstLine="709"/>
        <w:contextualSpacing/>
        <w:rPr>
          <w:rFonts w:ascii="Times New Roman" w:eastAsia="Calibri" w:hAnsi="Times New Roman" w:cs="Times New Roman"/>
          <w:sz w:val="24"/>
          <w:szCs w:val="24"/>
        </w:rPr>
      </w:pPr>
      <w:r w:rsidRPr="00D70F0E">
        <w:rPr>
          <w:rFonts w:ascii="Calibri" w:eastAsia="Calibri" w:hAnsi="Calibri" w:cs="Times New Roman"/>
          <w:noProof/>
          <w:lang w:eastAsia="ru-RU"/>
        </w:rPr>
        <w:drawing>
          <wp:anchor distT="0" distB="0" distL="114300" distR="114300" simplePos="0" relativeHeight="251914240" behindDoc="0" locked="0" layoutInCell="1" allowOverlap="1" wp14:anchorId="4F91BA7E" wp14:editId="24AC62D2">
            <wp:simplePos x="0" y="0"/>
            <wp:positionH relativeFrom="column">
              <wp:posOffset>-6350</wp:posOffset>
            </wp:positionH>
            <wp:positionV relativeFrom="paragraph">
              <wp:posOffset>162560</wp:posOffset>
            </wp:positionV>
            <wp:extent cx="2785110" cy="1658619"/>
            <wp:effectExtent l="4762" t="4762" r="4762" b="4762"/>
            <wp:wrapSquare wrapText="bothSides"/>
            <wp:docPr id="678"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 xml:space="preserve">В 2024 году рассмотрено 11  уведомлений </w:t>
      </w:r>
      <w:r w:rsidRPr="00D70F0E">
        <w:rPr>
          <w:rFonts w:ascii="Times New Roman" w:eastAsia="Calibri" w:hAnsi="Times New Roman" w:cs="Times New Roman"/>
          <w:sz w:val="24"/>
          <w:szCs w:val="24"/>
        </w:rPr>
        <w:t>об окончании строительства и реконструкции на территориях сельских поселений, из них:</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10 уведомлений о соответствии построенных или реконструированных объектов ИЖС;</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1 уведомление о несоответствии построенного объекта ИЖС.</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подготовки ответа на направленные уведомления об окончании строительства и реконструкции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или реконструкции предельным параметрам, вида разрешенного использования, а также допустимости размещения объекта.</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На объекты индивидуального жилищного строительства (жилые дома), получившие уведомления о соответствии построенного или реконструированного, специалистами отдела стратегического развития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AD2097" w:rsidRPr="00D70F0E" w:rsidRDefault="00AD2097" w:rsidP="00AD2097">
      <w:pPr>
        <w:tabs>
          <w:tab w:val="left" w:pos="0"/>
        </w:tabs>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ab/>
        <w:t>В результате 10 застройщиков получили Выписки из Единого государственного реестра недвижимости об основных характеристиках и зарегистрированных правах на построенные и реконструированные объекты недвижимости.</w:t>
      </w:r>
    </w:p>
    <w:p w:rsidR="00AD2097" w:rsidRPr="00D70F0E" w:rsidRDefault="00AD2097" w:rsidP="00AD2097">
      <w:pPr>
        <w:tabs>
          <w:tab w:val="left" w:pos="0"/>
        </w:tabs>
        <w:spacing w:after="0" w:line="240" w:lineRule="auto"/>
        <w:contextualSpacing/>
        <w:jc w:val="both"/>
        <w:rPr>
          <w:rFonts w:ascii="Times New Roman" w:eastAsia="Times New Roman" w:hAnsi="Times New Roman" w:cs="Times New Roman"/>
          <w:sz w:val="24"/>
          <w:szCs w:val="24"/>
          <w:lang w:eastAsia="ru-RU"/>
        </w:rPr>
      </w:pPr>
    </w:p>
    <w:p w:rsidR="00AD2097" w:rsidRPr="00D70F0E" w:rsidRDefault="00AD2097" w:rsidP="00255DD6">
      <w:pPr>
        <w:numPr>
          <w:ilvl w:val="0"/>
          <w:numId w:val="50"/>
        </w:numPr>
        <w:tabs>
          <w:tab w:val="left" w:pos="993"/>
        </w:tabs>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sz w:val="24"/>
          <w:szCs w:val="24"/>
          <w:lang w:eastAsia="ru-RU"/>
        </w:rPr>
        <w:t>Разрешение на осуществление земляных рабо</w:t>
      </w:r>
      <w:r w:rsidRPr="00D70F0E">
        <w:rPr>
          <w:rFonts w:ascii="Times New Roman" w:eastAsia="Calibri" w:hAnsi="Times New Roman" w:cs="Times New Roman"/>
          <w:sz w:val="24"/>
          <w:szCs w:val="24"/>
        </w:rPr>
        <w:t>т.</w:t>
      </w:r>
    </w:p>
    <w:p w:rsidR="00AD2097" w:rsidRPr="00D70F0E" w:rsidRDefault="00AD2097" w:rsidP="00AD2097">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выдано 1 разрешение на осуществление земляных работ для выполнения работ по объекту «Ремонт защитных дорожных сооружений на автомобильной дороге Р-258 «Байкал» Иркутск-Улан-Удэ-Чита на км 119+000 - 119+680, Иркутская область»</w:t>
      </w:r>
      <w:proofErr w:type="gramStart"/>
      <w:r w:rsidRPr="00D70F0E">
        <w:rPr>
          <w:rFonts w:ascii="Times New Roman" w:eastAsia="Times New Roman" w:hAnsi="Times New Roman" w:cs="Times New Roman"/>
          <w:sz w:val="24"/>
          <w:szCs w:val="24"/>
          <w:lang w:eastAsia="ru-RU"/>
        </w:rPr>
        <w:t xml:space="preserve"> .</w:t>
      </w:r>
      <w:proofErr w:type="gramEnd"/>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p>
    <w:p w:rsidR="00AD2097" w:rsidRPr="00D70F0E" w:rsidRDefault="00AD2097" w:rsidP="00255DD6">
      <w:pPr>
        <w:numPr>
          <w:ilvl w:val="0"/>
          <w:numId w:val="50"/>
        </w:numPr>
        <w:tabs>
          <w:tab w:val="left" w:pos="993"/>
        </w:tabs>
        <w:spacing w:after="0" w:line="240" w:lineRule="auto"/>
        <w:contextualSpacing/>
        <w:jc w:val="both"/>
        <w:rPr>
          <w:rFonts w:ascii="Times New Roman" w:eastAsia="Calibri" w:hAnsi="Times New Roman" w:cs="Times New Roman"/>
          <w:sz w:val="24"/>
        </w:rPr>
      </w:pPr>
      <w:r w:rsidRPr="00D70F0E">
        <w:rPr>
          <w:rFonts w:ascii="Times New Roman" w:eastAsia="Calibri" w:hAnsi="Times New Roman" w:cs="Times New Roman"/>
          <w:sz w:val="24"/>
        </w:rPr>
        <w:t>Разрешение на вырубку древесно-кустарниковой растительности.</w:t>
      </w:r>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 выдано 5 разрешений на право вырубку</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 xml:space="preserve">зеленных насаждений в границах земельных участков предоставленных: для строительства надземного пешеходного моста через р. </w:t>
      </w:r>
      <w:proofErr w:type="gramStart"/>
      <w:r w:rsidRPr="00D70F0E">
        <w:rPr>
          <w:rFonts w:ascii="Times New Roman" w:eastAsia="Times New Roman" w:hAnsi="Times New Roman" w:cs="Times New Roman"/>
          <w:sz w:val="24"/>
          <w:szCs w:val="24"/>
          <w:lang w:eastAsia="ru-RU"/>
        </w:rPr>
        <w:t>Снежная</w:t>
      </w:r>
      <w:proofErr w:type="gramEnd"/>
      <w:r w:rsidRPr="00D70F0E">
        <w:rPr>
          <w:rFonts w:ascii="Times New Roman" w:eastAsia="Times New Roman" w:hAnsi="Times New Roman" w:cs="Times New Roman"/>
          <w:sz w:val="24"/>
          <w:szCs w:val="24"/>
          <w:lang w:eastAsia="ru-RU"/>
        </w:rPr>
        <w:t xml:space="preserve"> в п. Новоснежная, для строительства объектов дорожного сервиса, для индивидуального жилищного строительства, обустройства детской площадки в СНТ «Вагонник», для размещения ФАПа в п. Байкал (порт). </w:t>
      </w:r>
    </w:p>
    <w:p w:rsidR="00AD2097" w:rsidRPr="00D70F0E" w:rsidRDefault="00AD2097" w:rsidP="00AD2097">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255DD6">
      <w:pPr>
        <w:numPr>
          <w:ilvl w:val="0"/>
          <w:numId w:val="50"/>
        </w:numPr>
        <w:tabs>
          <w:tab w:val="left" w:pos="709"/>
        </w:tabs>
        <w:spacing w:after="0" w:line="240" w:lineRule="auto"/>
        <w:ind w:left="0" w:firstLine="426"/>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Установление (изменение) вида разрешенного использования </w:t>
      </w:r>
    </w:p>
    <w:p w:rsidR="00AD2097" w:rsidRPr="00D70F0E" w:rsidRDefault="00AD2097" w:rsidP="00255DD6">
      <w:pPr>
        <w:tabs>
          <w:tab w:val="left" w:pos="0"/>
          <w:tab w:val="left" w:pos="709"/>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земельных участков.</w:t>
      </w:r>
    </w:p>
    <w:p w:rsidR="00AD2097" w:rsidRPr="00D70F0E" w:rsidRDefault="00255DD6" w:rsidP="00AD2097">
      <w:pPr>
        <w:tabs>
          <w:tab w:val="left" w:pos="993"/>
        </w:tabs>
        <w:spacing w:after="0" w:line="240" w:lineRule="auto"/>
        <w:ind w:left="1080"/>
        <w:contextualSpacing/>
        <w:rPr>
          <w:rFonts w:ascii="Times New Roman" w:eastAsia="Times New Roman" w:hAnsi="Times New Roman" w:cs="Times New Roman"/>
          <w:sz w:val="24"/>
          <w:szCs w:val="24"/>
          <w:lang w:eastAsia="ru-RU"/>
        </w:rPr>
      </w:pPr>
      <w:r w:rsidRPr="00D70F0E">
        <w:rPr>
          <w:rFonts w:ascii="Calibri" w:eastAsia="Calibri" w:hAnsi="Calibri" w:cs="Times New Roman"/>
          <w:noProof/>
          <w:lang w:eastAsia="ru-RU"/>
        </w:rPr>
        <w:drawing>
          <wp:anchor distT="0" distB="0" distL="114300" distR="114300" simplePos="0" relativeHeight="251915264" behindDoc="1" locked="0" layoutInCell="1" allowOverlap="1" wp14:anchorId="0B9ABB98" wp14:editId="4A1B76CF">
            <wp:simplePos x="0" y="0"/>
            <wp:positionH relativeFrom="column">
              <wp:posOffset>-10160</wp:posOffset>
            </wp:positionH>
            <wp:positionV relativeFrom="paragraph">
              <wp:posOffset>37465</wp:posOffset>
            </wp:positionV>
            <wp:extent cx="2164080" cy="1370965"/>
            <wp:effectExtent l="0" t="0" r="26670" b="19685"/>
            <wp:wrapTight wrapText="bothSides">
              <wp:wrapPolygon edited="1">
                <wp:start x="0" y="0"/>
                <wp:lineTo x="0" y="21600"/>
                <wp:lineTo x="21676" y="21600"/>
                <wp:lineTo x="21676" y="0"/>
                <wp:lineTo x="0" y="0"/>
              </wp:wrapPolygon>
            </wp:wrapTight>
            <wp:docPr id="679"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14:sizeRelH relativeFrom="page">
              <wp14:pctWidth>0</wp14:pctWidth>
            </wp14:sizeRelH>
            <wp14:sizeRelV relativeFrom="page">
              <wp14:pctHeight>0</wp14:pctHeight>
            </wp14:sizeRelV>
          </wp:anchor>
        </w:drawing>
      </w:r>
    </w:p>
    <w:p w:rsidR="00AD2097" w:rsidRPr="00D70F0E" w:rsidRDefault="00AD2097" w:rsidP="00AD2097">
      <w:pPr>
        <w:tabs>
          <w:tab w:val="left" w:pos="0"/>
        </w:tabs>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поступило 59 заявлений об изменении вида разрешенного использования земельных участков. </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результате 59  земельных участков приведены в соответствие с установленными градостроительными регламентами территориальных зон действующих Правил землепользования и застройки сельских поселений.</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Сведения в части измененного вида разрешенного использования земельных участков внесены в Единый государственный реестр недвижимости в рамках межведомственного взаимодействия.</w:t>
      </w:r>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p>
    <w:p w:rsidR="00AD2097" w:rsidRPr="00D70F0E" w:rsidRDefault="00AD2097" w:rsidP="00255DD6">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 Подготовка документов для получения средств (части средств) материнского (семейного) капитала на улучшение жилищных условий</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выдано 4 акт освидетельствования проведения основных работ по строительству основных работ по строительству индивидуального жилищного строительства в: п. Байкал (порт) - 1,  п. Утулик - 3.</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подготовлено и направлено 18 ответов на межведомственные запросы в части предоставления информации о признании жилых помещений пригодными или непригодными для проживания и (или) о признании домов аварийными и подлежащими сносу или реконструкции</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
    <w:p w:rsidR="00AD2097" w:rsidRPr="00D70F0E" w:rsidRDefault="00AD2097" w:rsidP="00255DD6">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 Разрешение на установку рекламной конструкции.</w:t>
      </w:r>
    </w:p>
    <w:p w:rsidR="00AD2097" w:rsidRPr="00D70F0E" w:rsidRDefault="00AD2097" w:rsidP="00AD2097">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разрешения на установку рекламных конструкций не выдавались. В связи с отсутствием поданных заявлений о выдаче разрешений на установку рекламных конструкций.</w:t>
      </w:r>
    </w:p>
    <w:p w:rsidR="00AD2097" w:rsidRPr="00D70F0E" w:rsidRDefault="00AD2097" w:rsidP="00AD2097">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Слюдянского муниципального района постоянно проводилась работа по выявлению и демонтажу самовольно установленных конструкций.</w:t>
      </w:r>
    </w:p>
    <w:p w:rsidR="00AD2097" w:rsidRPr="00D70F0E" w:rsidRDefault="00AD2097" w:rsidP="00AD2097">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Внесения изменений в схему размещения рекламных конструкций не утверждались. В течение 2024 года проводилась работа по согласованию планируемых новых мест для размещения рекламных конструкций, в целях подготовки проекта внесения изменений в схему рекламных конструкций, </w:t>
      </w:r>
      <w:proofErr w:type="gramStart"/>
      <w:r w:rsidRPr="00D70F0E">
        <w:rPr>
          <w:rFonts w:ascii="Times New Roman" w:eastAsia="Times New Roman" w:hAnsi="Times New Roman" w:cs="Times New Roman"/>
          <w:sz w:val="24"/>
          <w:szCs w:val="24"/>
          <w:lang w:eastAsia="ru-RU"/>
        </w:rPr>
        <w:t>утверждение</w:t>
      </w:r>
      <w:proofErr w:type="gramEnd"/>
      <w:r w:rsidRPr="00D70F0E">
        <w:rPr>
          <w:rFonts w:ascii="Times New Roman" w:eastAsia="Times New Roman" w:hAnsi="Times New Roman" w:cs="Times New Roman"/>
          <w:sz w:val="24"/>
          <w:szCs w:val="24"/>
          <w:lang w:eastAsia="ru-RU"/>
        </w:rPr>
        <w:t xml:space="preserve"> которого запланировано в течение 2025 года.</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
    <w:p w:rsidR="00AD2097" w:rsidRPr="00D70F0E" w:rsidRDefault="00AD2097" w:rsidP="00255DD6">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 Публичные слушания (градостроительная деятельность)</w:t>
      </w:r>
    </w:p>
    <w:p w:rsidR="00AD2097" w:rsidRPr="00D70F0E" w:rsidRDefault="00AD2097" w:rsidP="00AD2097">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публичные слушания по проект</w:t>
      </w:r>
      <w:r w:rsidR="00BE608B">
        <w:rPr>
          <w:rFonts w:ascii="Times New Roman" w:eastAsia="Times New Roman" w:hAnsi="Times New Roman" w:cs="Times New Roman"/>
          <w:sz w:val="24"/>
          <w:szCs w:val="24"/>
          <w:lang w:eastAsia="ru-RU"/>
        </w:rPr>
        <w:t>у</w:t>
      </w:r>
      <w:r w:rsidRPr="00D70F0E">
        <w:rPr>
          <w:rFonts w:ascii="Times New Roman" w:eastAsia="Times New Roman" w:hAnsi="Times New Roman" w:cs="Times New Roman"/>
          <w:sz w:val="24"/>
          <w:szCs w:val="24"/>
          <w:lang w:eastAsia="ru-RU"/>
        </w:rPr>
        <w:t xml:space="preserve"> внесения изменений в документы территориального планирования и в документы градостроительного зонирования сельских поселений не проводились.</w:t>
      </w:r>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p>
    <w:p w:rsidR="00AD2097" w:rsidRPr="00D70F0E" w:rsidRDefault="00AD2097" w:rsidP="00255DD6">
      <w:pPr>
        <w:tabs>
          <w:tab w:val="left" w:pos="993"/>
        </w:tabs>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10. Общественные слушания намечаемой хозяйственной и иной деятельности</w:t>
      </w:r>
    </w:p>
    <w:p w:rsidR="00AD2097" w:rsidRPr="00D70F0E" w:rsidRDefault="00AD2097" w:rsidP="00AD2097">
      <w:pPr>
        <w:tabs>
          <w:tab w:val="left" w:pos="993"/>
        </w:tabs>
        <w:spacing w:after="0" w:line="240" w:lineRule="auto"/>
        <w:ind w:left="1260"/>
        <w:contextualSpacing/>
        <w:rPr>
          <w:rFonts w:ascii="Times New Roman" w:eastAsia="Times New Roman" w:hAnsi="Times New Roman" w:cs="Times New Roman"/>
          <w:sz w:val="24"/>
          <w:szCs w:val="24"/>
        </w:rPr>
      </w:pPr>
      <w:r w:rsidRPr="00D70F0E">
        <w:rPr>
          <w:rFonts w:ascii="Calibri" w:eastAsia="Calibri" w:hAnsi="Calibri" w:cs="Times New Roman"/>
          <w:noProof/>
          <w:lang w:eastAsia="ru-RU"/>
        </w:rPr>
        <w:drawing>
          <wp:anchor distT="0" distB="0" distL="114300" distR="114300" simplePos="0" relativeHeight="251916288" behindDoc="0" locked="0" layoutInCell="1" allowOverlap="1" wp14:anchorId="48AAA252" wp14:editId="5521FFE0">
            <wp:simplePos x="0" y="0"/>
            <wp:positionH relativeFrom="column">
              <wp:posOffset>-10160</wp:posOffset>
            </wp:positionH>
            <wp:positionV relativeFrom="paragraph">
              <wp:posOffset>119380</wp:posOffset>
            </wp:positionV>
            <wp:extent cx="2298064" cy="1414145"/>
            <wp:effectExtent l="4762" t="4762" r="4762" b="4762"/>
            <wp:wrapSquare wrapText="bothSides"/>
            <wp:docPr id="680"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14:sizeRelH relativeFrom="page">
              <wp14:pctWidth>0</wp14:pctWidth>
            </wp14:sizeRelH>
            <wp14:sizeRelV relativeFrom="page">
              <wp14:pctHeight>0</wp14:pctHeight>
            </wp14:sizeRelV>
          </wp:anchor>
        </w:drawing>
      </w:r>
    </w:p>
    <w:p w:rsidR="00AD2097" w:rsidRPr="00D70F0E" w:rsidRDefault="00AD2097" w:rsidP="00AD2097">
      <w:pPr>
        <w:spacing w:after="0" w:line="240" w:lineRule="auto"/>
        <w:ind w:firstLine="567"/>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lang w:eastAsia="ru-RU"/>
        </w:rPr>
        <w:t xml:space="preserve">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w:t>
      </w:r>
      <w:r w:rsidRPr="00D70F0E">
        <w:rPr>
          <w:rFonts w:ascii="Times New Roman" w:eastAsia="Calibri" w:hAnsi="Times New Roman" w:cs="Times New Roman"/>
          <w:sz w:val="24"/>
          <w:szCs w:val="24"/>
        </w:rPr>
        <w:t>приказа Министерства природных ресурсов</w:t>
      </w:r>
      <w:proofErr w:type="gramEnd"/>
      <w:r w:rsidRPr="00D70F0E">
        <w:rPr>
          <w:rFonts w:ascii="Times New Roman" w:eastAsia="Calibri" w:hAnsi="Times New Roman" w:cs="Times New Roman"/>
          <w:sz w:val="24"/>
          <w:szCs w:val="24"/>
        </w:rPr>
        <w:t xml:space="preserve"> и экологии Российской Федерации от 1 декабря 2020 года № 999 «Об утверждении требований к материалам оценки воздействия на окружающую среду»</w:t>
      </w:r>
      <w:r w:rsidRPr="00D70F0E">
        <w:rPr>
          <w:rFonts w:ascii="Times New Roman" w:eastAsia="Times New Roman" w:hAnsi="Times New Roman" w:cs="Times New Roman"/>
          <w:sz w:val="24"/>
          <w:szCs w:val="24"/>
          <w:lang w:eastAsia="ru-RU"/>
        </w:rPr>
        <w:t xml:space="preserve"> организованы и проведены 10  общественных слушаний.  </w:t>
      </w:r>
    </w:p>
    <w:p w:rsidR="00AD2097" w:rsidRPr="00D70F0E" w:rsidRDefault="00AD2097" w:rsidP="00AD2097">
      <w:pPr>
        <w:spacing w:after="0" w:line="240" w:lineRule="auto"/>
        <w:ind w:firstLine="708"/>
        <w:jc w:val="center"/>
        <w:rPr>
          <w:rFonts w:ascii="Times New Roman" w:eastAsia="Calibri" w:hAnsi="Times New Roman" w:cs="Times New Roman"/>
          <w:b/>
          <w:sz w:val="24"/>
          <w:szCs w:val="24"/>
        </w:rPr>
      </w:pPr>
    </w:p>
    <w:p w:rsidR="00AD2097" w:rsidRPr="00D70F0E" w:rsidRDefault="00AD2097" w:rsidP="00255DD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 Актуализация документов территориального планирования.</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подготовка проектов внесения изменений в документы территориального планирования сельских поселений не осуществлялась.</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 Актуализация документов градостроительного зонирования.</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подготовка проектов внесения изменений в документы градостроительного зонирования сельских поселений не осуществлялась.</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 Подготовка проектов межевания территорий</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на основании заключенных муниципальных контрактов подготовлены два проекта межевания территории: </w:t>
      </w:r>
    </w:p>
    <w:p w:rsidR="00AD2097" w:rsidRPr="00D70F0E" w:rsidRDefault="00AD2097" w:rsidP="00AD2097">
      <w:pPr>
        <w:spacing w:after="0" w:line="240" w:lineRule="auto"/>
        <w:ind w:left="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 границах кадастрового квартала 38:25:040701 (п. Новоснежная Новоснежнинского сельского поселение);</w:t>
      </w:r>
    </w:p>
    <w:p w:rsidR="00AD2097" w:rsidRPr="00D70F0E" w:rsidRDefault="00AD2097" w:rsidP="00AD2097">
      <w:pPr>
        <w:spacing w:after="0" w:line="240" w:lineRule="auto"/>
        <w:ind w:left="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 границах кадастрового квартала 38:25:040101 (п. Утулик Утуликскского сельского поселение).</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Проведение публичных слушаний в отношении подготовленных проектов межевания территорий и их утверждение запланировано на 2025 год. Утвержденные проекты межевания территорий являются необходимыми документами для проведения комплексных кадастровых работ в 2025 году.</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14. Комплексные кадастровые работы</w:t>
      </w:r>
    </w:p>
    <w:p w:rsidR="00AD2097" w:rsidRPr="00D70F0E" w:rsidRDefault="00AD2097" w:rsidP="00AD2097">
      <w:pPr>
        <w:spacing w:after="0" w:line="240" w:lineRule="auto"/>
        <w:ind w:firstLine="283"/>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В течение 2024 года во взаимодействии с министерством имущественных отношений Иркутской области и Росреестром проводились подготовительные работы  по </w:t>
      </w:r>
      <w:r w:rsidRPr="00D70F0E">
        <w:rPr>
          <w:rFonts w:ascii="Times New Roman" w:eastAsia="Times New Roman" w:hAnsi="Times New Roman" w:cs="Times New Roman"/>
          <w:sz w:val="24"/>
          <w:szCs w:val="24"/>
          <w:lang w:eastAsia="ru-RU"/>
        </w:rPr>
        <w:lastRenderedPageBreak/>
        <w:t>проведению комплексных кадастровых работ в 2025 году в кадастровых кварталах: 38:25:040701 (п. Новоснежная), 38:25:040101 (п. Утулик).</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15. Установление публичного сервитута</w:t>
      </w:r>
    </w:p>
    <w:p w:rsidR="00AD2097" w:rsidRPr="00D70F0E" w:rsidRDefault="00AD2097" w:rsidP="00AD2097">
      <w:pPr>
        <w:spacing w:after="0" w:line="240" w:lineRule="auto"/>
        <w:ind w:firstLine="709"/>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2024 году установлено 3 публичных сервитута в целях:</w:t>
      </w:r>
      <w:proofErr w:type="gramEnd"/>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color w:val="000000"/>
          <w:sz w:val="24"/>
        </w:rPr>
        <w:t>проведения инженерных  изысканий для подготовки документации по планировке территории, предусматривающей размещение линейного объекта федерального значения, проведения инженерных изысканий для строительства, реконструкции объекта, а также его неотъемлемых сооружений по инвестиционному проекту «Система магистральных газопроводов «Восточная система газоснабжения». Участок КС «Володино</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Иркутск»</w:t>
      </w:r>
      <w:r w:rsidRPr="00D70F0E">
        <w:rPr>
          <w:rFonts w:ascii="Calibri" w:eastAsia="Calibri" w:hAnsi="Calibri" w:cs="Times New Roman"/>
        </w:rPr>
        <w:t>;</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color w:val="000000"/>
          <w:sz w:val="24"/>
        </w:rPr>
        <w:t>строительства и дальнейшей эксплуатации распределительных электрических сетей КЛ 10 кВ ПС «Байкальск» - РП-1, РП-2, РП-3 в границах  Слюдянского района Иркутской области</w:t>
      </w:r>
      <w:r w:rsidRPr="00D70F0E">
        <w:rPr>
          <w:rFonts w:ascii="Calibri" w:eastAsia="Calibri" w:hAnsi="Calibri" w:cs="Times New Roman"/>
        </w:rPr>
        <w:t>;</w:t>
      </w:r>
    </w:p>
    <w:p w:rsidR="00AD2097" w:rsidRPr="00D70F0E" w:rsidRDefault="00AD2097" w:rsidP="00AD2097">
      <w:pPr>
        <w:spacing w:after="0" w:line="240" w:lineRule="auto"/>
        <w:ind w:left="-142" w:firstLine="709"/>
        <w:jc w:val="both"/>
        <w:rPr>
          <w:rFonts w:ascii="Calibri" w:eastAsia="Calibri" w:hAnsi="Calibri" w:cs="Times New Roman"/>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color w:val="000000"/>
          <w:sz w:val="24"/>
        </w:rPr>
        <w:t>строительства и дальнейшей эксплуатации объекта электросетевого хозяйства: «Строительство КЛ 10 кВ ПС «Байкальск» -  РП-1, РП-2, РП-3»</w:t>
      </w:r>
      <w:r w:rsidRPr="00D70F0E">
        <w:rPr>
          <w:rFonts w:ascii="Calibri" w:eastAsia="Calibri" w:hAnsi="Calibri" w:cs="Times New Roman"/>
        </w:rPr>
        <w:t>.</w:t>
      </w:r>
    </w:p>
    <w:p w:rsidR="00AD2097" w:rsidRPr="00D70F0E" w:rsidRDefault="00AD2097" w:rsidP="00AD2097">
      <w:pPr>
        <w:spacing w:after="0" w:line="240" w:lineRule="auto"/>
        <w:ind w:left="-142" w:firstLine="709"/>
        <w:jc w:val="both"/>
        <w:rPr>
          <w:rFonts w:ascii="Times New Roman" w:eastAsia="Calibri" w:hAnsi="Times New Roman" w:cs="Times New Roman"/>
          <w:sz w:val="24"/>
          <w:szCs w:val="24"/>
        </w:rPr>
      </w:pPr>
      <w:r w:rsidRPr="00D70F0E">
        <w:rPr>
          <w:rFonts w:ascii="Times New Roman" w:eastAsia="Times New Roman" w:hAnsi="Times New Roman" w:cs="Times New Roman"/>
          <w:sz w:val="24"/>
          <w:szCs w:val="24"/>
        </w:rPr>
        <w:t xml:space="preserve">Утверждено 1 внесение изменений в ранее установленный публичный сервитут в целях </w:t>
      </w:r>
      <w:r w:rsidRPr="00D70F0E">
        <w:rPr>
          <w:rFonts w:ascii="Times New Roman" w:eastAsia="Times New Roman" w:hAnsi="Times New Roman" w:cs="Times New Roman"/>
          <w:color w:val="000000"/>
          <w:sz w:val="24"/>
          <w:szCs w:val="24"/>
        </w:rPr>
        <w:t>строительства и дальнейшей эксплуатации распределительных электрических сетей КЛ 10 кВ ПС «Байкальск» - РП-1, РП-2, РП-3 в границах  Слюдянского района Иркутской области</w:t>
      </w:r>
      <w:r w:rsidRPr="00D70F0E">
        <w:rPr>
          <w:rFonts w:ascii="Times New Roman" w:eastAsia="Times New Roman" w:hAnsi="Times New Roman" w:cs="Times New Roman"/>
          <w:sz w:val="24"/>
          <w:szCs w:val="24"/>
        </w:rPr>
        <w:t>.</w:t>
      </w:r>
    </w:p>
    <w:p w:rsidR="00AD2097" w:rsidRPr="00D70F0E" w:rsidRDefault="00AD2097" w:rsidP="00AD2097">
      <w:pPr>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Сведения об  установленных границах публичных сервитутов внесены в ЕГРН.</w:t>
      </w:r>
    </w:p>
    <w:p w:rsidR="00AD2097" w:rsidRPr="00D70F0E" w:rsidRDefault="00AD2097" w:rsidP="00AD2097">
      <w:pPr>
        <w:spacing w:after="0" w:line="240" w:lineRule="auto"/>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 xml:space="preserve">16. </w:t>
      </w:r>
      <w:r w:rsidRPr="00D70F0E">
        <w:rPr>
          <w:rFonts w:ascii="Times New Roman" w:eastAsia="Times New Roman" w:hAnsi="Times New Roman" w:cs="Times New Roman"/>
          <w:sz w:val="24"/>
          <w:szCs w:val="24"/>
        </w:rPr>
        <w:t xml:space="preserve">Портал пространственных данных </w:t>
      </w:r>
    </w:p>
    <w:p w:rsidR="00AD2097" w:rsidRPr="00D70F0E" w:rsidRDefault="00AD2097" w:rsidP="00AD2097">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В течение 2024 году специалисты стратегического отдела ознакомились с функционалом Портала ПД НСПД, который введен в промышленную эксплуатацию в конце 2024 года и применили в своей работе. </w:t>
      </w:r>
    </w:p>
    <w:p w:rsidR="00AD2097" w:rsidRPr="00D70F0E" w:rsidRDefault="00AD2097" w:rsidP="00AD2097">
      <w:pPr>
        <w:spacing w:after="0" w:line="240" w:lineRule="auto"/>
        <w:rPr>
          <w:rFonts w:ascii="Times New Roman" w:eastAsia="Calibri" w:hAnsi="Times New Roman" w:cs="Times New Roman"/>
          <w:sz w:val="24"/>
          <w:szCs w:val="24"/>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 Подготовка запросов, ответов  на запросы, обращения и заявления юридических, должностных и физических лиц</w:t>
      </w:r>
    </w:p>
    <w:p w:rsidR="00AD2097" w:rsidRPr="00D70F0E" w:rsidRDefault="00AD2097" w:rsidP="00AD2097">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 отделом стратегического развития отработано 845 запросов, обращений, заявлений.</w:t>
      </w:r>
      <w:r w:rsidRPr="00D70F0E">
        <w:rPr>
          <w:rFonts w:ascii="Times New Roman" w:eastAsia="Times New Roman" w:hAnsi="Times New Roman" w:cs="Times New Roman"/>
          <w:sz w:val="24"/>
          <w:szCs w:val="24"/>
          <w:lang w:eastAsia="ru-RU"/>
        </w:rPr>
        <w:tab/>
      </w:r>
    </w:p>
    <w:p w:rsidR="00AD2097" w:rsidRPr="00D70F0E" w:rsidRDefault="00AD2097" w:rsidP="00AD2097">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Работа по другим направлениям в сфере градостроительной деятельности не проводилась ввиду отсутствия заявлений.</w:t>
      </w:r>
    </w:p>
    <w:p w:rsidR="00E80D73" w:rsidRPr="00D70F0E" w:rsidRDefault="00E80D73" w:rsidP="00EE63B0">
      <w:pPr>
        <w:spacing w:after="0" w:line="240" w:lineRule="auto"/>
        <w:jc w:val="both"/>
        <w:rPr>
          <w:rFonts w:ascii="Times New Roman" w:eastAsia="Times New Roman" w:hAnsi="Times New Roman" w:cs="Times New Roman"/>
          <w:sz w:val="24"/>
          <w:szCs w:val="24"/>
          <w:lang w:eastAsia="ru-RU"/>
        </w:rPr>
      </w:pPr>
    </w:p>
    <w:p w:rsidR="00887FA1" w:rsidRPr="00D70F0E" w:rsidRDefault="00887FA1" w:rsidP="00EE63B0">
      <w:pPr>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14621749" wp14:editId="1223F602">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F3713C" w:rsidRPr="00EE132A" w:rsidRDefault="00F3713C"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7lr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N4HNQCa6HLW+wLpBjTcobPG8zoBXP+klls&#10;TpjGa+Bf4VNJDX+6P8Gltr8+xg/6WGiQUrLBJi6oe7NiVgC9nxUG9igfj2HWR2I8eToEYfcli32J&#10;WrVnGjOdoy0Nj8eg7+XuWFnd3uDROA1eIWKKw3dBubc74syDhgjPDhenp/GMdW2Yv1BXhu9WS9hB&#10;19sbZk3fDx4r7qXebW02+2JfJd00Dqcrr6smLrMHXFG9QGDVp4WSnqXwluzTUevh8Tz5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5Cu5a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9E191D" w:rsidRPr="00EE132A" w:rsidRDefault="009E191D" w:rsidP="00887FA1">
                      <w:pPr>
                        <w:jc w:val="center"/>
                        <w:rPr>
                          <w:rFonts w:cstheme="minorHAnsi"/>
                          <w:b/>
                        </w:rPr>
                      </w:pPr>
                    </w:p>
                  </w:txbxContent>
                </v:textbox>
                <w10:anchorlock/>
              </v:rect>
            </w:pict>
          </mc:Fallback>
        </mc:AlternateConten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Территория Слюдянского муниципального района (3 городских и 5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В границы Байкальской природной территории входят три зоны:</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i/>
          <w:color w:val="000000"/>
          <w:sz w:val="24"/>
        </w:rPr>
        <w:t>центральная экологическая зона</w:t>
      </w:r>
      <w:r w:rsidRPr="00D70F0E">
        <w:rPr>
          <w:rFonts w:ascii="Times New Roman" w:eastAsia="Times New Roman" w:hAnsi="Times New Roman" w:cs="Times New Roman"/>
          <w:color w:val="000000"/>
          <w:sz w:val="24"/>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lastRenderedPageBreak/>
        <w:t xml:space="preserve">- </w:t>
      </w:r>
      <w:r w:rsidRPr="00D70F0E">
        <w:rPr>
          <w:rFonts w:ascii="Times New Roman" w:eastAsia="Times New Roman" w:hAnsi="Times New Roman" w:cs="Times New Roman"/>
          <w:i/>
          <w:color w:val="000000"/>
          <w:sz w:val="24"/>
        </w:rPr>
        <w:t>буферная экологическая зона</w:t>
      </w:r>
      <w:r w:rsidRPr="00D70F0E">
        <w:rPr>
          <w:rFonts w:ascii="Times New Roman" w:eastAsia="Times New Roman" w:hAnsi="Times New Roman" w:cs="Times New Roman"/>
          <w:color w:val="000000"/>
          <w:sz w:val="24"/>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proofErr w:type="gramStart"/>
      <w:r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i/>
          <w:color w:val="000000"/>
          <w:sz w:val="24"/>
        </w:rPr>
        <w:t>экологическая зона атмосферного  влияния</w:t>
      </w:r>
      <w:r w:rsidRPr="00D70F0E">
        <w:rPr>
          <w:rFonts w:ascii="Times New Roman" w:eastAsia="Times New Roman" w:hAnsi="Times New Roman" w:cs="Times New Roman"/>
          <w:color w:val="000000"/>
          <w:sz w:val="24"/>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39"/>
        <w:jc w:val="both"/>
      </w:pPr>
      <w:r w:rsidRPr="00D70F0E">
        <w:rPr>
          <w:rFonts w:ascii="Times New Roman" w:eastAsia="Times New Roman" w:hAnsi="Times New Roman" w:cs="Times New Roman"/>
          <w:color w:val="000000"/>
          <w:sz w:val="24"/>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D70F0E">
        <w:rPr>
          <w:rFonts w:ascii="Times New Roman" w:eastAsia="Times New Roman" w:hAnsi="Times New Roman" w:cs="Times New Roman"/>
          <w:b/>
          <w:color w:val="000000"/>
          <w:sz w:val="24"/>
        </w:rPr>
        <w:t>-</w:t>
      </w:r>
      <w:r w:rsidRPr="00D70F0E">
        <w:rPr>
          <w:rFonts w:ascii="Times New Roman" w:eastAsia="Times New Roman" w:hAnsi="Times New Roman" w:cs="Times New Roman"/>
          <w:color w:val="000000"/>
          <w:sz w:val="24"/>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8730E3" w:rsidRPr="00D70F0E" w:rsidRDefault="008730E3" w:rsidP="00C67804">
      <w:pPr>
        <w:tabs>
          <w:tab w:val="left" w:pos="284"/>
        </w:tabs>
        <w:spacing w:after="0" w:line="240" w:lineRule="auto"/>
        <w:ind w:firstLine="709"/>
        <w:jc w:val="both"/>
      </w:pPr>
      <w:r w:rsidRPr="00D70F0E">
        <w:rPr>
          <w:rFonts w:ascii="Times New Roman" w:eastAsia="Times New Roman" w:hAnsi="Times New Roman" w:cs="Times New Roman"/>
          <w:color w:val="000000"/>
          <w:sz w:val="24"/>
        </w:rPr>
        <w:t xml:space="preserve">В течение 2024 года </w:t>
      </w:r>
      <w:r w:rsidR="00C67804" w:rsidRPr="00D70F0E">
        <w:rPr>
          <w:rFonts w:ascii="Times New Roman" w:eastAsia="Times New Roman" w:hAnsi="Times New Roman" w:cs="Times New Roman"/>
          <w:color w:val="000000"/>
          <w:sz w:val="24"/>
        </w:rPr>
        <w:t xml:space="preserve">администрацией Слюдянского муниципального района </w:t>
      </w:r>
      <w:r w:rsidRPr="00D70F0E">
        <w:rPr>
          <w:rFonts w:ascii="Times New Roman" w:eastAsia="Times New Roman" w:hAnsi="Times New Roman" w:cs="Times New Roman"/>
          <w:color w:val="000000"/>
          <w:sz w:val="24"/>
        </w:rPr>
        <w:t>в рамках</w:t>
      </w:r>
      <w:r w:rsidR="00C67804" w:rsidRPr="00D70F0E">
        <w:rPr>
          <w:rFonts w:ascii="Times New Roman" w:eastAsia="Times New Roman" w:hAnsi="Times New Roman" w:cs="Times New Roman"/>
          <w:color w:val="000000"/>
          <w:sz w:val="24"/>
        </w:rPr>
        <w:t xml:space="preserve"> муниципальной программы «Охрана окружающей среды на территории Слюдянского муниципального района» </w:t>
      </w:r>
      <w:r w:rsidRPr="00D70F0E">
        <w:rPr>
          <w:rFonts w:ascii="Times New Roman" w:eastAsia="Times New Roman" w:hAnsi="Times New Roman" w:cs="Times New Roman"/>
          <w:color w:val="000000"/>
          <w:sz w:val="24"/>
        </w:rPr>
        <w:t xml:space="preserve">проводилась следующая работа: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b/>
          <w:color w:val="000000"/>
          <w:sz w:val="24"/>
        </w:rPr>
        <w:t>1. Полигон ТКО на территории МО Слюдянский район Иркутской области, 140м вправо от федеральной автомобильной дороги А-333 «Култук-Монды-граница с Монголией»</w:t>
      </w:r>
      <w:r w:rsidRPr="00D70F0E">
        <w:rPr>
          <w:rFonts w:ascii="Times New Roman" w:eastAsia="Times New Roman" w:hAnsi="Times New Roman" w:cs="Times New Roman"/>
          <w:color w:val="000000"/>
          <w:sz w:val="24"/>
        </w:rPr>
        <w:t xml:space="preserve"> (далее - Полигон ТКО) внесен  в государственный реестр объектов размещения отходов (ГРОРО) приказом Росприроднадзора от 23.04.2024 г. № 225 «О включении объекта размещения отходов в государственный реестр объектов размещения отходов».</w:t>
      </w:r>
    </w:p>
    <w:p w:rsidR="008730E3" w:rsidRPr="00D70F0E" w:rsidRDefault="008730E3" w:rsidP="008730E3">
      <w:pPr>
        <w:spacing w:after="0" w:line="240" w:lineRule="auto"/>
        <w:ind w:firstLine="1058"/>
        <w:jc w:val="both"/>
      </w:pPr>
      <w:r w:rsidRPr="00D70F0E">
        <w:rPr>
          <w:rFonts w:ascii="Times New Roman" w:eastAsia="Times New Roman" w:hAnsi="Times New Roman" w:cs="Times New Roman"/>
          <w:color w:val="000000"/>
          <w:sz w:val="24"/>
        </w:rPr>
        <w:t xml:space="preserve">Муниципальным казенным учреждением «Комитет по управлению муниципальным имуществом и земельным отношениям Слюдянского муниципального района» осуществлена процедура передачи имущественного комплекса полигона ТКО в аренду через проведение электронного аукциона. Заключен договор аренды муниципального имущества №2 от 14.02.2024г. с ООО «СТП Размещение отходов» с установленным сроком аренды на 5-ть лет с 14.03.2024г. по 13.03.2029г.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b/>
          <w:color w:val="000000"/>
          <w:sz w:val="24"/>
        </w:rPr>
        <w:t>2. Мероприятия по выявлению и оценке объектов накопленного вреда окружающей среде.</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В целях освоения денежных средств поступающих в бюджет Слюдянского  района от экологических платежей (плата за негативное воздействие на окружающую среду, штрафы и прочие) постановлением от 05.06.2024г №364 администрации Слюдянского муниципального района утвержден План природоохранных мероприятий на 2024 год, плановый период 2025 и 2026 годов.</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В 2024 году утвержденным планом реализованы 2 мероприятия:</w:t>
      </w:r>
    </w:p>
    <w:p w:rsidR="008730E3" w:rsidRPr="00D70F0E" w:rsidRDefault="008730E3" w:rsidP="00E3635B">
      <w:pPr>
        <w:numPr>
          <w:ilvl w:val="0"/>
          <w:numId w:val="39"/>
        </w:numPr>
        <w:spacing w:after="0" w:line="240" w:lineRule="auto"/>
        <w:jc w:val="both"/>
      </w:pPr>
      <w:r w:rsidRPr="00D70F0E">
        <w:rPr>
          <w:rFonts w:ascii="Times New Roman" w:eastAsia="Times New Roman" w:hAnsi="Times New Roman" w:cs="Times New Roman"/>
          <w:color w:val="000000"/>
          <w:sz w:val="24"/>
          <w:u w:val="single"/>
        </w:rPr>
        <w:t>Мероприятие:</w:t>
      </w:r>
      <w:r w:rsidRPr="00D70F0E">
        <w:rPr>
          <w:rFonts w:ascii="Times New Roman" w:eastAsia="Times New Roman" w:hAnsi="Times New Roman" w:cs="Times New Roman"/>
          <w:color w:val="000000"/>
          <w:sz w:val="24"/>
        </w:rPr>
        <w:t xml:space="preserve"> озеленение территории Слюдянского городского поселения.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Из бюджета Слюдянского муниципального района предоставлены  межбюджетные трансферты в объеме 2000,00 тыс.</w:t>
      </w:r>
      <w:r w:rsidR="00C67804"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руб. на приобретение и высадку на улицах Ленина, 40 лет Октября, в районе парка «Железнодорожник», по аллее возле здания ЗАГС, в центральном сквере у фонтана саженцев сирени, сирени венгерской, тополя серебристого пирамидального, клена Гиннала.</w:t>
      </w:r>
    </w:p>
    <w:p w:rsidR="008730E3" w:rsidRPr="00D70F0E" w:rsidRDefault="008730E3" w:rsidP="00E3635B">
      <w:pPr>
        <w:numPr>
          <w:ilvl w:val="0"/>
          <w:numId w:val="39"/>
        </w:numPr>
        <w:spacing w:after="0" w:line="240" w:lineRule="auto"/>
        <w:ind w:left="0" w:firstLine="349"/>
        <w:jc w:val="both"/>
      </w:pPr>
      <w:r w:rsidRPr="00D70F0E">
        <w:rPr>
          <w:rFonts w:ascii="Times New Roman" w:eastAsia="Times New Roman" w:hAnsi="Times New Roman" w:cs="Times New Roman"/>
          <w:color w:val="000000"/>
          <w:sz w:val="24"/>
          <w:u w:val="single"/>
        </w:rPr>
        <w:t>Мероприятие:</w:t>
      </w:r>
      <w:r w:rsidRPr="00D70F0E">
        <w:rPr>
          <w:rFonts w:ascii="Times New Roman" w:eastAsia="Times New Roman" w:hAnsi="Times New Roman" w:cs="Times New Roman"/>
          <w:color w:val="000000"/>
          <w:sz w:val="24"/>
        </w:rPr>
        <w:t xml:space="preserve"> осуществление  охраны лесов на территории Култукского городского поселения (за границами населенных пунктов на землях лесного фонда).</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Из бюджета Слюдянского муниципального района предоставлены  межбюджетные трансферты в объеме 600,00 тыс.</w:t>
      </w:r>
      <w:r w:rsidR="00C67804"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 xml:space="preserve">руб. на оплату услуг по созданию противопожарного </w:t>
      </w:r>
      <w:r w:rsidRPr="00D70F0E">
        <w:rPr>
          <w:rFonts w:ascii="Times New Roman" w:eastAsia="Times New Roman" w:hAnsi="Times New Roman" w:cs="Times New Roman"/>
          <w:color w:val="000000"/>
          <w:sz w:val="24"/>
        </w:rPr>
        <w:lastRenderedPageBreak/>
        <w:t>разрыва в р.п. Култук по ул. Пушкина. Работы выполнены путем очистки участка леса от растительных сгораемых материалов, древесного хлама, сухой травянистой растительности (выемка с грунтом) в виде просеки шириной 10 м, с минерализованной полосой или дорогой с целью создания препятствий на пути распространения лесных пожаров и создающий условия для тушения.</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Денежные средства администрацией Култукского муниципального образования освоены в размере 594,00 тыс.</w:t>
      </w:r>
      <w:r w:rsidR="00C67804"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руб. По результатам электронного запроса котировок экономия составила 6,00 тыс. руб.</w:t>
      </w:r>
    </w:p>
    <w:p w:rsidR="008730E3" w:rsidRPr="00D70F0E" w:rsidRDefault="008730E3" w:rsidP="00E3635B">
      <w:pPr>
        <w:numPr>
          <w:ilvl w:val="0"/>
          <w:numId w:val="39"/>
        </w:numPr>
        <w:spacing w:after="0" w:line="240" w:lineRule="auto"/>
        <w:ind w:left="0" w:firstLine="349"/>
        <w:jc w:val="both"/>
      </w:pPr>
      <w:r w:rsidRPr="00D70F0E">
        <w:rPr>
          <w:rFonts w:ascii="Times New Roman" w:eastAsia="Times New Roman" w:hAnsi="Times New Roman" w:cs="Times New Roman"/>
          <w:color w:val="000000"/>
          <w:sz w:val="24"/>
          <w:u w:val="single"/>
        </w:rPr>
        <w:t>Мероприятие:</w:t>
      </w:r>
      <w:r w:rsidRPr="00D70F0E">
        <w:rPr>
          <w:rFonts w:ascii="Times New Roman" w:eastAsia="Times New Roman" w:hAnsi="Times New Roman" w:cs="Times New Roman"/>
          <w:color w:val="000000"/>
          <w:sz w:val="24"/>
        </w:rPr>
        <w:t xml:space="preserve"> ликвидация мест несанкционированного размещения отходов. Из бюджета Слюдянского муниципального района предоставлены  межбюджетные трансферты в объеме:</w:t>
      </w:r>
    </w:p>
    <w:p w:rsidR="008730E3" w:rsidRPr="00D70F0E" w:rsidRDefault="008730E3" w:rsidP="008730E3">
      <w:pPr>
        <w:spacing w:after="0" w:line="240" w:lineRule="auto"/>
        <w:jc w:val="both"/>
      </w:pPr>
      <w:r w:rsidRPr="00D70F0E">
        <w:rPr>
          <w:rFonts w:ascii="Times New Roman" w:eastAsia="Times New Roman" w:hAnsi="Times New Roman" w:cs="Times New Roman"/>
          <w:color w:val="000000"/>
          <w:sz w:val="24"/>
        </w:rPr>
        <w:t xml:space="preserve">- 600,00 тыс. руб. на оплату оказания услуг по вывозу (транспортированию) и размещению отходов производства и потребления на территории Утуликского муниципального образования, где было выявлено 4 несанкционированных места размещения отходов (3 ед. - п. Утулик, 1 ед. - в п. Мангутай).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 xml:space="preserve">Администрацией Утуликского муниципального образования заключен договор на  оказание услуг по вывозу (транспортированию) и размещению отходов производства и потребления со специализированной организацией - ООО «ООО Плутос». </w:t>
      </w:r>
    </w:p>
    <w:p w:rsidR="008730E3" w:rsidRPr="00D70F0E" w:rsidRDefault="008730E3" w:rsidP="008730E3">
      <w:pPr>
        <w:spacing w:after="0" w:line="240" w:lineRule="auto"/>
        <w:ind w:firstLine="709"/>
        <w:jc w:val="both"/>
        <w:rPr>
          <w:rFonts w:ascii="Times New Roman" w:eastAsia="Times New Roman" w:hAnsi="Times New Roman" w:cs="Times New Roman"/>
          <w:color w:val="000000"/>
          <w:sz w:val="24"/>
        </w:rPr>
      </w:pPr>
      <w:r w:rsidRPr="00D70F0E">
        <w:rPr>
          <w:rFonts w:ascii="Times New Roman" w:eastAsia="Times New Roman" w:hAnsi="Times New Roman" w:cs="Times New Roman"/>
          <w:color w:val="000000"/>
          <w:sz w:val="24"/>
        </w:rPr>
        <w:t>Денежные средства администрацией Утуликского муниципального образования  освоены в полном объеме.</w:t>
      </w:r>
    </w:p>
    <w:p w:rsidR="008730E3" w:rsidRPr="00D70F0E" w:rsidRDefault="008730E3" w:rsidP="008730E3">
      <w:pPr>
        <w:spacing w:after="0" w:line="240" w:lineRule="auto"/>
        <w:jc w:val="both"/>
        <w:rPr>
          <w:rFonts w:ascii="Times New Roman" w:eastAsia="Times New Roman" w:hAnsi="Times New Roman" w:cs="Times New Roman"/>
          <w:color w:val="000000"/>
          <w:sz w:val="24"/>
        </w:rPr>
      </w:pPr>
      <w:proofErr w:type="gramStart"/>
      <w:r w:rsidRPr="00D70F0E">
        <w:rPr>
          <w:rFonts w:ascii="Times New Roman" w:eastAsia="Times New Roman" w:hAnsi="Times New Roman" w:cs="Times New Roman"/>
          <w:color w:val="000000"/>
          <w:sz w:val="24"/>
        </w:rPr>
        <w:t>- 300,00 тыс. руб. на оплату оказания услуг по вывозу (транспортированию) и размещению отходов производства и потребления на территории Култукского муниципального образования, где было выявлено 3 несанкционированных места размещения отходов (2 ед. – р.п.</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Култук, 1 ед. - в п.жд.ст. Ангасолка).</w:t>
      </w:r>
      <w:proofErr w:type="gramEnd"/>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Денежные средства администрацией Култукского муниципального образования  освоены в объеме 298,14 тыс. руб.</w:t>
      </w:r>
    </w:p>
    <w:p w:rsidR="008730E3" w:rsidRPr="00D70F0E" w:rsidRDefault="008730E3" w:rsidP="008730E3">
      <w:pPr>
        <w:spacing w:after="0" w:line="240" w:lineRule="auto"/>
        <w:jc w:val="both"/>
      </w:pPr>
      <w:r w:rsidRPr="00D70F0E">
        <w:rPr>
          <w:rFonts w:ascii="Times New Roman" w:eastAsia="Times New Roman" w:hAnsi="Times New Roman" w:cs="Times New Roman"/>
          <w:color w:val="000000"/>
          <w:sz w:val="24"/>
        </w:rPr>
        <w:tab/>
        <w:t>Освоение денежных средств в размере 7878,63 тыс</w:t>
      </w:r>
      <w:proofErr w:type="gramStart"/>
      <w:r w:rsidRPr="00D70F0E">
        <w:rPr>
          <w:rFonts w:ascii="Times New Roman" w:eastAsia="Times New Roman" w:hAnsi="Times New Roman" w:cs="Times New Roman"/>
          <w:color w:val="000000"/>
          <w:sz w:val="24"/>
        </w:rPr>
        <w:t>.р</w:t>
      </w:r>
      <w:proofErr w:type="gramEnd"/>
      <w:r w:rsidRPr="00D70F0E">
        <w:rPr>
          <w:rFonts w:ascii="Times New Roman" w:eastAsia="Times New Roman" w:hAnsi="Times New Roman" w:cs="Times New Roman"/>
          <w:color w:val="000000"/>
          <w:sz w:val="24"/>
        </w:rPr>
        <w:t>уб. перенесено на 2025 год.</w:t>
      </w:r>
    </w:p>
    <w:p w:rsidR="008730E3" w:rsidRPr="00D70F0E" w:rsidRDefault="008730E3" w:rsidP="008730E3">
      <w:pPr>
        <w:tabs>
          <w:tab w:val="left" w:pos="284"/>
        </w:tabs>
        <w:spacing w:after="0" w:line="240" w:lineRule="auto"/>
        <w:ind w:firstLine="709"/>
        <w:jc w:val="both"/>
      </w:pPr>
      <w:r w:rsidRPr="00D70F0E">
        <w:rPr>
          <w:rFonts w:ascii="Times New Roman" w:eastAsia="Times New Roman" w:hAnsi="Times New Roman" w:cs="Times New Roman"/>
          <w:b/>
          <w:color w:val="000000"/>
          <w:sz w:val="24"/>
        </w:rPr>
        <w:t>3. Сбор отработанных ртутьсодержащих приборов и ламп.</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 xml:space="preserve">Отработанные 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w:t>
      </w:r>
      <w:r w:rsidRPr="00D70F0E">
        <w:rPr>
          <w:rFonts w:ascii="Times New Roman" w:eastAsia="Times New Roman" w:hAnsi="Times New Roman" w:cs="Times New Roman"/>
          <w:color w:val="000000"/>
          <w:sz w:val="24"/>
        </w:rPr>
        <w:tab/>
        <w:t>Энергосберегающие люминесцентные лампы всех типов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8730E3" w:rsidRPr="00D70F0E" w:rsidRDefault="008730E3" w:rsidP="008730E3">
      <w:pPr>
        <w:tabs>
          <w:tab w:val="left" w:pos="284"/>
        </w:tabs>
        <w:spacing w:after="0" w:line="240" w:lineRule="auto"/>
        <w:ind w:firstLine="709"/>
        <w:jc w:val="both"/>
      </w:pPr>
      <w:r w:rsidRPr="00D70F0E">
        <w:rPr>
          <w:rFonts w:ascii="Times New Roman" w:eastAsia="Times New Roman" w:hAnsi="Times New Roman" w:cs="Times New Roman"/>
          <w:color w:val="000000"/>
          <w:sz w:val="26"/>
        </w:rPr>
        <w:t xml:space="preserve">Ответственным исполнителем мероприятия по </w:t>
      </w:r>
      <w:r w:rsidRPr="00D70F0E">
        <w:rPr>
          <w:rFonts w:ascii="Times New Roman" w:eastAsia="Times New Roman" w:hAnsi="Times New Roman" w:cs="Times New Roman"/>
          <w:color w:val="000000"/>
          <w:sz w:val="24"/>
        </w:rPr>
        <w:t xml:space="preserve">сбору и передаче для транспортировки и дальнейшей утилизации отработанных ртутьсодержащих ламп (приборов) от бюджетных учреждений администрации муниципального района является </w:t>
      </w:r>
      <w:r w:rsidRPr="00D70F0E">
        <w:rPr>
          <w:rFonts w:ascii="Times New Roman" w:eastAsia="Times New Roman" w:hAnsi="Times New Roman" w:cs="Times New Roman"/>
          <w:color w:val="000000"/>
          <w:sz w:val="24"/>
          <w:szCs w:val="24"/>
        </w:rPr>
        <w:t>Комитет по социальной политике и культуре Слюдянского муниципального района (далее - Комитет)</w:t>
      </w:r>
      <w:r w:rsidRPr="00D70F0E">
        <w:rPr>
          <w:rFonts w:ascii="Times New Roman" w:eastAsia="Times New Roman" w:hAnsi="Times New Roman" w:cs="Times New Roman"/>
          <w:color w:val="000000"/>
          <w:sz w:val="24"/>
        </w:rPr>
        <w:t>. </w:t>
      </w:r>
      <w:r w:rsidRPr="00D70F0E">
        <w:rPr>
          <w:rFonts w:ascii="Times New Roman" w:eastAsia="Times New Roman" w:hAnsi="Times New Roman" w:cs="Times New Roman"/>
          <w:color w:val="111111"/>
          <w:sz w:val="24"/>
        </w:rPr>
        <w:t xml:space="preserve">Муниципальной программой определен целевой показатель с ежегодной утилизацией - 200 ламп (приборов). </w:t>
      </w:r>
      <w:r w:rsidRPr="00D70F0E">
        <w:rPr>
          <w:rFonts w:ascii="Times New Roman" w:eastAsia="Times New Roman" w:hAnsi="Times New Roman" w:cs="Times New Roman"/>
          <w:color w:val="000000"/>
          <w:sz w:val="24"/>
        </w:rPr>
        <w:t>Данная работа Комитетом осуществляется в постоянном режиме</w:t>
      </w:r>
    </w:p>
    <w:p w:rsidR="008730E3" w:rsidRPr="00D70F0E" w:rsidRDefault="008730E3" w:rsidP="008730E3">
      <w:pPr>
        <w:tabs>
          <w:tab w:val="left" w:pos="284"/>
        </w:tabs>
        <w:spacing w:after="0" w:line="240" w:lineRule="auto"/>
        <w:jc w:val="both"/>
      </w:pPr>
      <w:r w:rsidRPr="00D70F0E">
        <w:rPr>
          <w:rFonts w:ascii="Times New Roman" w:eastAsia="Times New Roman" w:hAnsi="Times New Roman" w:cs="Times New Roman"/>
          <w:color w:val="111111"/>
          <w:sz w:val="24"/>
        </w:rPr>
        <w:tab/>
      </w:r>
      <w:r w:rsidRPr="00D70F0E">
        <w:rPr>
          <w:rFonts w:ascii="Times New Roman" w:eastAsia="Times New Roman" w:hAnsi="Times New Roman" w:cs="Times New Roman"/>
          <w:color w:val="111111"/>
          <w:sz w:val="24"/>
        </w:rPr>
        <w:tab/>
      </w:r>
      <w:proofErr w:type="gramStart"/>
      <w:r w:rsidRPr="00D70F0E">
        <w:rPr>
          <w:rFonts w:ascii="Times New Roman" w:eastAsia="Times New Roman" w:hAnsi="Times New Roman" w:cs="Times New Roman"/>
          <w:color w:val="111111"/>
          <w:sz w:val="24"/>
        </w:rPr>
        <w:t>Замена ламп внутреннего освещения с люминесцентных на светодиодные осуществляется в соответствии с перечнем мероприятий утвержденных программ энергосбережения и повышения энергетической эффективности, разработанных специализированными организациями для бюджетных организаций, а также в рамках капитального ремонта  силовых и осветительных систем в образовательных учреждениях.</w:t>
      </w:r>
      <w:proofErr w:type="gramEnd"/>
    </w:p>
    <w:p w:rsidR="008730E3" w:rsidRPr="00D70F0E" w:rsidRDefault="008730E3" w:rsidP="008730E3">
      <w:pPr>
        <w:tabs>
          <w:tab w:val="left" w:pos="284"/>
        </w:tabs>
        <w:spacing w:after="0" w:line="240" w:lineRule="auto"/>
        <w:ind w:firstLine="709"/>
        <w:jc w:val="both"/>
      </w:pPr>
      <w:r w:rsidRPr="00D70F0E">
        <w:rPr>
          <w:rFonts w:ascii="Times New Roman" w:eastAsia="Times New Roman" w:hAnsi="Times New Roman" w:cs="Times New Roman"/>
          <w:color w:val="111111"/>
          <w:sz w:val="24"/>
        </w:rPr>
        <w:t> </w:t>
      </w:r>
      <w:proofErr w:type="gramStart"/>
      <w:r w:rsidRPr="00D70F0E">
        <w:rPr>
          <w:rFonts w:ascii="Times New Roman" w:eastAsia="Times New Roman" w:hAnsi="Times New Roman" w:cs="Times New Roman"/>
          <w:color w:val="111111"/>
          <w:sz w:val="24"/>
        </w:rPr>
        <w:t>Из 34 образовательных учреждений расположенных на территории Слюдянского района, 23 учреждения</w:t>
      </w:r>
      <w:r w:rsidR="004057FC" w:rsidRPr="00D70F0E">
        <w:rPr>
          <w:rFonts w:ascii="Times New Roman" w:eastAsia="Times New Roman" w:hAnsi="Times New Roman" w:cs="Times New Roman"/>
          <w:color w:val="111111"/>
          <w:sz w:val="24"/>
        </w:rPr>
        <w:t xml:space="preserve"> или 68%</w:t>
      </w:r>
      <w:r w:rsidRPr="00D70F0E">
        <w:rPr>
          <w:rFonts w:ascii="Times New Roman" w:eastAsia="Times New Roman" w:hAnsi="Times New Roman" w:cs="Times New Roman"/>
          <w:color w:val="111111"/>
          <w:sz w:val="24"/>
        </w:rPr>
        <w:t xml:space="preserve"> провели полную замену ламп с люминесцентных на </w:t>
      </w:r>
      <w:r w:rsidRPr="00D70F0E">
        <w:rPr>
          <w:rFonts w:ascii="Times New Roman" w:eastAsia="Times New Roman" w:hAnsi="Times New Roman" w:cs="Times New Roman"/>
          <w:color w:val="111111"/>
          <w:sz w:val="24"/>
        </w:rPr>
        <w:lastRenderedPageBreak/>
        <w:t>светодиодные, 11 учреждений планирует переход до 2026 года при условии достаточного финансирования.</w:t>
      </w:r>
      <w:proofErr w:type="gramEnd"/>
    </w:p>
    <w:p w:rsidR="008730E3" w:rsidRPr="00D70F0E" w:rsidRDefault="008730E3" w:rsidP="008730E3">
      <w:pPr>
        <w:spacing w:after="0" w:line="240" w:lineRule="auto"/>
        <w:ind w:firstLine="708"/>
        <w:jc w:val="both"/>
      </w:pPr>
      <w:r w:rsidRPr="00D70F0E">
        <w:rPr>
          <w:rFonts w:ascii="Times New Roman" w:eastAsia="Times New Roman" w:hAnsi="Times New Roman" w:cs="Times New Roman"/>
          <w:b/>
          <w:color w:val="000000"/>
          <w:sz w:val="24"/>
        </w:rPr>
        <w:t>4. Организация и развитие системы экологического образования детей.</w:t>
      </w:r>
    </w:p>
    <w:p w:rsidR="008730E3" w:rsidRPr="00D70F0E" w:rsidRDefault="008730E3" w:rsidP="008730E3">
      <w:pPr>
        <w:spacing w:after="0" w:line="240" w:lineRule="auto"/>
        <w:ind w:firstLine="708"/>
        <w:jc w:val="both"/>
      </w:pPr>
      <w:r w:rsidRPr="00D70F0E">
        <w:rPr>
          <w:rFonts w:ascii="Times New Roman" w:eastAsia="Times New Roman" w:hAnsi="Times New Roman" w:cs="Times New Roman"/>
          <w:color w:val="000000"/>
          <w:sz w:val="24"/>
        </w:rPr>
        <w:t xml:space="preserve">Проводятся мероприятия по экологическому образованию и воспитанию детей. Это вызвано необходимостью повышения экологической культуры человека, низким уровнем восприятия человеком экологических проблем как лично значимых и недостаточно развитой у человека потребностью практического участия в природоохранной деятельности.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Экологическое воспитание выступает сегодня в качестве приоритетного направления развития современной школы и системы образования в целом и решает две задачи. Во-первых, оно направлено на изучение и исследование окружающей среды, во-вторых, учит заботиться о ней на основе разумных решений. Экологическое воспитание имеет широкую материальную базу: викторины, классные часы, открытые уроки, экологические акции и пр. В текущем году вовлечено в систему экологического образования детей и формирования экологической культуры 6 000 чел.</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В 2024 году были проведены следующие мероприятия в рамках охраны окружающей среды:</w:t>
      </w:r>
    </w:p>
    <w:p w:rsidR="008730E3" w:rsidRPr="00D70F0E" w:rsidRDefault="008730E3" w:rsidP="008730E3">
      <w:pPr>
        <w:spacing w:after="0" w:line="240" w:lineRule="auto"/>
        <w:ind w:firstLine="284"/>
      </w:pPr>
      <w:r w:rsidRPr="00D70F0E">
        <w:rPr>
          <w:rFonts w:ascii="Times New Roman" w:eastAsia="Times New Roman" w:hAnsi="Times New Roman" w:cs="Times New Roman"/>
          <w:color w:val="000000"/>
          <w:sz w:val="24"/>
        </w:rPr>
        <w:t>- Экологический десант «Вода – источник жизни».</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xml:space="preserve">- «Вода - жизнь», конкурс плакатов; </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Эко-субботник в рамках международной природоохранной акции "Марш парков";</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Эколого-просветительское мероприятие, приуроченное к Международному дню птиц с приглашением Юрия Карпова</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Городской субботник по санитарной очистке территории и проведению экологических акций;</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Классные часы ко Дню памяти погибших в радиационных авариях и катастрофах «Помнить, чтобы не повторилось!» (1-4 классы);</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Экологический волонтёрский проект «360 минут ради Байкала» и другие.</w:t>
      </w:r>
    </w:p>
    <w:p w:rsidR="00501A6B" w:rsidRPr="00D70F0E" w:rsidRDefault="00501A6B" w:rsidP="005D16BB">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08A15DD5" wp14:editId="31996336">
                <wp:extent cx="5857875" cy="514350"/>
                <wp:effectExtent l="571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5143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2285D" w:rsidRDefault="00F3713C"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ЗАЩИТА НАСЕЛЕНИЯ ОТ ЧРЕЗВЫЧАЙНЫХ СИТУАЦИЙ</w:t>
                            </w:r>
                          </w:p>
                          <w:p w:rsidR="00F3713C" w:rsidRPr="002E3C1E" w:rsidRDefault="00F3713C"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71" style="width:461.25pt;height:4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2285D" w:rsidRDefault="009E191D"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ЗАЩИТА НАСЕЛЕНИЯ ОТ ЧРЕЗВЫЧАЙНЫХ СИТУАЦИЙ</w:t>
                      </w:r>
                    </w:p>
                    <w:p w:rsidR="009E191D" w:rsidRPr="002E3C1E" w:rsidRDefault="009E191D" w:rsidP="00501A6B">
                      <w:pPr>
                        <w:rPr>
                          <w:b/>
                          <w:color w:val="FFFFFF" w:themeColor="background1"/>
                        </w:rPr>
                      </w:pPr>
                    </w:p>
                  </w:txbxContent>
                </v:textbox>
                <w10:anchorlock/>
              </v:rect>
            </w:pict>
          </mc:Fallback>
        </mc:AlternateContent>
      </w:r>
    </w:p>
    <w:p w:rsidR="000D34E9" w:rsidRPr="00D70F0E" w:rsidRDefault="00501A6B"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000D34E9" w:rsidRPr="00D70F0E">
        <w:rPr>
          <w:rFonts w:ascii="Times New Roman" w:eastAsia="Times New Roman" w:hAnsi="Times New Roman" w:cs="Times New Roman"/>
          <w:sz w:val="24"/>
          <w:szCs w:val="24"/>
          <w:lang w:eastAsia="ru-RU"/>
        </w:rPr>
        <w:t>МКУ «Управление по делам гражданской обороны и чрезвычайных ситуаций Слюдянского муниципального района» осуществляет основные следующие функции:</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Участие в предупреждении и ликвидации последствий чрезвычайных ситуаций (далее - ЧС) на территории района;</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Участие в профилактике терроризма и экстремизма, минимизации и ликвидации последствий их проявлений;</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Осуществление мероприятий по обеспечению безопасности людей на водных объектах, охране их жизни и здоровья;</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t xml:space="preserve">В 2024 году МКУ «Управление по делам гражданской обороны и чрезвычайных ситуаций Слюдянского муниципального района» определены следующие ключевые направления: </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приведение ЕДДС Слюдянского района в соответствие с ГОСТ </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 22.7.01-2021 Безопасность в чрезвычайных ситуациях;</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создание резервов материальных ресурсов для ликвидации чрезвычайных ситуаций природного и техногенного характера;</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проведение тренировок в области гражданской обороны и единой государственной системы предупреждения и ликвидации чрезвычайных ситуаций;</w:t>
      </w:r>
    </w:p>
    <w:p w:rsidR="005D16BB"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совершенствование муниципальной автоматизированной системы оповещения населения Слюдянского района.</w:t>
      </w:r>
    </w:p>
    <w:p w:rsidR="000D34E9" w:rsidRPr="00D70F0E" w:rsidRDefault="000D34E9" w:rsidP="000D34E9">
      <w:pPr>
        <w:tabs>
          <w:tab w:val="left" w:pos="142"/>
          <w:tab w:val="left" w:pos="709"/>
        </w:tabs>
        <w:spacing w:after="0" w:line="240" w:lineRule="auto"/>
        <w:jc w:val="both"/>
        <w:rPr>
          <w:rFonts w:ascii="Times New Roman" w:hAnsi="Times New Roman" w:cs="Times New Roman"/>
          <w:sz w:val="24"/>
          <w:szCs w:val="24"/>
        </w:rPr>
      </w:pPr>
    </w:p>
    <w:p w:rsidR="005D16BB" w:rsidRPr="00FC3366" w:rsidRDefault="005D16BB" w:rsidP="005D16BB">
      <w:pPr>
        <w:spacing w:after="0" w:line="240" w:lineRule="auto"/>
        <w:ind w:firstLine="567"/>
        <w:jc w:val="center"/>
        <w:rPr>
          <w:rFonts w:ascii="Times New Roman" w:hAnsi="Times New Roman" w:cs="Times New Roman"/>
          <w:sz w:val="24"/>
          <w:szCs w:val="24"/>
        </w:rPr>
      </w:pPr>
      <w:r w:rsidRPr="00FC3366">
        <w:rPr>
          <w:rFonts w:ascii="Times New Roman" w:hAnsi="Times New Roman" w:cs="Times New Roman"/>
          <w:sz w:val="24"/>
          <w:szCs w:val="24"/>
        </w:rPr>
        <w:t xml:space="preserve">Приведение ЕДДС Слюдянского района в соответствие </w:t>
      </w:r>
    </w:p>
    <w:p w:rsidR="005D16BB" w:rsidRPr="00FC3366" w:rsidRDefault="005D16BB" w:rsidP="005D16BB">
      <w:pPr>
        <w:spacing w:after="0" w:line="240" w:lineRule="auto"/>
        <w:ind w:firstLine="567"/>
        <w:jc w:val="center"/>
        <w:rPr>
          <w:rFonts w:ascii="Times New Roman" w:hAnsi="Times New Roman" w:cs="Times New Roman"/>
          <w:sz w:val="24"/>
          <w:szCs w:val="24"/>
        </w:rPr>
      </w:pPr>
      <w:r w:rsidRPr="00FC3366">
        <w:rPr>
          <w:rFonts w:ascii="Times New Roman" w:hAnsi="Times New Roman" w:cs="Times New Roman"/>
          <w:sz w:val="24"/>
          <w:szCs w:val="24"/>
        </w:rPr>
        <w:t xml:space="preserve">с ГОСТ </w:t>
      </w:r>
      <w:proofErr w:type="gramStart"/>
      <w:r w:rsidRPr="00FC3366">
        <w:rPr>
          <w:rFonts w:ascii="Times New Roman" w:hAnsi="Times New Roman" w:cs="Times New Roman"/>
          <w:sz w:val="24"/>
          <w:szCs w:val="24"/>
        </w:rPr>
        <w:t>Р</w:t>
      </w:r>
      <w:proofErr w:type="gramEnd"/>
      <w:r w:rsidRPr="00FC3366">
        <w:rPr>
          <w:rFonts w:ascii="Times New Roman" w:hAnsi="Times New Roman" w:cs="Times New Roman"/>
          <w:sz w:val="24"/>
          <w:szCs w:val="24"/>
        </w:rPr>
        <w:t xml:space="preserve"> 22.7.01-2021 Безопасность в чрезвычайных ситуациях</w:t>
      </w:r>
    </w:p>
    <w:p w:rsidR="00352686" w:rsidRPr="00D70F0E" w:rsidRDefault="00352686" w:rsidP="000F1284">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bCs/>
          <w:sz w:val="24"/>
          <w:szCs w:val="24"/>
        </w:rPr>
        <w:t xml:space="preserve">Всего за отчетный период на развитие ЕДДС Слюдянского муниципального района было выделено и реализовано 3 057 320 рублей, из них: </w:t>
      </w:r>
    </w:p>
    <w:p w:rsidR="00352686" w:rsidRPr="00D70F0E" w:rsidRDefault="00352686" w:rsidP="00E3635B">
      <w:pPr>
        <w:numPr>
          <w:ilvl w:val="0"/>
          <w:numId w:val="24"/>
        </w:num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на увеличение заработной платы 1 270 000 рублей;</w:t>
      </w:r>
    </w:p>
    <w:p w:rsidR="00352686" w:rsidRPr="00D70F0E" w:rsidRDefault="00352686" w:rsidP="00E3635B">
      <w:pPr>
        <w:numPr>
          <w:ilvl w:val="0"/>
          <w:numId w:val="24"/>
        </w:numPr>
        <w:tabs>
          <w:tab w:val="clear" w:pos="720"/>
          <w:tab w:val="num" w:pos="0"/>
        </w:tabs>
        <w:spacing w:after="0" w:line="240" w:lineRule="auto"/>
        <w:ind w:left="0" w:firstLine="360"/>
        <w:jc w:val="both"/>
        <w:rPr>
          <w:rFonts w:ascii="Times New Roman" w:hAnsi="Times New Roman" w:cs="Times New Roman"/>
          <w:sz w:val="24"/>
          <w:szCs w:val="24"/>
        </w:rPr>
      </w:pPr>
      <w:r w:rsidRPr="00D70F0E">
        <w:rPr>
          <w:rFonts w:ascii="Times New Roman" w:hAnsi="Times New Roman" w:cs="Times New Roman"/>
          <w:sz w:val="24"/>
          <w:szCs w:val="24"/>
        </w:rPr>
        <w:t>расходные материалы 1 529 000 рублей (оснащение ЕДДС дополнительными техническими средствами, оплата каналов связи, канцелярией и т.д.);</w:t>
      </w:r>
    </w:p>
    <w:p w:rsidR="00352686" w:rsidRPr="00D70F0E" w:rsidRDefault="00352686" w:rsidP="00E3635B">
      <w:pPr>
        <w:numPr>
          <w:ilvl w:val="0"/>
          <w:numId w:val="24"/>
        </w:num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ремонт и приобретение техники 229 240 рублей;</w:t>
      </w:r>
    </w:p>
    <w:p w:rsidR="00E80D73" w:rsidRPr="00D70F0E" w:rsidRDefault="00352686" w:rsidP="000F1284">
      <w:pPr>
        <w:spacing w:after="0" w:line="240" w:lineRule="auto"/>
        <w:ind w:right="-2"/>
        <w:jc w:val="both"/>
        <w:rPr>
          <w:rFonts w:ascii="Times New Roman" w:hAnsi="Times New Roman" w:cs="Times New Roman"/>
          <w:sz w:val="24"/>
          <w:szCs w:val="24"/>
        </w:rPr>
      </w:pPr>
      <w:r w:rsidRPr="00D70F0E">
        <w:rPr>
          <w:rFonts w:ascii="Times New Roman" w:hAnsi="Times New Roman" w:cs="Times New Roman"/>
          <w:sz w:val="24"/>
          <w:szCs w:val="24"/>
        </w:rPr>
        <w:t>обучение персонала ЕДДС 29 000 рублей</w:t>
      </w:r>
      <w:r w:rsidR="000F1284" w:rsidRPr="00D70F0E">
        <w:rPr>
          <w:rFonts w:ascii="Times New Roman" w:hAnsi="Times New Roman" w:cs="Times New Roman"/>
          <w:sz w:val="24"/>
          <w:szCs w:val="24"/>
        </w:rPr>
        <w:t>.</w:t>
      </w:r>
    </w:p>
    <w:p w:rsidR="000F1284" w:rsidRPr="00D70F0E" w:rsidRDefault="000F1284" w:rsidP="00352686">
      <w:pPr>
        <w:spacing w:after="0" w:line="240" w:lineRule="auto"/>
        <w:ind w:right="-2"/>
        <w:jc w:val="both"/>
        <w:rPr>
          <w:rFonts w:ascii="Times New Roman" w:hAnsi="Times New Roman" w:cs="Times New Roman"/>
          <w:sz w:val="24"/>
          <w:szCs w:val="24"/>
        </w:rPr>
      </w:pPr>
    </w:p>
    <w:p w:rsidR="00E80D73" w:rsidRPr="00D70F0E" w:rsidRDefault="00203AA4" w:rsidP="00E80D73">
      <w:pPr>
        <w:spacing w:after="0" w:line="240" w:lineRule="auto"/>
        <w:ind w:right="-2"/>
        <w:jc w:val="both"/>
        <w:rPr>
          <w:rFonts w:ascii="Times New Roman" w:hAnsi="Times New Roman" w:cs="Times New Roman"/>
          <w:sz w:val="24"/>
          <w:szCs w:val="24"/>
        </w:rPr>
      </w:pPr>
      <w:r w:rsidRPr="00D70F0E">
        <w:rPr>
          <w:rFonts w:ascii="Times New Roman" w:hAnsi="Times New Roman" w:cs="Times New Roman"/>
          <w:bCs/>
          <w:noProof/>
          <w:sz w:val="24"/>
          <w:szCs w:val="24"/>
          <w:lang w:eastAsia="ru-RU"/>
        </w:rPr>
        <w:drawing>
          <wp:anchor distT="0" distB="0" distL="114300" distR="114300" simplePos="0" relativeHeight="251904000" behindDoc="1" locked="0" layoutInCell="1" allowOverlap="1" wp14:anchorId="647FD63F" wp14:editId="174B219B">
            <wp:simplePos x="0" y="0"/>
            <wp:positionH relativeFrom="column">
              <wp:posOffset>167640</wp:posOffset>
            </wp:positionH>
            <wp:positionV relativeFrom="paragraph">
              <wp:posOffset>26670</wp:posOffset>
            </wp:positionV>
            <wp:extent cx="4886325" cy="2409825"/>
            <wp:effectExtent l="0" t="0" r="9525" b="9525"/>
            <wp:wrapNone/>
            <wp:docPr id="675" name="Диаграмма 675"/>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14:sizeRelH relativeFrom="page">
              <wp14:pctWidth>0</wp14:pctWidth>
            </wp14:sizeRelH>
            <wp14:sizeRelV relativeFrom="page">
              <wp14:pctHeight>0</wp14:pctHeight>
            </wp14:sizeRelV>
          </wp:anchor>
        </w:drawing>
      </w:r>
    </w:p>
    <w:p w:rsidR="00E80D73" w:rsidRPr="00D70F0E" w:rsidRDefault="00E80D73" w:rsidP="00E80D73">
      <w:pPr>
        <w:spacing w:after="0" w:line="240" w:lineRule="auto"/>
        <w:ind w:right="-2"/>
        <w:jc w:val="both"/>
        <w:rPr>
          <w:rFonts w:ascii="Times New Roman" w:hAnsi="Times New Roman" w:cs="Times New Roman"/>
          <w:sz w:val="24"/>
          <w:szCs w:val="24"/>
        </w:rPr>
      </w:pPr>
    </w:p>
    <w:p w:rsidR="005D16BB" w:rsidRPr="00D70F0E" w:rsidRDefault="005D16BB" w:rsidP="005D16BB">
      <w:pPr>
        <w:spacing w:after="0"/>
        <w:jc w:val="both"/>
        <w:rPr>
          <w:rFonts w:ascii="Times New Roman" w:hAnsi="Times New Roman" w:cs="Times New Roman"/>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94675E" w:rsidRDefault="0094675E" w:rsidP="005D16BB">
      <w:pPr>
        <w:ind w:firstLine="567"/>
        <w:jc w:val="both"/>
        <w:rPr>
          <w:rFonts w:ascii="Times New Roman" w:hAnsi="Times New Roman" w:cs="Times New Roman"/>
          <w:bCs/>
          <w:sz w:val="24"/>
          <w:szCs w:val="24"/>
        </w:rPr>
      </w:pPr>
    </w:p>
    <w:p w:rsidR="0094675E" w:rsidRDefault="0094675E" w:rsidP="005D16BB">
      <w:pPr>
        <w:ind w:firstLine="567"/>
        <w:jc w:val="both"/>
        <w:rPr>
          <w:rFonts w:ascii="Times New Roman" w:hAnsi="Times New Roman" w:cs="Times New Roman"/>
          <w:bCs/>
          <w:sz w:val="24"/>
          <w:szCs w:val="24"/>
        </w:rPr>
      </w:pPr>
    </w:p>
    <w:p w:rsidR="0094675E" w:rsidRDefault="0094675E" w:rsidP="005D16BB">
      <w:pPr>
        <w:ind w:firstLine="567"/>
        <w:jc w:val="both"/>
        <w:rPr>
          <w:rFonts w:ascii="Times New Roman" w:hAnsi="Times New Roman" w:cs="Times New Roman"/>
          <w:bCs/>
          <w:sz w:val="24"/>
          <w:szCs w:val="24"/>
        </w:rPr>
      </w:pPr>
    </w:p>
    <w:p w:rsidR="009733AA" w:rsidRPr="00D70F0E" w:rsidRDefault="00203AA4" w:rsidP="009733AA">
      <w:pPr>
        <w:tabs>
          <w:tab w:val="left" w:pos="56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ab/>
      </w:r>
      <w:r w:rsidR="009733AA" w:rsidRPr="00D70F0E">
        <w:rPr>
          <w:rFonts w:ascii="Times New Roman" w:hAnsi="Times New Roman" w:cs="Times New Roman"/>
          <w:sz w:val="24"/>
          <w:szCs w:val="24"/>
        </w:rPr>
        <w:t>По итогам 2024 года ЕДДС Слюдянского муниципального района вошла в пятерку лучших в смотре-конкурсе, проводимом ГУ МЧС России по Иркутской области среди ЕДДС муниципальных образований Иркутской области.</w:t>
      </w:r>
    </w:p>
    <w:p w:rsidR="00064BD3" w:rsidRPr="00D70F0E" w:rsidRDefault="00064BD3" w:rsidP="00064BD3">
      <w:pPr>
        <w:spacing w:after="0" w:line="240" w:lineRule="auto"/>
        <w:ind w:firstLine="567"/>
        <w:jc w:val="center"/>
        <w:rPr>
          <w:rFonts w:ascii="Times New Roman" w:hAnsi="Times New Roman" w:cs="Times New Roman"/>
          <w:b/>
          <w:sz w:val="24"/>
          <w:szCs w:val="24"/>
        </w:rPr>
      </w:pPr>
    </w:p>
    <w:p w:rsidR="005D16BB" w:rsidRPr="00FC3366" w:rsidRDefault="005D16BB" w:rsidP="00064BD3">
      <w:pPr>
        <w:spacing w:after="0" w:line="240" w:lineRule="auto"/>
        <w:ind w:firstLine="567"/>
        <w:jc w:val="center"/>
        <w:rPr>
          <w:rFonts w:ascii="Times New Roman" w:hAnsi="Times New Roman" w:cs="Times New Roman"/>
          <w:bCs/>
          <w:sz w:val="24"/>
          <w:szCs w:val="24"/>
        </w:rPr>
      </w:pPr>
      <w:r w:rsidRPr="00FC3366">
        <w:rPr>
          <w:rFonts w:ascii="Times New Roman" w:hAnsi="Times New Roman" w:cs="Times New Roman"/>
          <w:sz w:val="24"/>
          <w:szCs w:val="24"/>
        </w:rPr>
        <w:t>Создание резервов материальных ресурсов для ликвидации чрезвычайных ситуаций природного и техногенного характера</w:t>
      </w:r>
    </w:p>
    <w:p w:rsidR="009733AA" w:rsidRPr="00D70F0E" w:rsidRDefault="009733AA" w:rsidP="009733AA">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bCs/>
          <w:sz w:val="24"/>
          <w:szCs w:val="24"/>
        </w:rPr>
        <w:t xml:space="preserve">В 2024 году продолжена работа по пополнению (обновлению) резервов материальных ресурсов для ликвидации чрезвычайных ситуаций на территории  Слюдянского муниципального района на общую сумму 206 000 рублей, в которую вошли запасы продовольствия, товары первой необходимости, ресурсы для обеспечения проведения аварийно-спасательных и других неотложных работ. </w:t>
      </w:r>
    </w:p>
    <w:p w:rsidR="009733AA" w:rsidRPr="00D70F0E" w:rsidRDefault="009733AA" w:rsidP="009733AA">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 xml:space="preserve">Пополненные резервы позволяют быстро и эффективно реагировать на чрезвычайные </w:t>
      </w:r>
      <w:proofErr w:type="gramStart"/>
      <w:r w:rsidRPr="00D70F0E">
        <w:rPr>
          <w:rFonts w:ascii="Times New Roman" w:hAnsi="Times New Roman" w:cs="Times New Roman"/>
          <w:bCs/>
          <w:sz w:val="24"/>
          <w:szCs w:val="24"/>
        </w:rPr>
        <w:t>ситуации</w:t>
      </w:r>
      <w:proofErr w:type="gramEnd"/>
      <w:r w:rsidRPr="00D70F0E">
        <w:rPr>
          <w:rFonts w:ascii="Times New Roman" w:hAnsi="Times New Roman" w:cs="Times New Roman"/>
          <w:bCs/>
          <w:sz w:val="24"/>
          <w:szCs w:val="24"/>
        </w:rPr>
        <w:t xml:space="preserve"> на территории Слюдянского района.</w:t>
      </w: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94675E" w:rsidP="005D16BB">
      <w:pPr>
        <w:ind w:firstLine="567"/>
        <w:jc w:val="both"/>
        <w:rPr>
          <w:rFonts w:ascii="Times New Roman" w:hAnsi="Times New Roman" w:cs="Times New Roman"/>
          <w:bCs/>
          <w:sz w:val="24"/>
          <w:szCs w:val="24"/>
        </w:rPr>
      </w:pPr>
      <w:r w:rsidRPr="00D70F0E">
        <w:rPr>
          <w:rFonts w:ascii="Times New Roman" w:hAnsi="Times New Roman" w:cs="Times New Roman"/>
          <w:bCs/>
          <w:noProof/>
          <w:sz w:val="24"/>
          <w:szCs w:val="24"/>
          <w:lang w:eastAsia="ru-RU"/>
        </w:rPr>
        <w:lastRenderedPageBreak/>
        <w:drawing>
          <wp:anchor distT="0" distB="0" distL="114300" distR="114300" simplePos="0" relativeHeight="251864064" behindDoc="1" locked="0" layoutInCell="1" allowOverlap="1" wp14:anchorId="150A3E78" wp14:editId="450B39A4">
            <wp:simplePos x="0" y="0"/>
            <wp:positionH relativeFrom="column">
              <wp:posOffset>291465</wp:posOffset>
            </wp:positionH>
            <wp:positionV relativeFrom="paragraph">
              <wp:posOffset>-498475</wp:posOffset>
            </wp:positionV>
            <wp:extent cx="3629025" cy="2105025"/>
            <wp:effectExtent l="0" t="0" r="9525" b="9525"/>
            <wp:wrapNone/>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14:sizeRelH relativeFrom="page">
              <wp14:pctWidth>0</wp14:pctWidth>
            </wp14:sizeRelH>
            <wp14:sizeRelV relativeFrom="page">
              <wp14:pctHeight>0</wp14:pctHeight>
            </wp14:sizeRelV>
          </wp:anchor>
        </w:drawing>
      </w: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jc w:val="center"/>
        <w:rPr>
          <w:rFonts w:ascii="Times New Roman" w:hAnsi="Times New Roman" w:cs="Times New Roman"/>
          <w:b/>
          <w:sz w:val="24"/>
          <w:szCs w:val="24"/>
        </w:rPr>
      </w:pPr>
    </w:p>
    <w:p w:rsidR="005D16BB" w:rsidRPr="00D70F0E" w:rsidRDefault="005D16BB" w:rsidP="005D16BB">
      <w:pPr>
        <w:jc w:val="center"/>
        <w:rPr>
          <w:rFonts w:ascii="Times New Roman" w:hAnsi="Times New Roman" w:cs="Times New Roman"/>
          <w:b/>
          <w:sz w:val="24"/>
          <w:szCs w:val="24"/>
        </w:rPr>
      </w:pPr>
    </w:p>
    <w:p w:rsidR="00841A5B" w:rsidRPr="00D70F0E" w:rsidRDefault="00841A5B" w:rsidP="00841A5B">
      <w:pPr>
        <w:spacing w:after="0" w:line="240" w:lineRule="auto"/>
        <w:jc w:val="center"/>
        <w:rPr>
          <w:rFonts w:ascii="Times New Roman" w:hAnsi="Times New Roman" w:cs="Times New Roman"/>
          <w:b/>
          <w:bCs/>
          <w:sz w:val="24"/>
          <w:szCs w:val="24"/>
        </w:rPr>
      </w:pPr>
    </w:p>
    <w:p w:rsidR="00841A5B" w:rsidRPr="00FC3366" w:rsidRDefault="00841A5B" w:rsidP="00841A5B">
      <w:pPr>
        <w:spacing w:after="0" w:line="240" w:lineRule="auto"/>
        <w:jc w:val="center"/>
        <w:rPr>
          <w:rFonts w:ascii="Times New Roman" w:hAnsi="Times New Roman" w:cs="Times New Roman"/>
          <w:sz w:val="24"/>
          <w:szCs w:val="24"/>
        </w:rPr>
      </w:pPr>
      <w:r w:rsidRPr="00FC3366">
        <w:rPr>
          <w:rFonts w:ascii="Times New Roman" w:hAnsi="Times New Roman" w:cs="Times New Roman"/>
          <w:bCs/>
          <w:sz w:val="24"/>
          <w:szCs w:val="24"/>
        </w:rPr>
        <w:t>Проведение тренировок в области гражданской обороны и единой государственной системы предупреждения и ликвидации чрезвычайных ситуаций</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В 2024 году проведено 89 учений и тренировок в области гражданской обороны и единой государственной системы предупреждения и ликвидации чрезвычайных ситуаций. План учений и тренировок выполнен на 100%.</w:t>
      </w:r>
    </w:p>
    <w:p w:rsidR="00841A5B" w:rsidRPr="00D70F0E" w:rsidRDefault="00841A5B" w:rsidP="00841A5B">
      <w:pPr>
        <w:spacing w:after="0" w:line="240" w:lineRule="auto"/>
        <w:ind w:firstLine="567"/>
        <w:jc w:val="both"/>
        <w:rPr>
          <w:rFonts w:ascii="Times New Roman" w:hAnsi="Times New Roman" w:cs="Times New Roman"/>
          <w:sz w:val="24"/>
          <w:szCs w:val="24"/>
        </w:rPr>
      </w:pPr>
    </w:p>
    <w:p w:rsidR="00841A5B" w:rsidRPr="00FC3366" w:rsidRDefault="00841A5B" w:rsidP="00841A5B">
      <w:pPr>
        <w:spacing w:after="0" w:line="240" w:lineRule="auto"/>
        <w:jc w:val="center"/>
        <w:rPr>
          <w:rFonts w:ascii="Times New Roman" w:hAnsi="Times New Roman" w:cs="Times New Roman"/>
          <w:sz w:val="24"/>
          <w:szCs w:val="24"/>
        </w:rPr>
      </w:pPr>
      <w:r w:rsidRPr="00FC3366">
        <w:rPr>
          <w:rFonts w:ascii="Times New Roman" w:hAnsi="Times New Roman" w:cs="Times New Roman"/>
          <w:sz w:val="24"/>
          <w:szCs w:val="24"/>
        </w:rPr>
        <w:t>Совершенствование муниципальной автоматизированной системы оповещения населения Слюдянского района</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bCs/>
          <w:sz w:val="24"/>
          <w:szCs w:val="24"/>
        </w:rPr>
        <w:t>В течение 2024 года продолжилось совершенствование муниципальной системы оповещения населения Слюдянского района.</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 xml:space="preserve">На территории Быстринского муниципального образования </w:t>
      </w:r>
      <w:proofErr w:type="gramStart"/>
      <w:r w:rsidRPr="00D70F0E">
        <w:rPr>
          <w:rFonts w:ascii="Times New Roman" w:hAnsi="Times New Roman" w:cs="Times New Roman"/>
          <w:sz w:val="24"/>
          <w:szCs w:val="24"/>
        </w:rPr>
        <w:t>в</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с</w:t>
      </w:r>
      <w:proofErr w:type="gramEnd"/>
      <w:r w:rsidRPr="00D70F0E">
        <w:rPr>
          <w:rFonts w:ascii="Times New Roman" w:hAnsi="Times New Roman" w:cs="Times New Roman"/>
          <w:sz w:val="24"/>
          <w:szCs w:val="24"/>
        </w:rPr>
        <w:t>. Тибельти  установлено акустическое устройство тип СЗО П-166М с рупорными громкоговорителями.</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В результате чего, увеличился охват оповещения населения при угрозе и возникновения чрезвычайных ситуаций на территории Слюдянского района.</w:t>
      </w:r>
    </w:p>
    <w:p w:rsidR="00841A5B"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Финансирование данных мероприятий составило 600 000 рублей.</w:t>
      </w:r>
    </w:p>
    <w:p w:rsidR="0061379F" w:rsidRDefault="0061379F" w:rsidP="00841A5B">
      <w:pPr>
        <w:spacing w:after="0" w:line="240" w:lineRule="auto"/>
        <w:ind w:firstLine="567"/>
        <w:jc w:val="both"/>
        <w:rPr>
          <w:rFonts w:ascii="Times New Roman" w:hAnsi="Times New Roman" w:cs="Times New Roman"/>
          <w:sz w:val="24"/>
          <w:szCs w:val="24"/>
        </w:rPr>
      </w:pPr>
    </w:p>
    <w:p w:rsidR="0061379F" w:rsidRDefault="0061379F" w:rsidP="0061379F">
      <w:pPr>
        <w:autoSpaceDE w:val="0"/>
        <w:autoSpaceDN w:val="0"/>
        <w:adjustRightInd w:val="0"/>
        <w:spacing w:after="0" w:line="240" w:lineRule="auto"/>
        <w:jc w:val="both"/>
        <w:rPr>
          <w:rFonts w:ascii="Times New Roman" w:eastAsia="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3EF83306" wp14:editId="52CA4033">
                <wp:extent cx="6056437" cy="247650"/>
                <wp:effectExtent l="57150" t="38100" r="78105" b="114300"/>
                <wp:docPr id="22" name="Прямоугольник 22"/>
                <wp:cNvGraphicFramePr/>
                <a:graphic xmlns:a="http://schemas.openxmlformats.org/drawingml/2006/main">
                  <a:graphicData uri="http://schemas.microsoft.com/office/word/2010/wordprocessingShape">
                    <wps:wsp>
                      <wps:cNvSpPr/>
                      <wps:spPr>
                        <a:xfrm>
                          <a:off x="0" y="0"/>
                          <a:ext cx="6056437"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Default="00F3713C" w:rsidP="0061379F">
                            <w:pPr>
                              <w:jc w:val="center"/>
                              <w:rPr>
                                <w:b/>
                                <w:bCs/>
                                <w:sz w:val="18"/>
                                <w:szCs w:val="18"/>
                              </w:rPr>
                            </w:pPr>
                            <w:r>
                              <w:rPr>
                                <w:rFonts w:ascii="Times New Roman" w:hAnsi="Times New Roman" w:cs="Times New Roman"/>
                                <w:b/>
                                <w:bCs/>
                                <w:color w:val="FFFFFF" w:themeColor="background1"/>
                                <w:sz w:val="24"/>
                                <w:szCs w:val="24"/>
                              </w:rPr>
                              <w:t xml:space="preserve">ДЕЯТЕЛЬНОСТЬ ПО </w:t>
                            </w:r>
                            <w:r w:rsidRPr="0061379F">
                              <w:rPr>
                                <w:rFonts w:ascii="Times New Roman" w:hAnsi="Times New Roman" w:cs="Times New Roman"/>
                                <w:b/>
                                <w:bCs/>
                                <w:color w:val="FFFFFF" w:themeColor="background1"/>
                                <w:sz w:val="24"/>
                                <w:szCs w:val="24"/>
                              </w:rPr>
                              <w:t>ОБРАЩЕНИ</w:t>
                            </w:r>
                            <w:r>
                              <w:rPr>
                                <w:rFonts w:ascii="Times New Roman" w:hAnsi="Times New Roman" w:cs="Times New Roman"/>
                                <w:b/>
                                <w:bCs/>
                                <w:color w:val="FFFFFF" w:themeColor="background1"/>
                                <w:sz w:val="24"/>
                                <w:szCs w:val="24"/>
                              </w:rPr>
                              <w:t>Ю</w:t>
                            </w:r>
                            <w:r w:rsidRPr="0061379F">
                              <w:rPr>
                                <w:rFonts w:ascii="Times New Roman" w:hAnsi="Times New Roman" w:cs="Times New Roman"/>
                                <w:b/>
                                <w:bCs/>
                                <w:color w:val="FFFFFF" w:themeColor="background1"/>
                                <w:sz w:val="24"/>
                                <w:szCs w:val="24"/>
                              </w:rPr>
                              <w:t xml:space="preserve"> С</w:t>
                            </w:r>
                            <w:r>
                              <w:rPr>
                                <w:rFonts w:ascii="Times New Roman" w:hAnsi="Times New Roman" w:cs="Times New Roman"/>
                                <w:b/>
                                <w:bCs/>
                                <w:color w:val="FFFFFF" w:themeColor="background1"/>
                                <w:sz w:val="24"/>
                                <w:szCs w:val="24"/>
                              </w:rPr>
                              <w:t xml:space="preserve"> БЕЗНАДЗОРНЫМИ</w:t>
                            </w:r>
                            <w:r w:rsidRPr="0061379F">
                              <w:rPr>
                                <w:rFonts w:ascii="Times New Roman" w:hAnsi="Times New Roman" w:cs="Times New Roman"/>
                                <w:b/>
                                <w:bCs/>
                                <w:color w:val="FFFFFF" w:themeColor="background1"/>
                                <w:sz w:val="24"/>
                                <w:szCs w:val="24"/>
                              </w:rPr>
                              <w:t xml:space="preserve"> ЖИВОТНЫМИ</w:t>
                            </w:r>
                          </w:p>
                          <w:p w:rsidR="00F3713C" w:rsidRDefault="00F3713C" w:rsidP="0061379F">
                            <w:pPr>
                              <w:jc w:val="center"/>
                              <w:rPr>
                                <w:b/>
                                <w:bCs/>
                                <w:sz w:val="18"/>
                                <w:szCs w:val="18"/>
                              </w:rPr>
                            </w:pPr>
                          </w:p>
                          <w:p w:rsidR="00F3713C" w:rsidRDefault="00F3713C" w:rsidP="0061379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2" o:spid="_x0000_s1072" style="width:476.9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E191D" w:rsidRDefault="009E191D" w:rsidP="0061379F">
                      <w:pPr>
                        <w:jc w:val="center"/>
                        <w:rPr>
                          <w:b/>
                          <w:bCs/>
                          <w:sz w:val="18"/>
                          <w:szCs w:val="18"/>
                        </w:rPr>
                      </w:pPr>
                      <w:r>
                        <w:rPr>
                          <w:rFonts w:ascii="Times New Roman" w:hAnsi="Times New Roman" w:cs="Times New Roman"/>
                          <w:b/>
                          <w:bCs/>
                          <w:color w:val="FFFFFF" w:themeColor="background1"/>
                          <w:sz w:val="24"/>
                          <w:szCs w:val="24"/>
                        </w:rPr>
                        <w:t xml:space="preserve">ДЕЯТЕЛЬНОСТЬ ПО </w:t>
                      </w:r>
                      <w:r w:rsidRPr="0061379F">
                        <w:rPr>
                          <w:rFonts w:ascii="Times New Roman" w:hAnsi="Times New Roman" w:cs="Times New Roman"/>
                          <w:b/>
                          <w:bCs/>
                          <w:color w:val="FFFFFF" w:themeColor="background1"/>
                          <w:sz w:val="24"/>
                          <w:szCs w:val="24"/>
                        </w:rPr>
                        <w:t>ОБРАЩЕНИ</w:t>
                      </w:r>
                      <w:r>
                        <w:rPr>
                          <w:rFonts w:ascii="Times New Roman" w:hAnsi="Times New Roman" w:cs="Times New Roman"/>
                          <w:b/>
                          <w:bCs/>
                          <w:color w:val="FFFFFF" w:themeColor="background1"/>
                          <w:sz w:val="24"/>
                          <w:szCs w:val="24"/>
                        </w:rPr>
                        <w:t>Ю</w:t>
                      </w:r>
                      <w:r w:rsidRPr="0061379F">
                        <w:rPr>
                          <w:rFonts w:ascii="Times New Roman" w:hAnsi="Times New Roman" w:cs="Times New Roman"/>
                          <w:b/>
                          <w:bCs/>
                          <w:color w:val="FFFFFF" w:themeColor="background1"/>
                          <w:sz w:val="24"/>
                          <w:szCs w:val="24"/>
                        </w:rPr>
                        <w:t xml:space="preserve"> С</w:t>
                      </w:r>
                      <w:r>
                        <w:rPr>
                          <w:rFonts w:ascii="Times New Roman" w:hAnsi="Times New Roman" w:cs="Times New Roman"/>
                          <w:b/>
                          <w:bCs/>
                          <w:color w:val="FFFFFF" w:themeColor="background1"/>
                          <w:sz w:val="24"/>
                          <w:szCs w:val="24"/>
                        </w:rPr>
                        <w:t xml:space="preserve"> БЕЗНАДЗОРНЫМИ</w:t>
                      </w:r>
                      <w:r w:rsidRPr="0061379F">
                        <w:rPr>
                          <w:rFonts w:ascii="Times New Roman" w:hAnsi="Times New Roman" w:cs="Times New Roman"/>
                          <w:b/>
                          <w:bCs/>
                          <w:color w:val="FFFFFF" w:themeColor="background1"/>
                          <w:sz w:val="24"/>
                          <w:szCs w:val="24"/>
                        </w:rPr>
                        <w:t xml:space="preserve"> ЖИВОТНЫМИ</w:t>
                      </w:r>
                    </w:p>
                    <w:p w:rsidR="009E191D" w:rsidRDefault="009E191D" w:rsidP="0061379F">
                      <w:pPr>
                        <w:jc w:val="center"/>
                        <w:rPr>
                          <w:b/>
                          <w:bCs/>
                          <w:sz w:val="18"/>
                          <w:szCs w:val="18"/>
                        </w:rPr>
                      </w:pPr>
                    </w:p>
                    <w:p w:rsidR="009E191D" w:rsidRDefault="009E191D" w:rsidP="0061379F">
                      <w:pPr>
                        <w:jc w:val="center"/>
                      </w:pPr>
                    </w:p>
                  </w:txbxContent>
                </v:textbox>
                <w10:anchorlock/>
              </v:rect>
            </w:pict>
          </mc:Fallback>
        </mc:AlternateContent>
      </w:r>
    </w:p>
    <w:p w:rsidR="0061379F"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Администрация Слюдянского района осуществляет полномочия </w:t>
      </w:r>
      <w:proofErr w:type="gramStart"/>
      <w:r w:rsidRPr="00D70F0E">
        <w:rPr>
          <w:rFonts w:ascii="Times New Roman" w:eastAsia="Times New Roman" w:hAnsi="Times New Roman" w:cs="Times New Roman"/>
          <w:sz w:val="24"/>
          <w:szCs w:val="24"/>
        </w:rPr>
        <w:t>по обращению с животными без владельцев в соответствии с Законом</w:t>
      </w:r>
      <w:proofErr w:type="gramEnd"/>
      <w:r w:rsidRPr="00D70F0E">
        <w:rPr>
          <w:rFonts w:ascii="Times New Roman" w:eastAsia="Times New Roman" w:hAnsi="Times New Roman" w:cs="Times New Roman"/>
          <w:sz w:val="24"/>
          <w:szCs w:val="24"/>
        </w:rPr>
        <w:t xml:space="preserve"> Иркутской области от 09.12.2013 N 110-ОЗ "О наделении органов местного самоуправления отдельными областными государственными полномочиями по организации мероприятий при осуществлении деятельности по обращению с собаками и кошками без владельцев". В 2024 году финансирование из </w:t>
      </w:r>
      <w:proofErr w:type="gramStart"/>
      <w:r w:rsidRPr="00D70F0E">
        <w:rPr>
          <w:rFonts w:ascii="Times New Roman" w:eastAsia="Times New Roman" w:hAnsi="Times New Roman" w:cs="Times New Roman"/>
          <w:sz w:val="24"/>
          <w:szCs w:val="24"/>
        </w:rPr>
        <w:t>ОБ</w:t>
      </w:r>
      <w:proofErr w:type="gramEnd"/>
      <w:r w:rsidRPr="00D70F0E">
        <w:rPr>
          <w:rFonts w:ascii="Times New Roman" w:eastAsia="Times New Roman" w:hAnsi="Times New Roman" w:cs="Times New Roman"/>
          <w:sz w:val="24"/>
          <w:szCs w:val="24"/>
        </w:rPr>
        <w:t xml:space="preserve"> составило  1,358 млн. рублей. Финансирование позволило отловить 122 собаки без </w:t>
      </w:r>
      <w:proofErr w:type="gramStart"/>
      <w:r w:rsidRPr="00D70F0E">
        <w:rPr>
          <w:rFonts w:ascii="Times New Roman" w:eastAsia="Times New Roman" w:hAnsi="Times New Roman" w:cs="Times New Roman"/>
          <w:sz w:val="24"/>
          <w:szCs w:val="24"/>
        </w:rPr>
        <w:t>владельцев</w:t>
      </w:r>
      <w:proofErr w:type="gramEnd"/>
      <w:r w:rsidRPr="00D70F0E">
        <w:rPr>
          <w:rFonts w:ascii="Times New Roman" w:eastAsia="Times New Roman" w:hAnsi="Times New Roman" w:cs="Times New Roman"/>
          <w:sz w:val="24"/>
          <w:szCs w:val="24"/>
        </w:rPr>
        <w:t xml:space="preserve"> и освоено в полном объеме. В рамках контракта все собаки проходят обязательные мероприятия по лечению, вакцинации, стерилизации. В ноябре решением Думы Слюдянского района дополнительно выделено 200 тыс. руб. из местного бюджета в связи с нехваткой областного финансирования на исполнение переданных отдельных областных государственных полномочий, что позволило отловить еще 11 собак без владельцев.</w:t>
      </w:r>
    </w:p>
    <w:p w:rsidR="0061379F" w:rsidRPr="00D70F0E"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p>
    <w:tbl>
      <w:tblPr>
        <w:tblStyle w:val="280"/>
        <w:tblW w:w="9639" w:type="dxa"/>
        <w:tblInd w:w="108" w:type="dxa"/>
        <w:tblLayout w:type="fixed"/>
        <w:tblLook w:val="04A0" w:firstRow="1" w:lastRow="0" w:firstColumn="1" w:lastColumn="0" w:noHBand="0" w:noVBand="1"/>
      </w:tblPr>
      <w:tblGrid>
        <w:gridCol w:w="851"/>
        <w:gridCol w:w="1843"/>
        <w:gridCol w:w="1701"/>
        <w:gridCol w:w="1701"/>
        <w:gridCol w:w="1842"/>
        <w:gridCol w:w="1701"/>
      </w:tblGrid>
      <w:tr w:rsidR="0061379F" w:rsidRPr="00D70F0E" w:rsidTr="009000C2">
        <w:trPr>
          <w:trHeight w:val="1075"/>
        </w:trPr>
        <w:tc>
          <w:tcPr>
            <w:tcW w:w="85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Год</w:t>
            </w:r>
          </w:p>
        </w:tc>
        <w:tc>
          <w:tcPr>
            <w:tcW w:w="1843"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Выделено областных средств, руб.</w:t>
            </w:r>
          </w:p>
        </w:tc>
        <w:tc>
          <w:tcPr>
            <w:tcW w:w="170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Выявлено в районе безнадзорных собак (без бирок)</w:t>
            </w:r>
          </w:p>
        </w:tc>
        <w:tc>
          <w:tcPr>
            <w:tcW w:w="170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Отловлено за год</w:t>
            </w:r>
          </w:p>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собак</w:t>
            </w:r>
          </w:p>
        </w:tc>
        <w:tc>
          <w:tcPr>
            <w:tcW w:w="1842"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Вернули с биркой обратно собак</w:t>
            </w:r>
          </w:p>
        </w:tc>
        <w:tc>
          <w:tcPr>
            <w:tcW w:w="170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Передано новым владельцам собак</w:t>
            </w:r>
          </w:p>
        </w:tc>
      </w:tr>
      <w:tr w:rsidR="0061379F" w:rsidRPr="00D70F0E" w:rsidTr="009000C2">
        <w:tc>
          <w:tcPr>
            <w:tcW w:w="851" w:type="dxa"/>
          </w:tcPr>
          <w:p w:rsidR="0061379F" w:rsidRPr="00D70F0E" w:rsidRDefault="0061379F" w:rsidP="009000C2">
            <w:pPr>
              <w:rPr>
                <w:rFonts w:ascii="Times New Roman" w:hAnsi="Times New Roman" w:cs="Times New Roman"/>
                <w:szCs w:val="30"/>
              </w:rPr>
            </w:pPr>
            <w:r w:rsidRPr="00D70F0E">
              <w:rPr>
                <w:rFonts w:ascii="Times New Roman" w:hAnsi="Times New Roman" w:cs="Times New Roman"/>
                <w:szCs w:val="30"/>
              </w:rPr>
              <w:t>2024</w:t>
            </w:r>
          </w:p>
        </w:tc>
        <w:tc>
          <w:tcPr>
            <w:tcW w:w="1843"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1358100</w:t>
            </w:r>
          </w:p>
        </w:tc>
        <w:tc>
          <w:tcPr>
            <w:tcW w:w="1701"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158</w:t>
            </w:r>
          </w:p>
        </w:tc>
        <w:tc>
          <w:tcPr>
            <w:tcW w:w="1701"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122</w:t>
            </w:r>
          </w:p>
        </w:tc>
        <w:tc>
          <w:tcPr>
            <w:tcW w:w="1842"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 xml:space="preserve">77 </w:t>
            </w:r>
          </w:p>
        </w:tc>
        <w:tc>
          <w:tcPr>
            <w:tcW w:w="1701"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41</w:t>
            </w:r>
          </w:p>
        </w:tc>
      </w:tr>
    </w:tbl>
    <w:p w:rsidR="0061379F"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1379F" w:rsidRPr="00D70F0E"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lastRenderedPageBreak/>
        <w:t>В 2024 году продолжена работа межведомственной рабочей группы по снижению причинения безнадзорными собаками вреда жизни или здоровью граждан на территории Слюдянского района при администрации Слюдянского района.</w:t>
      </w:r>
    </w:p>
    <w:p w:rsidR="0061379F" w:rsidRPr="00D70F0E"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rPr>
        <w:t>В рамках рабочей группы рассматривались случаи нападения собак на граждан, вырабатывались  меры по предотвращению случаев нападений, обсуждался вопрос предоставления субсидии из местного бюджета  общественной организации АНО «ЗОЖ и ЗОЖ», по рекомендации рабочей группы проведены ремонты ограждений образовательных учреждений  в целях ограничения доступа животных без владельцев на территории, распространялись памятки и видеоматериалы в общедоступных местах об обращении с животными без владельцев.</w:t>
      </w:r>
      <w:proofErr w:type="gramEnd"/>
    </w:p>
    <w:p w:rsidR="00841A5B" w:rsidRPr="00D70F0E" w:rsidRDefault="00841A5B" w:rsidP="00841A5B">
      <w:pPr>
        <w:spacing w:after="0" w:line="240" w:lineRule="auto"/>
        <w:ind w:firstLine="567"/>
        <w:jc w:val="both"/>
        <w:rPr>
          <w:rFonts w:ascii="Times New Roman" w:hAnsi="Times New Roman" w:cs="Times New Roman"/>
          <w:sz w:val="24"/>
          <w:szCs w:val="24"/>
        </w:rPr>
      </w:pPr>
    </w:p>
    <w:p w:rsidR="00AE2E04" w:rsidRPr="00D70F0E" w:rsidRDefault="00AE2E04" w:rsidP="000C7231">
      <w:pPr>
        <w:tabs>
          <w:tab w:val="left" w:pos="142"/>
          <w:tab w:val="left" w:pos="709"/>
        </w:tabs>
        <w:spacing w:after="0"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19BBBA8E" wp14:editId="51F0930E">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2485A" w:rsidRDefault="00F3713C"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F3713C" w:rsidRDefault="00F3713C" w:rsidP="00AE2E04">
                            <w:pPr>
                              <w:jc w:val="center"/>
                              <w:rPr>
                                <w:b/>
                                <w:bCs/>
                                <w:sz w:val="18"/>
                                <w:szCs w:val="18"/>
                              </w:rPr>
                            </w:pPr>
                          </w:p>
                          <w:p w:rsidR="00F3713C" w:rsidRDefault="00F3713C" w:rsidP="00AE2E04">
                            <w:pPr>
                              <w:jc w:val="center"/>
                              <w:rPr>
                                <w:b/>
                                <w:bCs/>
                                <w:sz w:val="18"/>
                                <w:szCs w:val="18"/>
                              </w:rPr>
                            </w:pPr>
                          </w:p>
                          <w:p w:rsidR="00F3713C" w:rsidRDefault="00F3713C"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73"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LUwcQ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3aDI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RJKgF1lxXN9gYSDGm5QybCczoOXX+glrs&#10;TpjGe+Df4lNLDX+6P8Gltr98ih/0sdIgzcgau7jM3PsltRzo/aQwsM+L0QhmfSRG48kQhN2VzHcl&#10;atmeasw01hmii8eg7+X2WFvdXuPZOAleIaKKwXeZMW+3xKkHDREeHsZPTuIZC9tQf64uDduulrCD&#10;rjbX1Jq+HzxW3Bu93dt0+mRfJd00DidLr2sRl9kDrqheILDs00JJD1N4TXbpqPXwfB7/D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JzUtTB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2485A" w:rsidRDefault="009E191D"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9E191D" w:rsidRDefault="009E191D" w:rsidP="00AE2E04">
                      <w:pPr>
                        <w:jc w:val="center"/>
                        <w:rPr>
                          <w:b/>
                          <w:bCs/>
                          <w:sz w:val="18"/>
                          <w:szCs w:val="18"/>
                        </w:rPr>
                      </w:pPr>
                    </w:p>
                    <w:p w:rsidR="009E191D" w:rsidRDefault="009E191D" w:rsidP="00AE2E04">
                      <w:pPr>
                        <w:jc w:val="center"/>
                        <w:rPr>
                          <w:b/>
                          <w:bCs/>
                          <w:sz w:val="18"/>
                          <w:szCs w:val="18"/>
                        </w:rPr>
                      </w:pPr>
                    </w:p>
                    <w:p w:rsidR="009E191D" w:rsidRDefault="009E191D" w:rsidP="00AE2E04">
                      <w:pPr>
                        <w:jc w:val="center"/>
                      </w:pPr>
                    </w:p>
                  </w:txbxContent>
                </v:textbox>
                <w10:anchorlock/>
              </v:rect>
            </w:pict>
          </mc:Fallback>
        </mc:AlternateContent>
      </w:r>
    </w:p>
    <w:p w:rsidR="006F150F" w:rsidRPr="00D70F0E" w:rsidRDefault="006F150F" w:rsidP="006F150F">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Слюдянского муниципального района  продолжают работу две административных комиссии:</w:t>
      </w:r>
    </w:p>
    <w:p w:rsidR="006F150F" w:rsidRPr="00D70F0E" w:rsidRDefault="006F150F" w:rsidP="006F150F">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6F150F" w:rsidRPr="00D70F0E" w:rsidRDefault="006F150F" w:rsidP="006F150F">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sidRPr="00D70F0E">
        <w:rPr>
          <w:rFonts w:ascii="Times New Roman" w:eastAsia="Times New Roman" w:hAnsi="Times New Roman" w:cs="Times New Roman"/>
          <w:sz w:val="24"/>
          <w:szCs w:val="24"/>
          <w:lang w:eastAsia="ru-RU"/>
        </w:rPr>
        <w:t>Байкальского</w:t>
      </w:r>
      <w:proofErr w:type="gramEnd"/>
      <w:r w:rsidRPr="00D70F0E">
        <w:rPr>
          <w:rFonts w:ascii="Times New Roman" w:eastAsia="Times New Roman" w:hAnsi="Times New Roman" w:cs="Times New Roman"/>
          <w:sz w:val="24"/>
          <w:szCs w:val="24"/>
          <w:lang w:eastAsia="ru-RU"/>
        </w:rPr>
        <w:t>, Утуликского, Новоснежнинского муниципальных образований.</w:t>
      </w:r>
    </w:p>
    <w:p w:rsidR="006F150F" w:rsidRPr="00D70F0E" w:rsidRDefault="006F150F" w:rsidP="006F150F">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 ежемесячно (2 раза в месяц) проводились заседания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6F150F" w:rsidRPr="00D70F0E" w:rsidRDefault="006F150F" w:rsidP="006F150F">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Cs/>
          <w:color w:val="000000"/>
          <w:sz w:val="24"/>
          <w:szCs w:val="24"/>
          <w:lang w:eastAsia="ru-RU"/>
        </w:rPr>
        <w:t xml:space="preserve">За 2024 год административными комиссиями  рассмотрено – 159 протоколов, </w:t>
      </w:r>
      <w:r w:rsidRPr="00D70F0E">
        <w:rPr>
          <w:rFonts w:ascii="Times New Roman" w:eastAsia="Times New Roman" w:hAnsi="Times New Roman" w:cs="Times New Roman"/>
          <w:color w:val="000000"/>
          <w:sz w:val="24"/>
          <w:szCs w:val="24"/>
          <w:lang w:eastAsia="ru-RU"/>
        </w:rPr>
        <w:t>из них:</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8A8AD8"/>
          <w:sz w:val="24"/>
          <w:szCs w:val="24"/>
          <w:lang w:eastAsia="ru-RU"/>
        </w:rPr>
      </w:pPr>
      <w:r w:rsidRPr="00D70F0E">
        <w:rPr>
          <w:rFonts w:ascii="Times New Roman" w:eastAsia="Times New Roman" w:hAnsi="Times New Roman" w:cs="Times New Roman"/>
          <w:color w:val="000000"/>
          <w:sz w:val="24"/>
          <w:szCs w:val="24"/>
          <w:lang w:eastAsia="ru-RU"/>
        </w:rPr>
        <w:t>- по ст. 3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- 6;</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- 1;</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-149;</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- 3;</w:t>
      </w:r>
    </w:p>
    <w:p w:rsidR="006F150F" w:rsidRPr="00D70F0E" w:rsidRDefault="006F150F" w:rsidP="006F150F">
      <w:pPr>
        <w:shd w:val="clear" w:color="auto" w:fill="FFFFFF" w:themeFill="background1"/>
        <w:tabs>
          <w:tab w:val="left" w:pos="664"/>
        </w:tabs>
        <w:kinsoku w:val="0"/>
        <w:overflowPunct w:val="0"/>
        <w:spacing w:after="0" w:line="240" w:lineRule="auto"/>
        <w:contextualSpacing/>
        <w:jc w:val="both"/>
        <w:textAlignment w:val="baseline"/>
      </w:pPr>
      <w:r w:rsidRPr="00D70F0E">
        <w:rPr>
          <w:rFonts w:ascii="Times New Roman" w:eastAsia="Times New Roman" w:hAnsi="Times New Roman"/>
          <w:sz w:val="24"/>
          <w:szCs w:val="24"/>
          <w:lang w:eastAsia="ru-RU"/>
        </w:rPr>
        <w:t xml:space="preserve"> </w:t>
      </w:r>
      <w:r w:rsidRPr="00D70F0E">
        <w:rPr>
          <w:rFonts w:ascii="Times New Roman" w:eastAsia="Times New Roman" w:hAnsi="Times New Roman"/>
          <w:sz w:val="24"/>
          <w:szCs w:val="24"/>
          <w:lang w:eastAsia="ru-RU"/>
        </w:rPr>
        <w:tab/>
      </w:r>
      <w:r w:rsidRPr="00D70F0E">
        <w:rPr>
          <w:rFonts w:ascii="Times New Roman" w:eastAsia="Times New Roman" w:hAnsi="Times New Roman" w:cs="Times New Roman"/>
          <w:color w:val="000000"/>
          <w:sz w:val="24"/>
          <w:szCs w:val="24"/>
          <w:lang w:eastAsia="ru-RU"/>
        </w:rPr>
        <w:t>Наложено штрафов на сумму 79 900 рублей.</w:t>
      </w:r>
    </w:p>
    <w:p w:rsidR="006F150F" w:rsidRPr="00D70F0E" w:rsidRDefault="006F150F" w:rsidP="006F150F">
      <w:pPr>
        <w:spacing w:after="0" w:line="240" w:lineRule="auto"/>
        <w:ind w:firstLine="709"/>
      </w:pPr>
    </w:p>
    <w:p w:rsidR="006B7468" w:rsidRPr="00D70F0E" w:rsidRDefault="00BA091C" w:rsidP="00BA091C">
      <w:pPr>
        <w:spacing w:after="0" w:line="240" w:lineRule="auto"/>
      </w:pPr>
      <w:r w:rsidRPr="00D70F0E">
        <w:rPr>
          <w:rFonts w:ascii="Times New Roman" w:hAnsi="Times New Roman" w:cs="Times New Roman"/>
          <w:noProof/>
          <w:color w:val="000000"/>
          <w:sz w:val="24"/>
          <w:szCs w:val="24"/>
          <w:lang w:eastAsia="ru-RU"/>
        </w:rPr>
        <mc:AlternateContent>
          <mc:Choice Requires="wps">
            <w:drawing>
              <wp:inline distT="0" distB="0" distL="0" distR="0" wp14:anchorId="15466624" wp14:editId="48C935B0">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2485A" w:rsidRDefault="00F3713C" w:rsidP="00BA091C">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F3713C" w:rsidRDefault="00F3713C" w:rsidP="00BA091C">
                            <w:pPr>
                              <w:jc w:val="center"/>
                              <w:rPr>
                                <w:b/>
                                <w:bCs/>
                                <w:sz w:val="18"/>
                                <w:szCs w:val="18"/>
                              </w:rPr>
                            </w:pPr>
                          </w:p>
                          <w:p w:rsidR="00F3713C" w:rsidRDefault="00F3713C" w:rsidP="00BA091C">
                            <w:pPr>
                              <w:jc w:val="center"/>
                              <w:rPr>
                                <w:b/>
                                <w:bCs/>
                                <w:sz w:val="18"/>
                                <w:szCs w:val="18"/>
                              </w:rPr>
                            </w:pPr>
                          </w:p>
                          <w:p w:rsidR="00F3713C" w:rsidRDefault="00F3713C" w:rsidP="00BA091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74"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rETcgMAAIY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4ZrET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2485A" w:rsidRDefault="009E191D" w:rsidP="00BA091C">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9E191D" w:rsidRDefault="009E191D" w:rsidP="00BA091C">
                      <w:pPr>
                        <w:jc w:val="center"/>
                        <w:rPr>
                          <w:b/>
                          <w:bCs/>
                          <w:sz w:val="18"/>
                          <w:szCs w:val="18"/>
                        </w:rPr>
                      </w:pPr>
                    </w:p>
                    <w:p w:rsidR="009E191D" w:rsidRDefault="009E191D" w:rsidP="00BA091C">
                      <w:pPr>
                        <w:jc w:val="center"/>
                        <w:rPr>
                          <w:b/>
                          <w:bCs/>
                          <w:sz w:val="18"/>
                          <w:szCs w:val="18"/>
                        </w:rPr>
                      </w:pPr>
                    </w:p>
                    <w:p w:rsidR="009E191D" w:rsidRDefault="009E191D" w:rsidP="00BA091C">
                      <w:pPr>
                        <w:jc w:val="center"/>
                      </w:pPr>
                    </w:p>
                  </w:txbxContent>
                </v:textbox>
                <w10:anchorlock/>
              </v:rect>
            </w:pict>
          </mc:Fallback>
        </mc:AlternateConten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2024 году проведена целенаправленная работа, обеспечившая развитие</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Для этого</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2024 году было проведено 4 заседания комиссии, на которых было рассмотрено 18 вопросов, выработано 37 пунктов решения комиссии.</w:t>
      </w:r>
    </w:p>
    <w:p w:rsidR="00BA091C" w:rsidRPr="00D70F0E" w:rsidRDefault="00BA091C" w:rsidP="00BA091C">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районе </w:t>
      </w:r>
      <w:proofErr w:type="gramStart"/>
      <w:r w:rsidRPr="00D70F0E">
        <w:rPr>
          <w:rFonts w:ascii="Times New Roman" w:eastAsia="Times New Roman" w:hAnsi="Times New Roman" w:cs="Times New Roman"/>
          <w:sz w:val="24"/>
          <w:szCs w:val="24"/>
          <w:lang w:eastAsia="ru-RU"/>
        </w:rPr>
        <w:t>заключены</w:t>
      </w:r>
      <w:proofErr w:type="gramEnd"/>
      <w:r w:rsidRPr="00D70F0E">
        <w:rPr>
          <w:rFonts w:ascii="Times New Roman" w:eastAsia="Times New Roman" w:hAnsi="Times New Roman" w:cs="Times New Roman"/>
          <w:sz w:val="24"/>
          <w:szCs w:val="24"/>
          <w:lang w:eastAsia="ru-RU"/>
        </w:rPr>
        <w:t xml:space="preserve"> и действуют:</w:t>
      </w:r>
    </w:p>
    <w:p w:rsidR="00BA091C" w:rsidRPr="00D70F0E" w:rsidRDefault="00BA091C" w:rsidP="00E3635B">
      <w:pPr>
        <w:widowControl w:val="0"/>
        <w:numPr>
          <w:ilvl w:val="0"/>
          <w:numId w:val="1"/>
        </w:numPr>
        <w:shd w:val="clear" w:color="auto" w:fill="FFFFFF"/>
        <w:tabs>
          <w:tab w:val="left" w:pos="422"/>
          <w:tab w:val="left" w:pos="709"/>
        </w:tabs>
        <w:autoSpaceDE w:val="0"/>
        <w:autoSpaceDN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территориальное трехстороннее соглашение по регулированию социально-трудовых отношений и связанных с ними экономических отношений в Слюдянском муниципальном районе</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на 2022 - 2025 годы</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11.08.2022 года прошло уведомительную регистрацию в Министерстве труда и занятости Иркутской области;</w:t>
      </w:r>
    </w:p>
    <w:p w:rsidR="00BA091C" w:rsidRPr="00D70F0E" w:rsidRDefault="00BA091C" w:rsidP="00E3635B">
      <w:pPr>
        <w:numPr>
          <w:ilvl w:val="0"/>
          <w:numId w:val="1"/>
        </w:numPr>
        <w:shd w:val="clear" w:color="auto" w:fill="FFFFFF"/>
        <w:tabs>
          <w:tab w:val="left" w:pos="422"/>
          <w:tab w:val="left" w:pos="709"/>
        </w:tabs>
        <w:spacing w:after="0" w:line="240" w:lineRule="auto"/>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территориальное отраслевое соглашение по регулированию социально </w:t>
      </w:r>
      <w:proofErr w:type="gramStart"/>
      <w:r w:rsidRPr="00D70F0E">
        <w:rPr>
          <w:rFonts w:ascii="Times New Roman" w:hAnsi="Times New Roman" w:cs="Times New Roman"/>
          <w:sz w:val="24"/>
          <w:szCs w:val="24"/>
        </w:rPr>
        <w:t>-</w:t>
      </w:r>
      <w:r w:rsidRPr="00D70F0E">
        <w:rPr>
          <w:rFonts w:ascii="Times New Roman" w:hAnsi="Times New Roman" w:cs="Times New Roman"/>
          <w:spacing w:val="-1"/>
          <w:sz w:val="24"/>
          <w:szCs w:val="24"/>
        </w:rPr>
        <w:t>т</w:t>
      </w:r>
      <w:proofErr w:type="gramEnd"/>
      <w:r w:rsidRPr="00D70F0E">
        <w:rPr>
          <w:rFonts w:ascii="Times New Roman" w:hAnsi="Times New Roman" w:cs="Times New Roman"/>
          <w:spacing w:val="-1"/>
          <w:sz w:val="24"/>
          <w:szCs w:val="24"/>
        </w:rPr>
        <w:t xml:space="preserve">рудовых отношений в сфере образования на уровне Слюдянского муниципального </w:t>
      </w:r>
      <w:r w:rsidRPr="00D70F0E">
        <w:rPr>
          <w:rFonts w:ascii="Times New Roman" w:hAnsi="Times New Roman" w:cs="Times New Roman"/>
          <w:sz w:val="24"/>
          <w:szCs w:val="24"/>
        </w:rPr>
        <w:t xml:space="preserve">района на 2024 - 2027 годы прошло уведомительную регистрацию в установленном порядке в Министерстве труда и занятости Иркутской области 24.04.2024 года. </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решением вопросов по</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несвоевременной, в нарушение действующему</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трудовому законодательству,</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D70F0E">
        <w:rPr>
          <w:rFonts w:ascii="Times New Roman" w:eastAsia="Times New Roman" w:hAnsi="Times New Roman" w:cs="Times New Roman"/>
          <w:sz w:val="24"/>
          <w:szCs w:val="24"/>
          <w:lang w:val="en-GB" w:eastAsia="ru-RU"/>
        </w:rPr>
        <w:t>   </w:t>
      </w:r>
    </w:p>
    <w:p w:rsidR="00BA091C" w:rsidRPr="00D70F0E" w:rsidRDefault="00BA091C" w:rsidP="00BA091C">
      <w:pPr>
        <w:spacing w:after="0" w:line="240" w:lineRule="auto"/>
        <w:ind w:right="-5"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проводился мониторинг погашения задолженности. </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 состоянию на 01.01.2025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D70F0E">
        <w:rPr>
          <w:rFonts w:ascii="Times New Roman" w:eastAsia="Times New Roman" w:hAnsi="Times New Roman" w:cs="Times New Roman"/>
          <w:sz w:val="24"/>
          <w:szCs w:val="24"/>
          <w:lang w:eastAsia="ru-RU"/>
        </w:rPr>
        <w:t>проверяется</w:t>
      </w:r>
      <w:proofErr w:type="gramEnd"/>
      <w:r w:rsidRPr="00D70F0E">
        <w:rPr>
          <w:rFonts w:ascii="Times New Roman" w:eastAsia="Times New Roman" w:hAnsi="Times New Roman" w:cs="Times New Roman"/>
          <w:sz w:val="24"/>
          <w:szCs w:val="24"/>
          <w:lang w:eastAsia="ru-RU"/>
        </w:rPr>
        <w:t xml:space="preserve"> и принимаются меры по её устранению.</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w:t>
      </w:r>
    </w:p>
    <w:p w:rsidR="00BA091C" w:rsidRPr="00D70F0E" w:rsidRDefault="00BA091C" w:rsidP="00BA091C">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  По вопросам трудового законодательства численность обратившихся в 2024 году составила 137 человек, из них по вопросам нарушения трудового законодательства более  50 человек.</w:t>
      </w:r>
    </w:p>
    <w:p w:rsidR="00BA091C" w:rsidRPr="00D70F0E" w:rsidRDefault="00BA091C" w:rsidP="00897025">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w:t>
      </w:r>
    </w:p>
    <w:p w:rsidR="00BA091C" w:rsidRPr="00D70F0E" w:rsidRDefault="00BA091C" w:rsidP="00897025">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Постановлением администрации Слюдянского муниципального района № 113 от 26.02.2024 года в администрации Слюдянского муниципального района создана комиссия по соблюдению требований к служебному поведению муниципальных служащих администрации Слюдянского муниципального района и урегулированию конфликта интересов. Данным постановлением утверждено положение о комиссии. В 2024 году основания для проведения комиссии отсутствовали.</w:t>
      </w:r>
    </w:p>
    <w:p w:rsidR="00BA091C" w:rsidRPr="00D70F0E" w:rsidRDefault="00BA091C" w:rsidP="008970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Постановлением № 206 от 29.03.2023 года утверждено положение о кадровом резерве для замещения вакантных должностей муниципальной службы в Слюдянском муниципальном района, создана комиссия  по формированию кадрового резерва. В настоящее время  резерв управленческих кадров не набран.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BA091C" w:rsidRPr="00D70F0E" w:rsidRDefault="00BA091C" w:rsidP="00BA091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BA091C" w:rsidRPr="00D70F0E" w:rsidRDefault="00BA091C" w:rsidP="00BA091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число прошедших аттестацию и квалификационный экзамен составило 38 муниципальных служащих.</w:t>
      </w:r>
    </w:p>
    <w:p w:rsidR="00BA091C" w:rsidRPr="00D70F0E" w:rsidRDefault="00BA091C" w:rsidP="00BA091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2024 году было проведено повышение квалификации муниципальных служащих, обучено 9 муниципальных служащих, 3 работников прошли обучение по оказанию первой  помощи пострадавшим, 5 работников прошли обучение по вопросам охраны труда, 1 работников обучены вопросам применения средств индивидуальной защиты, кроме того муниципальные служащие принимали участие в семинарах, совещаниях проводимых в режиме видеоконференции.</w:t>
      </w:r>
      <w:proofErr w:type="gramEnd"/>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течение 2024 года разрабатывались нормативно-правовые акты по муниципальной службе, по противодействию коррупции, по оплате труда</w:t>
      </w:r>
      <w:r w:rsidRPr="00D70F0E">
        <w:rPr>
          <w:rFonts w:ascii="Times New Roman" w:eastAsia="Times New Roman" w:hAnsi="Times New Roman" w:cs="Times New Roman"/>
          <w:sz w:val="24"/>
          <w:szCs w:val="24"/>
          <w:lang w:eastAsia="ru-RU"/>
        </w:rPr>
        <w:tab/>
        <w:t xml:space="preserve"> и т.д.</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BB6606" w:rsidRPr="00D70F0E" w:rsidRDefault="008A52F1" w:rsidP="008A52F1">
      <w:pPr>
        <w:widowControl w:val="0"/>
        <w:snapToGrid w:val="0"/>
        <w:spacing w:after="0" w:line="240" w:lineRule="auto"/>
        <w:ind w:firstLine="14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tbl>
      <w:tblPr>
        <w:tblStyle w:val="a3"/>
        <w:tblW w:w="0" w:type="auto"/>
        <w:tblLook w:val="04A0" w:firstRow="1" w:lastRow="0" w:firstColumn="1" w:lastColumn="0" w:noHBand="0" w:noVBand="1"/>
      </w:tblPr>
      <w:tblGrid>
        <w:gridCol w:w="817"/>
        <w:gridCol w:w="2085"/>
        <w:gridCol w:w="1526"/>
        <w:gridCol w:w="1527"/>
        <w:gridCol w:w="1527"/>
        <w:gridCol w:w="1863"/>
      </w:tblGrid>
      <w:tr w:rsidR="00BB6606" w:rsidRPr="00FC3366" w:rsidTr="00BB6606">
        <w:tc>
          <w:tcPr>
            <w:tcW w:w="817" w:type="dxa"/>
            <w:vMerge w:val="restart"/>
          </w:tcPr>
          <w:p w:rsidR="00BB6606" w:rsidRPr="00FC3366" w:rsidRDefault="00BB6606" w:rsidP="00BB6606">
            <w:pPr>
              <w:rPr>
                <w:rFonts w:ascii="Times New Roman" w:hAnsi="Times New Roman" w:cs="Times New Roman"/>
              </w:rPr>
            </w:pPr>
            <w:r w:rsidRPr="00FC3366">
              <w:rPr>
                <w:rFonts w:ascii="Times New Roman" w:hAnsi="Times New Roman" w:cs="Times New Roman"/>
              </w:rPr>
              <w:t xml:space="preserve">№ </w:t>
            </w:r>
            <w:proofErr w:type="gramStart"/>
            <w:r w:rsidRPr="00FC3366">
              <w:rPr>
                <w:rFonts w:ascii="Times New Roman" w:hAnsi="Times New Roman" w:cs="Times New Roman"/>
              </w:rPr>
              <w:t>п</w:t>
            </w:r>
            <w:proofErr w:type="gramEnd"/>
            <w:r w:rsidRPr="00FC3366">
              <w:rPr>
                <w:rFonts w:ascii="Times New Roman" w:hAnsi="Times New Roman" w:cs="Times New Roman"/>
              </w:rPr>
              <w:t>/п</w:t>
            </w:r>
          </w:p>
        </w:tc>
        <w:tc>
          <w:tcPr>
            <w:tcW w:w="2085" w:type="dxa"/>
            <w:vMerge w:val="restart"/>
          </w:tcPr>
          <w:p w:rsidR="00BB6606" w:rsidRPr="00FC3366" w:rsidRDefault="00BB6606" w:rsidP="00BB6606">
            <w:pPr>
              <w:rPr>
                <w:rFonts w:ascii="Times New Roman" w:hAnsi="Times New Roman" w:cs="Times New Roman"/>
              </w:rPr>
            </w:pPr>
            <w:r w:rsidRPr="00FC3366">
              <w:rPr>
                <w:rFonts w:ascii="Times New Roman" w:hAnsi="Times New Roman" w:cs="Times New Roman"/>
              </w:rPr>
              <w:t>Наименование муниципального образования</w:t>
            </w:r>
          </w:p>
        </w:tc>
        <w:tc>
          <w:tcPr>
            <w:tcW w:w="6443" w:type="dxa"/>
            <w:gridSpan w:val="4"/>
          </w:tcPr>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Численность работников местных администраций (исполнительно-распорядительного органа муниципального образования), ед.</w:t>
            </w:r>
          </w:p>
        </w:tc>
      </w:tr>
      <w:tr w:rsidR="00BB6606" w:rsidRPr="00FC3366" w:rsidTr="00BB6606">
        <w:tc>
          <w:tcPr>
            <w:tcW w:w="81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2085"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6" w:type="dxa"/>
            <w:vMerge w:val="restart"/>
          </w:tcPr>
          <w:p w:rsidR="00BB6606" w:rsidRPr="00FC3366" w:rsidRDefault="00BB6606" w:rsidP="00BB6606">
            <w:pPr>
              <w:widowControl w:val="0"/>
              <w:snapToGrid w:val="0"/>
              <w:jc w:val="center"/>
              <w:rPr>
                <w:rFonts w:ascii="Times New Roman" w:eastAsia="Times New Roman" w:hAnsi="Times New Roman" w:cs="Times New Roman"/>
                <w:lang w:eastAsia="ru-RU"/>
              </w:rPr>
            </w:pPr>
          </w:p>
          <w:p w:rsidR="00BB6606" w:rsidRPr="00FC3366" w:rsidRDefault="00BB6606" w:rsidP="00BB6606">
            <w:pPr>
              <w:widowControl w:val="0"/>
              <w:snapToGrid w:val="0"/>
              <w:jc w:val="center"/>
              <w:rPr>
                <w:rFonts w:ascii="Times New Roman" w:eastAsia="Times New Roman" w:hAnsi="Times New Roman" w:cs="Times New Roman"/>
                <w:lang w:eastAsia="ru-RU"/>
              </w:rPr>
            </w:pPr>
          </w:p>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Норматив</w:t>
            </w:r>
          </w:p>
        </w:tc>
        <w:tc>
          <w:tcPr>
            <w:tcW w:w="4917" w:type="dxa"/>
            <w:gridSpan w:val="3"/>
          </w:tcPr>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по штатному расписанию</w:t>
            </w:r>
          </w:p>
        </w:tc>
      </w:tr>
      <w:tr w:rsidR="00BB6606" w:rsidRPr="00FC3366" w:rsidTr="00BB6606">
        <w:tc>
          <w:tcPr>
            <w:tcW w:w="81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2085"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6"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7" w:type="dxa"/>
            <w:vMerge w:val="restart"/>
          </w:tcPr>
          <w:p w:rsidR="00BB6606" w:rsidRPr="00FC3366" w:rsidRDefault="00BB6606" w:rsidP="008A52F1">
            <w:pPr>
              <w:widowControl w:val="0"/>
              <w:snapToGrid w:val="0"/>
              <w:jc w:val="both"/>
              <w:rPr>
                <w:rFonts w:ascii="Times New Roman" w:eastAsia="Times New Roman" w:hAnsi="Times New Roman" w:cs="Times New Roman"/>
                <w:lang w:eastAsia="ru-RU"/>
              </w:rPr>
            </w:pPr>
          </w:p>
          <w:p w:rsidR="00BB6606" w:rsidRPr="00FC3366" w:rsidRDefault="00BB6606"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утверждено</w:t>
            </w:r>
          </w:p>
        </w:tc>
        <w:tc>
          <w:tcPr>
            <w:tcW w:w="3390" w:type="dxa"/>
            <w:gridSpan w:val="2"/>
          </w:tcPr>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фактически</w:t>
            </w:r>
          </w:p>
        </w:tc>
      </w:tr>
      <w:tr w:rsidR="00BB6606" w:rsidRPr="00FC3366" w:rsidTr="00BB6606">
        <w:tc>
          <w:tcPr>
            <w:tcW w:w="81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2085"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6"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7" w:type="dxa"/>
          </w:tcPr>
          <w:p w:rsidR="00BB6606" w:rsidRPr="00FC3366" w:rsidRDefault="00BB6606" w:rsidP="00583E7E">
            <w:pPr>
              <w:jc w:val="center"/>
              <w:rPr>
                <w:rFonts w:ascii="Times New Roman" w:hAnsi="Times New Roman" w:cs="Times New Roman"/>
              </w:rPr>
            </w:pPr>
            <w:r w:rsidRPr="00FC3366">
              <w:rPr>
                <w:rFonts w:ascii="Times New Roman" w:hAnsi="Times New Roman" w:cs="Times New Roman"/>
              </w:rPr>
              <w:t>всего</w:t>
            </w:r>
          </w:p>
        </w:tc>
        <w:tc>
          <w:tcPr>
            <w:tcW w:w="1863" w:type="dxa"/>
          </w:tcPr>
          <w:p w:rsidR="00BB6606" w:rsidRPr="00FC3366" w:rsidRDefault="00BB6606" w:rsidP="00BB6606">
            <w:pPr>
              <w:rPr>
                <w:rFonts w:ascii="Times New Roman" w:hAnsi="Times New Roman" w:cs="Times New Roman"/>
              </w:rPr>
            </w:pPr>
            <w:r w:rsidRPr="00FC3366">
              <w:rPr>
                <w:rFonts w:ascii="Times New Roman" w:hAnsi="Times New Roman" w:cs="Times New Roman"/>
              </w:rPr>
              <w:t xml:space="preserve">в том числе  муниципальные служащие </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1</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Слюдянский муниципальный район</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117</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116,75</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116,75</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71,5</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2</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Слюдянское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57</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49</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45,01</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35,39</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3</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Байкальское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42</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42</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40</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27</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4</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Култукское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14</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14</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13,5</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10</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5</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Утуликское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8,8</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6,3</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3,8</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6</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Быстринское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9,21</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9,21</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9,21</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3,21</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7</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Новоснежнинское</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8,88</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7,38</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6,47</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2,47</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8</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Портбайкальское</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10</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9,37</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9</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Маритуйское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8,30</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8,30</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2,75</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1,5</w:t>
            </w:r>
          </w:p>
        </w:tc>
      </w:tr>
    </w:tbl>
    <w:p w:rsidR="00846E8F" w:rsidRPr="00D70F0E" w:rsidRDefault="00846E8F" w:rsidP="00846E8F">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897025" w:rsidRPr="00D70F0E" w:rsidRDefault="00897025" w:rsidP="00897025">
      <w:pPr>
        <w:pStyle w:val="36"/>
        <w:ind w:firstLine="709"/>
        <w:jc w:val="both"/>
        <w:rPr>
          <w:sz w:val="24"/>
          <w:szCs w:val="24"/>
        </w:rPr>
      </w:pPr>
      <w:r w:rsidRPr="00D70F0E">
        <w:rPr>
          <w:sz w:val="24"/>
          <w:szCs w:val="24"/>
        </w:rPr>
        <w:lastRenderedPageBreak/>
        <w:t>В целях реализации государственной политики в области охраны труда на  территории  Слюдянского муниципального района за  2024 год:</w:t>
      </w:r>
    </w:p>
    <w:p w:rsidR="00897025" w:rsidRPr="00D70F0E" w:rsidRDefault="00897025" w:rsidP="00897025">
      <w:pPr>
        <w:spacing w:after="0" w:line="240" w:lineRule="auto"/>
        <w:ind w:firstLine="709"/>
        <w:jc w:val="both"/>
        <w:rPr>
          <w:rFonts w:ascii="Times New Roman" w:hAnsi="Times New Roman"/>
          <w:sz w:val="24"/>
          <w:szCs w:val="24"/>
        </w:rPr>
      </w:pPr>
      <w:r w:rsidRPr="00D70F0E">
        <w:rPr>
          <w:rFonts w:ascii="Times New Roman" w:hAnsi="Times New Roman"/>
          <w:sz w:val="24"/>
          <w:szCs w:val="24"/>
        </w:rPr>
        <w:t xml:space="preserve">Организована консультационная и методическая помощь по охране труда для руководителей и специалистов организаций, частным лицам. За 2024г.  за консультацией обратились 137 человек (в 1-м кв. – 32;  во 2-м кв. -  34 человека; в 3-м кв. – 21 человек, в 4-м кв. -31 человек)  </w:t>
      </w:r>
    </w:p>
    <w:p w:rsidR="00897025" w:rsidRPr="00D70F0E" w:rsidRDefault="00897025" w:rsidP="00897025">
      <w:pPr>
        <w:pStyle w:val="36"/>
        <w:ind w:firstLine="709"/>
        <w:jc w:val="both"/>
        <w:rPr>
          <w:sz w:val="24"/>
          <w:szCs w:val="24"/>
        </w:rPr>
      </w:pPr>
      <w:proofErr w:type="gramStart"/>
      <w:r w:rsidRPr="00D70F0E">
        <w:rPr>
          <w:sz w:val="24"/>
          <w:szCs w:val="24"/>
        </w:rPr>
        <w:t>Специалистом,  исполняющим полномочия в сфере труда осуществляется</w:t>
      </w:r>
      <w:proofErr w:type="gramEnd"/>
      <w:r w:rsidRPr="00D70F0E">
        <w:rPr>
          <w:sz w:val="24"/>
          <w:szCs w:val="24"/>
        </w:rPr>
        <w:t xml:space="preserve"> контроль над проведением необходимых медицинских осмотров (предварительных и периодических)  в ходе проверок, проводимых  специалистом отдела трудовых отношений и управления  охраной труда. За 2024 год м/</w:t>
      </w:r>
      <w:proofErr w:type="gramStart"/>
      <w:r w:rsidRPr="00D70F0E">
        <w:rPr>
          <w:sz w:val="24"/>
          <w:szCs w:val="24"/>
        </w:rPr>
        <w:t>о прошли</w:t>
      </w:r>
      <w:proofErr w:type="gramEnd"/>
      <w:r w:rsidRPr="00D70F0E">
        <w:rPr>
          <w:sz w:val="24"/>
          <w:szCs w:val="24"/>
        </w:rPr>
        <w:t xml:space="preserve"> 6925 работников организаций района за счет работодателя.</w:t>
      </w:r>
    </w:p>
    <w:p w:rsidR="00897025" w:rsidRPr="00D70F0E" w:rsidRDefault="00897025" w:rsidP="00897025">
      <w:pPr>
        <w:spacing w:after="0" w:line="240" w:lineRule="auto"/>
        <w:ind w:firstLine="709"/>
        <w:jc w:val="both"/>
        <w:rPr>
          <w:rFonts w:ascii="Times New Roman" w:hAnsi="Times New Roman"/>
          <w:sz w:val="24"/>
          <w:szCs w:val="24"/>
        </w:rPr>
      </w:pPr>
      <w:proofErr w:type="gramStart"/>
      <w:r w:rsidRPr="00D70F0E">
        <w:rPr>
          <w:rFonts w:ascii="Times New Roman" w:hAnsi="Times New Roman"/>
          <w:sz w:val="24"/>
          <w:szCs w:val="24"/>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на</w:t>
      </w:r>
      <w:proofErr w:type="gramEnd"/>
      <w:r w:rsidRPr="00D70F0E">
        <w:rPr>
          <w:rFonts w:ascii="Times New Roman" w:hAnsi="Times New Roman"/>
          <w:sz w:val="24"/>
          <w:szCs w:val="24"/>
        </w:rPr>
        <w:t xml:space="preserve"> </w:t>
      </w:r>
      <w:proofErr w:type="gramStart"/>
      <w:r w:rsidRPr="00D70F0E">
        <w:rPr>
          <w:rFonts w:ascii="Times New Roman" w:hAnsi="Times New Roman"/>
          <w:sz w:val="24"/>
          <w:szCs w:val="24"/>
        </w:rPr>
        <w:t>заседании</w:t>
      </w:r>
      <w:proofErr w:type="gramEnd"/>
      <w:r w:rsidRPr="00D70F0E">
        <w:rPr>
          <w:rFonts w:ascii="Times New Roman" w:hAnsi="Times New Roman"/>
          <w:sz w:val="24"/>
          <w:szCs w:val="24"/>
        </w:rPr>
        <w:t xml:space="preserve"> МВК, размещение информации на официальном сайте, публикации в местной газете, рассылка информационных писем и методических материалов.</w:t>
      </w:r>
    </w:p>
    <w:p w:rsidR="00897025" w:rsidRPr="00D70F0E" w:rsidRDefault="00897025" w:rsidP="00897025">
      <w:pPr>
        <w:pStyle w:val="36"/>
        <w:ind w:firstLine="709"/>
        <w:jc w:val="both"/>
        <w:rPr>
          <w:sz w:val="24"/>
          <w:szCs w:val="24"/>
        </w:rPr>
      </w:pPr>
      <w:r w:rsidRPr="00D70F0E">
        <w:rPr>
          <w:sz w:val="24"/>
          <w:szCs w:val="24"/>
        </w:rPr>
        <w:t>В первом полугодии 2024 года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 районе воспользовались 6  организаций.</w:t>
      </w:r>
    </w:p>
    <w:p w:rsidR="00897025" w:rsidRPr="00D70F0E" w:rsidRDefault="00897025" w:rsidP="00897025">
      <w:pPr>
        <w:spacing w:after="0" w:line="240" w:lineRule="auto"/>
        <w:ind w:firstLine="709"/>
        <w:jc w:val="both"/>
        <w:rPr>
          <w:sz w:val="24"/>
          <w:szCs w:val="24"/>
        </w:rPr>
      </w:pPr>
      <w:r w:rsidRPr="00D70F0E">
        <w:rPr>
          <w:rFonts w:ascii="Times New Roman" w:hAnsi="Times New Roman"/>
          <w:sz w:val="24"/>
          <w:szCs w:val="24"/>
        </w:rPr>
        <w:t xml:space="preserve">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2024 год оказано  49 услуг. Специалистом, исполняющим полномочия в сфере труда ведется  постоянный </w:t>
      </w:r>
      <w:proofErr w:type="gramStart"/>
      <w:r w:rsidRPr="00D70F0E">
        <w:rPr>
          <w:rFonts w:ascii="Times New Roman" w:hAnsi="Times New Roman"/>
          <w:sz w:val="24"/>
          <w:szCs w:val="24"/>
        </w:rPr>
        <w:t>контроль за</w:t>
      </w:r>
      <w:proofErr w:type="gramEnd"/>
      <w:r w:rsidRPr="00D70F0E">
        <w:rPr>
          <w:rFonts w:ascii="Times New Roman" w:hAnsi="Times New Roman"/>
          <w:sz w:val="24"/>
          <w:szCs w:val="24"/>
        </w:rPr>
        <w:t xml:space="preserve"> сроком действия коллективных договоров в организациях </w:t>
      </w:r>
    </w:p>
    <w:p w:rsidR="00897025" w:rsidRPr="00D70F0E" w:rsidRDefault="00897025" w:rsidP="00897025">
      <w:pPr>
        <w:pStyle w:val="36"/>
        <w:ind w:firstLine="709"/>
        <w:jc w:val="both"/>
        <w:rPr>
          <w:sz w:val="24"/>
          <w:szCs w:val="24"/>
        </w:rPr>
      </w:pPr>
      <w:r w:rsidRPr="00D70F0E">
        <w:rPr>
          <w:sz w:val="24"/>
          <w:szCs w:val="24"/>
        </w:rPr>
        <w:t xml:space="preserve">На отчетную дату 01.01.2025 года  на территории Слюдянского муниципального района действуют 69 коллективных договора с численностью 4650 человек, 61 из них прошли уведомительную регистрацию в администрации Слюдянского муниципального района с охватом 2783 работника, 8 их них – за пределами Слюдянского района с охватом – 1867 человек.  </w:t>
      </w:r>
    </w:p>
    <w:p w:rsidR="00897025" w:rsidRPr="00D70F0E" w:rsidRDefault="00897025" w:rsidP="00897025">
      <w:pPr>
        <w:pStyle w:val="36"/>
        <w:ind w:firstLine="709"/>
        <w:jc w:val="both"/>
        <w:rPr>
          <w:sz w:val="24"/>
          <w:szCs w:val="24"/>
        </w:rPr>
      </w:pPr>
      <w:r w:rsidRPr="00D70F0E">
        <w:rPr>
          <w:sz w:val="24"/>
          <w:szCs w:val="24"/>
        </w:rPr>
        <w:t>Во всех 61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362, по состоянию на отчетную дату). В 9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897025" w:rsidRPr="00D70F0E" w:rsidRDefault="00897025" w:rsidP="00897025">
      <w:pPr>
        <w:pStyle w:val="36"/>
        <w:ind w:firstLine="709"/>
        <w:jc w:val="both"/>
        <w:rPr>
          <w:sz w:val="23"/>
          <w:szCs w:val="23"/>
        </w:rPr>
      </w:pPr>
    </w:p>
    <w:p w:rsidR="00897025" w:rsidRPr="00D70F0E" w:rsidRDefault="00897025" w:rsidP="00897025">
      <w:pPr>
        <w:pStyle w:val="36"/>
        <w:ind w:firstLine="709"/>
        <w:jc w:val="both"/>
        <w:rPr>
          <w:sz w:val="23"/>
          <w:szCs w:val="23"/>
        </w:rPr>
      </w:pPr>
      <w:r w:rsidRPr="00D70F0E">
        <w:rPr>
          <w:noProof/>
          <w:sz w:val="23"/>
          <w:szCs w:val="23"/>
        </w:rPr>
        <mc:AlternateContent>
          <mc:Choice Requires="wps">
            <w:drawing>
              <wp:anchor distT="0" distB="0" distL="114300" distR="114300" simplePos="0" relativeHeight="251923456" behindDoc="0" locked="0" layoutInCell="1" allowOverlap="1" wp14:anchorId="6A1D8D22" wp14:editId="0ABC3649">
                <wp:simplePos x="0" y="0"/>
                <wp:positionH relativeFrom="column">
                  <wp:posOffset>24765</wp:posOffset>
                </wp:positionH>
                <wp:positionV relativeFrom="paragraph">
                  <wp:posOffset>54611</wp:posOffset>
                </wp:positionV>
                <wp:extent cx="5848350" cy="495300"/>
                <wp:effectExtent l="0" t="0" r="0" b="0"/>
                <wp:wrapNone/>
                <wp:docPr id="696" name="TextBox 12"/>
                <wp:cNvGraphicFramePr/>
                <a:graphic xmlns:a="http://schemas.openxmlformats.org/drawingml/2006/main">
                  <a:graphicData uri="http://schemas.microsoft.com/office/word/2010/wordprocessingShape">
                    <wps:wsp>
                      <wps:cNvSpPr txBox="1"/>
                      <wps:spPr>
                        <a:xfrm>
                          <a:off x="0" y="0"/>
                          <a:ext cx="5848350" cy="495300"/>
                        </a:xfrm>
                        <a:prstGeom prst="rect">
                          <a:avLst/>
                        </a:prstGeom>
                        <a:noFill/>
                        <a:ln>
                          <a:noFill/>
                        </a:ln>
                        <a:effectLst/>
                      </wps:spPr>
                      <wps:txbx>
                        <w:txbxContent>
                          <w:p w:rsidR="00F3713C" w:rsidRPr="00897025" w:rsidRDefault="00F3713C" w:rsidP="00897025">
                            <w:pPr>
                              <w:pStyle w:val="ab"/>
                              <w:spacing w:before="0" w:beforeAutospacing="0" w:after="0"/>
                              <w:jc w:val="center"/>
                            </w:pPr>
                            <w:r w:rsidRPr="00897025">
                              <w:rPr>
                                <w:kern w:val="24"/>
                              </w:rPr>
                              <w:t>Уведомительная регистрация коллективных договоров, дополнений и изменений к коллективным договорам с 2019 по 2024 год</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shape id="TextBox 12" o:spid="_x0000_s1075" type="#_x0000_t202" style="position:absolute;left:0;text-align:left;margin-left:1.95pt;margin-top:4.3pt;width:460.5pt;height:39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" filled="f" stroked="f">
                <v:textbox>
                  <w:txbxContent>
                    <w:p w:rsidR="009E191D" w:rsidRPr="00897025" w:rsidRDefault="009E191D" w:rsidP="00897025">
                      <w:pPr>
                        <w:pStyle w:val="ab"/>
                        <w:spacing w:before="0" w:beforeAutospacing="0" w:after="0"/>
                        <w:jc w:val="center"/>
                      </w:pPr>
                      <w:r w:rsidRPr="00897025">
                        <w:rPr>
                          <w:kern w:val="24"/>
                        </w:rPr>
                        <w:t>Уведомительная регистрация коллективных договоров, дополнений и изменений к коллективным договорам с 2019 по 2024 год</w:t>
                      </w:r>
                    </w:p>
                  </w:txbxContent>
                </v:textbox>
              </v:shape>
            </w:pict>
          </mc:Fallback>
        </mc:AlternateContent>
      </w:r>
    </w:p>
    <w:p w:rsidR="00897025" w:rsidRPr="00D70F0E" w:rsidRDefault="00897025" w:rsidP="00897025">
      <w:pPr>
        <w:pStyle w:val="36"/>
        <w:ind w:firstLine="709"/>
        <w:jc w:val="both"/>
        <w:rPr>
          <w:sz w:val="23"/>
          <w:szCs w:val="23"/>
        </w:rPr>
      </w:pPr>
    </w:p>
    <w:p w:rsidR="00897025" w:rsidRPr="00D70F0E" w:rsidRDefault="00897025" w:rsidP="00897025">
      <w:pPr>
        <w:pStyle w:val="36"/>
        <w:ind w:firstLine="709"/>
        <w:jc w:val="both"/>
        <w:rPr>
          <w:sz w:val="23"/>
          <w:szCs w:val="23"/>
        </w:rPr>
      </w:pPr>
    </w:p>
    <w:p w:rsidR="00897025" w:rsidRPr="00D70F0E" w:rsidRDefault="00897025" w:rsidP="00897025">
      <w:pPr>
        <w:pStyle w:val="36"/>
        <w:ind w:firstLine="709"/>
        <w:jc w:val="both"/>
        <w:rPr>
          <w:sz w:val="23"/>
          <w:szCs w:val="23"/>
        </w:rPr>
      </w:pPr>
      <w:r w:rsidRPr="00D70F0E">
        <w:rPr>
          <w:noProof/>
          <w:sz w:val="23"/>
          <w:szCs w:val="23"/>
        </w:rPr>
        <w:lastRenderedPageBreak/>
        <w:drawing>
          <wp:inline distT="0" distB="0" distL="0" distR="0" wp14:anchorId="717B3554" wp14:editId="1EB9DB2B">
            <wp:extent cx="5038725" cy="1971675"/>
            <wp:effectExtent l="0" t="0" r="9525" b="9525"/>
            <wp:docPr id="697" name="Диаграмма 697"/>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897025" w:rsidRPr="00D70F0E" w:rsidRDefault="00897025" w:rsidP="00897025">
      <w:pPr>
        <w:pStyle w:val="36"/>
        <w:ind w:firstLine="709"/>
        <w:jc w:val="both"/>
        <w:rPr>
          <w:sz w:val="24"/>
          <w:szCs w:val="24"/>
        </w:rPr>
      </w:pPr>
      <w:r w:rsidRPr="00D70F0E">
        <w:rPr>
          <w:sz w:val="24"/>
          <w:szCs w:val="24"/>
        </w:rPr>
        <w:t>На территории муниципального района  обеспечена деятельность   центра оказывающего услуги в сфере охраны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 Информация об организациях предоставляющих услуги по проведению специальной оценки условий труда и обучению руководителей и специалистов по охране труда актуализирована на официальном сайте администрации Слюдянского муниципального района.</w:t>
      </w:r>
    </w:p>
    <w:p w:rsidR="00897025" w:rsidRPr="00D70F0E" w:rsidRDefault="00897025" w:rsidP="00897025">
      <w:pPr>
        <w:pStyle w:val="36"/>
        <w:ind w:firstLine="709"/>
        <w:jc w:val="both"/>
        <w:rPr>
          <w:sz w:val="24"/>
          <w:szCs w:val="24"/>
        </w:rPr>
      </w:pPr>
      <w:r w:rsidRPr="00D70F0E">
        <w:rPr>
          <w:sz w:val="24"/>
          <w:szCs w:val="24"/>
        </w:rPr>
        <w:t xml:space="preserve">В 2024 году обучение и проверку знаний требований охраны труда, работников организаций и </w:t>
      </w:r>
      <w:proofErr w:type="gramStart"/>
      <w:r w:rsidRPr="00D70F0E">
        <w:rPr>
          <w:sz w:val="24"/>
          <w:szCs w:val="24"/>
        </w:rPr>
        <w:t>предприятий, осуществляющих свою деятельность на территории Слюдянского муниципального района прошли</w:t>
      </w:r>
      <w:proofErr w:type="gramEnd"/>
      <w:r w:rsidRPr="00D70F0E">
        <w:rPr>
          <w:sz w:val="24"/>
          <w:szCs w:val="24"/>
        </w:rPr>
        <w:t xml:space="preserve"> – 262 человека.</w:t>
      </w:r>
    </w:p>
    <w:p w:rsidR="00897025" w:rsidRPr="00D70F0E" w:rsidRDefault="00897025" w:rsidP="00897025">
      <w:pPr>
        <w:pStyle w:val="36"/>
        <w:ind w:firstLine="709"/>
        <w:jc w:val="both"/>
        <w:rPr>
          <w:sz w:val="24"/>
          <w:szCs w:val="24"/>
        </w:rPr>
      </w:pPr>
      <w:r w:rsidRPr="00D70F0E">
        <w:rPr>
          <w:sz w:val="24"/>
          <w:szCs w:val="24"/>
        </w:rPr>
        <w:t>В 2024г.  в  районной  газете  «Славное море»  размещено 10 публикаций касающихся вопросов в сфере труда:</w:t>
      </w:r>
    </w:p>
    <w:p w:rsidR="00897025" w:rsidRPr="00D70F0E" w:rsidRDefault="00897025" w:rsidP="00897025">
      <w:pPr>
        <w:pStyle w:val="36"/>
        <w:ind w:firstLine="709"/>
        <w:jc w:val="both"/>
        <w:rPr>
          <w:sz w:val="24"/>
          <w:szCs w:val="24"/>
        </w:rPr>
      </w:pPr>
      <w:r w:rsidRPr="00D70F0E">
        <w:rPr>
          <w:sz w:val="24"/>
          <w:szCs w:val="24"/>
        </w:rPr>
        <w:t>За отчетный период  2024 года на территории Слюдянского муниципального района  случаи  профессионального заболевания не зарегистрированы.</w:t>
      </w:r>
    </w:p>
    <w:p w:rsidR="00897025" w:rsidRPr="00D70F0E" w:rsidRDefault="00897025" w:rsidP="0089702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За 12 месяцев  2024 года завершено расследование по  3  (трем) несчастным  случаям:</w:t>
      </w:r>
    </w:p>
    <w:p w:rsidR="00897025" w:rsidRPr="00D70F0E" w:rsidRDefault="00897025" w:rsidP="0089702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1  (один) несчастный случай – 1 пострадавший в АО «Дорожник», по медицинским заключениям отнесен к категории  легкая степень тяжести.</w:t>
      </w:r>
    </w:p>
    <w:p w:rsidR="00897025" w:rsidRPr="00D70F0E" w:rsidRDefault="00897025" w:rsidP="0089702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- 1 (один) несчастный случай – 1 пострадавший в ОГУЭП «Облкоммунэнерго» филиал «Иркутские электрические сети» по медицинским заключениям отнесен к категории  легкая степень тяжести.</w:t>
      </w:r>
    </w:p>
    <w:p w:rsidR="00897025" w:rsidRPr="00D70F0E" w:rsidRDefault="00897025" w:rsidP="00897025">
      <w:pPr>
        <w:pStyle w:val="36"/>
        <w:ind w:firstLine="709"/>
        <w:jc w:val="both"/>
        <w:rPr>
          <w:sz w:val="24"/>
          <w:szCs w:val="24"/>
        </w:rPr>
      </w:pPr>
      <w:r w:rsidRPr="00D70F0E">
        <w:rPr>
          <w:sz w:val="24"/>
          <w:szCs w:val="24"/>
          <w:lang w:val="x-none"/>
        </w:rPr>
        <w:t>- 1 (один) несчастный случай – 1 пострадавший в   ООО "Комплекс коммунальных систем" по  медицинским заключениям отнесен к категории  тяжелой  степи тяжести. Данный несчастный случай связан с производством.</w:t>
      </w:r>
    </w:p>
    <w:p w:rsidR="00897025" w:rsidRPr="00D70F0E" w:rsidRDefault="00897025" w:rsidP="00897025">
      <w:pPr>
        <w:pStyle w:val="36"/>
        <w:ind w:firstLine="709"/>
        <w:jc w:val="both"/>
        <w:rPr>
          <w:sz w:val="24"/>
          <w:szCs w:val="24"/>
        </w:rPr>
      </w:pPr>
      <w:r w:rsidRPr="00D70F0E">
        <w:rPr>
          <w:noProof/>
          <w:sz w:val="24"/>
          <w:szCs w:val="24"/>
        </w:rPr>
        <mc:AlternateContent>
          <mc:Choice Requires="wps">
            <w:drawing>
              <wp:anchor distT="0" distB="0" distL="114300" distR="114300" simplePos="0" relativeHeight="251924480" behindDoc="0" locked="0" layoutInCell="1" allowOverlap="1" wp14:anchorId="5B19B9A4" wp14:editId="04F3AB30">
                <wp:simplePos x="0" y="0"/>
                <wp:positionH relativeFrom="column">
                  <wp:posOffset>1024889</wp:posOffset>
                </wp:positionH>
                <wp:positionV relativeFrom="paragraph">
                  <wp:posOffset>52070</wp:posOffset>
                </wp:positionV>
                <wp:extent cx="4562475" cy="430887"/>
                <wp:effectExtent l="0" t="0" r="0" b="0"/>
                <wp:wrapNone/>
                <wp:docPr id="32" name="TextBox 12"/>
                <wp:cNvGraphicFramePr/>
                <a:graphic xmlns:a="http://schemas.openxmlformats.org/drawingml/2006/main">
                  <a:graphicData uri="http://schemas.microsoft.com/office/word/2010/wordprocessingShape">
                    <wps:wsp>
                      <wps:cNvSpPr txBox="1"/>
                      <wps:spPr>
                        <a:xfrm>
                          <a:off x="0" y="0"/>
                          <a:ext cx="4562475" cy="430887"/>
                        </a:xfrm>
                        <a:prstGeom prst="rect">
                          <a:avLst/>
                        </a:prstGeom>
                        <a:noFill/>
                        <a:ln>
                          <a:noFill/>
                        </a:ln>
                        <a:effectLst/>
                      </wps:spPr>
                      <wps:txbx>
                        <w:txbxContent>
                          <w:p w:rsidR="00F3713C" w:rsidRPr="00F82CD6" w:rsidRDefault="00F3713C" w:rsidP="00897025">
                            <w:pPr>
                              <w:pStyle w:val="ab"/>
                              <w:spacing w:before="0" w:beforeAutospacing="0" w:after="0"/>
                              <w:jc w:val="center"/>
                            </w:pPr>
                            <w:r w:rsidRPr="00F82CD6">
                              <w:rPr>
                                <w:kern w:val="24"/>
                              </w:rPr>
                              <w:t>Производственный травматизм в организациях Слюдянского муниципального района 2019-2024г.г.</w:t>
                            </w:r>
                          </w:p>
                        </w:txbxContent>
                      </wps:txbx>
                      <wps:bodyPr wrap="square" rtlCol="0" anchor="t">
                        <a:spAutoFit/>
                      </wps:bodyPr>
                    </wps:wsp>
                  </a:graphicData>
                </a:graphic>
                <wp14:sizeRelH relativeFrom="margin">
                  <wp14:pctWidth>0</wp14:pctWidth>
                </wp14:sizeRelH>
              </wp:anchor>
            </w:drawing>
          </mc:Choice>
          <mc:Fallback>
            <w:pict>
              <v:shape id="_x0000_s1076" type="#_x0000_t202" style="position:absolute;left:0;text-align:left;margin-left:80.7pt;margin-top:4.1pt;width:359.25pt;height:33.95pt;z-index:251924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" filled="f" stroked="f">
                <v:textbox style="mso-fit-shape-to-text:t">
                  <w:txbxContent>
                    <w:p w:rsidR="009E191D" w:rsidRPr="00F82CD6" w:rsidRDefault="009E191D" w:rsidP="00897025">
                      <w:pPr>
                        <w:pStyle w:val="ab"/>
                        <w:spacing w:before="0" w:beforeAutospacing="0" w:after="0"/>
                        <w:jc w:val="center"/>
                      </w:pPr>
                      <w:r w:rsidRPr="00F82CD6">
                        <w:rPr>
                          <w:kern w:val="24"/>
                        </w:rPr>
                        <w:t>Производственный травматизм в организациях Слюдянского муниципального района 2019-2024г.г.</w:t>
                      </w:r>
                    </w:p>
                  </w:txbxContent>
                </v:textbox>
              </v:shape>
            </w:pict>
          </mc:Fallback>
        </mc:AlternateContent>
      </w:r>
    </w:p>
    <w:p w:rsidR="00897025" w:rsidRPr="00D70F0E" w:rsidRDefault="00897025" w:rsidP="00897025">
      <w:pPr>
        <w:pStyle w:val="36"/>
        <w:ind w:firstLine="709"/>
        <w:jc w:val="both"/>
        <w:rPr>
          <w:sz w:val="24"/>
          <w:szCs w:val="24"/>
        </w:rPr>
      </w:pPr>
    </w:p>
    <w:p w:rsidR="00897025" w:rsidRPr="00D70F0E" w:rsidRDefault="00897025" w:rsidP="00897025">
      <w:pPr>
        <w:pStyle w:val="36"/>
        <w:ind w:firstLine="709"/>
        <w:jc w:val="both"/>
        <w:rPr>
          <w:sz w:val="24"/>
          <w:szCs w:val="24"/>
        </w:rPr>
      </w:pPr>
    </w:p>
    <w:p w:rsidR="00897025" w:rsidRPr="00D70F0E" w:rsidRDefault="00F82CD6" w:rsidP="00897025">
      <w:pPr>
        <w:pStyle w:val="36"/>
        <w:ind w:firstLine="709"/>
        <w:jc w:val="both"/>
        <w:rPr>
          <w:sz w:val="24"/>
          <w:szCs w:val="24"/>
        </w:rPr>
      </w:pPr>
      <w:r w:rsidRPr="00D70F0E">
        <w:rPr>
          <w:noProof/>
          <w:sz w:val="24"/>
          <w:szCs w:val="24"/>
        </w:rPr>
        <w:lastRenderedPageBreak/>
        <w:drawing>
          <wp:inline distT="0" distB="0" distL="0" distR="0" wp14:anchorId="12FB056A" wp14:editId="430B7718">
            <wp:extent cx="5200650" cy="2066925"/>
            <wp:effectExtent l="0" t="0" r="19050" b="9525"/>
            <wp:docPr id="699" name="Диаграмма 699"/>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897025" w:rsidRPr="00D70F0E" w:rsidRDefault="00897025" w:rsidP="00897025">
      <w:pPr>
        <w:pStyle w:val="36"/>
        <w:ind w:firstLine="709"/>
        <w:jc w:val="both"/>
        <w:rPr>
          <w:sz w:val="24"/>
          <w:szCs w:val="24"/>
        </w:rPr>
      </w:pPr>
    </w:p>
    <w:p w:rsidR="00897025" w:rsidRPr="00FC3366" w:rsidRDefault="00897025" w:rsidP="00897025">
      <w:pPr>
        <w:pStyle w:val="36"/>
        <w:ind w:firstLine="709"/>
        <w:jc w:val="both"/>
        <w:rPr>
          <w:sz w:val="24"/>
          <w:szCs w:val="24"/>
        </w:rPr>
      </w:pPr>
      <w:r w:rsidRPr="00FC3366">
        <w:rPr>
          <w:sz w:val="24"/>
          <w:szCs w:val="24"/>
        </w:rPr>
        <w:t xml:space="preserve">В  2024 году </w:t>
      </w:r>
      <w:r w:rsidR="00FC3366" w:rsidRPr="00FC3366">
        <w:rPr>
          <w:sz w:val="24"/>
          <w:szCs w:val="24"/>
        </w:rPr>
        <w:t>администраци</w:t>
      </w:r>
      <w:r w:rsidR="00FC3366">
        <w:rPr>
          <w:sz w:val="24"/>
          <w:szCs w:val="24"/>
        </w:rPr>
        <w:t>ей</w:t>
      </w:r>
      <w:r w:rsidR="00FC3366" w:rsidRPr="00FC3366">
        <w:rPr>
          <w:sz w:val="24"/>
          <w:szCs w:val="24"/>
        </w:rPr>
        <w:t xml:space="preserve"> Слюдянского муниципального района </w:t>
      </w:r>
      <w:r w:rsidRPr="00FC3366">
        <w:rPr>
          <w:sz w:val="24"/>
          <w:szCs w:val="24"/>
        </w:rPr>
        <w:t xml:space="preserve">были проведены </w:t>
      </w:r>
      <w:r w:rsidR="00F82CD6" w:rsidRPr="00FC3366">
        <w:rPr>
          <w:sz w:val="24"/>
          <w:szCs w:val="24"/>
        </w:rPr>
        <w:t>следующие</w:t>
      </w:r>
      <w:r w:rsidRPr="00FC3366">
        <w:rPr>
          <w:sz w:val="24"/>
          <w:szCs w:val="24"/>
        </w:rPr>
        <w:t xml:space="preserve"> мероприяти</w:t>
      </w:r>
      <w:r w:rsidR="00F82CD6" w:rsidRPr="00FC3366">
        <w:rPr>
          <w:sz w:val="24"/>
          <w:szCs w:val="24"/>
        </w:rPr>
        <w:t>я</w:t>
      </w:r>
      <w:r w:rsidRPr="00FC3366">
        <w:rPr>
          <w:sz w:val="24"/>
          <w:szCs w:val="24"/>
        </w:rPr>
        <w:t>:</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1. </w:t>
      </w:r>
      <w:r w:rsidR="00FC3366">
        <w:rPr>
          <w:rFonts w:ascii="Times New Roman" w:hAnsi="Times New Roman"/>
          <w:sz w:val="24"/>
          <w:szCs w:val="24"/>
        </w:rPr>
        <w:t>С</w:t>
      </w:r>
      <w:r w:rsidRPr="00FC3366">
        <w:rPr>
          <w:rFonts w:ascii="Times New Roman" w:hAnsi="Times New Roman"/>
          <w:sz w:val="24"/>
          <w:szCs w:val="24"/>
        </w:rPr>
        <w:t>овместно с ООО «Центр экспертизы условий труда» прове</w:t>
      </w:r>
      <w:r w:rsidR="00FC3366">
        <w:rPr>
          <w:rFonts w:ascii="Times New Roman" w:hAnsi="Times New Roman"/>
          <w:sz w:val="24"/>
          <w:szCs w:val="24"/>
        </w:rPr>
        <w:t>ден</w:t>
      </w:r>
      <w:r w:rsidRPr="00FC3366">
        <w:rPr>
          <w:rFonts w:ascii="Times New Roman" w:hAnsi="Times New Roman"/>
          <w:sz w:val="24"/>
          <w:szCs w:val="24"/>
        </w:rPr>
        <w:t xml:space="preserve"> на бесплатной основе совместный семинар-совещание для руководителей и специалистов по охране труда организаций, расположенных на территории Слюдянского муниципального района;</w:t>
      </w:r>
    </w:p>
    <w:p w:rsidR="00897025" w:rsidRPr="00FC3366" w:rsidRDefault="00FC3366" w:rsidP="00897025">
      <w:pPr>
        <w:spacing w:after="0" w:line="240" w:lineRule="auto"/>
        <w:ind w:firstLine="709"/>
        <w:jc w:val="both"/>
        <w:rPr>
          <w:rFonts w:ascii="Times New Roman" w:hAnsi="Times New Roman"/>
          <w:sz w:val="24"/>
          <w:szCs w:val="24"/>
        </w:rPr>
      </w:pPr>
      <w:r>
        <w:rPr>
          <w:rFonts w:ascii="Times New Roman" w:hAnsi="Times New Roman"/>
          <w:sz w:val="24"/>
          <w:szCs w:val="24"/>
        </w:rPr>
        <w:t>2.    С</w:t>
      </w:r>
      <w:r w:rsidR="00897025" w:rsidRPr="00FC3366">
        <w:rPr>
          <w:rFonts w:ascii="Times New Roman" w:hAnsi="Times New Roman"/>
          <w:sz w:val="24"/>
          <w:szCs w:val="24"/>
        </w:rPr>
        <w:t>овещание  по вопросам соблюдения требований охраны труда</w:t>
      </w:r>
      <w:r w:rsidR="00F82CD6" w:rsidRPr="00FC3366">
        <w:rPr>
          <w:rFonts w:ascii="Times New Roman" w:hAnsi="Times New Roman"/>
          <w:sz w:val="24"/>
          <w:szCs w:val="24"/>
        </w:rPr>
        <w:t xml:space="preserve"> </w:t>
      </w:r>
      <w:r w:rsidR="00897025" w:rsidRPr="00FC3366">
        <w:rPr>
          <w:rFonts w:ascii="Times New Roman" w:hAnsi="Times New Roman"/>
          <w:sz w:val="24"/>
          <w:szCs w:val="24"/>
        </w:rPr>
        <w:t>в режиме видеоконференцсвязи.</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3.   </w:t>
      </w:r>
      <w:r w:rsidR="00FC3366">
        <w:rPr>
          <w:rFonts w:ascii="Times New Roman" w:hAnsi="Times New Roman"/>
          <w:sz w:val="24"/>
          <w:szCs w:val="24"/>
        </w:rPr>
        <w:t>Ч</w:t>
      </w:r>
      <w:r w:rsidR="00274283" w:rsidRPr="00FC3366">
        <w:rPr>
          <w:rFonts w:ascii="Times New Roman" w:hAnsi="Times New Roman"/>
          <w:sz w:val="24"/>
          <w:szCs w:val="24"/>
        </w:rPr>
        <w:t xml:space="preserve">етыре заседания </w:t>
      </w:r>
      <w:r w:rsidRPr="00FC3366">
        <w:rPr>
          <w:rFonts w:ascii="Times New Roman" w:hAnsi="Times New Roman"/>
          <w:sz w:val="24"/>
          <w:szCs w:val="24"/>
        </w:rPr>
        <w:t>М</w:t>
      </w:r>
      <w:r w:rsidR="00274283" w:rsidRPr="00FC3366">
        <w:rPr>
          <w:rFonts w:ascii="Times New Roman" w:hAnsi="Times New Roman"/>
          <w:sz w:val="24"/>
          <w:szCs w:val="24"/>
        </w:rPr>
        <w:t>ежведомственной комиссии</w:t>
      </w:r>
      <w:r w:rsidRPr="00FC3366">
        <w:rPr>
          <w:rFonts w:ascii="Times New Roman" w:hAnsi="Times New Roman"/>
          <w:sz w:val="24"/>
          <w:szCs w:val="24"/>
        </w:rPr>
        <w:t xml:space="preserve"> по вопросам:</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Применение Правил финансового обеспечения предупредительных мер по  сокращению производственного травматизма и профессиональных заболеваний работников и санитарно-курортного лечения работников, занятых на работах с вредными и (или) опасными производственными факторами, в том числе по возможности использования до 30% средств на санаторно-курортное лечение работников предпенсионного возраста;</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Информация о проведении предварительных и периодических медицинских осмотров работодателями, осуществляющими свою деятельность на территории Слюдянского муниципального района;</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Психиатрическое освидетельствование отдельных категорий работников</w:t>
      </w:r>
      <w:r w:rsidR="00F82CD6" w:rsidRPr="00FC3366">
        <w:rPr>
          <w:rFonts w:ascii="Times New Roman" w:hAnsi="Times New Roman"/>
          <w:sz w:val="24"/>
          <w:szCs w:val="24"/>
        </w:rPr>
        <w:t>;</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О распространении передового опыта по улучшению условий и охраны труда</w:t>
      </w:r>
      <w:r w:rsidR="00F82CD6" w:rsidRPr="00FC3366">
        <w:rPr>
          <w:rFonts w:ascii="Times New Roman" w:hAnsi="Times New Roman"/>
          <w:sz w:val="24"/>
          <w:szCs w:val="24"/>
        </w:rPr>
        <w:t>;</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 О результатах ведомственного </w:t>
      </w:r>
      <w:proofErr w:type="gramStart"/>
      <w:r w:rsidRPr="00FC3366">
        <w:rPr>
          <w:rFonts w:ascii="Times New Roman" w:hAnsi="Times New Roman"/>
          <w:sz w:val="24"/>
          <w:szCs w:val="24"/>
        </w:rPr>
        <w:t>контроля за</w:t>
      </w:r>
      <w:proofErr w:type="gramEnd"/>
      <w:r w:rsidRPr="00FC3366">
        <w:rPr>
          <w:rFonts w:ascii="Times New Roman" w:hAnsi="Times New Roman"/>
          <w:sz w:val="24"/>
          <w:szCs w:val="24"/>
        </w:rPr>
        <w:t xml:space="preserve"> соблюдением трудового законодательства</w:t>
      </w:r>
      <w:r w:rsidR="00274283" w:rsidRPr="00FC3366">
        <w:rPr>
          <w:rFonts w:ascii="Times New Roman" w:hAnsi="Times New Roman"/>
          <w:sz w:val="24"/>
          <w:szCs w:val="24"/>
        </w:rPr>
        <w:t xml:space="preserve"> и иных актов, содержащих нормы трудового права, по вопросам состояния условий и охраны труда, а также проверок, проводимых совместно с органами государственного контроля и надзора</w:t>
      </w:r>
      <w:r w:rsidR="00F82CD6" w:rsidRPr="00FC3366">
        <w:rPr>
          <w:rFonts w:ascii="Times New Roman" w:hAnsi="Times New Roman"/>
          <w:sz w:val="24"/>
          <w:szCs w:val="24"/>
        </w:rPr>
        <w:t>;</w:t>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 Анализ производственного травматизма на территории Слюдянского муниципального района. Обзор </w:t>
      </w:r>
      <w:proofErr w:type="gramStart"/>
      <w:r w:rsidRPr="00FC3366">
        <w:rPr>
          <w:rFonts w:ascii="Times New Roman" w:hAnsi="Times New Roman"/>
          <w:sz w:val="24"/>
          <w:szCs w:val="24"/>
        </w:rPr>
        <w:t>выполнения предыдущих решений протоколов заседаний    межведомственной комиссии</w:t>
      </w:r>
      <w:proofErr w:type="gramEnd"/>
      <w:r w:rsidRPr="00FC3366">
        <w:rPr>
          <w:rFonts w:ascii="Times New Roman" w:hAnsi="Times New Roman"/>
          <w:sz w:val="24"/>
          <w:szCs w:val="24"/>
        </w:rPr>
        <w:t xml:space="preserve">   по охране труда;</w:t>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О проведении специальной оценки условий труда (СОУТ)  работодателями на территории Слюдянского муниципального района;</w:t>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  </w:t>
      </w:r>
      <w:r w:rsidR="00274283" w:rsidRPr="00FC3366">
        <w:rPr>
          <w:rFonts w:ascii="Times New Roman" w:hAnsi="Times New Roman"/>
          <w:sz w:val="24"/>
          <w:szCs w:val="24"/>
        </w:rPr>
        <w:t>О</w:t>
      </w:r>
      <w:r w:rsidRPr="00FC3366">
        <w:rPr>
          <w:rFonts w:ascii="Times New Roman" w:hAnsi="Times New Roman"/>
          <w:sz w:val="24"/>
          <w:szCs w:val="24"/>
        </w:rPr>
        <w:t xml:space="preserve"> коллективно-договорном регулировании</w:t>
      </w:r>
      <w:r w:rsidR="00274283" w:rsidRPr="00FC3366">
        <w:rPr>
          <w:rFonts w:ascii="Times New Roman" w:hAnsi="Times New Roman"/>
          <w:sz w:val="24"/>
          <w:szCs w:val="24"/>
        </w:rPr>
        <w:t>, о работе по уведомительной регистрации  коллективных договоров</w:t>
      </w:r>
      <w:r w:rsidRPr="00FC3366">
        <w:rPr>
          <w:rFonts w:ascii="Times New Roman" w:hAnsi="Times New Roman"/>
          <w:sz w:val="24"/>
          <w:szCs w:val="24"/>
        </w:rPr>
        <w:t xml:space="preserve">; </w:t>
      </w:r>
      <w:r w:rsidRPr="00FC3366">
        <w:rPr>
          <w:rFonts w:ascii="Times New Roman" w:hAnsi="Times New Roman"/>
          <w:sz w:val="24"/>
          <w:szCs w:val="24"/>
        </w:rPr>
        <w:tab/>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Проблемные вопросы при применении Единых типовых норм выдачи средств индивидуальной защиты и смывающих средств, утвержденных приказом Министерства труда и социальной защиты Российской Федерации от  29 октября 2021 года  № 767н</w:t>
      </w:r>
      <w:r w:rsidR="00274283" w:rsidRPr="00FC3366">
        <w:rPr>
          <w:rFonts w:ascii="Times New Roman" w:hAnsi="Times New Roman"/>
          <w:sz w:val="24"/>
          <w:szCs w:val="24"/>
        </w:rPr>
        <w:t>;</w:t>
      </w:r>
    </w:p>
    <w:p w:rsidR="00872FA6" w:rsidRPr="00FC3366" w:rsidRDefault="00872FA6" w:rsidP="00872FA6">
      <w:pPr>
        <w:spacing w:after="0" w:line="240" w:lineRule="auto"/>
        <w:ind w:firstLine="709"/>
        <w:jc w:val="both"/>
        <w:rPr>
          <w:rFonts w:ascii="Times New Roman" w:hAnsi="Times New Roman"/>
          <w:sz w:val="24"/>
          <w:szCs w:val="24"/>
        </w:rPr>
      </w:pPr>
      <w:r w:rsidRPr="00FC3366">
        <w:rPr>
          <w:rFonts w:ascii="Times New Roman" w:hAnsi="Times New Roman"/>
          <w:sz w:val="24"/>
          <w:szCs w:val="24"/>
        </w:rPr>
        <w:t>- О состоянии производственного травматизма на территории Слюдянского муниципального района.</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4.   Круглый стол на тему: «Специальная оценка условий труда, практические рекомендации»</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lastRenderedPageBreak/>
        <w:t xml:space="preserve">Осуществляется </w:t>
      </w:r>
      <w:proofErr w:type="gramStart"/>
      <w:r w:rsidRPr="00FC3366">
        <w:rPr>
          <w:rFonts w:ascii="Times New Roman" w:hAnsi="Times New Roman"/>
          <w:sz w:val="24"/>
          <w:szCs w:val="24"/>
        </w:rPr>
        <w:t>контроль за</w:t>
      </w:r>
      <w:proofErr w:type="gramEnd"/>
      <w:r w:rsidRPr="00FC3366">
        <w:rPr>
          <w:rFonts w:ascii="Times New Roman" w:hAnsi="Times New Roman"/>
          <w:sz w:val="24"/>
          <w:szCs w:val="24"/>
        </w:rPr>
        <w:t xml:space="preserve">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при экспертизе коллективных договоров направляемых на уведомительную регистрацию.</w:t>
      </w:r>
    </w:p>
    <w:p w:rsidR="00397E43" w:rsidRPr="00D70F0E" w:rsidRDefault="00397E43" w:rsidP="00745AB3">
      <w:pPr>
        <w:tabs>
          <w:tab w:val="left" w:pos="-2977"/>
          <w:tab w:val="left" w:pos="709"/>
        </w:tabs>
        <w:spacing w:after="0" w:line="240" w:lineRule="auto"/>
        <w:jc w:val="both"/>
        <w:rPr>
          <w:rFonts w:ascii="Times New Roman" w:hAnsi="Times New Roman" w:cs="Times New Roman"/>
          <w:sz w:val="24"/>
          <w:szCs w:val="24"/>
        </w:rPr>
      </w:pPr>
    </w:p>
    <w:p w:rsidR="004C51E2" w:rsidRPr="00D70F0E" w:rsidRDefault="004C51E2" w:rsidP="00E3593E">
      <w:pPr>
        <w:shd w:val="clear" w:color="auto" w:fill="FFFFFF" w:themeFill="background1"/>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29E4A76A" wp14:editId="43F7633A">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2485A" w:rsidRDefault="00F3713C"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F3713C" w:rsidRDefault="00F3713C" w:rsidP="004C51E2">
                            <w:pPr>
                              <w:jc w:val="center"/>
                              <w:rPr>
                                <w:b/>
                                <w:bCs/>
                                <w:sz w:val="18"/>
                                <w:szCs w:val="18"/>
                              </w:rPr>
                            </w:pPr>
                          </w:p>
                          <w:p w:rsidR="00F3713C" w:rsidRDefault="00F3713C" w:rsidP="004C51E2">
                            <w:pPr>
                              <w:jc w:val="center"/>
                              <w:rPr>
                                <w:b/>
                                <w:bCs/>
                                <w:sz w:val="18"/>
                                <w:szCs w:val="18"/>
                              </w:rPr>
                            </w:pPr>
                          </w:p>
                          <w:p w:rsidR="00F3713C" w:rsidRDefault="00F3713C"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7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KvcQMAAIY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Kz7oq9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FF7F4D" w:rsidRPr="00F2485A" w:rsidRDefault="00FF7F4D"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FF7F4D" w:rsidRDefault="00FF7F4D" w:rsidP="004C51E2">
                      <w:pPr>
                        <w:jc w:val="center"/>
                        <w:rPr>
                          <w:b/>
                          <w:bCs/>
                          <w:sz w:val="18"/>
                          <w:szCs w:val="18"/>
                        </w:rPr>
                      </w:pPr>
                    </w:p>
                    <w:p w:rsidR="00FF7F4D" w:rsidRDefault="00FF7F4D" w:rsidP="004C51E2">
                      <w:pPr>
                        <w:jc w:val="center"/>
                        <w:rPr>
                          <w:b/>
                          <w:bCs/>
                          <w:sz w:val="18"/>
                          <w:szCs w:val="18"/>
                        </w:rPr>
                      </w:pPr>
                    </w:p>
                    <w:p w:rsidR="00FF7F4D" w:rsidRDefault="00FF7F4D" w:rsidP="004C51E2">
                      <w:pPr>
                        <w:jc w:val="center"/>
                      </w:pPr>
                    </w:p>
                  </w:txbxContent>
                </v:textbox>
                <w10:anchorlock/>
              </v:rect>
            </w:pict>
          </mc:Fallback>
        </mc:AlternateContent>
      </w:r>
    </w:p>
    <w:p w:rsidR="00066E4C" w:rsidRPr="00D70F0E" w:rsidRDefault="00066E4C" w:rsidP="00066E4C">
      <w:pPr>
        <w:pStyle w:val="ac"/>
        <w:ind w:firstLine="708"/>
        <w:jc w:val="both"/>
      </w:pPr>
      <w:r w:rsidRPr="00D70F0E">
        <w:t>В 2024 году продолжена работа по ведению системы государственного учета документов Архивного фонда РФ. В программный комплекс введены данные: на уровне «фонд», «опись», «дело» - 100%. В 2024 году вводились только вновь поступившие фонды, описи, дела.</w:t>
      </w:r>
    </w:p>
    <w:p w:rsidR="00066E4C" w:rsidRPr="00D70F0E" w:rsidRDefault="00066E4C" w:rsidP="00066E4C">
      <w:pPr>
        <w:pStyle w:val="ac"/>
        <w:ind w:firstLine="708"/>
        <w:jc w:val="both"/>
      </w:pPr>
      <w:proofErr w:type="gramStart"/>
      <w:r w:rsidRPr="00D70F0E">
        <w:t>В 2024 году утвержден новый административный регламент предоставления муниципальной услуги «Исполнение запросов на получение архивных справок, архивных выписок и архивных копий, связанных с социальной защитой, пенсионным обеспечением, необходимых для получения льгот и компенсаций в соответствии с законодательством Российской Федерации», а также административный регламент данной услуги приведен в соответствие с интерактивными формами заявления на оказание массовой социально значимой услуги на Едином</w:t>
      </w:r>
      <w:proofErr w:type="gramEnd"/>
      <w:r w:rsidRPr="00D70F0E">
        <w:t xml:space="preserve"> </w:t>
      </w:r>
      <w:proofErr w:type="gramStart"/>
      <w:r w:rsidRPr="00D70F0E">
        <w:t>портале</w:t>
      </w:r>
      <w:proofErr w:type="gramEnd"/>
      <w:r w:rsidRPr="00D70F0E">
        <w:t xml:space="preserve"> государственных и муниципальных услуг.</w:t>
      </w:r>
    </w:p>
    <w:p w:rsidR="00066E4C" w:rsidRPr="00D70F0E" w:rsidRDefault="00066E4C" w:rsidP="00066E4C">
      <w:pPr>
        <w:pStyle w:val="ac"/>
        <w:ind w:firstLine="708"/>
        <w:jc w:val="both"/>
      </w:pPr>
      <w:r w:rsidRPr="00D70F0E">
        <w:t xml:space="preserve"> Плановые цикличные проверки фондов в 2024 году не проводились, так как при смене руководителя в мае 2024 года была проведена полная пофондовая проверка и передача архивных документов.</w:t>
      </w:r>
    </w:p>
    <w:p w:rsidR="00066E4C" w:rsidRPr="00D70F0E" w:rsidRDefault="00066E4C" w:rsidP="00066E4C">
      <w:pPr>
        <w:pStyle w:val="ac"/>
        <w:ind w:firstLine="708"/>
        <w:jc w:val="both"/>
      </w:pPr>
      <w:r w:rsidRPr="00D70F0E">
        <w:t>Итого проверено 30226 дел. Составлен акт приема-передачи документов при смене руководителя. Все дела в наличии. Физическое состояние дел удовлетворительное.</w:t>
      </w:r>
    </w:p>
    <w:p w:rsidR="00066E4C" w:rsidRPr="00D70F0E" w:rsidRDefault="00066E4C" w:rsidP="00066E4C">
      <w:pPr>
        <w:pStyle w:val="ac"/>
        <w:ind w:firstLine="708"/>
        <w:jc w:val="both"/>
      </w:pPr>
      <w:r w:rsidRPr="00D70F0E">
        <w:t>В 2024 году начата работа по сканированию архивных документов. На 01.01.2025г. оцифровано 25 ед.хр./4597 листов.</w:t>
      </w:r>
    </w:p>
    <w:p w:rsidR="00066E4C" w:rsidRPr="00D70F0E" w:rsidRDefault="00066E4C" w:rsidP="00066E4C">
      <w:pPr>
        <w:pStyle w:val="ac"/>
        <w:ind w:firstLine="708"/>
        <w:jc w:val="both"/>
      </w:pPr>
      <w:r w:rsidRPr="00D70F0E">
        <w:t>В 2024 году принято на хранение 793 ед. хранения, в том числе:</w:t>
      </w:r>
    </w:p>
    <w:p w:rsidR="00066E4C" w:rsidRPr="00D70F0E" w:rsidRDefault="00066E4C" w:rsidP="00066E4C">
      <w:pPr>
        <w:pStyle w:val="ac"/>
        <w:ind w:firstLine="708"/>
        <w:jc w:val="both"/>
      </w:pPr>
      <w:r w:rsidRPr="00D70F0E">
        <w:t>- постоянного срока хранения от источников комплектования – 686 ед.хр.;</w:t>
      </w:r>
    </w:p>
    <w:p w:rsidR="00066E4C" w:rsidRPr="00D70F0E" w:rsidRDefault="00066E4C" w:rsidP="00066E4C">
      <w:pPr>
        <w:pStyle w:val="ac"/>
        <w:ind w:firstLine="708"/>
        <w:jc w:val="both"/>
      </w:pPr>
      <w:r w:rsidRPr="00D70F0E">
        <w:t xml:space="preserve">- документов по личному составу от ликвидированных организаций – 107 ед.хр. </w:t>
      </w:r>
    </w:p>
    <w:p w:rsidR="00066E4C" w:rsidRPr="00D70F0E" w:rsidRDefault="00066E4C" w:rsidP="00066E4C">
      <w:pPr>
        <w:pStyle w:val="ac"/>
        <w:ind w:firstLine="708"/>
        <w:jc w:val="both"/>
      </w:pPr>
      <w:r w:rsidRPr="00D70F0E">
        <w:t>Включено в состав Архивного фонда РФ 793 ед. хр.</w:t>
      </w:r>
    </w:p>
    <w:p w:rsidR="00066E4C" w:rsidRPr="00D70F0E" w:rsidRDefault="00066E4C" w:rsidP="00066E4C">
      <w:pPr>
        <w:pStyle w:val="ac"/>
        <w:ind w:firstLine="708"/>
        <w:jc w:val="both"/>
      </w:pPr>
      <w:r w:rsidRPr="00D70F0E">
        <w:t xml:space="preserve">В 2024 году все учреждения списка источников комплектования подготовили документы для передачи в архив. </w:t>
      </w:r>
    </w:p>
    <w:p w:rsidR="00066E4C" w:rsidRPr="00D70F0E" w:rsidRDefault="00066E4C" w:rsidP="00066E4C">
      <w:pPr>
        <w:pStyle w:val="ac"/>
        <w:ind w:firstLine="708"/>
        <w:jc w:val="both"/>
      </w:pPr>
      <w:r w:rsidRPr="00D70F0E">
        <w:t xml:space="preserve">Утраты документов постоянного хранения и по личному составу в организациях – источниках комплектования не выявлено. </w:t>
      </w:r>
    </w:p>
    <w:p w:rsidR="00066E4C" w:rsidRPr="00D70F0E" w:rsidRDefault="00066E4C" w:rsidP="00066E4C">
      <w:pPr>
        <w:pStyle w:val="ac"/>
        <w:ind w:firstLine="708"/>
        <w:jc w:val="both"/>
      </w:pPr>
      <w:r w:rsidRPr="00D70F0E">
        <w:t xml:space="preserve">По состоянию на 01.01.2025 года в организациях не числится дел, хранящихся сверх установленного срока. </w:t>
      </w:r>
    </w:p>
    <w:p w:rsidR="00066E4C" w:rsidRPr="00D70F0E" w:rsidRDefault="00066E4C" w:rsidP="00066E4C">
      <w:pPr>
        <w:pStyle w:val="ac"/>
        <w:ind w:firstLine="708"/>
        <w:jc w:val="both"/>
      </w:pPr>
      <w:r w:rsidRPr="00D70F0E">
        <w:t xml:space="preserve">Документов в необработанном виде в архиве не имеется. </w:t>
      </w:r>
    </w:p>
    <w:p w:rsidR="00066E4C" w:rsidRPr="00D70F0E" w:rsidRDefault="00066E4C" w:rsidP="00066E4C">
      <w:pPr>
        <w:pStyle w:val="ac"/>
        <w:ind w:firstLine="708"/>
        <w:jc w:val="both"/>
      </w:pPr>
      <w:r w:rsidRPr="00D70F0E">
        <w:t xml:space="preserve">Проведена работа по обеспечению сохранности документов ликвидированных организаций. В 2024 году приняты на хранение документы  по личному составу от 2-х ликвидированных организаций: ООО «СКК» в общем количестве 87 ед. хр., ОАО «БЦБК» 20 ед.хр. </w:t>
      </w:r>
    </w:p>
    <w:p w:rsidR="00066E4C" w:rsidRPr="00D70F0E" w:rsidRDefault="00066E4C" w:rsidP="00066E4C">
      <w:pPr>
        <w:pStyle w:val="ac"/>
        <w:ind w:firstLine="708"/>
        <w:jc w:val="both"/>
      </w:pPr>
      <w:r w:rsidRPr="00D70F0E">
        <w:t>Практикуются выезды в организации, с целью оказания им  организационно-методической помощи, проверки качества упорядочения дел на стадии составления описей. Всего в 2024 году было организовано  3 выезда: администрация Слюдянского муниципального района, М</w:t>
      </w:r>
      <w:r w:rsidR="00FD5C16">
        <w:t>К</w:t>
      </w:r>
      <w:r w:rsidRPr="00D70F0E">
        <w:t>У «Объединенная редакция «Славное море», Слюдянская районная общественная организация ветеранов (пенсионеров) войны, труда, Вооруженных Сил и правоохранительных органов. Справки ознакомления с организацией делопроизводства не составлялись.</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xml:space="preserve">Архивным отделом </w:t>
      </w:r>
      <w:r w:rsidR="00FD5C16">
        <w:rPr>
          <w:rFonts w:ascii="Times New Roman" w:hAnsi="Times New Roman"/>
          <w:sz w:val="24"/>
          <w:szCs w:val="24"/>
        </w:rPr>
        <w:t xml:space="preserve">администрации Слюдянского муниципального района </w:t>
      </w:r>
      <w:r w:rsidRPr="00D70F0E">
        <w:rPr>
          <w:rFonts w:ascii="Times New Roman" w:hAnsi="Times New Roman"/>
          <w:sz w:val="24"/>
          <w:szCs w:val="24"/>
        </w:rPr>
        <w:t>в 2024 году проведены следующие мероприятия:</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lastRenderedPageBreak/>
        <w:t>- в кабинете архивного отдела была размещена выставка «Тюмины – трудовая династия Слюдянского рудоуправления»</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В целях популяризации архивного волонтерства и привлечения добровольцев к помощи в восстановлении истории семьи, архивным отделом администрации Слюдянского муниципального района проведены следующие мероприятия:</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xml:space="preserve"> - на странице официального сайта администрации Слюдянского района размещена статья  «Прогноз развития волонтерского движения в Российской Федерации до 2027 года»;</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создан видеоролик и размещен на официальном сайте администрации с методическими рекомендациями по взаимодействию со структурами, компетентными в вопросах поиска информации по восстановлению истории семьи;</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проведено 5 консультаций по вопросам восстановления семьи.</w:t>
      </w:r>
      <w:r w:rsidRPr="00D70F0E">
        <w:rPr>
          <w:rFonts w:ascii="Times New Roman" w:hAnsi="Times New Roman"/>
          <w:sz w:val="24"/>
          <w:szCs w:val="24"/>
        </w:rPr>
        <w:tab/>
        <w:t xml:space="preserve"> </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Материалы (статьи, видеоролик) размещаются на ютюб-канале а</w:t>
      </w:r>
      <w:r w:rsidR="00FC3366">
        <w:rPr>
          <w:rFonts w:ascii="Times New Roman" w:hAnsi="Times New Roman"/>
          <w:sz w:val="24"/>
          <w:szCs w:val="24"/>
        </w:rPr>
        <w:t>дминистрации Слюдянского района.</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 xml:space="preserve">Продолжена работа по межведомственному электронному взаимодействию с отделением СФР по Иркутской области. В 2024 году всего поступило от Отделений </w:t>
      </w:r>
      <w:r w:rsidR="005F3A6D" w:rsidRPr="00D70F0E">
        <w:rPr>
          <w:rFonts w:ascii="Times New Roman" w:hAnsi="Times New Roman"/>
          <w:sz w:val="24"/>
          <w:szCs w:val="24"/>
        </w:rPr>
        <w:t>С</w:t>
      </w:r>
      <w:r w:rsidRPr="00D70F0E">
        <w:rPr>
          <w:rFonts w:ascii="Times New Roman" w:hAnsi="Times New Roman"/>
          <w:sz w:val="24"/>
          <w:szCs w:val="24"/>
        </w:rPr>
        <w:t xml:space="preserve">ФР 379 запросов. Все ответы отправлены в </w:t>
      </w:r>
      <w:r w:rsidR="005F3A6D" w:rsidRPr="00D70F0E">
        <w:rPr>
          <w:rFonts w:ascii="Times New Roman" w:hAnsi="Times New Roman"/>
          <w:sz w:val="24"/>
          <w:szCs w:val="24"/>
        </w:rPr>
        <w:t>С</w:t>
      </w:r>
      <w:r w:rsidRPr="00D70F0E">
        <w:rPr>
          <w:rFonts w:ascii="Times New Roman" w:hAnsi="Times New Roman"/>
          <w:sz w:val="24"/>
          <w:szCs w:val="24"/>
        </w:rPr>
        <w:t>ФР без дублирования на бумажном носителе.</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В 2024 году установленное ранее  программное обеспечение «Учет обращений граждан» используется в полном объеме.</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В 2024 году дела во временное пользование не выдавались.</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Поступил 401 запрос социально-правового характера, из них исполнено  с положительным результатом – 340. Все запросы исполнены в установленные законодательством сроки.</w:t>
      </w:r>
    </w:p>
    <w:p w:rsidR="00066E4C" w:rsidRPr="00D70F0E" w:rsidRDefault="00066E4C" w:rsidP="00066E4C">
      <w:pPr>
        <w:spacing w:after="0" w:line="240" w:lineRule="auto"/>
        <w:ind w:firstLine="708"/>
        <w:jc w:val="both"/>
      </w:pPr>
      <w:r w:rsidRPr="00D70F0E">
        <w:rPr>
          <w:rFonts w:ascii="Times New Roman" w:hAnsi="Times New Roman"/>
          <w:sz w:val="24"/>
          <w:szCs w:val="24"/>
        </w:rPr>
        <w:t>Исполнено 63 тематических запроса, в основном по отводу земельных участков, регистрации и ликвидации юридических лиц, распределению жилья.</w:t>
      </w:r>
    </w:p>
    <w:p w:rsidR="00E3593E" w:rsidRPr="00D70F0E" w:rsidRDefault="00E3593E" w:rsidP="00745AB3">
      <w:pPr>
        <w:spacing w:after="0" w:line="240" w:lineRule="auto"/>
        <w:ind w:firstLine="720"/>
        <w:jc w:val="both"/>
        <w:rPr>
          <w:rFonts w:ascii="Times New Roman" w:hAnsi="Times New Roman" w:cs="Times New Roman"/>
          <w:sz w:val="24"/>
          <w:szCs w:val="24"/>
        </w:rPr>
      </w:pPr>
    </w:p>
    <w:p w:rsidR="004C51E2" w:rsidRPr="00D70F0E" w:rsidRDefault="004C51E2" w:rsidP="003B3650">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04A67A1F" wp14:editId="01A7A6C5">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F3713C" w:rsidRDefault="00F3713C" w:rsidP="004C51E2">
                            <w:pPr>
                              <w:jc w:val="center"/>
                              <w:rPr>
                                <w:b/>
                                <w:bCs/>
                                <w:sz w:val="18"/>
                                <w:szCs w:val="18"/>
                              </w:rPr>
                            </w:pPr>
                          </w:p>
                          <w:p w:rsidR="00F3713C" w:rsidRDefault="00F3713C" w:rsidP="004C51E2">
                            <w:pPr>
                              <w:jc w:val="center"/>
                              <w:rPr>
                                <w:b/>
                                <w:bCs/>
                                <w:sz w:val="18"/>
                                <w:szCs w:val="18"/>
                              </w:rPr>
                            </w:pPr>
                          </w:p>
                          <w:p w:rsidR="00F3713C" w:rsidRDefault="00F3713C"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7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4wj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7jYVALrLmubrAxkGJMyxk2E5jRc+r8BbXY&#10;nTCN98C/xKeWGv50f4JLbf/4Ej/oY6VBmpE1dnGZuddLajnQ+01hYB8XoxHM+kiMxgdDEHZXMt+V&#10;qGV7qjHTBdrSsHgM+l5uj7XV7TWejZPgFSKqGHyXGfN2S5x60BDh4WH85CSesbAN9efq0rDtagk7&#10;6GpzTa3p+8Fjxb3Q271Npw/2VdJN43Cy9LoWcZnd44rqBQLLPi2U9DCF12SXjlr3z+fx/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cg4wj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FF7F4D" w:rsidRPr="00F5627C" w:rsidRDefault="00FF7F4D"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FF7F4D" w:rsidRDefault="00FF7F4D" w:rsidP="004C51E2">
                      <w:pPr>
                        <w:jc w:val="center"/>
                        <w:rPr>
                          <w:b/>
                          <w:bCs/>
                          <w:sz w:val="18"/>
                          <w:szCs w:val="18"/>
                        </w:rPr>
                      </w:pPr>
                    </w:p>
                    <w:p w:rsidR="00FF7F4D" w:rsidRDefault="00FF7F4D" w:rsidP="004C51E2">
                      <w:pPr>
                        <w:jc w:val="center"/>
                        <w:rPr>
                          <w:b/>
                          <w:bCs/>
                          <w:sz w:val="18"/>
                          <w:szCs w:val="18"/>
                        </w:rPr>
                      </w:pPr>
                    </w:p>
                    <w:p w:rsidR="00FF7F4D" w:rsidRDefault="00FF7F4D" w:rsidP="004C51E2">
                      <w:pPr>
                        <w:jc w:val="center"/>
                      </w:pPr>
                    </w:p>
                  </w:txbxContent>
                </v:textbox>
                <w10:anchorlock/>
              </v:rect>
            </w:pict>
          </mc:Fallback>
        </mc:AlternateContent>
      </w:r>
    </w:p>
    <w:p w:rsidR="00115204" w:rsidRPr="00D70F0E" w:rsidRDefault="00115204" w:rsidP="0011520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Отдел внутреннего муниципального финансового контроля администрации Слюдянского муниципального  района (далее по тексту – Отдел) осуществляет контроль в финансово-бюджетной сфере в соответствии с полномочиями, определенными статьей 269.2 «Бюджетного Кодекса Российской Федерации» от 31.07.1998 №145-ФЗ, частью 8 статьи 99 Федерального закона от 05.04.2013 №44-ФЗ «О контрактной системе в сфере закупок товаров, работ, услуг для обеспечения государственных и муниципальных нужд» (далее – Федеральный закон №44-ФЗ). </w:t>
      </w:r>
      <w:proofErr w:type="gramEnd"/>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 Отдел выполняет функции органа, уполномоченного на осуществление контроля  в сфере закупок.</w:t>
      </w:r>
    </w:p>
    <w:p w:rsidR="00115204" w:rsidRPr="00D70F0E" w:rsidRDefault="00115204" w:rsidP="00115204">
      <w:pPr>
        <w:tabs>
          <w:tab w:val="left" w:pos="567"/>
        </w:tabs>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За отчетный период в соответствии с Планом контрольной деятельности Отделом было провед</w:t>
      </w:r>
      <w:r w:rsidR="00C15839" w:rsidRPr="00D70F0E">
        <w:rPr>
          <w:rFonts w:ascii="Times New Roman" w:eastAsia="Times New Roman" w:hAnsi="Times New Roman" w:cs="Times New Roman"/>
          <w:sz w:val="24"/>
          <w:szCs w:val="24"/>
          <w:lang w:eastAsia="ru-RU"/>
        </w:rPr>
        <w:t>ено 11  контрольных мероприятий в</w:t>
      </w:r>
      <w:r w:rsidRPr="00D70F0E">
        <w:rPr>
          <w:rFonts w:ascii="Times New Roman" w:eastAsia="Times New Roman" w:hAnsi="Times New Roman" w:cs="Times New Roman"/>
          <w:sz w:val="24"/>
          <w:szCs w:val="24"/>
          <w:lang w:eastAsia="ru-RU"/>
        </w:rPr>
        <w:t xml:space="preserve"> отношении:</w:t>
      </w:r>
    </w:p>
    <w:p w:rsidR="00115204" w:rsidRPr="00D70F0E" w:rsidRDefault="00115204" w:rsidP="00FC3366">
      <w:pPr>
        <w:pStyle w:val="a4"/>
        <w:numPr>
          <w:ilvl w:val="0"/>
          <w:numId w:val="23"/>
        </w:numPr>
        <w:tabs>
          <w:tab w:val="left" w:pos="567"/>
          <w:tab w:val="left" w:pos="851"/>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Управление стратегического и инфраструктурного развития администрации  Слюдянского муниципального района, МКУ "Комитет по социальной политике и культуре Слюдянского муниципального района». </w:t>
      </w:r>
    </w:p>
    <w:p w:rsidR="00115204" w:rsidRPr="00D70F0E" w:rsidRDefault="00115204"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достоверностью отчетов о реализации  муниципальной программы «Энергосбережение и повышение энергетической эффективности в Слюдянском муниципальном районе»  на 2019-2024 годы.   Проверка расчетов целевых показателей программы.</w:t>
      </w:r>
      <w:r w:rsidR="00C15839"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 xml:space="preserve">и </w:t>
      </w:r>
      <w:r w:rsidRPr="00D70F0E">
        <w:rPr>
          <w:rFonts w:ascii="Times New Roman" w:eastAsia="Times New Roman" w:hAnsi="Times New Roman" w:cs="Times New Roman"/>
          <w:sz w:val="24"/>
          <w:szCs w:val="24"/>
          <w:lang w:eastAsia="ru-RU"/>
        </w:rPr>
        <w:lastRenderedPageBreak/>
        <w:t>осуществлении внутреннего муниципального финансового контроля: 243 016,00 руб.  Ответ об устранении нарушений №891/09 от 01.03.2024г. получен без нарушения сроков.</w:t>
      </w:r>
    </w:p>
    <w:p w:rsidR="00115204" w:rsidRPr="00D70F0E" w:rsidRDefault="00115204" w:rsidP="00FC3366">
      <w:pPr>
        <w:pStyle w:val="a4"/>
        <w:numPr>
          <w:ilvl w:val="0"/>
          <w:numId w:val="23"/>
        </w:numPr>
        <w:tabs>
          <w:tab w:val="left" w:pos="567"/>
          <w:tab w:val="left" w:pos="851"/>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бюджетное дошкольное образовательное  учреждение "Детский сад общеразвивающего вида №3 «Теремок» г. Байкальска".</w:t>
      </w:r>
    </w:p>
    <w:p w:rsidR="00115204" w:rsidRPr="00D70F0E" w:rsidRDefault="00115204" w:rsidP="00FC3366">
      <w:pPr>
        <w:tabs>
          <w:tab w:val="left" w:pos="567"/>
          <w:tab w:val="left" w:pos="851"/>
        </w:tabs>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Тема контрольного мероприятия: Проверка организации питания. Проверка исполнения муниципальных контрактов на поставку продуктов питания.</w:t>
      </w:r>
      <w:r w:rsidR="00C15839" w:rsidRPr="00D70F0E">
        <w:rPr>
          <w:rFonts w:ascii="Times New Roman" w:eastAsia="Times New Roman" w:hAnsi="Times New Roman" w:cs="Times New Roman"/>
          <w:sz w:val="24"/>
          <w:szCs w:val="24"/>
          <w:lang w:eastAsia="ru-RU"/>
        </w:rPr>
        <w:t xml:space="preserve"> С</w:t>
      </w:r>
      <w:r w:rsidRPr="00D70F0E">
        <w:rPr>
          <w:rFonts w:ascii="Times New Roman" w:eastAsia="Times New Roman" w:hAnsi="Times New Roman" w:cs="Times New Roman"/>
          <w:sz w:val="24"/>
          <w:szCs w:val="24"/>
          <w:lang w:eastAsia="ru-RU"/>
        </w:rPr>
        <w:t>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2 420 889,17 руб.          Ответ об устранении нарушений №б/н от 10.03.2024г. получен без нарушения сроков.</w:t>
      </w:r>
    </w:p>
    <w:p w:rsidR="00115204" w:rsidRPr="00D70F0E" w:rsidRDefault="00115204" w:rsidP="00FC3366">
      <w:pPr>
        <w:pStyle w:val="a4"/>
        <w:numPr>
          <w:ilvl w:val="0"/>
          <w:numId w:val="23"/>
        </w:numPr>
        <w:tabs>
          <w:tab w:val="left" w:pos="851"/>
          <w:tab w:val="left" w:pos="993"/>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№2 г. Слюдянки.</w:t>
      </w:r>
      <w:r w:rsidR="00C15839"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Тема контрольного мероприятия: Ревизия финансово-хозяйственной деятельности.</w:t>
      </w:r>
      <w:r w:rsidR="00C15839"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12 600 196,45 руб. Выдано представление.</w:t>
      </w:r>
      <w:r w:rsidRPr="00D70F0E">
        <w:rPr>
          <w:rFonts w:ascii="Times New Roman" w:eastAsia="Times New Roman" w:hAnsi="Times New Roman" w:cs="Times New Roman"/>
          <w:sz w:val="20"/>
          <w:szCs w:val="20"/>
          <w:lang w:eastAsia="ru-RU"/>
        </w:rPr>
        <w:t xml:space="preserve"> </w:t>
      </w:r>
      <w:r w:rsidRPr="00D70F0E">
        <w:rPr>
          <w:rFonts w:ascii="Times New Roman" w:eastAsia="Times New Roman" w:hAnsi="Times New Roman" w:cs="Times New Roman"/>
          <w:sz w:val="24"/>
          <w:szCs w:val="24"/>
          <w:lang w:eastAsia="ru-RU"/>
        </w:rPr>
        <w:t>Ответ об устранении нарушений №б/н от 05.05.2024г. получен без нарушения сроков.</w:t>
      </w:r>
    </w:p>
    <w:p w:rsidR="00115204" w:rsidRPr="00D70F0E" w:rsidRDefault="00115204" w:rsidP="00FC3366">
      <w:pPr>
        <w:numPr>
          <w:ilvl w:val="0"/>
          <w:numId w:val="23"/>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Слюдянского муниципального района.</w:t>
      </w:r>
      <w:r w:rsidR="00E43EB7"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Тема контрольного мероприятия: Анализ объёмов финансирования муниципальных программ (основание пункт 7 главы 6 Порядка принятия решений о разработке муниципальных программ Слюдянского муниципального района, их формирования и реализации, утверждённого Постановлением №411 от 31.08.2020г.).</w:t>
      </w:r>
    </w:p>
    <w:p w:rsidR="00115204" w:rsidRPr="00D70F0E" w:rsidRDefault="00115204" w:rsidP="00FC3366">
      <w:pPr>
        <w:numPr>
          <w:ilvl w:val="0"/>
          <w:numId w:val="23"/>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казённое учреждение «Межотраслевая централизованная бухгалтерия «Слюдянского муниципального района».</w:t>
      </w:r>
      <w:r w:rsidR="00E43EB7"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правовых актов, регулирующих оплату труда. Анализ целевого и эффективного расходования бюджетных средств, направленных на оплату труда.</w:t>
      </w:r>
    </w:p>
    <w:p w:rsidR="00115204" w:rsidRPr="00D70F0E" w:rsidRDefault="00115204"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внутреннего муниципального финансового контроля: 12 637 545,49 руб. Выдано представление. Ответ об устранении нарушений №б/н от 15.07.2024г. получен без нарушения сроков.</w:t>
      </w:r>
    </w:p>
    <w:p w:rsidR="00115204" w:rsidRPr="00D70F0E" w:rsidRDefault="00115204" w:rsidP="00FC3366">
      <w:pPr>
        <w:pStyle w:val="a4"/>
        <w:numPr>
          <w:ilvl w:val="0"/>
          <w:numId w:val="23"/>
        </w:numPr>
        <w:tabs>
          <w:tab w:val="left" w:pos="851"/>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Courier New" w:hAnsi="Times New Roman" w:cs="Times New Roman"/>
          <w:color w:val="000000"/>
          <w:sz w:val="24"/>
          <w:szCs w:val="24"/>
          <w:lang w:eastAsia="ru-RU" w:bidi="ru-RU"/>
        </w:rPr>
        <w:t>Муниципальное казённое учреждение «Комитет по социальной политике и культуре Слюдянского муниципального  района».</w:t>
      </w:r>
      <w:r w:rsidR="00E43EB7" w:rsidRPr="00D70F0E">
        <w:rPr>
          <w:rFonts w:ascii="Times New Roman" w:eastAsia="Courier New" w:hAnsi="Times New Roman" w:cs="Times New Roman"/>
          <w:color w:val="000000"/>
          <w:sz w:val="24"/>
          <w:szCs w:val="24"/>
          <w:lang w:eastAsia="ru-RU" w:bidi="ru-RU"/>
        </w:rPr>
        <w:t xml:space="preserve"> </w:t>
      </w: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w:t>
      </w:r>
    </w:p>
    <w:p w:rsidR="00115204" w:rsidRPr="00D70F0E" w:rsidRDefault="00115204" w:rsidP="00FC3366">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7 112 996,00 руб. Выдано представление. Ответ об устранении нарушений №б/н от 28.07.2024г. получен без нарушения сроков.</w:t>
      </w:r>
    </w:p>
    <w:p w:rsidR="00115204" w:rsidRPr="00D70F0E" w:rsidRDefault="00115204" w:rsidP="00FC3366">
      <w:pPr>
        <w:numPr>
          <w:ilvl w:val="0"/>
          <w:numId w:val="23"/>
        </w:numPr>
        <w:tabs>
          <w:tab w:val="left" w:pos="567"/>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бюджетное учреждение культуры "Дом культуры "Перевал" Слюдянского муниципального района".</w:t>
      </w:r>
    </w:p>
    <w:p w:rsidR="00115204" w:rsidRPr="00D70F0E" w:rsidRDefault="00115204" w:rsidP="00FC3366">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Тема контрольного мероприятия: Ревизия финансово-хозяйственной деятельности.</w:t>
      </w:r>
      <w:r w:rsidR="00DE1542"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          Сумма проверенных средств 11 141 480,16 руб., их них при осуществлении контроля в сфере закупок: 3 011 242,12 руб.,  при осуществлении внутреннего муниципального финансового контроля: 8 130 238,04 руб.</w:t>
      </w:r>
      <w:r w:rsidR="00DE1542"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Выдано представление.</w:t>
      </w:r>
      <w:r w:rsidRPr="00D70F0E">
        <w:rPr>
          <w:rFonts w:ascii="Times New Roman" w:eastAsia="Times New Roman" w:hAnsi="Times New Roman" w:cs="Times New Roman"/>
          <w:sz w:val="20"/>
          <w:szCs w:val="20"/>
          <w:lang w:eastAsia="ru-RU"/>
        </w:rPr>
        <w:t xml:space="preserve"> </w:t>
      </w:r>
      <w:r w:rsidRPr="00D70F0E">
        <w:rPr>
          <w:rFonts w:ascii="Times New Roman" w:eastAsia="Times New Roman" w:hAnsi="Times New Roman" w:cs="Times New Roman"/>
          <w:sz w:val="24"/>
          <w:szCs w:val="24"/>
          <w:lang w:eastAsia="ru-RU"/>
        </w:rPr>
        <w:t>Ответ об устранении нарушений №б/н от 30.09.2024г. получен без нарушения сроков.</w:t>
      </w:r>
    </w:p>
    <w:p w:rsidR="00115204" w:rsidRPr="00D70F0E" w:rsidRDefault="00115204" w:rsidP="00FC3366">
      <w:pPr>
        <w:numPr>
          <w:ilvl w:val="0"/>
          <w:numId w:val="23"/>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Courier New" w:hAnsi="Times New Roman" w:cs="Times New Roman"/>
          <w:color w:val="000000"/>
          <w:sz w:val="24"/>
          <w:szCs w:val="24"/>
          <w:lang w:eastAsia="ru-RU" w:bidi="ru-RU"/>
        </w:rPr>
        <w:t>Управление социально-экономического развития администрации Слюдянского муниципального района.</w:t>
      </w:r>
    </w:p>
    <w:p w:rsidR="00115204" w:rsidRPr="00D70F0E" w:rsidRDefault="00115204" w:rsidP="00347686">
      <w:pPr>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Тема контрольного мероприятия: «Соблюдение условий Соглашения о предоставлении субсидий садоводческим и огородническим некоммерческим товариществам из бюджета Слюдянского муниципального района в целях финансового обеспечения затрат на мероприятия по приобретению и доставке щебёночной смеси для проведения работ по выравниванию проездов, расположенных в границах территорий, занимаемых получателями субсидий».</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 xml:space="preserve">и осуществлении внутреннего муниципального финансового контроля: 1 282 021,14 руб. </w:t>
      </w:r>
    </w:p>
    <w:p w:rsidR="00115204" w:rsidRPr="00D70F0E" w:rsidRDefault="00115204" w:rsidP="00FC3366">
      <w:pPr>
        <w:numPr>
          <w:ilvl w:val="0"/>
          <w:numId w:val="23"/>
        </w:numPr>
        <w:tabs>
          <w:tab w:val="left" w:pos="567"/>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Муниципальное бюджетное  дошкольное общеобразовательное учреждение «Детский сад общеразвивающего вида №9 «Светлячок».  </w:t>
      </w:r>
    </w:p>
    <w:p w:rsidR="00115204" w:rsidRPr="00D70F0E" w:rsidRDefault="00115204" w:rsidP="00FC3366">
      <w:pPr>
        <w:tabs>
          <w:tab w:val="left" w:pos="851"/>
        </w:tabs>
        <w:spacing w:after="0" w:line="240" w:lineRule="auto"/>
        <w:ind w:firstLine="56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Тема контрольного мероприятия: Ревизия финансово-хозяйственной деятельности.</w:t>
      </w:r>
    </w:p>
    <w:p w:rsidR="00FC3366" w:rsidRDefault="00115204"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Сумма проверенных средств 10 098 728,59 руб., их них при осуществлении контроля в сфере закупок: 5 436 898,83 руб.,  при осуществлении внутреннего муниципального финансового контроля: 4 661 829,76 руб.</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Выдано представление. Ответ об устранении нарушений №б/н от 05.12.2024г</w:t>
      </w:r>
      <w:r w:rsidR="00FC3366">
        <w:rPr>
          <w:rFonts w:ascii="Times New Roman" w:eastAsia="Times New Roman" w:hAnsi="Times New Roman" w:cs="Times New Roman"/>
          <w:sz w:val="24"/>
          <w:szCs w:val="24"/>
          <w:lang w:eastAsia="ru-RU"/>
        </w:rPr>
        <w:t>. получен без нарушения сроков.</w:t>
      </w:r>
    </w:p>
    <w:p w:rsidR="00115204" w:rsidRPr="00D70F0E" w:rsidRDefault="00FC3366"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10. </w:t>
      </w:r>
      <w:r w:rsidR="00115204" w:rsidRPr="00D70F0E">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№7 р.п</w:t>
      </w:r>
      <w:proofErr w:type="gramStart"/>
      <w:r w:rsidR="00115204" w:rsidRPr="00D70F0E">
        <w:rPr>
          <w:rFonts w:ascii="Times New Roman" w:eastAsia="Times New Roman" w:hAnsi="Times New Roman" w:cs="Times New Roman"/>
          <w:sz w:val="24"/>
          <w:szCs w:val="24"/>
          <w:lang w:eastAsia="ru-RU"/>
        </w:rPr>
        <w:t>.К</w:t>
      </w:r>
      <w:proofErr w:type="gramEnd"/>
      <w:r w:rsidR="00115204" w:rsidRPr="00D70F0E">
        <w:rPr>
          <w:rFonts w:ascii="Times New Roman" w:eastAsia="Times New Roman" w:hAnsi="Times New Roman" w:cs="Times New Roman"/>
          <w:sz w:val="24"/>
          <w:szCs w:val="24"/>
          <w:lang w:eastAsia="ru-RU"/>
        </w:rPr>
        <w:t xml:space="preserve">ултук. </w:t>
      </w:r>
    </w:p>
    <w:p w:rsidR="00FC3366" w:rsidRDefault="00115204" w:rsidP="00FC336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правовых актов, регулирующих оплату труда. Анализ целевого и эффективного расходования бюджетных средств, направленных на оплату труда.</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внутреннего муниципального финансового контроля: 9 918 086,00 руб. Выдано представление. Ответ об устранении нарушений №б/н от 31.01.2025г</w:t>
      </w:r>
      <w:r w:rsidR="00FC3366">
        <w:rPr>
          <w:rFonts w:ascii="Times New Roman" w:eastAsia="Times New Roman" w:hAnsi="Times New Roman" w:cs="Times New Roman"/>
          <w:sz w:val="24"/>
          <w:szCs w:val="24"/>
          <w:lang w:eastAsia="ru-RU"/>
        </w:rPr>
        <w:t>. получен без нарушения сроков.</w:t>
      </w:r>
    </w:p>
    <w:p w:rsidR="00115204" w:rsidRPr="00D70F0E" w:rsidRDefault="00FC3366" w:rsidP="00FC336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11. </w:t>
      </w:r>
      <w:r w:rsidR="00115204" w:rsidRPr="00D70F0E">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№12 г. Байкальска.</w:t>
      </w:r>
    </w:p>
    <w:p w:rsidR="00115204" w:rsidRPr="00D70F0E" w:rsidRDefault="00115204" w:rsidP="00FC336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w:t>
      </w:r>
    </w:p>
    <w:p w:rsidR="00115204" w:rsidRPr="00D70F0E" w:rsidRDefault="00115204" w:rsidP="00FC336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11 421 299,94 руб. Выдано представление. Ответ об устранении нарушений №б/н от 28.01.2025г. получен без нарушения сроков.</w:t>
      </w:r>
    </w:p>
    <w:p w:rsidR="00115204" w:rsidRPr="00D70F0E" w:rsidRDefault="00115204" w:rsidP="00115204">
      <w:pPr>
        <w:tabs>
          <w:tab w:val="left" w:pos="993"/>
        </w:tabs>
        <w:spacing w:after="0" w:line="240" w:lineRule="auto"/>
        <w:ind w:left="360"/>
        <w:jc w:val="both"/>
        <w:rPr>
          <w:rFonts w:ascii="Times New Roman" w:eastAsia="Times New Roman" w:hAnsi="Times New Roman" w:cs="Times New Roman"/>
          <w:sz w:val="24"/>
          <w:szCs w:val="24"/>
          <w:lang w:eastAsia="ru-RU"/>
        </w:rPr>
      </w:pP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Проведена внеплановая проверка: </w:t>
      </w:r>
    </w:p>
    <w:p w:rsidR="00115204" w:rsidRPr="00D70F0E" w:rsidRDefault="00115204" w:rsidP="00115204">
      <w:pPr>
        <w:spacing w:after="0" w:line="240" w:lineRule="auto"/>
        <w:ind w:firstLine="567"/>
        <w:jc w:val="both"/>
        <w:rPr>
          <w:rFonts w:ascii="Times New Roman" w:eastAsia="Times New Roman" w:hAnsi="Times New Roman" w:cs="Times New Roman"/>
          <w:sz w:val="20"/>
          <w:szCs w:val="20"/>
          <w:lang w:eastAsia="ru-RU"/>
        </w:rPr>
      </w:pPr>
      <w:r w:rsidRPr="00D70F0E">
        <w:rPr>
          <w:rFonts w:ascii="Times New Roman" w:eastAsia="Times New Roman" w:hAnsi="Times New Roman" w:cs="Times New Roman"/>
          <w:sz w:val="24"/>
          <w:szCs w:val="24"/>
          <w:lang w:eastAsia="ru-RU"/>
        </w:rPr>
        <w:t xml:space="preserve">Объект контроля </w:t>
      </w:r>
      <w:hyperlink r:id="rId70" w:tooltip="поиск всех организаций с именем МУНИЦИПАЛЬНОЕ КАЗЕННОЕ УЧРЕЖДЕНИЕ &quot;ОБЪЕДИНЕННАЯ РЕДАКЦИЯ ТЕЛЕВИДЕНИЯ, РАДИО, ГАЗЕТЫ &quot;СЛАВНОЕ МОРЕ&quot; СЛЮДЯНСКОГО РАЙОНА&quot;" w:history="1">
        <w:r w:rsidRPr="00D70F0E">
          <w:rPr>
            <w:rFonts w:ascii="Times New Roman" w:eastAsia="Times New Roman" w:hAnsi="Times New Roman" w:cs="Times New Roman"/>
            <w:color w:val="000000"/>
            <w:sz w:val="24"/>
            <w:szCs w:val="24"/>
            <w:lang w:eastAsia="ru-RU" w:bidi="ru-RU"/>
          </w:rPr>
          <w:t>М</w:t>
        </w:r>
        <w:r w:rsidR="00347686" w:rsidRPr="00D70F0E">
          <w:rPr>
            <w:rFonts w:ascii="Times New Roman" w:eastAsia="Times New Roman" w:hAnsi="Times New Roman" w:cs="Times New Roman"/>
            <w:color w:val="000000"/>
            <w:sz w:val="24"/>
            <w:szCs w:val="24"/>
            <w:lang w:eastAsia="ru-RU" w:bidi="ru-RU"/>
          </w:rPr>
          <w:t>униципальное</w:t>
        </w:r>
        <w:r w:rsidRPr="00D70F0E">
          <w:rPr>
            <w:rFonts w:ascii="Times New Roman" w:eastAsia="Times New Roman" w:hAnsi="Times New Roman" w:cs="Times New Roman"/>
            <w:color w:val="000000"/>
            <w:sz w:val="24"/>
            <w:szCs w:val="24"/>
            <w:lang w:eastAsia="ru-RU" w:bidi="ru-RU"/>
          </w:rPr>
          <w:t xml:space="preserve"> </w:t>
        </w:r>
        <w:r w:rsidR="00347686" w:rsidRPr="00D70F0E">
          <w:rPr>
            <w:rFonts w:ascii="Times New Roman" w:eastAsia="Times New Roman" w:hAnsi="Times New Roman" w:cs="Times New Roman"/>
            <w:color w:val="000000"/>
            <w:sz w:val="24"/>
            <w:szCs w:val="24"/>
            <w:lang w:eastAsia="ru-RU" w:bidi="ru-RU"/>
          </w:rPr>
          <w:t>казенное учреждение</w:t>
        </w:r>
        <w:r w:rsidRPr="00D70F0E">
          <w:rPr>
            <w:rFonts w:ascii="Times New Roman" w:eastAsia="Times New Roman" w:hAnsi="Times New Roman" w:cs="Times New Roman"/>
            <w:color w:val="000000"/>
            <w:sz w:val="24"/>
            <w:szCs w:val="24"/>
            <w:lang w:eastAsia="ru-RU" w:bidi="ru-RU"/>
          </w:rPr>
          <w:t xml:space="preserve"> "О</w:t>
        </w:r>
        <w:r w:rsidR="00347686" w:rsidRPr="00D70F0E">
          <w:rPr>
            <w:rFonts w:ascii="Times New Roman" w:eastAsia="Times New Roman" w:hAnsi="Times New Roman" w:cs="Times New Roman"/>
            <w:color w:val="000000"/>
            <w:sz w:val="24"/>
            <w:szCs w:val="24"/>
            <w:lang w:eastAsia="ru-RU" w:bidi="ru-RU"/>
          </w:rPr>
          <w:t>бъединенная</w:t>
        </w:r>
        <w:r w:rsidRPr="00D70F0E">
          <w:rPr>
            <w:rFonts w:ascii="Times New Roman" w:eastAsia="Times New Roman" w:hAnsi="Times New Roman" w:cs="Times New Roman"/>
            <w:color w:val="000000"/>
            <w:sz w:val="24"/>
            <w:szCs w:val="24"/>
            <w:lang w:eastAsia="ru-RU" w:bidi="ru-RU"/>
          </w:rPr>
          <w:t xml:space="preserve"> </w:t>
        </w:r>
        <w:r w:rsidR="00347686" w:rsidRPr="00D70F0E">
          <w:rPr>
            <w:rFonts w:ascii="Times New Roman" w:eastAsia="Times New Roman" w:hAnsi="Times New Roman" w:cs="Times New Roman"/>
            <w:color w:val="000000"/>
            <w:sz w:val="24"/>
            <w:szCs w:val="24"/>
            <w:lang w:eastAsia="ru-RU" w:bidi="ru-RU"/>
          </w:rPr>
          <w:t>редакция телевидения, радио, газеты</w:t>
        </w:r>
        <w:r w:rsidRPr="00D70F0E">
          <w:rPr>
            <w:rFonts w:ascii="Times New Roman" w:eastAsia="Times New Roman" w:hAnsi="Times New Roman" w:cs="Times New Roman"/>
            <w:color w:val="000000"/>
            <w:sz w:val="24"/>
            <w:szCs w:val="24"/>
            <w:lang w:eastAsia="ru-RU" w:bidi="ru-RU"/>
          </w:rPr>
          <w:t xml:space="preserve"> "С</w:t>
        </w:r>
        <w:r w:rsidR="00347686" w:rsidRPr="00D70F0E">
          <w:rPr>
            <w:rFonts w:ascii="Times New Roman" w:eastAsia="Times New Roman" w:hAnsi="Times New Roman" w:cs="Times New Roman"/>
            <w:color w:val="000000"/>
            <w:sz w:val="24"/>
            <w:szCs w:val="24"/>
            <w:lang w:eastAsia="ru-RU" w:bidi="ru-RU"/>
          </w:rPr>
          <w:t>лавное</w:t>
        </w:r>
        <w:r w:rsidRPr="00D70F0E">
          <w:rPr>
            <w:rFonts w:ascii="Times New Roman" w:eastAsia="Times New Roman" w:hAnsi="Times New Roman" w:cs="Times New Roman"/>
            <w:color w:val="000000"/>
            <w:sz w:val="24"/>
            <w:szCs w:val="24"/>
            <w:lang w:eastAsia="ru-RU" w:bidi="ru-RU"/>
          </w:rPr>
          <w:t xml:space="preserve"> </w:t>
        </w:r>
        <w:r w:rsidR="00347686" w:rsidRPr="00D70F0E">
          <w:rPr>
            <w:rFonts w:ascii="Times New Roman" w:eastAsia="Times New Roman" w:hAnsi="Times New Roman" w:cs="Times New Roman"/>
            <w:color w:val="000000"/>
            <w:sz w:val="24"/>
            <w:szCs w:val="24"/>
            <w:lang w:eastAsia="ru-RU" w:bidi="ru-RU"/>
          </w:rPr>
          <w:t>море</w:t>
        </w:r>
        <w:r w:rsidRPr="00D70F0E">
          <w:rPr>
            <w:rFonts w:ascii="Times New Roman" w:eastAsia="Times New Roman" w:hAnsi="Times New Roman" w:cs="Times New Roman"/>
            <w:color w:val="000000"/>
            <w:sz w:val="24"/>
            <w:szCs w:val="24"/>
            <w:lang w:eastAsia="ru-RU" w:bidi="ru-RU"/>
          </w:rPr>
          <w:t>" С</w:t>
        </w:r>
        <w:r w:rsidR="00347686" w:rsidRPr="00D70F0E">
          <w:rPr>
            <w:rFonts w:ascii="Times New Roman" w:eastAsia="Times New Roman" w:hAnsi="Times New Roman" w:cs="Times New Roman"/>
            <w:color w:val="000000"/>
            <w:sz w:val="24"/>
            <w:szCs w:val="24"/>
            <w:lang w:eastAsia="ru-RU" w:bidi="ru-RU"/>
          </w:rPr>
          <w:t>людянского района</w:t>
        </w:r>
        <w:r w:rsidRPr="00D70F0E">
          <w:rPr>
            <w:rFonts w:ascii="Times New Roman" w:eastAsia="Times New Roman" w:hAnsi="Times New Roman" w:cs="Times New Roman"/>
            <w:color w:val="000000"/>
            <w:sz w:val="24"/>
            <w:szCs w:val="24"/>
            <w:lang w:eastAsia="ru-RU" w:bidi="ru-RU"/>
          </w:rPr>
          <w:t>"</w:t>
        </w:r>
      </w:hyperlink>
      <w:r w:rsidRPr="00D70F0E">
        <w:rPr>
          <w:rFonts w:ascii="Times New Roman" w:eastAsia="Times New Roman" w:hAnsi="Times New Roman" w:cs="Times New Roman"/>
          <w:sz w:val="20"/>
          <w:szCs w:val="20"/>
          <w:lang w:eastAsia="ru-RU"/>
        </w:rPr>
        <w:t>;</w:t>
      </w:r>
    </w:p>
    <w:p w:rsidR="00115204" w:rsidRPr="00D70F0E" w:rsidRDefault="00115204" w:rsidP="00347686">
      <w:pPr>
        <w:spacing w:after="0" w:line="240" w:lineRule="auto"/>
        <w:ind w:firstLine="708"/>
        <w:jc w:val="both"/>
        <w:rPr>
          <w:rFonts w:ascii="Times New Roman" w:eastAsia="Times New Roman" w:hAnsi="Times New Roman" w:cs="Times New Roman"/>
          <w:sz w:val="20"/>
          <w:szCs w:val="20"/>
          <w:lang w:eastAsia="ru-RU"/>
        </w:rPr>
      </w:pP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правовых актов, регулирующих оплату труда. Анализ целевого и эффективного расходования бюджетных средств, направленных на оплату труда.</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внутреннего муниципального финансового контроля: 6 975 790,30 рублей.</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Результаты контрольного мероприятия направлены в прокуратуру.</w:t>
      </w: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Выдано 7 представлений. Ответы на представления получены без нарушения сроков.</w:t>
      </w: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Проведено 2 проверки по обращениям о согласовании заключения контракта с единственным поставщиком (подрядчиком, исполнителем). Решение о согласовании получили 2 обращения.  Сумма проверенных средств составила  93 673 929,00 руб. </w:t>
      </w:r>
    </w:p>
    <w:p w:rsidR="00115204" w:rsidRPr="00D70F0E" w:rsidRDefault="00115204" w:rsidP="00115204">
      <w:pPr>
        <w:spacing w:after="0" w:line="240" w:lineRule="auto"/>
        <w:ind w:firstLine="708"/>
        <w:jc w:val="both"/>
        <w:rPr>
          <w:rFonts w:ascii="Times New Roman" w:eastAsia="Times New Roman" w:hAnsi="Times New Roman" w:cs="Times New Roman"/>
          <w:sz w:val="24"/>
          <w:szCs w:val="24"/>
          <w:lang w:eastAsia="ru-RU"/>
        </w:rPr>
      </w:pPr>
    </w:p>
    <w:p w:rsidR="00115204" w:rsidRPr="00D70F0E" w:rsidRDefault="00115204" w:rsidP="0011520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Общая сумма проверенных средств </w:t>
      </w:r>
      <w:r w:rsidR="00FC3366">
        <w:rPr>
          <w:rFonts w:ascii="Times New Roman" w:eastAsia="Times New Roman" w:hAnsi="Times New Roman" w:cs="Times New Roman"/>
          <w:sz w:val="24"/>
          <w:szCs w:val="24"/>
          <w:lang w:eastAsia="ru-RU"/>
        </w:rPr>
        <w:t>составила</w:t>
      </w:r>
      <w:r w:rsidRPr="00D70F0E">
        <w:rPr>
          <w:rFonts w:ascii="Times New Roman" w:eastAsia="Times New Roman" w:hAnsi="Times New Roman" w:cs="Times New Roman"/>
          <w:sz w:val="24"/>
          <w:szCs w:val="24"/>
          <w:lang w:eastAsia="ru-RU"/>
        </w:rPr>
        <w:t xml:space="preserve"> 179 525 978,24 руб.  </w:t>
      </w:r>
    </w:p>
    <w:p w:rsidR="00115204" w:rsidRPr="00D70F0E" w:rsidRDefault="00115204" w:rsidP="0011520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p w:rsidR="00115204" w:rsidRPr="00D70F0E" w:rsidRDefault="00115204" w:rsidP="00115204">
      <w:pPr>
        <w:spacing w:after="0" w:line="240" w:lineRule="auto"/>
        <w:ind w:firstLine="567"/>
        <w:contextualSpacing/>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Независимые эксперты (специализированные экспертные организации) к проведению контрольных мероприятий в отчётном периоде не привлекались.</w:t>
      </w:r>
    </w:p>
    <w:p w:rsidR="00115204" w:rsidRPr="00D70F0E" w:rsidRDefault="00115204" w:rsidP="00115204">
      <w:pPr>
        <w:tabs>
          <w:tab w:val="left" w:pos="900"/>
          <w:tab w:val="left" w:pos="1260"/>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Отделом материалы по результатам контрольных мероприятий в правоохранительные органы не направлялись. </w:t>
      </w:r>
    </w:p>
    <w:p w:rsidR="00115204" w:rsidRPr="00D70F0E" w:rsidRDefault="00115204" w:rsidP="00115204">
      <w:pPr>
        <w:tabs>
          <w:tab w:val="left" w:pos="900"/>
          <w:tab w:val="left" w:pos="1260"/>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Уведомления о применении бюджетных мер принуждения, исковые заявления в суды о возмещении объектом (субъектом) контроля ущерба, причиненного муниципальному образованию, о признании осуществленных закупок товаров, работ, услуг для обеспечения муниципальных нужд </w:t>
      </w:r>
      <w:proofErr w:type="gramStart"/>
      <w:r w:rsidRPr="00D70F0E">
        <w:rPr>
          <w:rFonts w:ascii="Times New Roman" w:eastAsia="Times New Roman" w:hAnsi="Times New Roman" w:cs="Times New Roman"/>
          <w:sz w:val="24"/>
          <w:szCs w:val="24"/>
          <w:lang w:eastAsia="ru-RU"/>
        </w:rPr>
        <w:t>недействительными</w:t>
      </w:r>
      <w:proofErr w:type="gramEnd"/>
      <w:r w:rsidRPr="00D70F0E">
        <w:rPr>
          <w:rFonts w:ascii="Times New Roman" w:eastAsia="Times New Roman" w:hAnsi="Times New Roman" w:cs="Times New Roman"/>
          <w:sz w:val="24"/>
          <w:szCs w:val="24"/>
          <w:lang w:eastAsia="ru-RU"/>
        </w:rPr>
        <w:t xml:space="preserve"> не направлялись.</w:t>
      </w:r>
    </w:p>
    <w:p w:rsidR="00115204" w:rsidRPr="00D70F0E" w:rsidRDefault="00115204" w:rsidP="00FC3366">
      <w:pPr>
        <w:tabs>
          <w:tab w:val="left" w:pos="900"/>
          <w:tab w:val="left" w:pos="126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Жалобы и исковые заявления на решения отдела, а также жалобы на их действия (бездействия) в рамках осуществления контрольной деятельности по внутреннему муниципальному финансовому контролю не поступали.</w:t>
      </w:r>
    </w:p>
    <w:p w:rsidR="00115204" w:rsidRPr="00D70F0E" w:rsidRDefault="00115204" w:rsidP="00FC3366">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w:t>
      </w:r>
      <w:proofErr w:type="gramEnd"/>
      <w:r w:rsidRPr="00D70F0E">
        <w:rPr>
          <w:rFonts w:ascii="Times New Roman" w:eastAsia="Times New Roman" w:hAnsi="Times New Roman" w:cs="Times New Roman"/>
          <w:sz w:val="24"/>
          <w:szCs w:val="24"/>
          <w:lang w:eastAsia="ru-RU"/>
        </w:rPr>
        <w:t xml:space="preserve"> проверок и отчеты.</w:t>
      </w:r>
    </w:p>
    <w:p w:rsidR="003C4D4B" w:rsidRPr="00D70F0E" w:rsidRDefault="003C4D4B" w:rsidP="003B3650">
      <w:pPr>
        <w:spacing w:after="0" w:line="240" w:lineRule="auto"/>
        <w:ind w:firstLine="708"/>
        <w:jc w:val="both"/>
        <w:rPr>
          <w:sz w:val="24"/>
          <w:szCs w:val="24"/>
        </w:rPr>
      </w:pPr>
    </w:p>
    <w:p w:rsidR="000509FA" w:rsidRPr="00D70F0E" w:rsidRDefault="000509FA" w:rsidP="00250C5A">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17B58D30" wp14:editId="2AF63811">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F3713C" w:rsidRDefault="00F3713C" w:rsidP="000509FA">
                            <w:pPr>
                              <w:jc w:val="center"/>
                              <w:rPr>
                                <w:b/>
                                <w:bCs/>
                                <w:sz w:val="18"/>
                                <w:szCs w:val="18"/>
                              </w:rPr>
                            </w:pPr>
                          </w:p>
                          <w:p w:rsidR="00F3713C" w:rsidRDefault="00F3713C" w:rsidP="000509FA">
                            <w:pPr>
                              <w:jc w:val="center"/>
                              <w:rPr>
                                <w:b/>
                                <w:bCs/>
                                <w:sz w:val="18"/>
                                <w:szCs w:val="18"/>
                              </w:rPr>
                            </w:pPr>
                          </w:p>
                          <w:p w:rsidR="00F3713C" w:rsidRDefault="00F3713C"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7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bnucg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XTHJ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xflALrLmubrAxkGJMyxk2E5jRc+r8BbXY&#10;nTCN98C/xaeWGv50f4JLbX/5FD/oY6VBmpE1dnGZufdLajnQ+0lhYJ8XoxHM+kiMxpMhCLsrme9K&#10;1LI91ZjpAm1pWDwGfS+3x9rq9hrPxknwChFVDL7LjHm7JU49aIjw8DB+chLPWNiG+nN1adh2tYQd&#10;dLW5ptb0/eCx4t7o7d6m0yf7KummcThZel2LuMwecEX1AoFlnxZKepjCa7JLR62H5/P4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zqbnu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5627C" w:rsidRDefault="009E191D"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9E191D" w:rsidRDefault="009E191D" w:rsidP="000509FA">
                      <w:pPr>
                        <w:jc w:val="center"/>
                        <w:rPr>
                          <w:b/>
                          <w:bCs/>
                          <w:sz w:val="18"/>
                          <w:szCs w:val="18"/>
                        </w:rPr>
                      </w:pPr>
                    </w:p>
                    <w:p w:rsidR="009E191D" w:rsidRDefault="009E191D" w:rsidP="000509FA">
                      <w:pPr>
                        <w:jc w:val="center"/>
                        <w:rPr>
                          <w:b/>
                          <w:bCs/>
                          <w:sz w:val="18"/>
                          <w:szCs w:val="18"/>
                        </w:rPr>
                      </w:pPr>
                    </w:p>
                    <w:p w:rsidR="009E191D" w:rsidRDefault="009E191D" w:rsidP="000509FA">
                      <w:pPr>
                        <w:jc w:val="center"/>
                      </w:pPr>
                    </w:p>
                  </w:txbxContent>
                </v:textbox>
                <w10:anchorlock/>
              </v:rect>
            </w:pict>
          </mc:Fallback>
        </mc:AlternateContent>
      </w:r>
    </w:p>
    <w:p w:rsidR="00D8628D" w:rsidRPr="00D70F0E" w:rsidRDefault="00D8628D" w:rsidP="00D8628D">
      <w:pPr>
        <w:spacing w:after="0" w:line="240" w:lineRule="auto"/>
        <w:ind w:firstLine="709"/>
        <w:jc w:val="center"/>
        <w:rPr>
          <w:rFonts w:ascii="Times New Roman" w:eastAsia="Liberation Mono" w:hAnsi="Times New Roman" w:cs="Times New Roman"/>
          <w:sz w:val="24"/>
          <w:szCs w:val="24"/>
          <w:lang w:eastAsia="zh-CN" w:bidi="hi-IN"/>
        </w:rPr>
      </w:pPr>
      <w:r w:rsidRPr="00D70F0E">
        <w:rPr>
          <w:rFonts w:ascii="Times New Roman" w:eastAsia="Liberation Mono" w:hAnsi="Times New Roman" w:cs="Times New Roman"/>
          <w:sz w:val="24"/>
          <w:szCs w:val="24"/>
          <w:lang w:eastAsia="zh-CN" w:bidi="hi-IN"/>
        </w:rPr>
        <w:t>Динамика закупок для нужд администрации Слюдянского муниципального района за период 2023 -2024 годы</w:t>
      </w:r>
    </w:p>
    <w:tbl>
      <w:tblPr>
        <w:tblStyle w:val="1131"/>
        <w:tblW w:w="9888" w:type="dxa"/>
        <w:tblLook w:val="04A0" w:firstRow="1" w:lastRow="0" w:firstColumn="1" w:lastColumn="0" w:noHBand="0" w:noVBand="1"/>
      </w:tblPr>
      <w:tblGrid>
        <w:gridCol w:w="7178"/>
        <w:gridCol w:w="1356"/>
        <w:gridCol w:w="1354"/>
      </w:tblGrid>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Показатели</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2023год</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2024 год</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Всего проведено способов определения поставщиков и закупок у единственного поставщика, ед.,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176</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152</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13</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6</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42</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 xml:space="preserve">Количество заключенных контрактов (договоров) всего, </w:t>
            </w:r>
            <w:proofErr w:type="gramStart"/>
            <w:r w:rsidRPr="00FC3366">
              <w:rPr>
                <w:rFonts w:ascii="Times New Roman" w:eastAsia="Calibri" w:hAnsi="Times New Roman" w:cs="Times New Roman"/>
                <w:b/>
                <w:lang w:eastAsia="ru-RU"/>
              </w:rPr>
              <w:t>ед</w:t>
            </w:r>
            <w:proofErr w:type="gramEnd"/>
            <w:r w:rsidRPr="00FC3366">
              <w:rPr>
                <w:rFonts w:ascii="Times New Roman" w:eastAsia="Calibri" w:hAnsi="Times New Roman" w:cs="Times New Roman"/>
                <w:b/>
                <w:lang w:eastAsia="ru-RU"/>
              </w:rPr>
              <w:t>,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176</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151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13</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6</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42</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Суммарная начальная (максимальная) цена контрактов (договоров) всего, тыс</w:t>
            </w:r>
            <w:proofErr w:type="gramStart"/>
            <w:r w:rsidRPr="00FC3366">
              <w:rPr>
                <w:rFonts w:ascii="Times New Roman" w:eastAsia="Calibri" w:hAnsi="Times New Roman" w:cs="Times New Roman"/>
                <w:b/>
                <w:lang w:eastAsia="ru-RU"/>
              </w:rPr>
              <w:t>.р</w:t>
            </w:r>
            <w:proofErr w:type="gramEnd"/>
            <w:r w:rsidRPr="00FC3366">
              <w:rPr>
                <w:rFonts w:ascii="Times New Roman" w:eastAsia="Calibri" w:hAnsi="Times New Roman" w:cs="Times New Roman"/>
                <w:b/>
                <w:lang w:eastAsia="ru-RU"/>
              </w:rPr>
              <w:t>уб,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680162,089</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44812,089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528626,005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25755,74</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1382,682</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3737,873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14596,05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3393,517</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8427,551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11924,959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127129,8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Общая стоимость заключенных контрактов (договоров) всего, тыс</w:t>
            </w:r>
            <w:proofErr w:type="gramStart"/>
            <w:r w:rsidRPr="00FC3366">
              <w:rPr>
                <w:rFonts w:ascii="Times New Roman" w:eastAsia="Calibri" w:hAnsi="Times New Roman" w:cs="Times New Roman"/>
                <w:b/>
                <w:lang w:eastAsia="ru-RU"/>
              </w:rPr>
              <w:t>.р</w:t>
            </w:r>
            <w:proofErr w:type="gramEnd"/>
            <w:r w:rsidRPr="00FC3366">
              <w:rPr>
                <w:rFonts w:ascii="Times New Roman" w:eastAsia="Calibri" w:hAnsi="Times New Roman" w:cs="Times New Roman"/>
                <w:b/>
                <w:lang w:eastAsia="ru-RU"/>
              </w:rPr>
              <w:t>уб.,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677490,678</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43822,359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526747,318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24766,01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589,96</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3737,873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14596,05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3393,517</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8427,551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11924,959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lastRenderedPageBreak/>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127129,8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Экономия бюджетных средств по результатам конкурентной закупки, тыс. рублей</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2671,410</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989,73</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Количество заявок в электронных процедурах всего, в том числе: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53</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25</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Количество заявок на 1 конкурентную закупку</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1,4</w:t>
            </w:r>
          </w:p>
        </w:tc>
      </w:tr>
    </w:tbl>
    <w:p w:rsidR="00415F9E" w:rsidRPr="00D70F0E" w:rsidRDefault="00415F9E" w:rsidP="003C4D4B">
      <w:pPr>
        <w:spacing w:after="0" w:line="240" w:lineRule="auto"/>
        <w:jc w:val="center"/>
        <w:rPr>
          <w:rFonts w:ascii="Times New Roman" w:eastAsia="Times New Roman" w:hAnsi="Times New Roman" w:cs="Times New Roman"/>
          <w:sz w:val="24"/>
          <w:szCs w:val="24"/>
          <w:lang w:eastAsia="ru-RU"/>
        </w:rPr>
      </w:pPr>
    </w:p>
    <w:p w:rsidR="000509FA" w:rsidRPr="00D70F0E" w:rsidRDefault="000509FA" w:rsidP="003C4D4B">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42D1AA0C" wp14:editId="00756398">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F3713C" w:rsidRDefault="00F3713C" w:rsidP="000509FA">
                            <w:pPr>
                              <w:jc w:val="center"/>
                              <w:rPr>
                                <w:b/>
                                <w:bCs/>
                                <w:sz w:val="18"/>
                                <w:szCs w:val="18"/>
                              </w:rPr>
                            </w:pPr>
                          </w:p>
                          <w:p w:rsidR="00F3713C" w:rsidRDefault="00F3713C" w:rsidP="000509FA">
                            <w:pPr>
                              <w:jc w:val="center"/>
                              <w:rPr>
                                <w:b/>
                                <w:bCs/>
                                <w:sz w:val="18"/>
                                <w:szCs w:val="18"/>
                              </w:rPr>
                            </w:pPr>
                          </w:p>
                          <w:p w:rsidR="00F3713C" w:rsidRDefault="00F3713C"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80"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gz9D+3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5627C" w:rsidRDefault="009E191D"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9E191D" w:rsidRDefault="009E191D" w:rsidP="000509FA">
                      <w:pPr>
                        <w:jc w:val="center"/>
                        <w:rPr>
                          <w:b/>
                          <w:bCs/>
                          <w:sz w:val="18"/>
                          <w:szCs w:val="18"/>
                        </w:rPr>
                      </w:pPr>
                    </w:p>
                    <w:p w:rsidR="009E191D" w:rsidRDefault="009E191D" w:rsidP="000509FA">
                      <w:pPr>
                        <w:jc w:val="center"/>
                        <w:rPr>
                          <w:b/>
                          <w:bCs/>
                          <w:sz w:val="18"/>
                          <w:szCs w:val="18"/>
                        </w:rPr>
                      </w:pPr>
                    </w:p>
                    <w:p w:rsidR="009E191D" w:rsidRDefault="009E191D" w:rsidP="000509FA">
                      <w:pPr>
                        <w:jc w:val="center"/>
                      </w:pPr>
                    </w:p>
                  </w:txbxContent>
                </v:textbox>
                <w10:anchorlock/>
              </v:rect>
            </w:pict>
          </mc:Fallback>
        </mc:AlternateContent>
      </w:r>
    </w:p>
    <w:p w:rsidR="00306479" w:rsidRPr="00D70F0E" w:rsidRDefault="0000155A"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00306479" w:rsidRPr="00D70F0E">
        <w:rPr>
          <w:rFonts w:ascii="Times New Roman" w:eastAsia="Times New Roman" w:hAnsi="Times New Roman" w:cs="Times New Roman"/>
          <w:sz w:val="24"/>
          <w:szCs w:val="24"/>
          <w:lang w:eastAsia="ru-RU"/>
        </w:rPr>
        <w:t xml:space="preserve">Правовое обеспечение деятельности администрации Слюдянского муниципального района в 2024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Cs w:val="24"/>
          <w:lang w:eastAsia="ru-RU"/>
        </w:rPr>
        <w:t xml:space="preserve">           </w:t>
      </w:r>
      <w:r w:rsidRPr="00D70F0E">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 Проведена правовая экспертиза 943 правовых актов, из них 42 нормативных правовых акта.</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Отделом в качестве уполномоченного органа проводилась процедура оценки регулирующего воздействия (ОРВ) проектов муниципальных нормативных правовых актов Слюдянского муниципального района, устанавливающих новые или изменяющих ранее предусмотренные муниципальными нормативными правовыми актами Слюдянского муниципального района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r w:rsidRPr="00D70F0E">
        <w:rPr>
          <w:rFonts w:ascii="Times New Roman" w:eastAsia="Times New Roman" w:hAnsi="Times New Roman" w:cs="Times New Roman"/>
          <w:sz w:val="24"/>
          <w:szCs w:val="24"/>
          <w:lang w:eastAsia="ru-RU"/>
        </w:rPr>
        <w:t xml:space="preserve"> За 2024 год </w:t>
      </w:r>
      <w:proofErr w:type="gramStart"/>
      <w:r w:rsidRPr="00D70F0E">
        <w:rPr>
          <w:rFonts w:ascii="Times New Roman" w:eastAsia="Times New Roman" w:hAnsi="Times New Roman" w:cs="Times New Roman"/>
          <w:sz w:val="24"/>
          <w:szCs w:val="24"/>
          <w:lang w:eastAsia="ru-RU"/>
        </w:rPr>
        <w:t>проведена</w:t>
      </w:r>
      <w:proofErr w:type="gramEnd"/>
      <w:r w:rsidRPr="00D70F0E">
        <w:rPr>
          <w:rFonts w:ascii="Times New Roman" w:eastAsia="Times New Roman" w:hAnsi="Times New Roman" w:cs="Times New Roman"/>
          <w:sz w:val="24"/>
          <w:szCs w:val="24"/>
          <w:lang w:eastAsia="ru-RU"/>
        </w:rPr>
        <w:t xml:space="preserve"> ОРВ 5 проектов МНПА.</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w:t>
      </w:r>
      <w:proofErr w:type="gramStart"/>
      <w:r w:rsidRPr="00D70F0E">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D70F0E">
        <w:rPr>
          <w:rFonts w:ascii="Times New Roman" w:eastAsia="Times New Roman" w:hAnsi="Times New Roman" w:cs="Times New Roman"/>
          <w:sz w:val="24"/>
          <w:szCs w:val="24"/>
          <w:lang w:eastAsia="ru-RU"/>
        </w:rPr>
        <w:t xml:space="preserve"> и районной Думы.</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8"/>
          <w:szCs w:val="28"/>
          <w:lang w:eastAsia="ru-RU"/>
        </w:rPr>
        <w:t xml:space="preserve">         </w:t>
      </w:r>
      <w:r w:rsidRPr="00D70F0E">
        <w:rPr>
          <w:rFonts w:ascii="Times New Roman" w:eastAsia="Times New Roman" w:hAnsi="Times New Roman" w:cs="Times New Roman"/>
          <w:iCs/>
          <w:sz w:val="24"/>
          <w:szCs w:val="24"/>
          <w:lang w:eastAsia="ru-RU"/>
        </w:rPr>
        <w:t xml:space="preserve"> </w:t>
      </w:r>
      <w:r w:rsidRPr="00D70F0E">
        <w:rPr>
          <w:rFonts w:ascii="Times New Roman" w:eastAsia="Times New Roman" w:hAnsi="Times New Roman" w:cs="Times New Roman"/>
          <w:sz w:val="24"/>
          <w:szCs w:val="24"/>
          <w:lang w:eastAsia="ru-RU"/>
        </w:rPr>
        <w:t xml:space="preserve">Так, в 2024 году проведена антикоррупционная экспертиза 42 проектов муниципальных нормативных правовых актов (постановления администрации муниципального района, решения районной Думы). Подготовлено 42 </w:t>
      </w:r>
      <w:proofErr w:type="gramStart"/>
      <w:r w:rsidRPr="00D70F0E">
        <w:rPr>
          <w:rFonts w:ascii="Times New Roman" w:eastAsia="Times New Roman" w:hAnsi="Times New Roman" w:cs="Times New Roman"/>
          <w:sz w:val="24"/>
          <w:szCs w:val="24"/>
          <w:lang w:eastAsia="ru-RU"/>
        </w:rPr>
        <w:t>экспертных</w:t>
      </w:r>
      <w:proofErr w:type="gramEnd"/>
      <w:r w:rsidRPr="00D70F0E">
        <w:rPr>
          <w:rFonts w:ascii="Times New Roman" w:eastAsia="Times New Roman" w:hAnsi="Times New Roman" w:cs="Times New Roman"/>
          <w:sz w:val="24"/>
          <w:szCs w:val="24"/>
          <w:lang w:eastAsia="ru-RU"/>
        </w:rPr>
        <w:t xml:space="preserve"> заключения.</w:t>
      </w:r>
    </w:p>
    <w:p w:rsidR="00306479" w:rsidRPr="00D70F0E" w:rsidRDefault="00306479" w:rsidP="00306479">
      <w:pPr>
        <w:shd w:val="clear" w:color="auto" w:fill="FFFFFF"/>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постоянной основе ведется работа в сфере противодействия коррупции. За период 2024 года было проведено 2 заседания Совета по противодействию коррупции.</w:t>
      </w:r>
    </w:p>
    <w:p w:rsidR="00306479" w:rsidRPr="00D70F0E" w:rsidRDefault="00306479"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306479" w:rsidRPr="00D70F0E" w:rsidRDefault="00306479"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
    <w:p w:rsidR="00306479" w:rsidRPr="00D70F0E" w:rsidRDefault="00306479"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дважды было подготовлено, внесено на утверждение представительного органа и последующую государственную </w:t>
      </w:r>
      <w:r w:rsidRPr="00D70F0E">
        <w:rPr>
          <w:rFonts w:ascii="Times New Roman" w:eastAsia="Times New Roman" w:hAnsi="Times New Roman" w:cs="Times New Roman"/>
          <w:sz w:val="24"/>
          <w:szCs w:val="24"/>
          <w:lang w:eastAsia="ru-RU"/>
        </w:rPr>
        <w:lastRenderedPageBreak/>
        <w:t xml:space="preserve">регистрацию решение районной Думы «О внесении изменений и дополнений в Устав Слюдянского муниципального района». </w:t>
      </w:r>
    </w:p>
    <w:p w:rsidR="00306479" w:rsidRPr="00D70F0E" w:rsidRDefault="00306479" w:rsidP="00306479">
      <w:pPr>
        <w:spacing w:after="0" w:line="240" w:lineRule="auto"/>
        <w:jc w:val="both"/>
        <w:rPr>
          <w:rFonts w:ascii="Times New Roman" w:hAnsi="Times New Roman" w:cs="Times New Roman"/>
          <w:sz w:val="24"/>
          <w:szCs w:val="24"/>
        </w:rPr>
      </w:pPr>
      <w:r w:rsidRPr="00D70F0E">
        <w:rPr>
          <w:rFonts w:ascii="Times New Roman" w:eastAsia="Times New Roman" w:hAnsi="Times New Roman" w:cs="Times New Roman"/>
          <w:sz w:val="24"/>
          <w:szCs w:val="24"/>
          <w:lang w:eastAsia="ru-RU"/>
        </w:rPr>
        <w:t xml:space="preserve">           </w:t>
      </w:r>
      <w:r w:rsidRPr="00D70F0E">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выявлению наличия оснований для принятия новых муниципальных нормативных правовых актов, внесения изменений в действующие либо признания их </w:t>
      </w:r>
      <w:proofErr w:type="gramStart"/>
      <w:r w:rsidRPr="00D70F0E">
        <w:rPr>
          <w:rFonts w:ascii="Times New Roman" w:hAnsi="Times New Roman" w:cs="Times New Roman"/>
          <w:sz w:val="24"/>
          <w:szCs w:val="24"/>
        </w:rPr>
        <w:t>утратившими</w:t>
      </w:r>
      <w:proofErr w:type="gramEnd"/>
      <w:r w:rsidRPr="00D70F0E">
        <w:rPr>
          <w:rFonts w:ascii="Times New Roman" w:hAnsi="Times New Roman" w:cs="Times New Roman"/>
          <w:sz w:val="24"/>
          <w:szCs w:val="24"/>
        </w:rPr>
        <w:t xml:space="preserve"> силу во исполнение правовых актов, имеющих большую юридическую силу.</w:t>
      </w:r>
    </w:p>
    <w:p w:rsidR="00306479" w:rsidRPr="00D70F0E" w:rsidRDefault="00306479" w:rsidP="00306479">
      <w:pPr>
        <w:spacing w:after="0" w:line="240" w:lineRule="auto"/>
        <w:jc w:val="both"/>
        <w:rPr>
          <w:rFonts w:ascii="Times New Roman" w:eastAsia="Times New Roman" w:hAnsi="Times New Roman" w:cs="Times New Roman"/>
          <w:sz w:val="24"/>
          <w:szCs w:val="24"/>
          <w:shd w:val="clear" w:color="auto" w:fill="FFFFFF"/>
          <w:lang w:eastAsia="ru-RU"/>
        </w:rPr>
      </w:pPr>
      <w:r w:rsidRPr="00D70F0E">
        <w:rPr>
          <w:rFonts w:ascii="Times New Roman" w:eastAsia="Times New Roman" w:hAnsi="Times New Roman" w:cs="Times New Roman"/>
          <w:sz w:val="24"/>
          <w:szCs w:val="24"/>
          <w:lang w:eastAsia="ru-RU"/>
        </w:rPr>
        <w:t xml:space="preserve">          П</w:t>
      </w:r>
      <w:r w:rsidRPr="00D70F0E">
        <w:rPr>
          <w:rFonts w:ascii="Times New Roman" w:eastAsia="Times New Roman" w:hAnsi="Times New Roman" w:cs="Times New Roman"/>
          <w:sz w:val="24"/>
          <w:szCs w:val="24"/>
          <w:shd w:val="clear" w:color="auto" w:fill="FFFFFF"/>
          <w:lang w:eastAsia="ru-RU"/>
        </w:rPr>
        <w:t>остоянно велась работа по актам прокурорского реагирования.</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1E2229"/>
          <w:sz w:val="30"/>
          <w:szCs w:val="30"/>
          <w:shd w:val="clear" w:color="auto" w:fill="FFFFFF"/>
          <w:lang w:eastAsia="ru-RU"/>
        </w:rPr>
        <w:t xml:space="preserve">       </w:t>
      </w:r>
      <w:r w:rsidRPr="00D70F0E">
        <w:rPr>
          <w:rFonts w:ascii="Times New Roman" w:eastAsia="Times New Roman" w:hAnsi="Times New Roman" w:cs="Times New Roman"/>
          <w:sz w:val="24"/>
          <w:szCs w:val="24"/>
          <w:lang w:eastAsia="ru-RU"/>
        </w:rPr>
        <w:t>Проводилась работа по подготовке исковых заявлений, отзывов, возражений, апелляционных и кассационных жалоб, принимали участие в заседаниях Слюдянского районного суда, Арбитражного суда Иркутской области.</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2024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166 муниципальных нормативных правовых актов органов местного самоуправления муниципального района и дополнительных сведений к ним. </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Должностные лица отдела в течение 2024 года участвовали в работе комиссий, советов, иных совещательных органов, функционирующих при администрации муниципального района.</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Осуществляли консультирование работников администрации муниципального района </w:t>
      </w:r>
      <w:r w:rsidRPr="00D70F0E">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а также</w:t>
      </w:r>
      <w:r w:rsidRPr="00D70F0E">
        <w:rPr>
          <w:rFonts w:ascii="Times New Roman" w:eastAsia="Times New Roman" w:hAnsi="Times New Roman" w:cs="Times New Roman"/>
          <w:color w:val="1E2229"/>
          <w:sz w:val="30"/>
          <w:szCs w:val="30"/>
          <w:shd w:val="clear" w:color="auto" w:fill="FFFFFF"/>
          <w:lang w:eastAsia="ru-RU"/>
        </w:rPr>
        <w:t xml:space="preserve"> </w:t>
      </w:r>
      <w:r w:rsidRPr="00D70F0E">
        <w:rPr>
          <w:rFonts w:ascii="Times New Roman" w:eastAsia="Times New Roman" w:hAnsi="Times New Roman" w:cs="Times New Roman"/>
          <w:sz w:val="24"/>
          <w:szCs w:val="24"/>
          <w:lang w:eastAsia="ru-RU"/>
        </w:rPr>
        <w:t>по иным вопросам.</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Оказывали помощь по правовым вопросам главам сельских поселений, руководителям  подведомственных администрации учреждений. </w:t>
      </w:r>
    </w:p>
    <w:p w:rsidR="00306479" w:rsidRPr="00D70F0E" w:rsidRDefault="00306479" w:rsidP="00306479">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 период 2024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306479" w:rsidRPr="00D70F0E" w:rsidRDefault="00306479" w:rsidP="00306479">
      <w:pPr>
        <w:spacing w:after="0" w:line="240" w:lineRule="auto"/>
        <w:jc w:val="both"/>
        <w:rPr>
          <w:rFonts w:ascii="Times New Roman" w:eastAsia="Times New Roman" w:hAnsi="Times New Roman" w:cs="Times New Roman"/>
          <w:sz w:val="30"/>
          <w:szCs w:val="30"/>
          <w:shd w:val="clear" w:color="auto" w:fill="FFFFFF"/>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shd w:val="clear" w:color="auto" w:fill="FFFFFF"/>
          <w:lang w:eastAsia="ru-RU"/>
        </w:rPr>
        <w:t>Подготавливали ответы на письменные обращения граждан.</w:t>
      </w:r>
      <w:r w:rsidRPr="00D70F0E">
        <w:rPr>
          <w:rFonts w:ascii="Times New Roman" w:eastAsia="Times New Roman" w:hAnsi="Times New Roman" w:cs="Times New Roman"/>
          <w:sz w:val="30"/>
          <w:szCs w:val="30"/>
          <w:shd w:val="clear" w:color="auto" w:fill="FFFFFF"/>
          <w:lang w:eastAsia="ru-RU"/>
        </w:rPr>
        <w:t xml:space="preserve"> </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30"/>
          <w:szCs w:val="30"/>
          <w:shd w:val="clear" w:color="auto" w:fill="FFFFFF"/>
          <w:lang w:eastAsia="ru-RU"/>
        </w:rPr>
        <w:t xml:space="preserve">         </w:t>
      </w:r>
      <w:r w:rsidRPr="00D70F0E">
        <w:rPr>
          <w:rFonts w:ascii="Times New Roman" w:eastAsia="Times New Roman" w:hAnsi="Times New Roman" w:cs="Times New Roman"/>
          <w:sz w:val="24"/>
          <w:szCs w:val="24"/>
          <w:shd w:val="clear" w:color="auto" w:fill="FFFFFF"/>
          <w:lang w:eastAsia="ru-RU"/>
        </w:rPr>
        <w:t>В отчетном периоде п</w:t>
      </w:r>
      <w:r w:rsidRPr="00D70F0E">
        <w:rPr>
          <w:rFonts w:ascii="Times New Roman" w:eastAsia="Times New Roman" w:hAnsi="Times New Roman" w:cs="Times New Roman"/>
          <w:sz w:val="24"/>
          <w:szCs w:val="24"/>
          <w:lang w:eastAsia="ru-RU"/>
        </w:rPr>
        <w:t xml:space="preserve">роводилась работа по внесению изменений и дополнений в </w:t>
      </w:r>
      <w:r w:rsidRPr="00D70F0E">
        <w:rPr>
          <w:rFonts w:ascii="Times New Roman" w:eastAsia="Times New Roman" w:hAnsi="Times New Roman" w:cs="Times New Roman"/>
          <w:iCs/>
          <w:sz w:val="24"/>
          <w:szCs w:val="24"/>
          <w:lang w:eastAsia="ru-RU"/>
        </w:rPr>
        <w:t xml:space="preserve">списки </w:t>
      </w:r>
      <w:r w:rsidRPr="00D70F0E">
        <w:rPr>
          <w:rFonts w:ascii="Times New Roman" w:eastAsia="Times New Roman" w:hAnsi="Times New Roman" w:cs="Times New Roman"/>
          <w:sz w:val="24"/>
          <w:szCs w:val="24"/>
          <w:lang w:eastAsia="ru-RU"/>
        </w:rPr>
        <w:t>кандидатов в присяжные заседатели для Слюдянского районного суда Иркутской области по Слюдянскому муниципальному району Иркутской области на период с 1 июня 2022 года по 31 мая 2026 года. Обработаны списки из 200 кандидатов.</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Осуществлялось взаимодействие с избирательной комиссией Иркутской области, Слюдянской территориальной избирательной комиссией по вопросу регистрации (учета) избирателей, участников референдума на территории Слюдянского муниципального района.</w:t>
      </w:r>
    </w:p>
    <w:p w:rsidR="000509FA" w:rsidRPr="00D70F0E" w:rsidRDefault="005C3F7D"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327A7631" wp14:editId="1F150394">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31B16" w:rsidRDefault="00F3713C"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81"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&#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AImx1s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31B16" w:rsidRDefault="009E191D"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2024 году сотрудниками комитетов, управлений и отделов администрации Слюдянского муниципального района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Консолидировано в Слюдянском районе оказывается 230 муниципальных услуг, согласно реестрам услуг Слюдянского муниципального района и поселений, входящих в его состав.</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Реестр муниципальных услуг Слюдянского муниципального района (далее – Реестр) был актуализирован в 2023 году, и содержит 45 услуг. </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общей сложности в Слюдянском районе (включая поселения)  в 2024 году было предоставлено 9</w:t>
      </w:r>
      <w:r w:rsidRPr="00D70F0E">
        <w:rPr>
          <w:rFonts w:ascii="Times New Roman" w:eastAsia="Times New Roman" w:hAnsi="Times New Roman" w:cs="Times New Roman"/>
          <w:sz w:val="24"/>
          <w:szCs w:val="24"/>
          <w:lang w:val="en-US"/>
        </w:rPr>
        <w:t> </w:t>
      </w:r>
      <w:r w:rsidRPr="00D70F0E">
        <w:rPr>
          <w:rFonts w:ascii="Times New Roman" w:eastAsia="Times New Roman" w:hAnsi="Times New Roman" w:cs="Times New Roman"/>
          <w:sz w:val="24"/>
          <w:szCs w:val="24"/>
        </w:rPr>
        <w:t xml:space="preserve">036 муниципальных услуг, что на 2 300 услуг меньше по сравнению с </w:t>
      </w:r>
      <w:r w:rsidRPr="00D70F0E">
        <w:rPr>
          <w:rFonts w:ascii="Times New Roman" w:eastAsia="Times New Roman" w:hAnsi="Times New Roman" w:cs="Times New Roman"/>
          <w:sz w:val="24"/>
          <w:szCs w:val="24"/>
        </w:rPr>
        <w:lastRenderedPageBreak/>
        <w:t>прошлым годом.  Уменьшилось количество предоставляемых муниципальных услуг во всех поселениях, входящих в состав Слюдянского района, только в Утуликском сельском поселении количество осталось на уровне предыдущего отчетного периода.</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w:t>
      </w:r>
    </w:p>
    <w:p w:rsidR="004C7B21" w:rsidRPr="00D70F0E" w:rsidRDefault="00FC3366" w:rsidP="004C7B21">
      <w:pPr>
        <w:keepNext/>
        <w:spacing w:after="0" w:line="240" w:lineRule="auto"/>
        <w:ind w:firstLine="851"/>
        <w:jc w:val="both"/>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918336" behindDoc="0" locked="0" layoutInCell="0" allowOverlap="1" wp14:anchorId="68238DD5" wp14:editId="370500C4">
                <wp:simplePos x="0" y="0"/>
                <wp:positionH relativeFrom="page">
                  <wp:posOffset>1966595</wp:posOffset>
                </wp:positionH>
                <wp:positionV relativeFrom="margin">
                  <wp:posOffset>767715</wp:posOffset>
                </wp:positionV>
                <wp:extent cx="4428490" cy="733425"/>
                <wp:effectExtent l="0" t="0" r="0" b="0"/>
                <wp:wrapNone/>
                <wp:docPr id="69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8490" cy="73342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F3713C" w:rsidRDefault="00F3713C" w:rsidP="004C7B21">
                            <w:pPr>
                              <w:pBdr>
                                <w:left w:val="single" w:sz="12" w:space="16" w:color="7BA0CD" w:themeColor="accent1" w:themeTint="BF"/>
                              </w:pBdr>
                              <w:spacing w:after="0"/>
                              <w:jc w:val="center"/>
                              <w:rPr>
                                <w:rFonts w:ascii="Times New Roman" w:hAnsi="Times New Roman" w:cs="Times New Roman"/>
                                <w:b/>
                                <w:sz w:val="20"/>
                                <w:szCs w:val="20"/>
                              </w:rPr>
                            </w:pPr>
                            <w:r>
                              <w:rPr>
                                <w:rFonts w:ascii="Times New Roman" w:hAnsi="Times New Roman" w:cs="Times New Roman"/>
                                <w:b/>
                                <w:sz w:val="20"/>
                                <w:szCs w:val="20"/>
                              </w:rPr>
                              <w:t>Динамика п</w:t>
                            </w:r>
                            <w:r w:rsidRPr="001D64A5">
                              <w:rPr>
                                <w:rFonts w:ascii="Times New Roman" w:hAnsi="Times New Roman" w:cs="Times New Roman"/>
                                <w:b/>
                                <w:sz w:val="20"/>
                                <w:szCs w:val="20"/>
                              </w:rPr>
                              <w:t>редоставленны</w:t>
                            </w:r>
                            <w:r>
                              <w:rPr>
                                <w:rFonts w:ascii="Times New Roman" w:hAnsi="Times New Roman" w:cs="Times New Roman"/>
                                <w:b/>
                                <w:sz w:val="20"/>
                                <w:szCs w:val="20"/>
                              </w:rPr>
                              <w:t>х</w:t>
                            </w:r>
                            <w:r w:rsidRPr="001D64A5">
                              <w:rPr>
                                <w:rFonts w:ascii="Times New Roman" w:hAnsi="Times New Roman" w:cs="Times New Roman"/>
                                <w:b/>
                                <w:sz w:val="20"/>
                                <w:szCs w:val="20"/>
                              </w:rPr>
                              <w:t xml:space="preserve"> муниципальны</w:t>
                            </w:r>
                            <w:r>
                              <w:rPr>
                                <w:rFonts w:ascii="Times New Roman" w:hAnsi="Times New Roman" w:cs="Times New Roman"/>
                                <w:b/>
                                <w:sz w:val="20"/>
                                <w:szCs w:val="20"/>
                              </w:rPr>
                              <w:t>х услуг</w:t>
                            </w:r>
                            <w:r w:rsidRPr="001D64A5">
                              <w:rPr>
                                <w:rFonts w:ascii="Times New Roman" w:hAnsi="Times New Roman" w:cs="Times New Roman"/>
                                <w:b/>
                                <w:sz w:val="20"/>
                                <w:szCs w:val="20"/>
                              </w:rPr>
                              <w:t xml:space="preserve"> Слюдянского района</w:t>
                            </w:r>
                          </w:p>
                          <w:p w:rsidR="00F3713C" w:rsidRPr="001D64A5" w:rsidRDefault="00F3713C" w:rsidP="004C7B21">
                            <w:pPr>
                              <w:pBdr>
                                <w:left w:val="single" w:sz="12" w:space="16" w:color="7BA0CD" w:themeColor="accent1" w:themeTint="BF"/>
                              </w:pBdr>
                              <w:spacing w:after="0"/>
                              <w:jc w:val="center"/>
                              <w:rPr>
                                <w:rFonts w:ascii="Times New Roman" w:hAnsi="Times New Roman" w:cs="Times New Roman"/>
                                <w:b/>
                                <w:i/>
                                <w:iCs/>
                                <w:color w:val="4F81BD" w:themeColor="accent1"/>
                                <w:sz w:val="20"/>
                                <w:szCs w:val="20"/>
                              </w:rPr>
                            </w:pPr>
                            <w:r>
                              <w:rPr>
                                <w:rFonts w:ascii="Times New Roman" w:hAnsi="Times New Roman" w:cs="Times New Roman"/>
                                <w:b/>
                                <w:sz w:val="20"/>
                                <w:szCs w:val="20"/>
                              </w:rPr>
                              <w:t>в</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3</w:t>
                            </w:r>
                            <w:r w:rsidRPr="001D64A5">
                              <w:rPr>
                                <w:rFonts w:ascii="Times New Roman" w:hAnsi="Times New Roman" w:cs="Times New Roman"/>
                                <w:b/>
                                <w:sz w:val="20"/>
                                <w:szCs w:val="20"/>
                              </w:rPr>
                              <w:t xml:space="preserve"> </w:t>
                            </w:r>
                            <w:r>
                              <w:rPr>
                                <w:rFonts w:ascii="Times New Roman" w:hAnsi="Times New Roman" w:cs="Times New Roman"/>
                                <w:b/>
                                <w:sz w:val="20"/>
                                <w:szCs w:val="20"/>
                              </w:rPr>
                              <w:t>-</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4</w:t>
                            </w:r>
                            <w:r w:rsidRPr="001D64A5">
                              <w:rPr>
                                <w:rFonts w:ascii="Times New Roman" w:hAnsi="Times New Roman" w:cs="Times New Roman"/>
                                <w:b/>
                                <w:sz w:val="20"/>
                                <w:szCs w:val="20"/>
                              </w:rPr>
                              <w:t xml:space="preserve"> год</w:t>
                            </w:r>
                            <w:r>
                              <w:rPr>
                                <w:rFonts w:ascii="Times New Roman" w:hAnsi="Times New Roman" w:cs="Times New Roman"/>
                                <w:b/>
                                <w:sz w:val="20"/>
                                <w:szCs w:val="20"/>
                              </w:rPr>
                              <w:t>ах, ед.</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Надпись 2" o:spid="_x0000_s1082" type="#_x0000_t202" style="position:absolute;left:0;text-align:left;margin-left:154.85pt;margin-top:60.45pt;width:348.7pt;height:57.75pt;z-index:25191833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" o:allowincell="f" stroked="f">
                <v:textbox style="mso-fit-shape-to-text:t">
                  <w:txbxContent>
                    <w:p w:rsidR="009E191D" w:rsidRDefault="009E191D" w:rsidP="004C7B21">
                      <w:pPr>
                        <w:pBdr>
                          <w:left w:val="single" w:sz="12" w:space="16" w:color="7BA0CD" w:themeColor="accent1" w:themeTint="BF"/>
                        </w:pBdr>
                        <w:spacing w:after="0"/>
                        <w:jc w:val="center"/>
                        <w:rPr>
                          <w:rFonts w:ascii="Times New Roman" w:hAnsi="Times New Roman" w:cs="Times New Roman"/>
                          <w:b/>
                          <w:sz w:val="20"/>
                          <w:szCs w:val="20"/>
                        </w:rPr>
                      </w:pPr>
                      <w:r>
                        <w:rPr>
                          <w:rFonts w:ascii="Times New Roman" w:hAnsi="Times New Roman" w:cs="Times New Roman"/>
                          <w:b/>
                          <w:sz w:val="20"/>
                          <w:szCs w:val="20"/>
                        </w:rPr>
                        <w:t>Динамика п</w:t>
                      </w:r>
                      <w:r w:rsidRPr="001D64A5">
                        <w:rPr>
                          <w:rFonts w:ascii="Times New Roman" w:hAnsi="Times New Roman" w:cs="Times New Roman"/>
                          <w:b/>
                          <w:sz w:val="20"/>
                          <w:szCs w:val="20"/>
                        </w:rPr>
                        <w:t>редоставленны</w:t>
                      </w:r>
                      <w:r>
                        <w:rPr>
                          <w:rFonts w:ascii="Times New Roman" w:hAnsi="Times New Roman" w:cs="Times New Roman"/>
                          <w:b/>
                          <w:sz w:val="20"/>
                          <w:szCs w:val="20"/>
                        </w:rPr>
                        <w:t>х</w:t>
                      </w:r>
                      <w:r w:rsidRPr="001D64A5">
                        <w:rPr>
                          <w:rFonts w:ascii="Times New Roman" w:hAnsi="Times New Roman" w:cs="Times New Roman"/>
                          <w:b/>
                          <w:sz w:val="20"/>
                          <w:szCs w:val="20"/>
                        </w:rPr>
                        <w:t xml:space="preserve"> муниципальны</w:t>
                      </w:r>
                      <w:r>
                        <w:rPr>
                          <w:rFonts w:ascii="Times New Roman" w:hAnsi="Times New Roman" w:cs="Times New Roman"/>
                          <w:b/>
                          <w:sz w:val="20"/>
                          <w:szCs w:val="20"/>
                        </w:rPr>
                        <w:t>х услуг</w:t>
                      </w:r>
                      <w:r w:rsidRPr="001D64A5">
                        <w:rPr>
                          <w:rFonts w:ascii="Times New Roman" w:hAnsi="Times New Roman" w:cs="Times New Roman"/>
                          <w:b/>
                          <w:sz w:val="20"/>
                          <w:szCs w:val="20"/>
                        </w:rPr>
                        <w:t xml:space="preserve"> Слюдянского района</w:t>
                      </w:r>
                    </w:p>
                    <w:p w:rsidR="009E191D" w:rsidRPr="001D64A5" w:rsidRDefault="009E191D" w:rsidP="004C7B21">
                      <w:pPr>
                        <w:pBdr>
                          <w:left w:val="single" w:sz="12" w:space="16" w:color="7BA0CD" w:themeColor="accent1" w:themeTint="BF"/>
                        </w:pBdr>
                        <w:spacing w:after="0"/>
                        <w:jc w:val="center"/>
                        <w:rPr>
                          <w:rFonts w:ascii="Times New Roman" w:hAnsi="Times New Roman" w:cs="Times New Roman"/>
                          <w:b/>
                          <w:i/>
                          <w:iCs/>
                          <w:color w:val="4F81BD" w:themeColor="accent1"/>
                          <w:sz w:val="20"/>
                          <w:szCs w:val="20"/>
                        </w:rPr>
                      </w:pPr>
                      <w:r>
                        <w:rPr>
                          <w:rFonts w:ascii="Times New Roman" w:hAnsi="Times New Roman" w:cs="Times New Roman"/>
                          <w:b/>
                          <w:sz w:val="20"/>
                          <w:szCs w:val="20"/>
                        </w:rPr>
                        <w:t>в</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3</w:t>
                      </w:r>
                      <w:r w:rsidRPr="001D64A5">
                        <w:rPr>
                          <w:rFonts w:ascii="Times New Roman" w:hAnsi="Times New Roman" w:cs="Times New Roman"/>
                          <w:b/>
                          <w:sz w:val="20"/>
                          <w:szCs w:val="20"/>
                        </w:rPr>
                        <w:t xml:space="preserve"> </w:t>
                      </w:r>
                      <w:r>
                        <w:rPr>
                          <w:rFonts w:ascii="Times New Roman" w:hAnsi="Times New Roman" w:cs="Times New Roman"/>
                          <w:b/>
                          <w:sz w:val="20"/>
                          <w:szCs w:val="20"/>
                        </w:rPr>
                        <w:t>-</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4</w:t>
                      </w:r>
                      <w:r w:rsidRPr="001D64A5">
                        <w:rPr>
                          <w:rFonts w:ascii="Times New Roman" w:hAnsi="Times New Roman" w:cs="Times New Roman"/>
                          <w:b/>
                          <w:sz w:val="20"/>
                          <w:szCs w:val="20"/>
                        </w:rPr>
                        <w:t xml:space="preserve"> год</w:t>
                      </w:r>
                      <w:r>
                        <w:rPr>
                          <w:rFonts w:ascii="Times New Roman" w:hAnsi="Times New Roman" w:cs="Times New Roman"/>
                          <w:b/>
                          <w:sz w:val="20"/>
                          <w:szCs w:val="20"/>
                        </w:rPr>
                        <w:t>ах, ед.</w:t>
                      </w:r>
                    </w:p>
                  </w:txbxContent>
                </v:textbox>
                <w10:wrap anchorx="page" anchory="margin"/>
              </v:shape>
            </w:pict>
          </mc:Fallback>
        </mc:AlternateContent>
      </w:r>
      <w:r w:rsidR="004C7B21" w:rsidRPr="00D70F0E">
        <w:rPr>
          <w:rFonts w:ascii="Times New Roman" w:eastAsia="Times New Roman" w:hAnsi="Times New Roman" w:cs="Times New Roman"/>
          <w:noProof/>
          <w:sz w:val="24"/>
          <w:szCs w:val="24"/>
          <w:lang w:eastAsia="ru-RU"/>
        </w:rPr>
        <w:drawing>
          <wp:inline distT="0" distB="0" distL="0" distR="0" wp14:anchorId="0634B761" wp14:editId="2F6BB458">
            <wp:extent cx="5308979" cy="3698543"/>
            <wp:effectExtent l="0" t="0" r="25400" b="16510"/>
            <wp:docPr id="684" name="Диаграмма 684"/>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администрации Слюдянского муниципального района  количество предоставляемых услуг уменьшилось на 394 единицы и составило 5 710. Уменьшение количества предоставленных услуг произошло по таким услугам как: </w:t>
      </w:r>
      <w:proofErr w:type="gramStart"/>
      <w:r w:rsidRPr="00D70F0E">
        <w:rPr>
          <w:rFonts w:ascii="Times New Roman" w:eastAsia="Times New Roman" w:hAnsi="Times New Roman" w:cs="Times New Roman"/>
          <w:sz w:val="24"/>
          <w:szCs w:val="24"/>
        </w:rPr>
        <w:t>«Постановка на учет и направление детей в муниципальные образовательные организации, реализующие образовательные программы дошкольного образования» (87 единиц), «Прием заявлений о зачислении в муниципальные образовательные организации, реализующие программы общего образования на территории Слюдянского муниципального района» (209 единиц), и «Организация отдыха и оздоровления детей в каникулярное время на территории Слюдянского муниципального района» (752 услуги).</w:t>
      </w:r>
      <w:proofErr w:type="gramEnd"/>
      <w:r w:rsidRPr="00D70F0E">
        <w:rPr>
          <w:rFonts w:ascii="Times New Roman" w:eastAsia="Times New Roman" w:hAnsi="Times New Roman" w:cs="Times New Roman"/>
          <w:sz w:val="24"/>
          <w:szCs w:val="24"/>
        </w:rPr>
        <w:t xml:space="preserve"> К уменьшению количества услуг по организации отдыха и оздоровления детей в каникулярное время привело отсутствие деятельности ДОЛ «Солнечный» в отчетном периоде, а также отсутствие детского лагеря на базе ОАО РЖД Лицей № 11. Увеличение произошло по муниципальным услугам: </w:t>
      </w:r>
      <w:proofErr w:type="gramStart"/>
      <w:r w:rsidRPr="00D70F0E">
        <w:rPr>
          <w:rFonts w:ascii="Times New Roman" w:eastAsia="Times New Roman" w:hAnsi="Times New Roman" w:cs="Times New Roman"/>
          <w:sz w:val="24"/>
          <w:szCs w:val="24"/>
        </w:rPr>
        <w:t>«Запись на обучение по дополнительной образовательной программе» (468 единиц), «Предоставление архивных справок, выписок, копий архивных документов» (212 единиц),</w:t>
      </w:r>
      <w:r w:rsidRPr="00D70F0E">
        <w:t xml:space="preserve"> «</w:t>
      </w:r>
      <w:r w:rsidRPr="00D70F0E">
        <w:rPr>
          <w:rFonts w:ascii="Times New Roman" w:eastAsia="Times New Roman" w:hAnsi="Times New Roman" w:cs="Times New Roman"/>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(122 единицы).</w:t>
      </w:r>
      <w:proofErr w:type="gramEnd"/>
      <w:r w:rsidRPr="00D70F0E">
        <w:rPr>
          <w:rFonts w:ascii="Times New Roman" w:eastAsia="Times New Roman" w:hAnsi="Times New Roman" w:cs="Times New Roman"/>
          <w:sz w:val="24"/>
          <w:szCs w:val="24"/>
        </w:rPr>
        <w:t xml:space="preserve"> Следует отметить, что </w:t>
      </w:r>
      <w:proofErr w:type="gramStart"/>
      <w:r w:rsidRPr="00D70F0E">
        <w:rPr>
          <w:rFonts w:ascii="Times New Roman" w:eastAsia="Times New Roman" w:hAnsi="Times New Roman" w:cs="Times New Roman"/>
          <w:sz w:val="24"/>
          <w:szCs w:val="24"/>
        </w:rPr>
        <w:t>все муниципальные услуги, предоставляемые администрацией Слюдянского муниципального района носят</w:t>
      </w:r>
      <w:proofErr w:type="gramEnd"/>
      <w:r w:rsidRPr="00D70F0E">
        <w:rPr>
          <w:rFonts w:ascii="Times New Roman" w:eastAsia="Times New Roman" w:hAnsi="Times New Roman" w:cs="Times New Roman"/>
          <w:sz w:val="24"/>
          <w:szCs w:val="24"/>
        </w:rPr>
        <w:t xml:space="preserve"> заявительный характер.  </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Согласно утвержденному в 2022 году перечню в Слюдянском муниципальном районе предоставляется 38 МСЗУ из Приказа министерства цифрового развития и связи Иркутской области №65-7/21-мпр от 28.09.2021 года «О порядке формирования и ведения </w:t>
      </w:r>
      <w:proofErr w:type="gramStart"/>
      <w:r w:rsidRPr="00D70F0E">
        <w:rPr>
          <w:rFonts w:ascii="Times New Roman" w:hAnsi="Times New Roman" w:cs="Times New Roman"/>
          <w:sz w:val="24"/>
          <w:szCs w:val="24"/>
        </w:rPr>
        <w:t>перечня</w:t>
      </w:r>
      <w:proofErr w:type="gramEnd"/>
      <w:r w:rsidRPr="00D70F0E">
        <w:rPr>
          <w:rFonts w:ascii="Times New Roman" w:hAnsi="Times New Roman" w:cs="Times New Roman"/>
          <w:sz w:val="24"/>
          <w:szCs w:val="24"/>
        </w:rPr>
        <w:t xml:space="preserve"> массовых социально значимых государственных и муниципальных услуг </w:t>
      </w:r>
      <w:r w:rsidRPr="00D70F0E">
        <w:rPr>
          <w:rFonts w:ascii="Times New Roman" w:hAnsi="Times New Roman" w:cs="Times New Roman"/>
          <w:sz w:val="24"/>
          <w:szCs w:val="24"/>
        </w:rPr>
        <w:lastRenderedPageBreak/>
        <w:t>Иркутской области», что составляет 84,4 % от всех предоставляемых муниципальных услуг Слюдянского муниципального района.</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поселениях 1-го уровня Слюдянского муниципальном района предоставляется 121 МСЗУ, что составляет 53% от всех муниципальных услуг, предоставляемых поселениями Слюдянского муниципальном района.</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рамках ежемесячного отчета по достижению показателя «Цифровая зрелость» (консолидировано с учетом поселений):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количество предоставленных МСЗУ на конец года составило 8 873 услуг</w:t>
      </w:r>
      <w:r w:rsidR="00304BF1">
        <w:rPr>
          <w:rFonts w:ascii="Times New Roman" w:hAnsi="Times New Roman" w:cs="Times New Roman"/>
          <w:sz w:val="24"/>
          <w:szCs w:val="24"/>
        </w:rPr>
        <w:t>и</w:t>
      </w:r>
      <w:r w:rsidRPr="00D70F0E">
        <w:rPr>
          <w:rFonts w:ascii="Times New Roman" w:hAnsi="Times New Roman" w:cs="Times New Roman"/>
          <w:sz w:val="24"/>
          <w:szCs w:val="24"/>
        </w:rPr>
        <w:t xml:space="preserve"> (на 1 512 услуг меньше чем в 2023 году);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непосредственно в орган поступило – 6 375 услуг (на 2 166 меньше чем в 2023 году);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электронном виде предоставлено – 2 357 услуг (на 616 услуг больше чем в 2023 году);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МФЦ оказано - 141 услуг (на 37 услуг больше чем в 2023 году). </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Таким образом, доля обращений за услугами в электронном виде в консолидированном количестве предоставленных МСЗУ составила 26,6%, а в 2023 году доля составляла 16,8% (рост на 9,8%).</w:t>
      </w:r>
    </w:p>
    <w:p w:rsidR="004C7B21" w:rsidRPr="00D70F0E" w:rsidRDefault="004C7B21" w:rsidP="004C7B21">
      <w:pPr>
        <w:spacing w:after="0"/>
        <w:ind w:firstLine="709"/>
        <w:jc w:val="both"/>
        <w:rPr>
          <w:rFonts w:ascii="Times New Roman" w:hAnsi="Times New Roman" w:cs="Times New Roman"/>
          <w:sz w:val="24"/>
          <w:szCs w:val="24"/>
        </w:rPr>
      </w:pPr>
    </w:p>
    <w:p w:rsidR="004C7B21" w:rsidRPr="00D70F0E" w:rsidRDefault="004C7B21" w:rsidP="00304BF1">
      <w:pPr>
        <w:ind w:firstLine="709"/>
        <w:jc w:val="center"/>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51F25EF9" wp14:editId="5A32497A">
            <wp:extent cx="4321834" cy="2294626"/>
            <wp:effectExtent l="0" t="0" r="21590" b="10795"/>
            <wp:docPr id="689" name="Диаграмма 689"/>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rsidR="004C7B21" w:rsidRPr="00D70F0E" w:rsidRDefault="004C7B21" w:rsidP="004C7B21">
      <w:pPr>
        <w:ind w:firstLine="709"/>
        <w:jc w:val="both"/>
        <w:rPr>
          <w:rFonts w:ascii="Times New Roman" w:hAnsi="Times New Roman" w:cs="Times New Roman"/>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919360" behindDoc="0" locked="0" layoutInCell="1" allowOverlap="1" wp14:anchorId="5639B10D" wp14:editId="7E4A107E">
                <wp:simplePos x="0" y="0"/>
                <wp:positionH relativeFrom="column">
                  <wp:posOffset>4117451</wp:posOffset>
                </wp:positionH>
                <wp:positionV relativeFrom="paragraph">
                  <wp:posOffset>1249045</wp:posOffset>
                </wp:positionV>
                <wp:extent cx="287079" cy="127371"/>
                <wp:effectExtent l="19050" t="57150" r="17780" b="44450"/>
                <wp:wrapNone/>
                <wp:docPr id="683" name="Прямая со стрелкой 683"/>
                <wp:cNvGraphicFramePr/>
                <a:graphic xmlns:a="http://schemas.openxmlformats.org/drawingml/2006/main">
                  <a:graphicData uri="http://schemas.microsoft.com/office/word/2010/wordprocessingShape">
                    <wps:wsp>
                      <wps:cNvCnPr/>
                      <wps:spPr>
                        <a:xfrm flipV="1">
                          <a:off x="0" y="0"/>
                          <a:ext cx="287079" cy="127371"/>
                        </a:xfrm>
                        <a:prstGeom prst="straightConnector1">
                          <a:avLst/>
                        </a:prstGeom>
                        <a:ln w="28575">
                          <a:tailEnd type="arrow"/>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683" o:spid="_x0000_s1026" type="#_x0000_t32" style="position:absolute;margin-left:324.2pt;margin-top:98.35pt;width:22.6pt;height:10.05pt;flip:y;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" strokecolor="#94b64e [3046]" strokeweight="2.25pt">
                <v:stroke endarrow="open"/>
              </v:shape>
            </w:pict>
          </mc:Fallback>
        </mc:AlternateContent>
      </w:r>
      <w:r w:rsidRPr="00D70F0E">
        <w:rPr>
          <w:rFonts w:ascii="Times New Roman" w:hAnsi="Times New Roman" w:cs="Times New Roman"/>
          <w:noProof/>
          <w:sz w:val="24"/>
          <w:szCs w:val="24"/>
          <w:lang w:eastAsia="ru-RU"/>
        </w:rPr>
        <w:drawing>
          <wp:inline distT="0" distB="0" distL="0" distR="0" wp14:anchorId="7A67AAA1" wp14:editId="7609E23D">
            <wp:extent cx="5486400" cy="2775098"/>
            <wp:effectExtent l="0" t="0" r="19050" b="25400"/>
            <wp:docPr id="691" name="Диаграмма 691"/>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По услугам, предоставляемым администрацией Слюдянского муниципального района и ее структурными подразделениями, анализ показал следующее: </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Общее количество предоставленных МСЗУ на конец года составило 5 638 услуг (или 63,5% от общего количества предоставленных МСЗУ), что на 515 услуг меньше услуг 2023 года.</w:t>
      </w:r>
    </w:p>
    <w:p w:rsidR="004C7B21" w:rsidRPr="00D70F0E" w:rsidRDefault="004C7B21" w:rsidP="00304BF1">
      <w:pPr>
        <w:numPr>
          <w:ilvl w:val="0"/>
          <w:numId w:val="5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непосредственно в орган поступило – 3 587 услуг (или 63,6% от консолидированного количества предоставленных МСЗУ), что на 766 услуг меньше чем в 2023 году; </w:t>
      </w:r>
    </w:p>
    <w:p w:rsidR="004C7B21" w:rsidRPr="00D70F0E" w:rsidRDefault="004C7B21" w:rsidP="00304BF1">
      <w:pPr>
        <w:numPr>
          <w:ilvl w:val="0"/>
          <w:numId w:val="5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электронном виде – 1 939 услуг (или 34,4% от общего количества предоставленных МСЗУ), что на 238 услуг больше чем в 2023 году; </w:t>
      </w:r>
    </w:p>
    <w:p w:rsidR="004C7B21" w:rsidRPr="00D70F0E" w:rsidRDefault="004C7B21" w:rsidP="00304BF1">
      <w:pPr>
        <w:numPr>
          <w:ilvl w:val="0"/>
          <w:numId w:val="5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МФЦ - 112 услуг (или 2% от общего количества предоставленных МСЗУ), что на 13 услуг больше чем в 2023 году. </w:t>
      </w:r>
    </w:p>
    <w:p w:rsidR="004C7B21"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Таким образом, доля обращений за услугами в электронном виде в общем количестве предоставленных МСЗУ в Слюдянском муниципальном районе составила 26,6%, что на 616 услуг больше чем в 2023 году, тогда как в поселениях 1-го уровня доля предоставленных МСЗУ составляет </w:t>
      </w:r>
      <w:proofErr w:type="gramStart"/>
      <w:r w:rsidRPr="00D70F0E">
        <w:rPr>
          <w:rFonts w:ascii="Times New Roman" w:hAnsi="Times New Roman" w:cs="Times New Roman"/>
          <w:sz w:val="24"/>
          <w:szCs w:val="24"/>
        </w:rPr>
        <w:t>12,9</w:t>
      </w:r>
      <w:proofErr w:type="gramEnd"/>
      <w:r w:rsidRPr="00D70F0E">
        <w:rPr>
          <w:rFonts w:ascii="Times New Roman" w:hAnsi="Times New Roman" w:cs="Times New Roman"/>
          <w:sz w:val="24"/>
          <w:szCs w:val="24"/>
        </w:rPr>
        <w:t>% что на 375 услуг больше чем в 2023 году. В 2023 году данные показатели были на уровне 16,8% и 1% соответственно.</w:t>
      </w:r>
    </w:p>
    <w:p w:rsidR="00304BF1" w:rsidRPr="00D70F0E" w:rsidRDefault="00304BF1" w:rsidP="004C7B21">
      <w:pPr>
        <w:spacing w:after="0" w:line="240" w:lineRule="auto"/>
        <w:ind w:firstLine="709"/>
        <w:jc w:val="both"/>
        <w:rPr>
          <w:rFonts w:ascii="Times New Roman" w:hAnsi="Times New Roman" w:cs="Times New Roman"/>
          <w:sz w:val="24"/>
          <w:szCs w:val="24"/>
        </w:rPr>
      </w:pPr>
    </w:p>
    <w:p w:rsidR="004C7B21" w:rsidRPr="00D70F0E" w:rsidRDefault="004C7B21" w:rsidP="00304BF1">
      <w:pPr>
        <w:ind w:firstLine="709"/>
        <w:jc w:val="center"/>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743932D2" wp14:editId="515F9B73">
            <wp:extent cx="4451684" cy="2213810"/>
            <wp:effectExtent l="0" t="0" r="25400" b="15240"/>
            <wp:docPr id="692" name="Диаграмма 692"/>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4C7B21" w:rsidRPr="00D70F0E" w:rsidRDefault="004C7B21" w:rsidP="004C7B21">
      <w:pPr>
        <w:ind w:firstLine="709"/>
        <w:jc w:val="both"/>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5BDB59AD" wp14:editId="090C25F5">
            <wp:extent cx="5486400" cy="3200400"/>
            <wp:effectExtent l="0" t="0" r="19050" b="1905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В 2025 году администрацией Слюдянского муниципального района будет продолжена работа с МСЗУ, в т.ч. посредством создания карточек в конструкторе цифровых регламентов, а также популяризации их предоставления посредством Госуслуг. Кроме того, будет продолжена работа по внесению услуг в ПГС, поступивших от заявителей лично в орган </w:t>
      </w:r>
      <w:r w:rsidRPr="00D70F0E">
        <w:rPr>
          <w:rFonts w:hAnsi="Calibri"/>
          <w:b/>
          <w:bCs/>
        </w:rPr>
        <w:t>%.</w:t>
      </w:r>
    </w:p>
    <w:p w:rsidR="004C7B21" w:rsidRPr="00D70F0E" w:rsidRDefault="004C7B21" w:rsidP="004C7B21">
      <w:pPr>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Также в 2024 году проводился мониторинг качества предоставления муниципальных услуг. Так, под проведение мониторинга попали  6 муниципальных  услуг из 45 значащихся в реестре. Количество респондентов увеличилось на 17,4% (3 человека) в сравнении с 2023 годом.</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proofErr w:type="gramStart"/>
      <w:r w:rsidRPr="00D70F0E">
        <w:rPr>
          <w:rFonts w:ascii="Times New Roman" w:eastAsia="Times New Roman" w:hAnsi="Times New Roman" w:cs="Times New Roman"/>
          <w:sz w:val="24"/>
          <w:szCs w:val="28"/>
          <w:lang w:eastAsia="ar-SA"/>
        </w:rPr>
        <w:t>Услуги, не вошедшие в мониторинг оказались</w:t>
      </w:r>
      <w:proofErr w:type="gramEnd"/>
      <w:r w:rsidRPr="00D70F0E">
        <w:rPr>
          <w:rFonts w:ascii="Times New Roman" w:eastAsia="Times New Roman" w:hAnsi="Times New Roman" w:cs="Times New Roman"/>
          <w:sz w:val="24"/>
          <w:szCs w:val="28"/>
          <w:lang w:eastAsia="ar-SA"/>
        </w:rPr>
        <w:t xml:space="preserve"> менее востребованными по следующим факторам:</w:t>
      </w:r>
    </w:p>
    <w:p w:rsidR="004C7B21" w:rsidRPr="00D70F0E" w:rsidRDefault="00304BF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Pr>
          <w:rFonts w:ascii="Times New Roman" w:eastAsia="Times New Roman" w:hAnsi="Times New Roman" w:cs="Times New Roman"/>
          <w:sz w:val="24"/>
          <w:szCs w:val="28"/>
          <w:lang w:eastAsia="ar-SA"/>
        </w:rPr>
        <w:t xml:space="preserve">- </w:t>
      </w:r>
      <w:r w:rsidR="004C7B21" w:rsidRPr="00D70F0E">
        <w:rPr>
          <w:rFonts w:ascii="Times New Roman" w:eastAsia="Times New Roman" w:hAnsi="Times New Roman" w:cs="Times New Roman"/>
          <w:sz w:val="24"/>
          <w:szCs w:val="28"/>
          <w:lang w:eastAsia="ar-SA"/>
        </w:rPr>
        <w:t>сезонность предоставления муниципальных услуг;</w:t>
      </w:r>
    </w:p>
    <w:p w:rsidR="004C7B21" w:rsidRPr="00D70F0E" w:rsidRDefault="00304BF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Pr>
          <w:rFonts w:ascii="Times New Roman" w:eastAsia="Times New Roman" w:hAnsi="Times New Roman" w:cs="Times New Roman"/>
          <w:sz w:val="24"/>
          <w:szCs w:val="28"/>
          <w:lang w:eastAsia="ar-SA"/>
        </w:rPr>
        <w:t xml:space="preserve">- </w:t>
      </w:r>
      <w:r w:rsidR="004C7B21" w:rsidRPr="00D70F0E">
        <w:rPr>
          <w:rFonts w:ascii="Times New Roman" w:eastAsia="Times New Roman" w:hAnsi="Times New Roman" w:cs="Times New Roman"/>
          <w:sz w:val="24"/>
          <w:szCs w:val="28"/>
          <w:lang w:eastAsia="ar-SA"/>
        </w:rPr>
        <w:t>изменения в действующем законодательстве, влияющие на порядок предоставления муниципальных услуг;</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Так, например, в число невостребованных муниципальных услуг вошли муниципальные  услуги: </w:t>
      </w:r>
      <w:proofErr w:type="gramStart"/>
      <w:r w:rsidRPr="00D70F0E">
        <w:rPr>
          <w:rFonts w:ascii="Times New Roman" w:eastAsia="Times New Roman" w:hAnsi="Times New Roman" w:cs="Times New Roman"/>
          <w:sz w:val="24"/>
          <w:szCs w:val="28"/>
          <w:lang w:eastAsia="ar-SA"/>
        </w:rPr>
        <w:t>«Выдача градостроительного плана земельного участка, расположенного на территории Слюдянского муниципального района», «Выдача разрешения на установку рекламной конструкции на территории Слюдянского муниципального района», «Выдача разрешения на строительство (за исключением случаев, предусмотренных Градостроительным кодексом РФ, иными федеральными законами)», «Выдача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Слюдянского муниципального района», «Назначение, перерасчет, индексация и</w:t>
      </w:r>
      <w:proofErr w:type="gramEnd"/>
      <w:r w:rsidRPr="00D70F0E">
        <w:rPr>
          <w:rFonts w:ascii="Times New Roman" w:eastAsia="Times New Roman" w:hAnsi="Times New Roman" w:cs="Times New Roman"/>
          <w:sz w:val="24"/>
          <w:szCs w:val="28"/>
          <w:lang w:eastAsia="ar-SA"/>
        </w:rPr>
        <w:t xml:space="preserve"> </w:t>
      </w:r>
      <w:proofErr w:type="gramStart"/>
      <w:r w:rsidRPr="00D70F0E">
        <w:rPr>
          <w:rFonts w:ascii="Times New Roman" w:eastAsia="Times New Roman" w:hAnsi="Times New Roman" w:cs="Times New Roman"/>
          <w:sz w:val="24"/>
          <w:szCs w:val="28"/>
          <w:lang w:eastAsia="ar-SA"/>
        </w:rPr>
        <w:t>выплата пенсии за выслугу лет гражданам, замещавшим должности муниципальной службы», «</w:t>
      </w:r>
      <w:r w:rsidRPr="00D70F0E">
        <w:rPr>
          <w:rFonts w:ascii="Times New Roman" w:eastAsia="Times New Roman" w:hAnsi="Times New Roman" w:cs="Times New Roman"/>
          <w:sz w:val="24"/>
          <w:szCs w:val="28"/>
          <w:lang w:eastAsia="ar-SA"/>
        </w:rPr>
        <w:tab/>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на территориях сельских поселений, входящих в состав Слюдянского муниципального района», за получением которых</w:t>
      </w:r>
      <w:proofErr w:type="gramEnd"/>
      <w:r w:rsidRPr="00D70F0E">
        <w:rPr>
          <w:rFonts w:ascii="Times New Roman" w:eastAsia="Times New Roman" w:hAnsi="Times New Roman" w:cs="Times New Roman"/>
          <w:sz w:val="24"/>
          <w:szCs w:val="28"/>
          <w:lang w:eastAsia="ar-SA"/>
        </w:rPr>
        <w:t xml:space="preserve"> в период проведения мониторинга с никто не обратился.</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Исследуемые муниципальные услуги  в соответствии с действующим законодательством предоставляются заявителям на безвозмездной основе.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По итогам мониторинга затрат, не предусмотренных федеральными и региональными нормативными правовыми актами, не выявлено.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Среднее время ожидания в очереди не превышает время, установленное в административном регламенте предоставления соответствующей муниципальной услуги, и составляет не более 15 минут.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Сроки предоставления всех исследуемых услуг соответствует срокам, установленным положениями административных регламентов.</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Жалоб на несоблюдение сроков предоставления муниципальных услуг Слюдянского муниципального района в адрес исполнительных органов государственной власти Иркутской области не поступали.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Мониторинг соблюдения стандартов предоставления муниципальных услуг производится в соответствии со стандартами предоставления муниципальных услуг, установленных административными регламентами по предоставлению муниципальных услуг.</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proofErr w:type="gramStart"/>
      <w:r w:rsidRPr="00D70F0E">
        <w:rPr>
          <w:rFonts w:ascii="Times New Roman" w:eastAsia="Times New Roman" w:hAnsi="Times New Roman" w:cs="Times New Roman"/>
          <w:sz w:val="24"/>
          <w:szCs w:val="28"/>
          <w:lang w:eastAsia="ar-SA"/>
        </w:rPr>
        <w:t xml:space="preserve">По итогам проведенного в 2024 году мониторинга общий индекс соблюдения </w:t>
      </w:r>
      <w:r w:rsidRPr="00D70F0E">
        <w:rPr>
          <w:rFonts w:ascii="Times New Roman" w:eastAsia="Times New Roman" w:hAnsi="Times New Roman" w:cs="Times New Roman"/>
          <w:sz w:val="24"/>
          <w:szCs w:val="28"/>
          <w:lang w:eastAsia="ar-SA"/>
        </w:rPr>
        <w:lastRenderedPageBreak/>
        <w:t xml:space="preserve">стандартов предоставления всех муниципальных услуг составляет 4,52 (90,4%), что ниже уровня 2023 года на 0,2 пункта, однако по прежнему свидетельствует об очень высоком уровне соблюдения стандартов.   </w:t>
      </w:r>
      <w:proofErr w:type="gramEnd"/>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Наивысшие значения индекса соблюдения стандартов отмечены при предоставлении таких муниципальных услуг как: </w:t>
      </w:r>
      <w:proofErr w:type="gramStart"/>
      <w:r w:rsidRPr="00D70F0E">
        <w:rPr>
          <w:rFonts w:ascii="Times New Roman" w:eastAsia="Times New Roman" w:hAnsi="Times New Roman" w:cs="Times New Roman"/>
          <w:sz w:val="24"/>
          <w:szCs w:val="28"/>
          <w:lang w:eastAsia="ar-SA"/>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 (4,73),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(4,6), «Предоставление в собственность, аренду, постоянное (бессрочное) пользование, безвозмездное пользование земельного участка</w:t>
      </w:r>
      <w:proofErr w:type="gramEnd"/>
      <w:r w:rsidRPr="00D70F0E">
        <w:rPr>
          <w:rFonts w:ascii="Times New Roman" w:eastAsia="Times New Roman" w:hAnsi="Times New Roman" w:cs="Times New Roman"/>
          <w:sz w:val="24"/>
          <w:szCs w:val="28"/>
          <w:lang w:eastAsia="ar-SA"/>
        </w:rPr>
        <w:t xml:space="preserve">, </w:t>
      </w:r>
      <w:proofErr w:type="gramStart"/>
      <w:r w:rsidRPr="00D70F0E">
        <w:rPr>
          <w:rFonts w:ascii="Times New Roman" w:eastAsia="Times New Roman" w:hAnsi="Times New Roman" w:cs="Times New Roman"/>
          <w:sz w:val="24"/>
          <w:szCs w:val="28"/>
          <w:lang w:eastAsia="ar-SA"/>
        </w:rPr>
        <w:t>находящегося в государственной или муниципальной собственности, без проведения торгов» (4,44).</w:t>
      </w:r>
      <w:proofErr w:type="gramEnd"/>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Индекс «уровень проблем», возникающих у заявителей при получении муниципальной услуги составил 5 (100%), что соответствует очень низкому уровню проблем.</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Общий индекс удовлетворенности по всем муниципальным услугам в 2024 году составил 3,92, что выше уровня 2023 года на 0,17.</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Максимальное значение индекса удовлетворенности зафиксировано по таким услугам как: «Информационное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 - 4,61;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  4,25.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Минимальные значение индекса удовлетворенности зафиксированы по таким услугам как: «Оказание адресной материальной помощи гражданам, находящимся в трудной жизненной ситуации» 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- 3,34 и 3,59 соответственно.</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 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В 2024 году также как и в 2021, 2022 и в 2023 годах не выявлено случаев указания заявителями на некомпетентность специалистов, ответственных за предоставление муниципальных услуг.</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Итоговый индекс качества по всем муниципальных услугам составляет 4,52, что свидетельствует о высоком качестве предоставления муниципальных услуг, несмотря на отсутствие комфортных условий их получения.</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держатся на уровне, а зачастую поступательно увеличиваются. Таким образом, можно говорить о том, что учреждениями, расположенными на территории района проводятся мероприятия по улучшению качества предоставления </w:t>
      </w:r>
      <w:r w:rsidRPr="00D70F0E">
        <w:rPr>
          <w:rFonts w:ascii="Times New Roman" w:eastAsia="Times New Roman" w:hAnsi="Times New Roman" w:cs="Times New Roman"/>
          <w:sz w:val="24"/>
          <w:szCs w:val="28"/>
          <w:lang w:eastAsia="ar-SA"/>
        </w:rPr>
        <w:lastRenderedPageBreak/>
        <w:t>муниципальных услуг.</w:t>
      </w:r>
    </w:p>
    <w:p w:rsidR="00E53FDB" w:rsidRPr="00D70F0E" w:rsidRDefault="00E53FDB" w:rsidP="00C57546">
      <w:pPr>
        <w:spacing w:after="0" w:line="240" w:lineRule="auto"/>
        <w:jc w:val="both"/>
        <w:rPr>
          <w:rFonts w:ascii="Times New Roman" w:hAnsi="Times New Roman" w:cs="Times New Roman"/>
          <w:sz w:val="24"/>
          <w:szCs w:val="28"/>
        </w:rPr>
      </w:pPr>
    </w:p>
    <w:p w:rsidR="00E53FDB" w:rsidRPr="00D70F0E" w:rsidRDefault="00E53FDB" w:rsidP="00C57546">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3218CEE5" wp14:editId="7CC5E514">
                <wp:extent cx="5857875" cy="266700"/>
                <wp:effectExtent l="95250" t="38100" r="104775" b="114300"/>
                <wp:docPr id="87" name="Прямоугольник 87"/>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31B16" w:rsidRDefault="00F3713C"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8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Tdw3AX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31B16" w:rsidRDefault="009E191D"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v:textbox>
                <w10:anchorlock/>
              </v:rect>
            </w:pict>
          </mc:Fallback>
        </mc:AlternateConten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муниципальный контроль в Российской Федерации осуществлялся согласно  Федеральному Закону №248-ФЗ от 31.07.2020 года «О государственном контроле (надзоре) и муниципальном контроле в Российской Федерации» согласно которому, администрацией Слюдянского муниципального района осуществлялась работа по 3-м видам муниципального контроля: </w:t>
      </w:r>
    </w:p>
    <w:p w:rsidR="00D90701" w:rsidRPr="00D70F0E" w:rsidRDefault="00D90701" w:rsidP="00304BF1">
      <w:pPr>
        <w:pStyle w:val="a4"/>
        <w:numPr>
          <w:ilvl w:val="1"/>
          <w:numId w:val="54"/>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 муниципальном жилищном контроле в Слюдянском муниципальном районе»; </w:t>
      </w:r>
    </w:p>
    <w:p w:rsidR="00D90701" w:rsidRPr="00D70F0E" w:rsidRDefault="00D90701" w:rsidP="00304BF1">
      <w:pPr>
        <w:pStyle w:val="a4"/>
        <w:numPr>
          <w:ilvl w:val="1"/>
          <w:numId w:val="54"/>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 муниципальном контроле на автомобильном транспорте и в дорожном хозяйстве вне границ населенных пунктов в границах Слюдянского муниципального района»; </w:t>
      </w:r>
    </w:p>
    <w:p w:rsidR="00D90701" w:rsidRPr="00D70F0E" w:rsidRDefault="00D90701" w:rsidP="00304BF1">
      <w:pPr>
        <w:pStyle w:val="a4"/>
        <w:numPr>
          <w:ilvl w:val="1"/>
          <w:numId w:val="54"/>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 муниципальном земельном контроле в границах сельских поселений, входящих в состав Слюдянского муниципального района»; </w: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Каждое положение включает в себя положение о виде контроля, ключевые показатели риска, индикативные показатели, индикаторы риска,  программы профилактики и проверочные листы.</w: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было исполнено поручение Министерства экономического развития Российской Федерации о повышение квалификации по направлению «контрольная (надзорная) деятельность», удостоверения о повышении квалификации получили все ответственные специалисты администрации Слюдянского муниципального района (100% от штатной численности). Так же были утверждены программы профилактики рисков контрольно-надзорной деятельности на 2025 год и проведена работа по внесению сведений в программы ГИС ТОР КНД, ЕРВК и monitoring.ar.gov.ru.  Проведена работа по внесению объектов контроля (РОК) по 3-м видам муниципального контроля в реестр объектов контроля ЕРВК. </w: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Проводилась работа по оказанию методологической поддержки 7 поселениям Слюдянского района в сфере контрольной надзорной деятельности и по работе в системе ГИС ТОР КНД, ЕРВК и monitoring.ar.gov.ru. По итогам проведенной работы были утверждены индикаторы риска и программы профилактики рисков контрольно-надзорной деятельности на 2024 год по всем видам контроля, внесены объекты контроля в реестр объектов контроля в системе ЕРВК. Также внесены изменения в должностные регламенты  ответственных должностных лиц контрольной (надзорной) деятельности в части наделения ответственности за организацию работы по рассмотрению жалоб в рамках механизма досудебного обжалования полномочий, предусмотренных Правилами ведения подсистемы «Типовое облачное решение по автоматизации контрольной (надзорной) деятельности», 7-мью поселениями Слюдянского района.</w:t>
      </w:r>
    </w:p>
    <w:p w:rsidR="00C57546" w:rsidRPr="00D70F0E" w:rsidRDefault="00C57546" w:rsidP="00C57546">
      <w:pPr>
        <w:spacing w:after="0" w:line="240" w:lineRule="auto"/>
        <w:jc w:val="both"/>
        <w:rPr>
          <w:rFonts w:ascii="Times New Roman" w:eastAsia="Times New Roman" w:hAnsi="Times New Roman" w:cs="Times New Roman"/>
          <w:bCs/>
          <w:sz w:val="24"/>
          <w:szCs w:val="24"/>
          <w:lang w:eastAsia="ru-RU"/>
        </w:rPr>
      </w:pPr>
    </w:p>
    <w:p w:rsidR="00CF3557" w:rsidRPr="00D70F0E" w:rsidRDefault="00CF3557" w:rsidP="00C57546">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4EF231D1" wp14:editId="3C6DFB03">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31B16" w:rsidRDefault="00F3713C"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8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G8Xe5Z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31B16" w:rsidRDefault="009E191D"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875D25"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было зарегистрировано 6880 документов (в том числе поступивших по СЭД «Дело», по электронной почте, почтой России, лично) по сравнению с 2023 годом (7195 документов), количество входящих писем уменьшилось на 4% (315 документов).  Количество обращений граждан по сравнению с 2023 годом (124 обращения) увеличилось на 21% или 33 ед. и составило 157 обращений. </w:t>
      </w:r>
      <w:proofErr w:type="gramStart"/>
      <w:r w:rsidRPr="00D70F0E">
        <w:rPr>
          <w:rFonts w:ascii="Times New Roman" w:eastAsia="Times New Roman" w:hAnsi="Times New Roman" w:cs="Times New Roman"/>
          <w:sz w:val="24"/>
          <w:szCs w:val="24"/>
          <w:lang w:eastAsia="ru-RU"/>
        </w:rPr>
        <w:t xml:space="preserve">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согласовании </w:t>
      </w:r>
      <w:r w:rsidRPr="00D70F0E">
        <w:rPr>
          <w:rFonts w:ascii="Times New Roman" w:eastAsia="Times New Roman" w:hAnsi="Times New Roman" w:cs="Times New Roman"/>
          <w:sz w:val="24"/>
          <w:szCs w:val="24"/>
          <w:lang w:eastAsia="ru-RU"/>
        </w:rPr>
        <w:lastRenderedPageBreak/>
        <w:t xml:space="preserve">границ земельного участка, об изменении вида разрешенного использования земельного участка и др. в 2024 году поступило 329 заявлений, это на 36% меньше по сравнению с 2023 годом (514 заявлений). </w:t>
      </w:r>
      <w:proofErr w:type="gramEnd"/>
    </w:p>
    <w:p w:rsidR="00875D25"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Зарегистрировано 943 постановления (в 2023 году – 1003) и 223 распоряжения (в 2023 году – 228) по основной деятельности.</w:t>
      </w:r>
    </w:p>
    <w:p w:rsidR="00251972"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от общего количества обращений, поступивших в администрацию Слюдянского муниципального района (157), из органов государственной власти поступило – 98 обращений (62%), это на 24% больше по сравнению с 2023 годом. От администрации  Президента Российской Федерации 18 обращений – 11% (в 2023 г. – 11 обращений , 9%), от Губернатора Иркутской области – 23 обращения, 15% (в 2023 г. – 48 обращений, 39%), из других органов государственной власти  - 57 обращений, 36% (в 2023г. – 15 обращений, 12%).  </w:t>
      </w:r>
    </w:p>
    <w:p w:rsidR="00875D25"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p>
    <w:p w:rsidR="00251972" w:rsidRPr="00304BF1" w:rsidRDefault="00251972" w:rsidP="00251972">
      <w:pPr>
        <w:spacing w:after="0" w:line="240" w:lineRule="auto"/>
        <w:ind w:firstLine="426"/>
        <w:jc w:val="center"/>
        <w:rPr>
          <w:rFonts w:ascii="Times New Roman" w:eastAsia="Times New Roman" w:hAnsi="Times New Roman" w:cs="Times New Roman"/>
          <w:sz w:val="24"/>
          <w:szCs w:val="24"/>
          <w:lang w:eastAsia="ru-RU"/>
        </w:rPr>
      </w:pPr>
      <w:r w:rsidRPr="00304BF1">
        <w:rPr>
          <w:rFonts w:ascii="Times New Roman" w:eastAsia="Times New Roman" w:hAnsi="Times New Roman" w:cs="Times New Roman"/>
          <w:sz w:val="24"/>
          <w:szCs w:val="24"/>
          <w:lang w:eastAsia="ru-RU"/>
        </w:rPr>
        <w:t xml:space="preserve">Обращения граждан, поступившие в администрацию Слюдянского муниципального района из органов государственной власти </w:t>
      </w:r>
    </w:p>
    <w:p w:rsidR="00251972" w:rsidRPr="00D70F0E" w:rsidRDefault="00251972" w:rsidP="00251972">
      <w:pPr>
        <w:spacing w:after="0" w:line="240" w:lineRule="auto"/>
        <w:jc w:val="both"/>
        <w:rPr>
          <w:rFonts w:ascii="Times New Roman" w:eastAsia="Times New Roman" w:hAnsi="Times New Roman" w:cs="Times New Roman"/>
          <w:sz w:val="28"/>
          <w:szCs w:val="28"/>
          <w:lang w:eastAsia="ru-RU"/>
        </w:rPr>
      </w:pPr>
    </w:p>
    <w:p w:rsidR="004E0529" w:rsidRPr="00D70F0E" w:rsidRDefault="004E0529" w:rsidP="00304BF1">
      <w:pPr>
        <w:spacing w:after="0" w:line="240" w:lineRule="auto"/>
        <w:jc w:val="center"/>
        <w:rPr>
          <w:rFonts w:ascii="Times New Roman" w:eastAsia="Times New Roman" w:hAnsi="Times New Roman" w:cs="Times New Roman"/>
          <w:sz w:val="24"/>
          <w:szCs w:val="24"/>
          <w:lang w:eastAsia="ru-RU"/>
        </w:rPr>
      </w:pPr>
      <w:r w:rsidRPr="00D70F0E">
        <w:rPr>
          <w:noProof/>
          <w:sz w:val="28"/>
          <w:szCs w:val="28"/>
          <w:lang w:eastAsia="ru-RU"/>
        </w:rPr>
        <w:drawing>
          <wp:inline distT="0" distB="0" distL="0" distR="0" wp14:anchorId="624384FE" wp14:editId="5351FB7C">
            <wp:extent cx="5324475" cy="2066925"/>
            <wp:effectExtent l="0" t="0" r="9525" b="952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rsidR="004E0529" w:rsidRPr="00D70F0E" w:rsidRDefault="004E0529" w:rsidP="00251972">
      <w:pPr>
        <w:spacing w:after="0" w:line="240" w:lineRule="auto"/>
        <w:ind w:firstLine="708"/>
        <w:jc w:val="both"/>
        <w:rPr>
          <w:rFonts w:ascii="Times New Roman" w:eastAsia="Times New Roman" w:hAnsi="Times New Roman" w:cs="Times New Roman"/>
          <w:sz w:val="24"/>
          <w:szCs w:val="24"/>
          <w:lang w:eastAsia="ru-RU"/>
        </w:rPr>
      </w:pPr>
    </w:p>
    <w:p w:rsidR="00984A9F" w:rsidRPr="00D70F0E" w:rsidRDefault="00984A9F" w:rsidP="00984A9F">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К Президенту Российской Федерации граждане Слюдянского района обращались по следующим вопросам: деятельность  органов местного самоуправления и их должностных лиц; улучшение жилищных условий, переселение из бараков, общежитий, аварийных домов, ветхого жилья; предоставление жилого помещения по договору социального найма; социальное обеспечение, социальная поддержка и социальная помощь семьям, имеющим детей, в том числе многодетным семьям и одиноким родителям;</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организация условий и мест для массового отдыха, включая обеспечение свободного доступа к водным объектам общего пользования и их береговым полосам; реализация мер правовой и социальной защиты военнослужащих, граждан, уволенных в военной службы, и членов их семей; комплексное благоустройство; перебои в теплоснабжении,  перебои в электроснабжении; уличное освещение; строительство и реконструкция дорог;</w:t>
      </w:r>
      <w:proofErr w:type="gramEnd"/>
      <w:r w:rsidRPr="00D70F0E">
        <w:rPr>
          <w:rFonts w:ascii="Times New Roman" w:eastAsia="Times New Roman" w:hAnsi="Times New Roman" w:cs="Times New Roman"/>
          <w:sz w:val="24"/>
          <w:szCs w:val="24"/>
          <w:lang w:eastAsia="ru-RU"/>
        </w:rPr>
        <w:t xml:space="preserve"> эксплуатация и сохранность автомобильных дорог; об оказание финансовой  помощи и др. </w:t>
      </w:r>
    </w:p>
    <w:p w:rsidR="00984A9F" w:rsidRPr="00D70F0E" w:rsidRDefault="00984A9F" w:rsidP="00984A9F">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К Губернатору Иркутской области граждане Слюдянского района обращались по вопросам: строительство объектов социальной сферы; предоставление земельных участков многодетным семьям; переселение из ветхого, аварийного жилья;   по ремонту детских площадок; устранение аварийных ситуаций на магистральных коммуникациях, работа аварийных коммунальных служб;  очистка дорог от снега; об оказании финансовой помощи и др. </w:t>
      </w:r>
    </w:p>
    <w:p w:rsidR="00984A9F" w:rsidRPr="00D70F0E" w:rsidRDefault="00984A9F" w:rsidP="00984A9F">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органы местного самоуправления, кроме некоторых уже перечисленных, поступали обращения по вопросам: обеспечение дровами родственников мобилизованных граждан, предоставление места в дошкольных образовательных организациях, работа </w:t>
      </w:r>
      <w:r w:rsidRPr="00D70F0E">
        <w:rPr>
          <w:rFonts w:ascii="Times New Roman" w:eastAsia="Times New Roman" w:hAnsi="Times New Roman" w:cs="Times New Roman"/>
          <w:sz w:val="24"/>
          <w:szCs w:val="24"/>
          <w:lang w:eastAsia="ru-RU"/>
        </w:rPr>
        <w:lastRenderedPageBreak/>
        <w:t xml:space="preserve">городского, пригородного автотранспорта, накопление твердых бытовых отходов, отлов безнадзорных животных и др. </w:t>
      </w:r>
    </w:p>
    <w:p w:rsidR="00984A9F" w:rsidRPr="00D70F0E" w:rsidRDefault="00984A9F" w:rsidP="00984A9F">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всего рассмотрено 157 обращений. </w:t>
      </w:r>
      <w:proofErr w:type="gramStart"/>
      <w:r w:rsidRPr="00D70F0E">
        <w:rPr>
          <w:rFonts w:ascii="Times New Roman" w:eastAsia="Times New Roman" w:hAnsi="Times New Roman" w:cs="Times New Roman"/>
          <w:sz w:val="24"/>
          <w:szCs w:val="24"/>
          <w:lang w:eastAsia="ru-RU"/>
        </w:rPr>
        <w:t xml:space="preserve">Из них: меры приняты – 42(27%),   (в 2023 году – 22 (18%), даны разъяснения – 115 (73%), (в 2023 году – 102 (82%)., отказано – 0, (в 2023 году 0). </w:t>
      </w:r>
      <w:proofErr w:type="gramEnd"/>
    </w:p>
    <w:p w:rsidR="00251972" w:rsidRPr="00D70F0E" w:rsidRDefault="00251972" w:rsidP="00251972">
      <w:pPr>
        <w:spacing w:after="0" w:line="240" w:lineRule="auto"/>
        <w:ind w:firstLine="709"/>
        <w:jc w:val="both"/>
        <w:rPr>
          <w:rFonts w:ascii="Times New Roman" w:eastAsia="Times New Roman" w:hAnsi="Times New Roman" w:cs="Times New Roman"/>
          <w:sz w:val="24"/>
          <w:szCs w:val="24"/>
          <w:lang w:eastAsia="ru-RU"/>
        </w:rPr>
      </w:pPr>
    </w:p>
    <w:p w:rsidR="00A22AFC" w:rsidRPr="00D70F0E" w:rsidRDefault="00A22AFC" w:rsidP="00251972">
      <w:pPr>
        <w:spacing w:after="0" w:line="240" w:lineRule="auto"/>
        <w:ind w:firstLine="709"/>
        <w:jc w:val="both"/>
        <w:rPr>
          <w:rFonts w:ascii="Times New Roman" w:eastAsia="Times New Roman" w:hAnsi="Times New Roman" w:cs="Times New Roman"/>
          <w:sz w:val="24"/>
          <w:szCs w:val="24"/>
          <w:lang w:eastAsia="ru-RU"/>
        </w:rPr>
      </w:pPr>
      <w:r w:rsidRPr="00D70F0E">
        <w:rPr>
          <w:noProof/>
          <w:lang w:eastAsia="ru-RU"/>
        </w:rPr>
        <w:drawing>
          <wp:inline distT="0" distB="0" distL="0" distR="0" wp14:anchorId="0B299D84" wp14:editId="568C7FC8">
            <wp:extent cx="5029200" cy="1866900"/>
            <wp:effectExtent l="0" t="0" r="19050" b="19050"/>
            <wp:docPr id="674" name="Диаграмма 674"/>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rsidR="00A22AFC" w:rsidRPr="00D70F0E" w:rsidRDefault="00A22AFC" w:rsidP="00251972">
      <w:pPr>
        <w:spacing w:after="0" w:line="240" w:lineRule="auto"/>
        <w:ind w:firstLine="709"/>
        <w:jc w:val="both"/>
        <w:rPr>
          <w:rFonts w:ascii="Times New Roman" w:eastAsia="Times New Roman" w:hAnsi="Times New Roman" w:cs="Times New Roman"/>
          <w:sz w:val="24"/>
          <w:szCs w:val="24"/>
          <w:lang w:eastAsia="ru-RU"/>
        </w:rPr>
      </w:pPr>
    </w:p>
    <w:p w:rsidR="00BF3B12" w:rsidRPr="00D70F0E" w:rsidRDefault="00BF3B12" w:rsidP="00BF3B12">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2024 году ежемесячно размещалась информация о результатах рассмотрения обращений граждан и организаций на портале ССТУ</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Ф, данные о проделанной работе, сводная информация по району, направлялись в отдел по работе с обращениями граждан Управления Губернатора Иркутской области и Правительства Иркутской области по региональной политике. </w:t>
      </w:r>
    </w:p>
    <w:p w:rsidR="00BF3B12" w:rsidRPr="00D70F0E" w:rsidRDefault="00BF3B12" w:rsidP="00BF3B12">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социальным коммуникациям и обратной связи с населением направлялся сводный отчет по району об организации работы по обращениям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roofErr w:type="gramEnd"/>
    </w:p>
    <w:p w:rsidR="00BF3B12" w:rsidRPr="00D70F0E" w:rsidRDefault="00BF3B12" w:rsidP="00BF3B12">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ежеквартально направлялся сводный отчет «О показателях, отражающих уровень развития цифровых проектов в сфере общественных связей и коммуникаций».</w:t>
      </w:r>
    </w:p>
    <w:p w:rsidR="00BF3B12" w:rsidRPr="00D70F0E" w:rsidRDefault="00BF3B12" w:rsidP="00BF3B1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Ежемесячно составлялся план основных мероприятий, проводимых на территории Слюдянского муниципального района.</w:t>
      </w:r>
    </w:p>
    <w:p w:rsidR="00BF3B12" w:rsidRPr="00D70F0E" w:rsidRDefault="00BF3B12" w:rsidP="00BF3B1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течение года осуществлялся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сроков исполнения входящих документов, в том числе, поступивших в администрацию района жалоб и обращений граждан. </w:t>
      </w:r>
    </w:p>
    <w:p w:rsidR="00BF3B12" w:rsidRPr="00D70F0E" w:rsidRDefault="00BF3B12" w:rsidP="00BF3B1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2024 году отделом подготовлено: 14 постановлений о ходатайстве перед Губернатором Иркутской области о награждении жителей нашего района Почетной грамотой и благодарностью Губернатора Иркутской области, 46 постановлений о поощрении от имени мэра Слюдянского района. А также подготовлено: почетных грамот – 104, благодарностей – 109, благодарственных писем – 216, приветственных адресов – 62.</w:t>
      </w:r>
    </w:p>
    <w:p w:rsidR="00BF3B12" w:rsidRPr="00D70F0E" w:rsidRDefault="00BF3B12" w:rsidP="00BF3B12">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На территории Иркутской области, в том числе в Слюдянском районе  внедрена платформа обратной связи (</w:t>
      </w:r>
      <w:proofErr w:type="gramStart"/>
      <w:r w:rsidRPr="00D70F0E">
        <w:rPr>
          <w:rFonts w:ascii="Times New Roman" w:hAnsi="Times New Roman" w:cs="Times New Roman"/>
          <w:sz w:val="24"/>
          <w:szCs w:val="24"/>
        </w:rPr>
        <w:t>ПОС</w:t>
      </w:r>
      <w:proofErr w:type="gramEnd"/>
      <w:r w:rsidRPr="00D70F0E">
        <w:rPr>
          <w:rFonts w:ascii="Times New Roman" w:hAnsi="Times New Roman" w:cs="Times New Roman"/>
          <w:sz w:val="24"/>
          <w:szCs w:val="24"/>
        </w:rPr>
        <w:t xml:space="preserve">), т.е. подсистема «Единого портала государственных и муниципальных услуг». Работа в </w:t>
      </w:r>
      <w:proofErr w:type="gramStart"/>
      <w:r w:rsidRPr="00D70F0E">
        <w:rPr>
          <w:rFonts w:ascii="Times New Roman" w:hAnsi="Times New Roman" w:cs="Times New Roman"/>
          <w:sz w:val="24"/>
          <w:szCs w:val="24"/>
        </w:rPr>
        <w:t>ПОС</w:t>
      </w:r>
      <w:proofErr w:type="gramEnd"/>
      <w:r w:rsidRPr="00D70F0E">
        <w:rPr>
          <w:rFonts w:ascii="Times New Roman" w:hAnsi="Times New Roman" w:cs="Times New Roman"/>
          <w:sz w:val="24"/>
          <w:szCs w:val="24"/>
        </w:rPr>
        <w:t xml:space="preserve"> осуществляется в рамках исполнения пункта 3 перечня поручений Президента Российской Федерации по итогам заседания Совета по развитию местного самоуправления от 1 марта 2020 года ПР-354. </w:t>
      </w:r>
      <w:proofErr w:type="gramStart"/>
      <w:r w:rsidRPr="00D70F0E">
        <w:rPr>
          <w:rFonts w:ascii="Times New Roman" w:hAnsi="Times New Roman" w:cs="Times New Roman"/>
          <w:sz w:val="24"/>
          <w:szCs w:val="24"/>
        </w:rPr>
        <w:t xml:space="preserve">В 2024 году через модуль «Сообщения» (единое окно подачи сообщений) посредством виджета, размещенного на официальном сайте администрации Слюдянского муниципального </w:t>
      </w:r>
      <w:r w:rsidRPr="00D70F0E">
        <w:rPr>
          <w:rFonts w:ascii="Times New Roman" w:hAnsi="Times New Roman" w:cs="Times New Roman"/>
          <w:sz w:val="24"/>
          <w:szCs w:val="24"/>
        </w:rPr>
        <w:lastRenderedPageBreak/>
        <w:t>района поступило 256 обращения граждан, это на 67% больше, чем за аналогичный период 2023 года, в том числе 110 обращения, решение которых входит в компетенцию администрации муниципального района, это на 96% больше, чем в 2023 году.</w:t>
      </w:r>
      <w:proofErr w:type="gramEnd"/>
    </w:p>
    <w:p w:rsidR="00BF3B12" w:rsidRPr="00D70F0E" w:rsidRDefault="00BF3B12" w:rsidP="00BF3B12">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Через систему мониторинга - «Инцидент Менеджмент» в 2024 году </w:t>
      </w:r>
      <w:proofErr w:type="gramStart"/>
      <w:r w:rsidRPr="00D70F0E">
        <w:rPr>
          <w:rFonts w:ascii="Times New Roman" w:hAnsi="Times New Roman" w:cs="Times New Roman"/>
          <w:sz w:val="24"/>
          <w:szCs w:val="24"/>
        </w:rPr>
        <w:t>поступило и было</w:t>
      </w:r>
      <w:proofErr w:type="gramEnd"/>
      <w:r w:rsidRPr="00D70F0E">
        <w:rPr>
          <w:rFonts w:ascii="Times New Roman" w:hAnsi="Times New Roman" w:cs="Times New Roman"/>
          <w:sz w:val="24"/>
          <w:szCs w:val="24"/>
        </w:rPr>
        <w:t xml:space="preserve"> отработано 696 обращений граждан, это на 19% больше, чем в 2023 году.</w:t>
      </w:r>
    </w:p>
    <w:p w:rsidR="00BF3B12" w:rsidRPr="00D70F0E" w:rsidRDefault="00BF3B12" w:rsidP="00BF3B1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на личном приеме граждан было принято 14 человек, по проблемным вопросам, по которым были даны разъяснения и приняты меры. </w:t>
      </w:r>
    </w:p>
    <w:p w:rsidR="00251972" w:rsidRPr="00D70F0E" w:rsidRDefault="00251972" w:rsidP="00251972">
      <w:pPr>
        <w:spacing w:after="0" w:line="240" w:lineRule="auto"/>
        <w:rPr>
          <w:rFonts w:ascii="Times New Roman" w:eastAsia="Times New Roman" w:hAnsi="Times New Roman" w:cs="Times New Roman"/>
          <w:b/>
          <w:sz w:val="24"/>
          <w:szCs w:val="24"/>
          <w:lang w:eastAsia="ru-RU"/>
        </w:rPr>
      </w:pPr>
    </w:p>
    <w:p w:rsidR="001B5CDE" w:rsidRPr="00D70F0E" w:rsidRDefault="001B5CDE" w:rsidP="001B5CDE">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670F09A6" wp14:editId="46F21805">
                <wp:extent cx="5772150" cy="466725"/>
                <wp:effectExtent l="95250" t="38100" r="95250" b="123825"/>
                <wp:docPr id="68" name="Прямоугольник 6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1B5C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РЕШЕНИЕ ВОПРОСОВ, ПОСТАВЛЕННЫХ ДУМОЙ  СЛЮДЯНСКОГО МУНИЦИПАЛЬНОГО РАЙОНА В 2024 ГОДУ</w:t>
                            </w:r>
                          </w:p>
                          <w:p w:rsidR="00F3713C" w:rsidRDefault="00F3713C" w:rsidP="001B5CDE">
                            <w:pPr>
                              <w:jc w:val="center"/>
                              <w:rPr>
                                <w:b/>
                                <w:bCs/>
                                <w:sz w:val="18"/>
                                <w:szCs w:val="18"/>
                              </w:rPr>
                            </w:pPr>
                          </w:p>
                          <w:p w:rsidR="00F3713C" w:rsidRDefault="00F3713C" w:rsidP="001B5CDE">
                            <w:pPr>
                              <w:jc w:val="center"/>
                              <w:rPr>
                                <w:b/>
                                <w:bCs/>
                                <w:sz w:val="18"/>
                                <w:szCs w:val="18"/>
                              </w:rPr>
                            </w:pPr>
                          </w:p>
                          <w:p w:rsidR="00F3713C" w:rsidRDefault="00F3713C" w:rsidP="001B5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85"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wDcBdXEDAACE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5627C" w:rsidRDefault="009E191D" w:rsidP="001B5C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РЕШЕНИЕ ВОПРОСОВ, ПОСТАВЛЕННЫХ ДУМОЙ  СЛЮДЯНСКОГО МУНИЦИПАЛЬНОГО РАЙОНА В 2024 ГОДУ</w:t>
                      </w:r>
                    </w:p>
                    <w:p w:rsidR="009E191D" w:rsidRDefault="009E191D" w:rsidP="001B5CDE">
                      <w:pPr>
                        <w:jc w:val="center"/>
                        <w:rPr>
                          <w:b/>
                          <w:bCs/>
                          <w:sz w:val="18"/>
                          <w:szCs w:val="18"/>
                        </w:rPr>
                      </w:pPr>
                    </w:p>
                    <w:p w:rsidR="009E191D" w:rsidRDefault="009E191D" w:rsidP="001B5CDE">
                      <w:pPr>
                        <w:jc w:val="center"/>
                        <w:rPr>
                          <w:b/>
                          <w:bCs/>
                          <w:sz w:val="18"/>
                          <w:szCs w:val="18"/>
                        </w:rPr>
                      </w:pPr>
                    </w:p>
                    <w:p w:rsidR="009E191D" w:rsidRDefault="009E191D" w:rsidP="001B5CDE">
                      <w:pPr>
                        <w:jc w:val="center"/>
                      </w:pPr>
                    </w:p>
                  </w:txbxContent>
                </v:textbox>
                <w10:anchorlock/>
              </v:rect>
            </w:pict>
          </mc:Fallback>
        </mc:AlternateContent>
      </w:r>
    </w:p>
    <w:p w:rsidR="00550E81" w:rsidRPr="00D70F0E" w:rsidRDefault="00550E81" w:rsidP="00550E81">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Пунктом 4.3. Решения Думы Слюдянского муниципального района от 26 декабря 2024 года № 43-</w:t>
      </w:r>
      <w:r w:rsidRPr="00D70F0E">
        <w:rPr>
          <w:rFonts w:ascii="Times New Roman" w:eastAsia="Times New Roman" w:hAnsi="Times New Roman" w:cs="Times New Roman"/>
          <w:sz w:val="24"/>
          <w:szCs w:val="24"/>
          <w:lang w:val="en-US" w:eastAsia="ru-RU"/>
        </w:rPr>
        <w:t>VIII</w:t>
      </w:r>
      <w:r w:rsidRPr="00D70F0E">
        <w:rPr>
          <w:rFonts w:ascii="Times New Roman" w:eastAsia="Times New Roman" w:hAnsi="Times New Roman" w:cs="Times New Roman"/>
          <w:sz w:val="24"/>
          <w:szCs w:val="24"/>
          <w:lang w:eastAsia="ru-RU"/>
        </w:rPr>
        <w:t xml:space="preserve"> РД администрации Слюдянского муниципального района, муниципальному казенному учреждению «Объединенная редакция телевидения, радио, газеты «Славное море» Слюдянского района» рекомендовано провести оптимизационные мероприятия финансовой деятельности муниципального казенного учреждения «Объединенная редакция телевидения, радио, газеты лавное море» Слюдянского района».</w:t>
      </w:r>
    </w:p>
    <w:p w:rsidR="00550E81" w:rsidRPr="00D70F0E" w:rsidRDefault="00550E81" w:rsidP="00550E81">
      <w:pPr>
        <w:spacing w:after="0" w:line="240" w:lineRule="auto"/>
        <w:ind w:firstLine="708"/>
        <w:jc w:val="both"/>
        <w:rPr>
          <w:rFonts w:ascii="Times New Roman" w:eastAsia="Times New Roman" w:hAnsi="Times New Roman" w:cs="Times New Roman"/>
          <w:sz w:val="24"/>
          <w:szCs w:val="24"/>
          <w:lang w:eastAsia="ru-RU"/>
        </w:rPr>
      </w:pPr>
    </w:p>
    <w:p w:rsidR="00550E81" w:rsidRPr="00304BF1" w:rsidRDefault="00304BF1" w:rsidP="00550E81">
      <w:pPr>
        <w:spacing w:after="0" w:line="240" w:lineRule="auto"/>
        <w:jc w:val="center"/>
        <w:rPr>
          <w:rFonts w:ascii="Times New Roman" w:hAnsi="Times New Roman" w:cs="Times New Roman"/>
        </w:rPr>
      </w:pPr>
      <w:r w:rsidRPr="00304BF1">
        <w:rPr>
          <w:rFonts w:ascii="Times New Roman" w:hAnsi="Times New Roman" w:cs="Times New Roman"/>
        </w:rPr>
        <w:t>Информация</w:t>
      </w:r>
      <w:r>
        <w:rPr>
          <w:rFonts w:ascii="Times New Roman" w:hAnsi="Times New Roman" w:cs="Times New Roman"/>
        </w:rPr>
        <w:t xml:space="preserve"> </w:t>
      </w:r>
      <w:r w:rsidR="00550E81" w:rsidRPr="00304BF1">
        <w:rPr>
          <w:rFonts w:ascii="Times New Roman" w:hAnsi="Times New Roman" w:cs="Times New Roman"/>
        </w:rPr>
        <w:t xml:space="preserve">о проведении оптимизационных мероприятий </w:t>
      </w:r>
    </w:p>
    <w:p w:rsidR="00550E81" w:rsidRPr="00304BF1" w:rsidRDefault="00550E81" w:rsidP="00550E81">
      <w:pPr>
        <w:spacing w:after="0" w:line="240" w:lineRule="auto"/>
        <w:jc w:val="center"/>
        <w:rPr>
          <w:rFonts w:ascii="Times New Roman" w:hAnsi="Times New Roman" w:cs="Times New Roman"/>
        </w:rPr>
      </w:pPr>
      <w:r w:rsidRPr="00304BF1">
        <w:rPr>
          <w:rFonts w:ascii="Times New Roman" w:hAnsi="Times New Roman" w:cs="Times New Roman"/>
        </w:rPr>
        <w:t>деятельности МКУ «Объединенная редакция телевидения, радио и газеты «Славное море» Слюдянского района»</w:t>
      </w:r>
    </w:p>
    <w:tbl>
      <w:tblPr>
        <w:tblStyle w:val="a3"/>
        <w:tblW w:w="0" w:type="auto"/>
        <w:tblLook w:val="04A0" w:firstRow="1" w:lastRow="0" w:firstColumn="1" w:lastColumn="0" w:noHBand="0" w:noVBand="1"/>
      </w:tblPr>
      <w:tblGrid>
        <w:gridCol w:w="630"/>
        <w:gridCol w:w="2307"/>
        <w:gridCol w:w="1973"/>
        <w:gridCol w:w="1340"/>
        <w:gridCol w:w="1645"/>
        <w:gridCol w:w="1675"/>
      </w:tblGrid>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№пп</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Мероприятие</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Информация об исполнении</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Информация о сроках исполнения</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Ответственные</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Отметка об исполнении</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1</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Мониторинг непревышения  плановой штатной численности над предельной штатной численностью работников  </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Произведен Расчет предельной численности работников для формирования штатного расписания. Предельная штатная численность работников 11,93 ед., плановое штатное расписание-11,25 ед. Превышение плановой штатной численности над предельной  штатной численностью работников  не установлено.</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Февраль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Проворова О.В.,</w:t>
            </w:r>
          </w:p>
          <w:p w:rsidR="00550E81" w:rsidRPr="00D70F0E" w:rsidRDefault="00550E81">
            <w:pPr>
              <w:rPr>
                <w:rFonts w:ascii="Times New Roman" w:hAnsi="Times New Roman" w:cs="Times New Roman"/>
              </w:rPr>
            </w:pPr>
            <w:r w:rsidRPr="00D70F0E">
              <w:rPr>
                <w:rFonts w:ascii="Times New Roman" w:hAnsi="Times New Roman" w:cs="Times New Roman"/>
              </w:rPr>
              <w:t>Катруш Е.В.</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Исполнено 21.02.2025 г., расчет направлен в Думу Слюдянского муниципального района</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2</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Проведение анализа планового штатного расписания</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Произведен анализ планового штатного расписания. </w:t>
            </w:r>
            <w:r w:rsidRPr="00D70F0E">
              <w:rPr>
                <w:rFonts w:ascii="Times New Roman" w:hAnsi="Times New Roman" w:cs="Times New Roman"/>
              </w:rPr>
              <w:lastRenderedPageBreak/>
              <w:t>Плановое штатное расписание_11,25__ ед., фактически  замещено_9,25_ед., человек-9</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lastRenderedPageBreak/>
              <w:t>Январь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Катруш Е.В.</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Исполнено 27.01.2025 г.</w:t>
            </w:r>
          </w:p>
          <w:p w:rsidR="00550E81" w:rsidRPr="00D70F0E" w:rsidRDefault="00550E81">
            <w:pPr>
              <w:rPr>
                <w:rFonts w:ascii="Times New Roman" w:hAnsi="Times New Roman" w:cs="Times New Roman"/>
              </w:rPr>
            </w:pPr>
            <w:r w:rsidRPr="00D70F0E">
              <w:rPr>
                <w:rFonts w:ascii="Times New Roman" w:hAnsi="Times New Roman" w:cs="Times New Roman"/>
              </w:rPr>
              <w:t xml:space="preserve">Проведен анализ, </w:t>
            </w:r>
            <w:r w:rsidRPr="00D70F0E">
              <w:rPr>
                <w:rFonts w:ascii="Times New Roman" w:hAnsi="Times New Roman" w:cs="Times New Roman"/>
              </w:rPr>
              <w:lastRenderedPageBreak/>
              <w:t xml:space="preserve">превышения фактической численности </w:t>
            </w:r>
            <w:proofErr w:type="gramStart"/>
            <w:r w:rsidRPr="00D70F0E">
              <w:rPr>
                <w:rFonts w:ascii="Times New Roman" w:hAnsi="Times New Roman" w:cs="Times New Roman"/>
              </w:rPr>
              <w:t>над</w:t>
            </w:r>
            <w:proofErr w:type="gramEnd"/>
            <w:r w:rsidRPr="00D70F0E">
              <w:rPr>
                <w:rFonts w:ascii="Times New Roman" w:hAnsi="Times New Roman" w:cs="Times New Roman"/>
              </w:rPr>
              <w:t xml:space="preserve"> штатной не выявлено.</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lastRenderedPageBreak/>
              <w:t>3</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Оптимизация расходов учреждения</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Сокращение расходов по  оплате труда и начислениям на оплату труда по сравнению с 2024 годом на сумму 2 123,9 т.р. в результате приведения штатного расписания в соответствие с нормативами и исключения оплаты труда по договорам ГПХ. </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Январь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Адамова С.Б., Бушукина И.Н., руководитель учреждения</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Плановый ФОТ с начислениями на 2025 год составляет 8 299,0 т.р. </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4</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Оптимизация доходов учреждения</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Заключение договоров (соглашений) на печать материалов с администрациями поселений, Думой Слюдянского муниципального района, Законодательным Собранием Иркутской области. Ориентировочный объем доходов учреждения к получению в 2025 году 2488,0 т.р.</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Март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Руководитель учреждения</w:t>
            </w:r>
          </w:p>
        </w:tc>
        <w:tc>
          <w:tcPr>
            <w:tcW w:w="1675" w:type="dxa"/>
            <w:tcBorders>
              <w:top w:val="single" w:sz="4" w:space="0" w:color="auto"/>
              <w:left w:val="single" w:sz="4" w:space="0" w:color="auto"/>
              <w:bottom w:val="single" w:sz="4" w:space="0" w:color="auto"/>
              <w:right w:val="single" w:sz="4" w:space="0" w:color="auto"/>
            </w:tcBorders>
          </w:tcPr>
          <w:p w:rsidR="00550E81" w:rsidRPr="00D70F0E" w:rsidRDefault="00550E81">
            <w:pPr>
              <w:rPr>
                <w:rFonts w:ascii="Times New Roman" w:hAnsi="Times New Roman" w:cs="Times New Roman"/>
              </w:rPr>
            </w:pP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5</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proofErr w:type="gramStart"/>
            <w:r w:rsidRPr="00D70F0E">
              <w:rPr>
                <w:rFonts w:ascii="Times New Roman" w:hAnsi="Times New Roman" w:cs="Times New Roman"/>
              </w:rPr>
              <w:t xml:space="preserve">Увеличение охвата читающих газету за счет учреждения сетевого издания «Славное море» (сайт в информационно-телекоммуникационной сети Интернет, зарегистрированный в качестве средства массовой информации в соответствии с </w:t>
            </w:r>
            <w:r w:rsidRPr="00D70F0E">
              <w:rPr>
                <w:rFonts w:ascii="Times New Roman" w:hAnsi="Times New Roman" w:cs="Times New Roman"/>
              </w:rPr>
              <w:lastRenderedPageBreak/>
              <w:t>Законом о СМИ)</w:t>
            </w:r>
            <w:proofErr w:type="gramEnd"/>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proofErr w:type="gramStart"/>
            <w:r w:rsidRPr="00D70F0E">
              <w:rPr>
                <w:rFonts w:ascii="Times New Roman" w:hAnsi="Times New Roman" w:cs="Times New Roman"/>
              </w:rPr>
              <w:lastRenderedPageBreak/>
              <w:t xml:space="preserve">В 2025 году планируется зарегистрировать в установленном порядке сетевое издание «Славное море», тем самым увеличить охват читающих газету. </w:t>
            </w:r>
            <w:proofErr w:type="gramEnd"/>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2 квартал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Руководитель учреждения</w:t>
            </w:r>
          </w:p>
        </w:tc>
        <w:tc>
          <w:tcPr>
            <w:tcW w:w="1675" w:type="dxa"/>
            <w:tcBorders>
              <w:top w:val="single" w:sz="4" w:space="0" w:color="auto"/>
              <w:left w:val="single" w:sz="4" w:space="0" w:color="auto"/>
              <w:bottom w:val="single" w:sz="4" w:space="0" w:color="auto"/>
              <w:right w:val="single" w:sz="4" w:space="0" w:color="auto"/>
            </w:tcBorders>
          </w:tcPr>
          <w:p w:rsidR="00550E81" w:rsidRPr="00D70F0E" w:rsidRDefault="00550E81">
            <w:pPr>
              <w:rPr>
                <w:rFonts w:ascii="Times New Roman" w:hAnsi="Times New Roman" w:cs="Times New Roman"/>
              </w:rPr>
            </w:pP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lastRenderedPageBreak/>
              <w:t>6</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Ребрендинг печатного издания газеты «Славное море» (изменение её имиджа, позиционирования и стиля, направленное на привлечение новой аудитории и сохранение интереса существующих читателей</w:t>
            </w:r>
            <w:proofErr w:type="gramStart"/>
            <w:r w:rsidRPr="00D70F0E">
              <w:rPr>
                <w:rFonts w:ascii="Times New Roman" w:hAnsi="Times New Roman" w:cs="Times New Roman"/>
              </w:rPr>
              <w:t xml:space="preserve"> )</w:t>
            </w:r>
            <w:proofErr w:type="gramEnd"/>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1.Проведение анализа текущей ситуации (изучение аудитории газеты, её потребностей и предпочтений, а также конкурентов).  </w:t>
            </w:r>
          </w:p>
          <w:p w:rsidR="00550E81" w:rsidRPr="00D70F0E" w:rsidRDefault="00550E81">
            <w:pPr>
              <w:rPr>
                <w:rFonts w:ascii="Times New Roman" w:hAnsi="Times New Roman" w:cs="Times New Roman"/>
              </w:rPr>
            </w:pPr>
            <w:r w:rsidRPr="00D70F0E">
              <w:rPr>
                <w:rFonts w:ascii="Times New Roman" w:hAnsi="Times New Roman" w:cs="Times New Roman"/>
              </w:rPr>
              <w:t>2.Определение целевой аудитории.</w:t>
            </w:r>
          </w:p>
          <w:p w:rsidR="00550E81" w:rsidRPr="00D70F0E" w:rsidRDefault="00550E81">
            <w:pPr>
              <w:rPr>
                <w:rFonts w:ascii="Times New Roman" w:hAnsi="Times New Roman" w:cs="Times New Roman"/>
              </w:rPr>
            </w:pPr>
            <w:r w:rsidRPr="00D70F0E">
              <w:rPr>
                <w:rFonts w:ascii="Times New Roman" w:hAnsi="Times New Roman" w:cs="Times New Roman"/>
              </w:rPr>
              <w:t>3.Изменение дизайна, 4.Обновление контента (пересмотр контента газеты</w:t>
            </w:r>
            <w:proofErr w:type="gramStart"/>
            <w:r w:rsidRPr="00D70F0E">
              <w:rPr>
                <w:rFonts w:ascii="Times New Roman" w:hAnsi="Times New Roman" w:cs="Times New Roman"/>
              </w:rPr>
              <w:t>.</w:t>
            </w:r>
            <w:proofErr w:type="gramEnd"/>
            <w:r w:rsidRPr="00D70F0E">
              <w:rPr>
                <w:rFonts w:ascii="Times New Roman" w:hAnsi="Times New Roman" w:cs="Times New Roman"/>
              </w:rPr>
              <w:t xml:space="preserve"> </w:t>
            </w:r>
            <w:proofErr w:type="gramStart"/>
            <w:r w:rsidRPr="00D70F0E">
              <w:rPr>
                <w:rFonts w:ascii="Times New Roman" w:hAnsi="Times New Roman" w:cs="Times New Roman"/>
              </w:rPr>
              <w:t>д</w:t>
            </w:r>
            <w:proofErr w:type="gramEnd"/>
            <w:r w:rsidRPr="00D70F0E">
              <w:rPr>
                <w:rFonts w:ascii="Times New Roman" w:hAnsi="Times New Roman" w:cs="Times New Roman"/>
              </w:rPr>
              <w:t>обавление новых рубрик, тем и форматов, н-р,  создать видеоверсию газеты, подкасты или интерактивные материалы), 5.Взаимодействие с аудиторией (вовлечение аудитории в диалог путем проведения опросов, конкурсов, дискуссий), 6.Сотрудничество с другими изданиями для привлечения новых читателей и расширения кругозора.</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В течение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Руководитель учреждения, Скрылева А.В., с привлечением общественности Слюдянского района</w:t>
            </w:r>
          </w:p>
        </w:tc>
        <w:tc>
          <w:tcPr>
            <w:tcW w:w="1675" w:type="dxa"/>
            <w:tcBorders>
              <w:top w:val="single" w:sz="4" w:space="0" w:color="auto"/>
              <w:left w:val="single" w:sz="4" w:space="0" w:color="auto"/>
              <w:bottom w:val="single" w:sz="4" w:space="0" w:color="auto"/>
              <w:right w:val="single" w:sz="4" w:space="0" w:color="auto"/>
            </w:tcBorders>
          </w:tcPr>
          <w:p w:rsidR="00550E81" w:rsidRPr="00D70F0E" w:rsidRDefault="00550E81">
            <w:pPr>
              <w:rPr>
                <w:rFonts w:ascii="Times New Roman" w:hAnsi="Times New Roman" w:cs="Times New Roman"/>
              </w:rPr>
            </w:pPr>
          </w:p>
        </w:tc>
      </w:tr>
    </w:tbl>
    <w:p w:rsidR="00550E81" w:rsidRPr="00D70F0E" w:rsidRDefault="00550E81" w:rsidP="00550E81">
      <w:pPr>
        <w:spacing w:after="0" w:line="240" w:lineRule="auto"/>
        <w:ind w:firstLine="708"/>
        <w:jc w:val="both"/>
        <w:rPr>
          <w:rFonts w:ascii="Times New Roman" w:eastAsia="Times New Roman" w:hAnsi="Times New Roman" w:cs="Times New Roman"/>
          <w:sz w:val="24"/>
          <w:szCs w:val="24"/>
          <w:lang w:eastAsia="ru-RU"/>
        </w:rPr>
        <w:sectPr w:rsidR="00550E81" w:rsidRPr="00D70F0E" w:rsidSect="001118B8">
          <w:headerReference w:type="default" r:id="rId78"/>
          <w:footerReference w:type="default" r:id="rId79"/>
          <w:pgSz w:w="11906" w:h="16838"/>
          <w:pgMar w:top="1134" w:right="851" w:bottom="1134" w:left="1701" w:header="709" w:footer="709" w:gutter="0"/>
          <w:cols w:space="708"/>
          <w:docGrid w:linePitch="360"/>
        </w:sectPr>
      </w:pPr>
    </w:p>
    <w:p w:rsidR="00F73B7C" w:rsidRPr="00D70F0E"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Приложение № 1 к Отчету </w:t>
      </w:r>
    </w:p>
    <w:p w:rsidR="00F73B7C" w:rsidRPr="00D70F0E"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p w:rsidR="00256305" w:rsidRDefault="0052307D" w:rsidP="0052307D">
      <w:pPr>
        <w:widowControl w:val="0"/>
        <w:autoSpaceDE w:val="0"/>
        <w:autoSpaceDN w:val="0"/>
        <w:adjustRightInd w:val="0"/>
        <w:spacing w:after="0" w:line="240" w:lineRule="auto"/>
        <w:jc w:val="center"/>
        <w:rPr>
          <w:rFonts w:ascii="Times New Roman" w:eastAsia="Times New Roman" w:hAnsi="Times New Roman" w:cs="Times New Roman"/>
          <w:b/>
          <w:bCs/>
          <w:kern w:val="2"/>
          <w:sz w:val="24"/>
          <w:szCs w:val="24"/>
          <w:lang w:eastAsia="ru-RU"/>
        </w:rPr>
      </w:pPr>
      <w:r w:rsidRPr="005B2988">
        <w:rPr>
          <w:rFonts w:ascii="Times New Roman" w:eastAsia="Times New Roman" w:hAnsi="Times New Roman" w:cs="Times New Roman"/>
          <w:b/>
          <w:bCs/>
          <w:sz w:val="24"/>
          <w:szCs w:val="24"/>
          <w:lang w:eastAsia="ru-RU"/>
        </w:rPr>
        <w:t>Отчет о ходе реализации в 202</w:t>
      </w:r>
      <w:r>
        <w:rPr>
          <w:rFonts w:ascii="Times New Roman" w:eastAsia="Times New Roman" w:hAnsi="Times New Roman" w:cs="Times New Roman"/>
          <w:b/>
          <w:bCs/>
          <w:sz w:val="24"/>
          <w:szCs w:val="24"/>
          <w:lang w:eastAsia="ru-RU"/>
        </w:rPr>
        <w:t>4</w:t>
      </w:r>
      <w:r w:rsidRPr="005B2988">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5B2988">
        <w:rPr>
          <w:rFonts w:ascii="Times New Roman" w:eastAsia="Times New Roman" w:hAnsi="Times New Roman" w:cs="Times New Roman"/>
          <w:b/>
          <w:bCs/>
          <w:kern w:val="2"/>
          <w:sz w:val="24"/>
          <w:szCs w:val="24"/>
          <w:lang w:eastAsia="ru-RU"/>
        </w:rPr>
        <w:t>социально-экономического развития Слюдянского муниципального района</w:t>
      </w:r>
    </w:p>
    <w:p w:rsidR="0052307D" w:rsidRPr="00D70F0E" w:rsidRDefault="0052307D" w:rsidP="00523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5"/>
        <w:gridCol w:w="7"/>
        <w:gridCol w:w="6"/>
        <w:gridCol w:w="2386"/>
        <w:gridCol w:w="15"/>
        <w:gridCol w:w="8"/>
        <w:gridCol w:w="1535"/>
        <w:gridCol w:w="26"/>
        <w:gridCol w:w="1817"/>
        <w:gridCol w:w="28"/>
        <w:gridCol w:w="2943"/>
        <w:gridCol w:w="37"/>
        <w:gridCol w:w="1704"/>
        <w:gridCol w:w="140"/>
        <w:gridCol w:w="3829"/>
      </w:tblGrid>
      <w:tr w:rsidR="00256305" w:rsidRPr="00D70F0E" w:rsidTr="007862C3">
        <w:trPr>
          <w:trHeight w:val="1166"/>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Наименование мероприятия/проекта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Срок реализации мероприятия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Ответственный исполнитель</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71"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Наименование муниципальной программы</w:t>
            </w:r>
          </w:p>
        </w:tc>
        <w:tc>
          <w:tcPr>
            <w:tcW w:w="1741"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исполнено/ стадия исполнения</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Стадия реализации /причины невыполнения мероприятия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Цель: повышение качества человеческого капитала на основе социально-ориентированного типа экономического развития</w:t>
            </w:r>
          </w:p>
        </w:tc>
      </w:tr>
      <w:tr w:rsidR="00256305" w:rsidRPr="00D70F0E" w:rsidTr="007862C3">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7862C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Задача 1: Обеспечение достойных условий жизни</w:t>
            </w:r>
          </w:p>
          <w:p w:rsidR="007862C3" w:rsidRPr="00D70F0E" w:rsidRDefault="007862C3" w:rsidP="007862C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школы на 725 мест в микрорайоне «Рудоуправления»  г. Слюдянки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2025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Иванкович С.Н.</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Поддержка и развитие учреждений образования и культуры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 год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год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val="en-US" w:eastAsia="ru-RU"/>
              </w:rPr>
            </w:pPr>
            <w:r w:rsidRPr="00D70F0E">
              <w:rPr>
                <w:rFonts w:ascii="Times New Roman" w:eastAsia="Times New Roman" w:hAnsi="Times New Roman" w:cs="Times New Roman"/>
                <w:sz w:val="24"/>
                <w:szCs w:val="24"/>
                <w:lang w:eastAsia="ru-RU"/>
              </w:rPr>
              <w:t>202</w:t>
            </w:r>
            <w:r w:rsidRPr="00D70F0E">
              <w:rPr>
                <w:rFonts w:ascii="Times New Roman" w:eastAsia="Times New Roman" w:hAnsi="Times New Roman" w:cs="Times New Roman"/>
                <w:sz w:val="24"/>
                <w:szCs w:val="24"/>
                <w:lang w:val="en-US" w:eastAsia="ru-RU"/>
              </w:rPr>
              <w:t>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val="en-US" w:eastAsia="ru-RU"/>
              </w:rPr>
            </w:pPr>
            <w:r w:rsidRPr="00D70F0E">
              <w:rPr>
                <w:rFonts w:ascii="Times New Roman" w:eastAsia="Times New Roman" w:hAnsi="Times New Roman" w:cs="Times New Roman"/>
                <w:sz w:val="24"/>
                <w:szCs w:val="24"/>
                <w:lang w:eastAsia="ru-RU"/>
              </w:rPr>
              <w:t>в стадии  реализации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Между администрацией Слюдянского муниципального район</w:t>
            </w:r>
            <w:proofErr w:type="gramStart"/>
            <w:r w:rsidRPr="00D70F0E">
              <w:rPr>
                <w:rFonts w:ascii="Times New Roman" w:eastAsia="Times New Roman" w:hAnsi="Times New Roman" w:cs="Times New Roman"/>
                <w:color w:val="000000"/>
                <w:sz w:val="24"/>
                <w:szCs w:val="24"/>
                <w:lang w:eastAsia="ru-RU"/>
              </w:rPr>
              <w:t>а и ООО</w:t>
            </w:r>
            <w:proofErr w:type="gramEnd"/>
            <w:r w:rsidRPr="00D70F0E">
              <w:rPr>
                <w:rFonts w:ascii="Times New Roman" w:eastAsia="Times New Roman" w:hAnsi="Times New Roman" w:cs="Times New Roman"/>
                <w:color w:val="000000"/>
                <w:sz w:val="24"/>
                <w:szCs w:val="24"/>
                <w:lang w:eastAsia="ru-RU"/>
              </w:rPr>
              <w:t xml:space="preserve"> «С-ГРУПП» 18.09.2023г. был заключен муниципальный контракт на завершение работ по строительству объекта капитального строительства: «Школа на 725 мест в микрорайоне «Рудоуправление» г. Слюдянка. Стоимость  работ с учетом дополнительных соглашений составляет – 405 818 158,81 руб. </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65" w:lineRule="atLeast"/>
              <w:ind w:firstLine="33"/>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В связи с низкими темпами строительства объекта, администрацией Слюдянского муниципального района </w:t>
            </w:r>
            <w:r w:rsidRPr="00D70F0E">
              <w:rPr>
                <w:rFonts w:ascii="Times New Roman" w:eastAsia="Times New Roman" w:hAnsi="Times New Roman" w:cs="Times New Roman"/>
                <w:color w:val="000000"/>
                <w:sz w:val="24"/>
                <w:szCs w:val="24"/>
                <w:lang w:eastAsia="ru-RU"/>
              </w:rPr>
              <w:lastRenderedPageBreak/>
              <w:t>инициировала односторонний отказ от исполнения муниципального контракта,  12 ноября 2024г. муниципальный контракт расторгнут.</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С целью приведения в текущий уровень цен, стоимости строительства объекта между администрацией и ООО «</w:t>
            </w:r>
            <w:proofErr w:type="gramStart"/>
            <w:r w:rsidRPr="00D70F0E">
              <w:rPr>
                <w:rFonts w:ascii="Times New Roman" w:eastAsia="Times New Roman" w:hAnsi="Times New Roman" w:cs="Times New Roman"/>
                <w:color w:val="000000"/>
                <w:sz w:val="24"/>
                <w:szCs w:val="24"/>
                <w:lang w:eastAsia="ru-RU"/>
              </w:rPr>
              <w:t>Ново-Строй</w:t>
            </w:r>
            <w:proofErr w:type="gramEnd"/>
            <w:r w:rsidRPr="00D70F0E">
              <w:rPr>
                <w:rFonts w:ascii="Times New Roman" w:eastAsia="Times New Roman" w:hAnsi="Times New Roman" w:cs="Times New Roman"/>
                <w:color w:val="000000"/>
                <w:sz w:val="24"/>
                <w:szCs w:val="24"/>
                <w:lang w:eastAsia="ru-RU"/>
              </w:rPr>
              <w:t xml:space="preserve">» заключено соглашение о сотрудничестве от 16.12.2024г на оказание услуг по пересчету стоимости. Срок оказания услуги до 28.02.2025г. </w:t>
            </w:r>
            <w:r w:rsidRPr="00D70F0E">
              <w:rPr>
                <w:rFonts w:ascii="Times New Roman" w:eastAsia="Times New Roman" w:hAnsi="Times New Roman" w:cs="Times New Roman"/>
                <w:sz w:val="24"/>
                <w:szCs w:val="24"/>
                <w:lang w:eastAsia="ru-RU"/>
              </w:rPr>
              <w:t>Заключен контракт № 0065Д-25/Г38-0141291/42-15/Д/</w:t>
            </w:r>
            <w:proofErr w:type="gramStart"/>
            <w:r w:rsidRPr="00D70F0E">
              <w:rPr>
                <w:rFonts w:ascii="Times New Roman" w:eastAsia="Times New Roman" w:hAnsi="Times New Roman" w:cs="Times New Roman"/>
                <w:sz w:val="24"/>
                <w:szCs w:val="24"/>
                <w:lang w:eastAsia="ru-RU"/>
              </w:rPr>
              <w:t>п</w:t>
            </w:r>
            <w:proofErr w:type="gramEnd"/>
            <w:r w:rsidRPr="00D70F0E">
              <w:rPr>
                <w:rFonts w:ascii="Times New Roman" w:eastAsia="Times New Roman" w:hAnsi="Times New Roman" w:cs="Times New Roman"/>
                <w:sz w:val="24"/>
                <w:szCs w:val="24"/>
                <w:lang w:eastAsia="ru-RU"/>
              </w:rPr>
              <w:t xml:space="preserve"> от 19.03.2025г на оказание экспертных услуг с ГАУИО «Ирэкспертиза».</w:t>
            </w:r>
          </w:p>
        </w:tc>
      </w:tr>
      <w:tr w:rsidR="00256305" w:rsidRPr="00D70F0E" w:rsidTr="00256305">
        <w:trPr>
          <w:trHeight w:val="2714"/>
        </w:trPr>
        <w:tc>
          <w:tcPr>
            <w:tcW w:w="795" w:type="dxa"/>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w:t>
            </w:r>
          </w:p>
        </w:tc>
        <w:tc>
          <w:tcPr>
            <w:tcW w:w="2399" w:type="dxa"/>
            <w:gridSpan w:val="3"/>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семейной животноводческой фермы с реализацией направления «Агротуризм»</w:t>
            </w:r>
          </w:p>
        </w:tc>
        <w:tc>
          <w:tcPr>
            <w:tcW w:w="1558" w:type="dxa"/>
            <w:gridSpan w:val="3"/>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2024-2029</w:t>
            </w:r>
          </w:p>
        </w:tc>
        <w:tc>
          <w:tcPr>
            <w:tcW w:w="1843" w:type="dxa"/>
            <w:gridSpan w:val="2"/>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 Проворова О.В.</w:t>
            </w:r>
          </w:p>
        </w:tc>
        <w:tc>
          <w:tcPr>
            <w:tcW w:w="3008" w:type="dxa"/>
            <w:gridSpan w:val="3"/>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условий для развития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сельскохозяйственного производства </w:t>
            </w:r>
            <w:proofErr w:type="gramStart"/>
            <w:r w:rsidRPr="00D70F0E">
              <w:rPr>
                <w:rFonts w:ascii="Times New Roman" w:eastAsia="Times New Roman" w:hAnsi="Times New Roman" w:cs="Times New Roman"/>
                <w:sz w:val="24"/>
                <w:szCs w:val="24"/>
                <w:lang w:eastAsia="ru-RU"/>
              </w:rPr>
              <w:t>в</w:t>
            </w:r>
            <w:proofErr w:type="gramEnd"/>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поселениях</w:t>
            </w:r>
            <w:proofErr w:type="gramEnd"/>
            <w:r w:rsidRPr="00D70F0E">
              <w:rPr>
                <w:rFonts w:ascii="Times New Roman" w:eastAsia="Times New Roman" w:hAnsi="Times New Roman" w:cs="Times New Roman"/>
                <w:sz w:val="24"/>
                <w:szCs w:val="24"/>
                <w:lang w:eastAsia="ru-RU"/>
              </w:rPr>
              <w:t xml:space="preserve"> Слюдянского района на 2019-2026 годы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Инициатор проекта ИП Буракова Д.А.</w:t>
            </w:r>
          </w:p>
        </w:tc>
        <w:tc>
          <w:tcPr>
            <w:tcW w:w="1704" w:type="dxa"/>
            <w:shd w:val="clear" w:color="auto" w:fill="FFFFFF" w:themeFill="background1"/>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октябре месяце 2024 г. получена субсидия в виде гранта на приобретение сельскохозяйственной техники в размере 4 млн. рублей.</w:t>
            </w:r>
          </w:p>
        </w:tc>
      </w:tr>
      <w:tr w:rsidR="00256305" w:rsidRPr="00D70F0E" w:rsidTr="00256305">
        <w:trPr>
          <w:trHeight w:val="328"/>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Корректировка проекта строительства и обеспечение финансирования </w:t>
            </w:r>
            <w:r w:rsidRPr="00D70F0E">
              <w:rPr>
                <w:rFonts w:ascii="Times New Roman" w:eastAsia="Times New Roman" w:hAnsi="Times New Roman" w:cs="Times New Roman"/>
                <w:sz w:val="24"/>
                <w:szCs w:val="24"/>
                <w:lang w:eastAsia="ru-RU"/>
              </w:rPr>
              <w:lastRenderedPageBreak/>
              <w:t>второй очереди объекта капитального строительства «Спортивно-оздоровительный комплекс» в г</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людянка (бассейн)</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Шульц А.Г.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Иванкович </w:t>
            </w:r>
            <w:r w:rsidRPr="00D70F0E">
              <w:rPr>
                <w:rFonts w:ascii="Times New Roman" w:eastAsia="Times New Roman" w:hAnsi="Times New Roman" w:cs="Times New Roman"/>
                <w:sz w:val="24"/>
                <w:szCs w:val="24"/>
                <w:lang w:eastAsia="ru-RU"/>
              </w:rPr>
              <w:lastRenderedPageBreak/>
              <w:t>С.Н.</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Поддержка и развитие учреждений образования и культуры Слюдянского муниципального района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Получено положительное заключение ГАУИО "Ирэкспертиза" по проектной документации и результатам инженерных изысканий №38-1-1-3-</w:t>
            </w:r>
            <w:r w:rsidRPr="00D70F0E">
              <w:rPr>
                <w:rFonts w:ascii="Times New Roman" w:eastAsia="Times New Roman" w:hAnsi="Times New Roman" w:cs="Times New Roman"/>
                <w:color w:val="000000"/>
                <w:sz w:val="24"/>
                <w:szCs w:val="24"/>
                <w:lang w:eastAsia="ru-RU"/>
              </w:rPr>
              <w:lastRenderedPageBreak/>
              <w:t>057859-2024 от 02.10.2024г.</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период 2025г. планируется получить положительное заключение экспертизы в части достоверности определения сметной стоимости.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проекта «Агрошкола» в образовательных учреждениях Слюдянского района</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этап с 2019 год – МБОУ СОШ №49 (аквапоника, рассадное отделение)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этап с 2020 год  – МБОУ СОШ №12 (фитодизайн, вертикальные сады, «контейнерное» зимнее озеленение)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3 этап с 2021 года – МБОУ СОШ  №10 </w:t>
            </w:r>
          </w:p>
          <w:p w:rsidR="00256305" w:rsidRPr="00D70F0E" w:rsidRDefault="00256305" w:rsidP="00256305">
            <w:pPr>
              <w:widowControl w:val="0"/>
              <w:autoSpaceDE w:val="0"/>
              <w:autoSpaceDN w:val="0"/>
              <w:adjustRightInd w:val="0"/>
              <w:spacing w:after="0" w:line="240" w:lineRule="auto"/>
              <w:ind w:left="34"/>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(лаборатория   моделирования продуктов Южного Прибайкалья;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аптечного </w:t>
            </w:r>
            <w:r w:rsidRPr="00D70F0E">
              <w:rPr>
                <w:rFonts w:ascii="Times New Roman" w:eastAsia="Times New Roman" w:hAnsi="Times New Roman" w:cs="Times New Roman"/>
                <w:sz w:val="24"/>
                <w:szCs w:val="24"/>
                <w:lang w:eastAsia="ru-RU"/>
              </w:rPr>
              <w:lastRenderedPageBreak/>
              <w:t>сада, строительство теплицы на пришкольном участке)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этап с 2023 года – МБДОУ «Детский сад №1 г. Слюдянки» сити-фермерство</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2019-2025</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Чудинова Н.Ю. – реализация мероприятий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 – включение в программу, финансовые вопросы</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образования в Слюдянском муниципальном районе,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2019-2023 годы исполнено согласно отчету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год</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год - 5 год развития: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Функционирование программ дополнительного образования: «Юный садовод», «Ландшафтный дизайнер», «Зимний сад дома», «Моделирование пищевых эко продуктов», «Декоративное цветоводство»,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«Химический анализ - это интересно»,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«Практика ландшафтного дизайна»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«Технологический кружок по химии», «Физические эксперименты», «Вертикальное растениеводство», Ар</w:t>
            </w:r>
            <w:proofErr w:type="gramStart"/>
            <w:r w:rsidRPr="00D70F0E">
              <w:rPr>
                <w:rFonts w:ascii="Times New Roman" w:eastAsia="Times New Roman" w:hAnsi="Times New Roman" w:cs="Times New Roman"/>
                <w:sz w:val="24"/>
                <w:szCs w:val="24"/>
                <w:lang w:eastAsia="ru-RU"/>
              </w:rPr>
              <w:t>т-</w:t>
            </w:r>
            <w:proofErr w:type="gramEnd"/>
            <w:r w:rsidRPr="00D70F0E">
              <w:rPr>
                <w:rFonts w:ascii="Times New Roman" w:eastAsia="Times New Roman" w:hAnsi="Times New Roman" w:cs="Times New Roman"/>
                <w:sz w:val="24"/>
                <w:szCs w:val="24"/>
                <w:lang w:eastAsia="ru-RU"/>
              </w:rPr>
              <w:t xml:space="preserve"> студия «Витраж», Студия модной одежды «Отражение», «Агропроект, агроисследование»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2)Сотрудничество в рамках сетевого взаимодействия с ВУЗами (ИРНИТУ) и  ИГАУ имени А. А. Ежевского, проведение мастер классов, «технологических </w:t>
            </w:r>
            <w:r w:rsidRPr="00D70F0E">
              <w:rPr>
                <w:rFonts w:ascii="Times New Roman" w:eastAsia="Times New Roman" w:hAnsi="Times New Roman" w:cs="Times New Roman"/>
                <w:sz w:val="24"/>
                <w:szCs w:val="24"/>
                <w:lang w:eastAsia="ru-RU"/>
              </w:rPr>
              <w:lastRenderedPageBreak/>
              <w:t>кружков», он-лайн уроков и выездных мероприятияй.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Вхождение в областные целевые программы  по выборочному капитальному ремонту объектов социальной сферы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Ежегодно до 01 июля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образования в Слюдянском муниципальном районе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культуры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2022-2023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tabs>
                <w:tab w:val="left" w:pos="283"/>
                <w:tab w:val="left" w:pos="850"/>
                <w:tab w:val="left" w:pos="992"/>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министерство образования Иркутской области направлены </w:t>
            </w:r>
            <w:proofErr w:type="gramStart"/>
            <w:r w:rsidRPr="00D70F0E">
              <w:rPr>
                <w:rFonts w:ascii="Times New Roman" w:eastAsia="Calibri" w:hAnsi="Times New Roman" w:cs="Times New Roman"/>
                <w:sz w:val="24"/>
                <w:szCs w:val="24"/>
                <w:lang w:eastAsia="ru-RU"/>
              </w:rPr>
              <w:t>чек-листы</w:t>
            </w:r>
            <w:proofErr w:type="gramEnd"/>
            <w:r w:rsidRPr="00D70F0E">
              <w:rPr>
                <w:rFonts w:ascii="Times New Roman" w:eastAsia="Calibri" w:hAnsi="Times New Roman" w:cs="Times New Roman"/>
                <w:sz w:val="24"/>
                <w:szCs w:val="24"/>
                <w:lang w:eastAsia="ru-RU"/>
              </w:rPr>
              <w:t xml:space="preserve"> по 22 мероприятиям (14 учреждений);-</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tabs>
                <w:tab w:val="left" w:pos="283"/>
                <w:tab w:val="left" w:pos="850"/>
                <w:tab w:val="left" w:pos="992"/>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министерство культуры Иркутской области направлены </w:t>
            </w:r>
            <w:proofErr w:type="gramStart"/>
            <w:r w:rsidRPr="00D70F0E">
              <w:rPr>
                <w:rFonts w:ascii="Times New Roman" w:eastAsia="Calibri" w:hAnsi="Times New Roman" w:cs="Times New Roman"/>
                <w:sz w:val="24"/>
                <w:szCs w:val="24"/>
                <w:lang w:eastAsia="ru-RU"/>
              </w:rPr>
              <w:t>чек-листы</w:t>
            </w:r>
            <w:proofErr w:type="gramEnd"/>
            <w:r w:rsidRPr="00D70F0E">
              <w:rPr>
                <w:rFonts w:ascii="Times New Roman" w:eastAsia="Calibri" w:hAnsi="Times New Roman" w:cs="Times New Roman"/>
                <w:sz w:val="24"/>
                <w:szCs w:val="24"/>
                <w:lang w:eastAsia="ru-RU"/>
              </w:rPr>
              <w:t xml:space="preserve"> по 5 мероприятиям (3 учреждения);</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tabs>
                <w:tab w:val="left" w:pos="283"/>
                <w:tab w:val="left" w:pos="850"/>
                <w:tab w:val="left" w:pos="992"/>
              </w:tabs>
              <w:autoSpaceDE w:val="0"/>
              <w:autoSpaceDN w:val="0"/>
              <w:adjustRightInd w:val="0"/>
              <w:spacing w:after="0" w:line="240" w:lineRule="auto"/>
              <w:jc w:val="both"/>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В министерство спорта Иркутской области направлены чек-листы по 3 мероприятиям (1 учреждение);</w:t>
            </w:r>
            <w:proofErr w:type="gramEnd"/>
          </w:p>
          <w:p w:rsidR="00256305" w:rsidRPr="00D70F0E" w:rsidRDefault="00256305" w:rsidP="00256305">
            <w:pPr>
              <w:spacing w:line="240" w:lineRule="auto"/>
              <w:rPr>
                <w:sz w:val="20"/>
                <w:szCs w:val="20"/>
              </w:rPr>
            </w:pPr>
            <w:r w:rsidRPr="00D70F0E">
              <w:rPr>
                <w:rFonts w:ascii="Times New Roman" w:eastAsia="Calibri" w:hAnsi="Times New Roman" w:cs="Times New Roman"/>
                <w:sz w:val="24"/>
                <w:szCs w:val="24"/>
              </w:rPr>
              <w:t>В министерство строительства Иркутской области направлен пакет документов на субсидию по 19 учреждениям  объектов образования.</w:t>
            </w:r>
            <w:r w:rsidRPr="00D70F0E">
              <w:rPr>
                <w:rFonts w:ascii="Times New Roman" w:hAnsi="Times New Roman" w:cs="Times New Roman"/>
                <w:sz w:val="24"/>
                <w:szCs w:val="24"/>
              </w:rPr>
              <w:t xml:space="preserve"> Данные мероприятия одобрены решением штаба при Правительстве Иркутской области. При уточнении бюджета Иркутской области в декабре 2024 года, финансирование на указанные мероприятия не подтверждено. </w:t>
            </w:r>
          </w:p>
        </w:tc>
      </w:tr>
      <w:tr w:rsidR="00256305" w:rsidRPr="00D70F0E" w:rsidTr="00256305">
        <w:trPr>
          <w:trHeight w:val="416"/>
        </w:trPr>
        <w:tc>
          <w:tcPr>
            <w:tcW w:w="795" w:type="dxa"/>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6</w:t>
            </w:r>
          </w:p>
        </w:tc>
        <w:tc>
          <w:tcPr>
            <w:tcW w:w="2399"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проектно-сметной документации на капитальный ремонт объектов образования и получение положительных заключений</w:t>
            </w:r>
          </w:p>
        </w:tc>
        <w:tc>
          <w:tcPr>
            <w:tcW w:w="1558"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Ежегодно</w:t>
            </w:r>
          </w:p>
        </w:tc>
        <w:tc>
          <w:tcPr>
            <w:tcW w:w="1843" w:type="dxa"/>
            <w:gridSpan w:val="2"/>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Развитие образования в Слюдянском муниципальном районе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2022-2023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В 2024г заключено 6 договоров на разработку ПСД, которые находятся в стадии реализации, получено 18 положительных заключений экспертизы, в части проверки достоверности определения сметной стоимости по 12 учреждениям по ранее заключенным договорам в 2023г. </w:t>
            </w:r>
            <w:r w:rsidRPr="00D70F0E">
              <w:rPr>
                <w:rFonts w:ascii="Times New Roman" w:eastAsia="Times New Roman" w:hAnsi="Times New Roman" w:cs="Times New Roman"/>
                <w:sz w:val="24"/>
                <w:szCs w:val="24"/>
                <w:lang w:eastAsia="ru-RU"/>
              </w:rPr>
              <w:t xml:space="preserve"> </w:t>
            </w:r>
          </w:p>
        </w:tc>
      </w:tr>
      <w:tr w:rsidR="00256305" w:rsidRPr="00D70F0E" w:rsidTr="00256305">
        <w:trPr>
          <w:trHeight w:val="404"/>
        </w:trPr>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комбината школьного питания  (Иркутская область, Слюдянский район, г. Слюдянка, улица Слюдянских Красногвардейцев, дом 61.)</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2025-2026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ind w:firstLine="567"/>
              <w:jc w:val="both"/>
              <w:rPr>
                <w:rFonts w:ascii="Times New Roman" w:eastAsiaTheme="minorEastAsia" w:hAnsi="Times New Roman" w:cs="Times New Roman"/>
                <w:sz w:val="24"/>
                <w:szCs w:val="24"/>
                <w:lang w:eastAsia="ru-RU"/>
              </w:rPr>
            </w:pPr>
            <w:r w:rsidRPr="00D70F0E">
              <w:rPr>
                <w:rFonts w:ascii="Times New Roman" w:eastAsia="Times New Roman" w:hAnsi="Times New Roman" w:cs="Times New Roman"/>
                <w:bCs/>
                <w:sz w:val="24"/>
                <w:szCs w:val="24"/>
                <w:lang w:eastAsia="ru-RU"/>
              </w:rPr>
              <w:t xml:space="preserve">В 2024 году </w:t>
            </w:r>
            <w:proofErr w:type="gramStart"/>
            <w:r w:rsidRPr="00D70F0E">
              <w:rPr>
                <w:rFonts w:ascii="Times New Roman" w:eastAsia="Times New Roman" w:hAnsi="Times New Roman" w:cs="Times New Roman"/>
                <w:bCs/>
                <w:sz w:val="24"/>
                <w:szCs w:val="24"/>
                <w:lang w:eastAsia="ru-RU"/>
              </w:rPr>
              <w:t>в рамках реализации проекта по открытию Комбината детского питания для воспитанников образовательных учреждений по договорам оказания услуг с технологом</w:t>
            </w:r>
            <w:proofErr w:type="gramEnd"/>
            <w:r w:rsidRPr="00D70F0E">
              <w:rPr>
                <w:rFonts w:ascii="Times New Roman" w:eastAsia="Times New Roman" w:hAnsi="Times New Roman" w:cs="Times New Roman"/>
                <w:bCs/>
                <w:sz w:val="24"/>
                <w:szCs w:val="24"/>
                <w:lang w:eastAsia="ru-RU"/>
              </w:rPr>
              <w:t xml:space="preserve"> комбината детского питания г. Иркутск </w:t>
            </w:r>
            <w:r w:rsidRPr="00D70F0E">
              <w:rPr>
                <w:rFonts w:ascii="Times New Roman" w:eastAsiaTheme="minorEastAsia" w:hAnsi="Times New Roman" w:cs="Times New Roman"/>
                <w:sz w:val="24"/>
                <w:szCs w:val="24"/>
                <w:lang w:eastAsia="ru-RU"/>
              </w:rPr>
              <w:t>были проведены следующие мероприятия:</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heme="minorEastAsia" w:hAnsi="Times New Roman" w:cs="Times New Roman"/>
                <w:sz w:val="24"/>
                <w:szCs w:val="24"/>
                <w:lang w:eastAsia="ru-RU"/>
              </w:rPr>
              <w:t xml:space="preserve">1)  </w:t>
            </w:r>
            <w:r w:rsidRPr="00D70F0E">
              <w:rPr>
                <w:rFonts w:ascii="Times New Roman" w:eastAsia="Times New Roman" w:hAnsi="Times New Roman" w:cs="Times New Roman"/>
                <w:bCs/>
                <w:sz w:val="24"/>
                <w:szCs w:val="24"/>
                <w:lang w:eastAsia="ru-RU"/>
              </w:rPr>
              <w:t>Анализ сырьевой базы в городе;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 Анализ действующего меню на организованное и дополнительное питание для разновозрастных категорий детей школьных и дошкольных образовательных учреждений;</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3) Определение ассортимента выпускаемой продукции с учетом        существующих площадей и объёмно – планировочных решений здания;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4) Определение плановой производительности выпускаемой </w:t>
            </w:r>
            <w:r w:rsidRPr="00D70F0E">
              <w:rPr>
                <w:rFonts w:ascii="Times New Roman" w:eastAsia="Times New Roman" w:hAnsi="Times New Roman" w:cs="Times New Roman"/>
                <w:bCs/>
                <w:sz w:val="24"/>
                <w:szCs w:val="24"/>
                <w:lang w:eastAsia="ru-RU"/>
              </w:rPr>
              <w:lastRenderedPageBreak/>
              <w:t>продукции комбината детского питания на перспективу с учетом прироста детей   с привязкой к нормам действующего СанПин;</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5) Рекомендации по определению назначения производственных помещений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6) План реконструкции, определение поточности направлений технологических процессов.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7) Составление технического задания по технологической части, определение перечня и расчет мощности оборудования   производственных, складских и бытовых помещений.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 Консультирование     проектировщиков по разработке   объёмно-планировочных решений, проектной и рабочей документации.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9) Подбор технологического, холодильного и нестандартного оборудования, инвентаря и столовой посуды   с учетом действующих норм СанПин и методических рекомендаций к организации общественного питания.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10) Консультирование по оснащению нормативной </w:t>
            </w:r>
            <w:r w:rsidRPr="00D70F0E">
              <w:rPr>
                <w:rFonts w:ascii="Times New Roman" w:eastAsia="Times New Roman" w:hAnsi="Times New Roman" w:cs="Times New Roman"/>
                <w:bCs/>
                <w:sz w:val="24"/>
                <w:szCs w:val="24"/>
                <w:lang w:eastAsia="ru-RU"/>
              </w:rPr>
              <w:lastRenderedPageBreak/>
              <w:t xml:space="preserve">технологической документации, расходным материалам, тары.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11) Консультирование по запуску производства и логистике.</w:t>
            </w:r>
          </w:p>
          <w:p w:rsidR="00256305" w:rsidRPr="00D70F0E" w:rsidRDefault="00256305" w:rsidP="00256305">
            <w:pPr>
              <w:widowControl w:val="0"/>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целях открытия комбината детского питания в г. Слюдянка в 2024 году с ООО «Ангара проект монтаж» были заключены договоры  № 495 и № 496 на разработку проектно – сметной документации на капитальный ремонт здания нежилого объекта муниципального автономного учреждения «Центр специализированной пищевой продукции и сервиса» внутренних и наружных сетей расположенного по адресу: Иркутская область, Слюдянский район, г. Слюдянка ул. Слюдянских Красногвардейцев, дом 61, на общую сумму 164 551 рубль. </w:t>
            </w:r>
          </w:p>
          <w:p w:rsidR="00256305" w:rsidRPr="00D70F0E" w:rsidRDefault="00256305" w:rsidP="00256305">
            <w:pPr>
              <w:widowControl w:val="0"/>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Проект успешно прошел экспертизу и готов к реализации в рамках финансирования. Стоимость капитального ремонта составляет 50 494 610,00 рублей.</w:t>
            </w:r>
          </w:p>
        </w:tc>
      </w:tr>
      <w:tr w:rsidR="00256305" w:rsidRPr="00D70F0E" w:rsidTr="00256305">
        <w:trPr>
          <w:trHeight w:val="1554"/>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Предоставление субсидии садоводческим некоммерческим организациям на приведение в надлежащие </w:t>
            </w:r>
            <w:r w:rsidRPr="00D70F0E">
              <w:rPr>
                <w:rFonts w:ascii="Times New Roman" w:eastAsia="Times New Roman" w:hAnsi="Times New Roman" w:cs="Times New Roman"/>
                <w:sz w:val="24"/>
                <w:szCs w:val="24"/>
                <w:lang w:eastAsia="ru-RU"/>
              </w:rPr>
              <w:lastRenderedPageBreak/>
              <w:t>состояние электросетевого хозяйства с последующей передачи электросетевым организациям:</w:t>
            </w:r>
          </w:p>
          <w:p w:rsidR="00256305" w:rsidRPr="00D70F0E" w:rsidRDefault="00256305" w:rsidP="00256305">
            <w:pPr>
              <w:widowControl w:val="0"/>
              <w:tabs>
                <w:tab w:val="left" w:pos="2183"/>
              </w:tab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этап 2019г.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этап 2020 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этап 2021 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этап 2022 г. - 1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 этап 2023 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 этап 2024 – 1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 этап 2025 -2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2019-2024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2024 год – передача электрических сетей СНТ «Связист»,  «Вагонник»,  «ЛОКОМОТИВ»,  «Кедр», «Строитель (Рудо)» (г. Слюдянка)  электросетевой компании;</w:t>
            </w:r>
            <w:proofErr w:type="gramEnd"/>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Проведение конкурса и освоение субсидии по приведению в </w:t>
            </w:r>
            <w:r w:rsidRPr="00D70F0E">
              <w:rPr>
                <w:rFonts w:ascii="Times New Roman" w:eastAsia="Times New Roman" w:hAnsi="Times New Roman" w:cs="Times New Roman"/>
                <w:sz w:val="24"/>
                <w:szCs w:val="24"/>
                <w:lang w:eastAsia="ru-RU"/>
              </w:rPr>
              <w:lastRenderedPageBreak/>
              <w:t>надлежащее состояние электросетевого хозяйства СНТ «Ветеран».</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2025 году завершаются мероприятия по приведению в надлежащее состояние объектов электросетевого хозяйства СНТ, так будут выполнены ремонтные работы во всех 12 СНТ, что составит 100%.</w:t>
            </w:r>
          </w:p>
        </w:tc>
      </w:tr>
      <w:tr w:rsidR="00256305" w:rsidRPr="00D70F0E" w:rsidTr="007862C3">
        <w:trPr>
          <w:trHeight w:val="695"/>
        </w:trPr>
        <w:tc>
          <w:tcPr>
            <w:tcW w:w="795" w:type="dxa"/>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9</w:t>
            </w:r>
          </w:p>
        </w:tc>
        <w:tc>
          <w:tcPr>
            <w:tcW w:w="2399"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проекта по переработке плодово-ягодного сырья </w:t>
            </w:r>
          </w:p>
        </w:tc>
        <w:tc>
          <w:tcPr>
            <w:tcW w:w="1558"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2020-2024 </w:t>
            </w:r>
          </w:p>
        </w:tc>
        <w:tc>
          <w:tcPr>
            <w:tcW w:w="1843" w:type="dxa"/>
            <w:gridSpan w:val="2"/>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Николаев А.В.</w:t>
            </w:r>
          </w:p>
        </w:tc>
        <w:tc>
          <w:tcPr>
            <w:tcW w:w="3008"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4" w:type="dxa"/>
            <w:shd w:val="clear" w:color="auto" w:fill="auto"/>
          </w:tcPr>
          <w:p w:rsidR="00256305" w:rsidRPr="00D70F0E" w:rsidRDefault="00256305" w:rsidP="00E3635B">
            <w:pPr>
              <w:widowControl w:val="0"/>
              <w:numPr>
                <w:ilvl w:val="0"/>
                <w:numId w:val="5"/>
              </w:numPr>
              <w:autoSpaceDE w:val="0"/>
              <w:autoSpaceDN w:val="0"/>
              <w:adjustRightInd w:val="0"/>
              <w:spacing w:after="0" w:line="240" w:lineRule="auto"/>
              <w:ind w:left="-1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исполнено</w:t>
            </w:r>
          </w:p>
          <w:p w:rsidR="00256305" w:rsidRPr="00D70F0E" w:rsidRDefault="00256305" w:rsidP="00E3635B">
            <w:pPr>
              <w:widowControl w:val="0"/>
              <w:numPr>
                <w:ilvl w:val="0"/>
                <w:numId w:val="5"/>
              </w:numPr>
              <w:autoSpaceDE w:val="0"/>
              <w:autoSpaceDN w:val="0"/>
              <w:adjustRightInd w:val="0"/>
              <w:spacing w:after="0" w:line="240" w:lineRule="auto"/>
              <w:ind w:left="-108"/>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год:</w:t>
            </w:r>
          </w:p>
          <w:p w:rsidR="00256305" w:rsidRPr="00D70F0E" w:rsidRDefault="00256305" w:rsidP="00256305">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поставка произведенной продукции в образовательные учреждения «Ероша», «Нежка» (с марта 2023 г.);</w:t>
            </w:r>
          </w:p>
          <w:p w:rsidR="00256305" w:rsidRPr="00D70F0E" w:rsidRDefault="00256305" w:rsidP="00256305">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закуп плодов и ягод у населения (смородины черной и ранета 973 кг).</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плодово-ягодных садов в п. Новоснежная, д. Тибельти  и с. </w:t>
            </w:r>
            <w:proofErr w:type="gramStart"/>
            <w:r w:rsidRPr="00D70F0E">
              <w:rPr>
                <w:rFonts w:ascii="Times New Roman" w:eastAsia="Times New Roman" w:hAnsi="Times New Roman" w:cs="Times New Roman"/>
                <w:sz w:val="24"/>
                <w:szCs w:val="24"/>
                <w:lang w:eastAsia="ru-RU"/>
              </w:rPr>
              <w:t>Быстрая</w:t>
            </w:r>
            <w:proofErr w:type="gramEnd"/>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 этап: 2021 год  – закладка опытно-исследовательского  участка в п. Новоснежная; взаимодействие с ботаническим садом ИГУ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этап: 2022 год – закладка плодово-ягодного сада площадью 3 га в п. Новоснежная;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этап: 2023 го</w:t>
            </w:r>
            <w:proofErr w:type="gramStart"/>
            <w:r w:rsidRPr="00D70F0E">
              <w:rPr>
                <w:rFonts w:ascii="Times New Roman" w:eastAsia="Times New Roman" w:hAnsi="Times New Roman" w:cs="Times New Roman"/>
                <w:sz w:val="24"/>
                <w:szCs w:val="24"/>
                <w:lang w:eastAsia="ru-RU"/>
              </w:rPr>
              <w:t>д-</w:t>
            </w:r>
            <w:proofErr w:type="gramEnd"/>
            <w:r w:rsidRPr="00D70F0E">
              <w:rPr>
                <w:rFonts w:ascii="Times New Roman" w:eastAsia="Times New Roman" w:hAnsi="Times New Roman" w:cs="Times New Roman"/>
                <w:sz w:val="24"/>
                <w:szCs w:val="24"/>
                <w:lang w:eastAsia="ru-RU"/>
              </w:rPr>
              <w:t xml:space="preserve"> пробные посадки в пади Талая г. Слюдянка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этап: 2023 год и последующие годы, эксплуатация промышленных плодово-ягодных садов</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2021-2024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2021-2022 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Проворова О.В. (1, 2 этапы)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2023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Николаев А.В. (3, 4 этапы)</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Инициатор проекта – муниципальное образование</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2021-2023 годы исполнено согласно отчету</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2024 год в стадии реализации </w:t>
            </w:r>
          </w:p>
          <w:p w:rsidR="00256305" w:rsidRPr="00D70F0E" w:rsidRDefault="00256305" w:rsidP="00256305">
            <w:pPr>
              <w:widowControl w:val="0"/>
              <w:autoSpaceDE w:val="0"/>
              <w:autoSpaceDN w:val="0"/>
              <w:adjustRightInd w:val="0"/>
              <w:spacing w:after="0" w:line="240" w:lineRule="auto"/>
              <w:ind w:left="35"/>
              <w:contextualSpacing/>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2024 год:</w:t>
            </w:r>
          </w:p>
          <w:p w:rsidR="00256305" w:rsidRPr="00D70F0E" w:rsidRDefault="00256305" w:rsidP="00E3635B">
            <w:pPr>
              <w:widowControl w:val="0"/>
              <w:numPr>
                <w:ilvl w:val="0"/>
                <w:numId w:val="40"/>
              </w:numPr>
              <w:autoSpaceDE w:val="0"/>
              <w:autoSpaceDN w:val="0"/>
              <w:adjustRightInd w:val="0"/>
              <w:spacing w:after="0" w:line="240" w:lineRule="auto"/>
              <w:ind w:left="33" w:firstLine="0"/>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опытн</w:t>
            </w:r>
            <w:proofErr w:type="gramStart"/>
            <w:r w:rsidRPr="00D70F0E">
              <w:rPr>
                <w:rFonts w:ascii="Times New Roman" w:eastAsia="Times New Roman" w:hAnsi="Times New Roman" w:cs="Times New Roman"/>
                <w:sz w:val="24"/>
                <w:szCs w:val="24"/>
                <w:lang w:eastAsia="ru-RU"/>
              </w:rPr>
              <w:t>о-</w:t>
            </w:r>
            <w:proofErr w:type="gramEnd"/>
            <w:r w:rsidRPr="00D70F0E">
              <w:rPr>
                <w:rFonts w:ascii="Times New Roman" w:eastAsia="Times New Roman" w:hAnsi="Times New Roman" w:cs="Times New Roman"/>
                <w:sz w:val="24"/>
                <w:szCs w:val="24"/>
                <w:lang w:eastAsia="ru-RU"/>
              </w:rPr>
              <w:t xml:space="preserve"> исследовательского участка по закладке сада (вспашка, посадка сидератов) в пади Талая площадью </w:t>
            </w:r>
            <w:r w:rsidRPr="00D70F0E">
              <w:rPr>
                <w:rFonts w:ascii="Times New Roman" w:eastAsia="Times New Roman" w:hAnsi="Times New Roman" w:cs="Times New Roman"/>
                <w:sz w:val="24"/>
                <w:szCs w:val="24"/>
                <w:lang w:eastAsia="ru-RU"/>
              </w:rPr>
              <w:lastRenderedPageBreak/>
              <w:t xml:space="preserve">1,25 га. В связи с отсутствием научного обоснования по закладке опытного участка плодово-ягодными саженцами в пади Талая, реализация данного проекта приостановлена.  Выделенные земли для реализации проекта </w:t>
            </w:r>
            <w:proofErr w:type="gramStart"/>
            <w:r w:rsidRPr="00D70F0E">
              <w:rPr>
                <w:rFonts w:ascii="Times New Roman" w:eastAsia="Times New Roman" w:hAnsi="Times New Roman" w:cs="Times New Roman"/>
                <w:sz w:val="24"/>
                <w:szCs w:val="24"/>
                <w:lang w:eastAsia="ru-RU"/>
              </w:rPr>
              <w:t>–з</w:t>
            </w:r>
            <w:proofErr w:type="gramEnd"/>
            <w:r w:rsidRPr="00D70F0E">
              <w:rPr>
                <w:rFonts w:ascii="Times New Roman" w:eastAsia="Times New Roman" w:hAnsi="Times New Roman" w:cs="Times New Roman"/>
                <w:sz w:val="24"/>
                <w:szCs w:val="24"/>
                <w:lang w:eastAsia="ru-RU"/>
              </w:rPr>
              <w:t>арезервированы.</w:t>
            </w:r>
          </w:p>
          <w:p w:rsidR="00256305" w:rsidRPr="00D70F0E" w:rsidRDefault="00256305" w:rsidP="00E3635B">
            <w:pPr>
              <w:widowControl w:val="0"/>
              <w:numPr>
                <w:ilvl w:val="0"/>
                <w:numId w:val="40"/>
              </w:numPr>
              <w:autoSpaceDE w:val="0"/>
              <w:autoSpaceDN w:val="0"/>
              <w:adjustRightInd w:val="0"/>
              <w:spacing w:after="0" w:line="240" w:lineRule="auto"/>
              <w:ind w:left="33" w:firstLine="0"/>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проекта в д. Быстрая не рассматривается.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работы в саду в п. Новоснежная согласно календарному агротехническому плану;</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сбор урожая в п. Новоснежная  июль-август</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11</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Проведение культуртехнической мелиорации в Быстринском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2018 - 2024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Стаценская Л.В.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Инициаторы проекта  - Арендаторы земельных участков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2018-2023 годы исполнено согласно отчету</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2023 году  все земли  сельскохозяйственного назначения  приведены к новому классификатору разрешенного использования земель;</w:t>
            </w:r>
          </w:p>
          <w:p w:rsidR="00256305" w:rsidRPr="00D70F0E" w:rsidRDefault="00256305" w:rsidP="007862C3">
            <w:pPr>
              <w:widowControl w:val="0"/>
              <w:shd w:val="clear" w:color="auto" w:fill="FFFFFF"/>
              <w:autoSpaceDE w:val="0"/>
              <w:autoSpaceDN w:val="0"/>
              <w:adjustRightInd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 xml:space="preserve">Подготовлены акты обследования земельных участков в части выполнения арендаторами мероприятий культуртехнической </w:t>
            </w:r>
            <w:r w:rsidRPr="00D70F0E">
              <w:rPr>
                <w:rFonts w:ascii="Times New Roman" w:eastAsia="Times New Roman" w:hAnsi="Times New Roman" w:cs="Times New Roman"/>
                <w:sz w:val="24"/>
                <w:szCs w:val="24"/>
                <w:lang w:eastAsia="ru-RU"/>
              </w:rPr>
              <w:lastRenderedPageBreak/>
              <w:t xml:space="preserve">мелиорации – КФХ Солдатов А.В. (по 2 з/у мероприятия выполнены, по 1 з/у – окончание мероприятий в 2025 году), СПК «Аграрий» (1 з/у – окончание мероприятий в 2025 году).  КФХ Костюк Ю.И. проект культуртехнической мелиорации продлен до 2029 года. Всего в  информационном ресурсе «Геопортал Иркутской области» по результатам инвентаризации содержатся сведения о землях </w:t>
            </w:r>
            <w:r w:rsidRPr="00D70F0E">
              <w:rPr>
                <w:rFonts w:ascii="Times New Roman" w:eastAsia="Times New Roman" w:hAnsi="Times New Roman" w:cs="Times New Roman"/>
                <w:sz w:val="24"/>
                <w:szCs w:val="24"/>
              </w:rPr>
              <w:t xml:space="preserve">сельскохозяйственного назначения  в размере  3101,79 га, из них: 162,26 га пастбища; 1085,03 га пашня; 1522,01 га площадь, покрытая сельскохозяйственными лесами; 105,93 га сенокосы; 79,82 га  и 13,22 га занято кустарником и производственными и хозяйственными центрами соответственно; защитные леса на землях сельскохозяйственного назначения составляют 2,54 га; земли находящиеся под водой 9,58 га; 61,71 болота, иные земли 59,69 га.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1334,8 га используются крестьянскими (фермерскими) хозяйствами, индивидуальными предпринимателями, юридическими лицами, осуществляющими </w:t>
            </w:r>
            <w:r w:rsidRPr="00D70F0E">
              <w:rPr>
                <w:rFonts w:ascii="Times New Roman" w:eastAsia="Times New Roman" w:hAnsi="Times New Roman" w:cs="Times New Roman"/>
                <w:sz w:val="24"/>
                <w:szCs w:val="24"/>
              </w:rPr>
              <w:lastRenderedPageBreak/>
              <w:t>деятельность в отрасли сельского хозяйства, а так же личными подсобными хозяйствами.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проектов перечня народных инициатив (района) и формирование перечня народных инициатив поселений, взаимодействие с Министерством экономического развития и промышленности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До 30 декабря (ежегодно)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Усачева Т.Н.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ind w:right="-98"/>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образования в Слюдянском муниципальном районе,</w:t>
            </w:r>
          </w:p>
          <w:p w:rsidR="00256305" w:rsidRPr="00D70F0E" w:rsidRDefault="00256305" w:rsidP="00256305">
            <w:pPr>
              <w:widowControl w:val="0"/>
              <w:autoSpaceDE w:val="0"/>
              <w:autoSpaceDN w:val="0"/>
              <w:adjustRightInd w:val="0"/>
              <w:spacing w:after="0" w:line="240" w:lineRule="auto"/>
              <w:ind w:right="-98"/>
              <w:rPr>
                <w:rFonts w:ascii="Times New Roman" w:eastAsia="Times New Roman" w:hAnsi="Times New Roman" w:cs="Times New Roman"/>
                <w:sz w:val="24"/>
                <w:szCs w:val="24"/>
                <w:lang w:eastAsia="ru-RU"/>
              </w:rPr>
            </w:pP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субсидия составила 16,483 млн.руб., в т.ч. средства местного бюджета (СМР) 15 млн. руб. Мероприятия выполнены в полном объеме.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Развитие мясного животноводства </w:t>
            </w:r>
            <w:proofErr w:type="gramStart"/>
            <w:r w:rsidRPr="00D70F0E">
              <w:rPr>
                <w:rFonts w:ascii="Times New Roman" w:eastAsia="Times New Roman" w:hAnsi="Times New Roman" w:cs="Times New Roman"/>
                <w:sz w:val="24"/>
                <w:szCs w:val="24"/>
                <w:lang w:eastAsia="ru-RU"/>
              </w:rPr>
              <w:t>в</w:t>
            </w:r>
            <w:proofErr w:type="gramEnd"/>
            <w:r w:rsidRPr="00D70F0E">
              <w:rPr>
                <w:rFonts w:ascii="Times New Roman" w:eastAsia="Times New Roman" w:hAnsi="Times New Roman" w:cs="Times New Roman"/>
                <w:sz w:val="24"/>
                <w:szCs w:val="24"/>
                <w:lang w:eastAsia="ru-RU"/>
              </w:rPr>
              <w:t xml:space="preserve"> с. Тибельти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2022-2027 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Инициатор проекта частное лицо – глава КФХ Солдатов А.В.</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 исполнено в рамках очередного этапа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этап. В декабре 2023 получен грант на создание семейной животноводческой фермы в размере 39,730 млн. рублей.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определен земельный участок под размещение фермы и убойной площадки. Приобретен трактор, крематор, сеялка, обмотчик рулонов</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Получение технического заключения (техническое обследование строительных </w:t>
            </w:r>
            <w:r w:rsidRPr="00D70F0E">
              <w:rPr>
                <w:rFonts w:ascii="Times New Roman" w:eastAsia="Times New Roman" w:hAnsi="Times New Roman" w:cs="Times New Roman"/>
                <w:sz w:val="24"/>
                <w:szCs w:val="24"/>
                <w:lang w:eastAsia="ru-RU"/>
              </w:rPr>
              <w:lastRenderedPageBreak/>
              <w:t>конструкций)  детского оздоровительного лагеря Солнечный 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xml:space="preserve">оты, Шелеховского района.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2023-2024 года (продленное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Усачева Т.Н.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системы отдыха и оздоровления детей в Слюдянском муниципальном районе</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  в марте 2024 г.</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Получено экспертное заключение инструментального обследования зданий в ДОЛ «Солнечный» в 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xml:space="preserve">оты Шелевского района. Издан приказ по КСПиК о временной консервации лагеря, с 01 мая до </w:t>
            </w:r>
            <w:r w:rsidRPr="00D70F0E">
              <w:rPr>
                <w:rFonts w:ascii="Times New Roman" w:eastAsia="Times New Roman" w:hAnsi="Times New Roman" w:cs="Times New Roman"/>
                <w:sz w:val="24"/>
                <w:szCs w:val="24"/>
                <w:lang w:eastAsia="ru-RU"/>
              </w:rPr>
              <w:lastRenderedPageBreak/>
              <w:t>устранения аварийного состояния зданий и сооружений. Земельный участок в п. Моты Шелеховского района оформлен в марте 2024 года.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Временное трудоустройство несовершеннолетних в летний период.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Июнь-август 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Усачева Т.Н.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Социальная поддержка населения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8"/>
                <w:lang w:eastAsia="ru-RU"/>
              </w:rPr>
              <w:t>В июне 2024 года было трудоустроено 180 несовершеннолетних учащихся в возрасте от 14 до 18 лет. На оплату труда выделено 849 926 рублей.</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пешеходного моста через р</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нежная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napToGrid w:val="0"/>
                <w:sz w:val="24"/>
                <w:szCs w:val="24"/>
                <w:lang w:eastAsia="ar-SA"/>
              </w:rPr>
              <w:t>Создание условий для развития сельскохозяйственного производства в поселениях Слюдянского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Исполнено </w:t>
            </w:r>
          </w:p>
        </w:tc>
        <w:tc>
          <w:tcPr>
            <w:tcW w:w="3969" w:type="dxa"/>
            <w:gridSpan w:val="2"/>
            <w:shd w:val="clear" w:color="auto" w:fill="auto"/>
            <w:vAlign w:val="center"/>
          </w:tcPr>
          <w:p w:rsidR="00256305" w:rsidRPr="00D70F0E" w:rsidRDefault="00256305" w:rsidP="007862C3">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28.12.2023 г. заключен муниципальный контракт на строительство надземного пешеходного моста через р. </w:t>
            </w:r>
            <w:proofErr w:type="gramStart"/>
            <w:r w:rsidRPr="00D70F0E">
              <w:rPr>
                <w:rFonts w:ascii="Times New Roman" w:eastAsia="Times New Roman" w:hAnsi="Times New Roman" w:cs="Times New Roman"/>
                <w:color w:val="000000"/>
                <w:sz w:val="24"/>
                <w:szCs w:val="24"/>
                <w:lang w:eastAsia="ru-RU"/>
              </w:rPr>
              <w:t>Снежная</w:t>
            </w:r>
            <w:proofErr w:type="gramEnd"/>
            <w:r w:rsidRPr="00D70F0E">
              <w:rPr>
                <w:rFonts w:ascii="Times New Roman" w:eastAsia="Times New Roman" w:hAnsi="Times New Roman" w:cs="Times New Roman"/>
                <w:color w:val="000000"/>
                <w:sz w:val="24"/>
                <w:szCs w:val="24"/>
                <w:lang w:eastAsia="ru-RU"/>
              </w:rPr>
              <w:t xml:space="preserve"> в п. Новоснежная. Работы выполнены с опережением сроков муниципального контракта. Освоено </w:t>
            </w:r>
            <w:r w:rsidRPr="00D70F0E">
              <w:rPr>
                <w:rFonts w:ascii="Times New Roman" w:eastAsia="Times New Roman" w:hAnsi="Times New Roman" w:cs="Times New Roman"/>
                <w:color w:val="000000"/>
                <w:sz w:val="23"/>
                <w:szCs w:val="24"/>
                <w:lang w:eastAsia="ru-RU"/>
              </w:rPr>
              <w:t>178 612 216</w:t>
            </w:r>
            <w:r w:rsidRPr="00D70F0E">
              <w:rPr>
                <w:rFonts w:ascii="Times New Roman" w:eastAsia="Times New Roman" w:hAnsi="Times New Roman" w:cs="Times New Roman"/>
                <w:color w:val="000000"/>
                <w:sz w:val="24"/>
                <w:szCs w:val="24"/>
                <w:lang w:eastAsia="ru-RU"/>
              </w:rPr>
              <w:t>,8 руб.</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Подготовка проекта «Внесение изменений в Правила землепользования и застройки Новоснежнинского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Исполнено </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Проект «Внесение изменений в Правила землепользования и застройки Новоснежнинского сельского поселения Слюдянского района Иркутской области» утвержден решением Думы Слюдянского муниципального района от 31.01.2024г. № 4-VII рд.</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Стоимость работ по подготовке проекта составила 169 000 рублей 00 копеек.</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Подготовка проекта «Внесение изменений в Правила землепользования и застройки Быстринского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течение 2023 года в  рамках муниципального контракта выполнены работы по подготовке проекта «Внесение изменений в Правила землепользования и застройки Быстринского  сельского поселения Слюдянского района Иркутской области».</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2024 году проект дорабатывался. Проведение публичных слушаний, доработка проекта по результатам публичных слушаний и утверждение проекта на Думе Слюдянского муниципального района запланировано на 2025 год.</w:t>
            </w:r>
          </w:p>
        </w:tc>
      </w:tr>
      <w:tr w:rsidR="00256305" w:rsidRPr="00D70F0E" w:rsidTr="00256305">
        <w:trPr>
          <w:trHeight w:val="2119"/>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в здании МКУК СДК д. </w:t>
            </w:r>
            <w:proofErr w:type="gramStart"/>
            <w:r w:rsidRPr="00D70F0E">
              <w:rPr>
                <w:rFonts w:ascii="Times New Roman" w:eastAsia="Times New Roman" w:hAnsi="Times New Roman" w:cs="Times New Roman"/>
                <w:sz w:val="24"/>
                <w:szCs w:val="24"/>
                <w:lang w:eastAsia="ru-RU"/>
              </w:rPr>
              <w:t>Быстрая</w:t>
            </w:r>
            <w:proofErr w:type="gramEnd"/>
            <w:r w:rsidRPr="00D70F0E">
              <w:rPr>
                <w:rFonts w:ascii="Times New Roman" w:eastAsia="Times New Roman" w:hAnsi="Times New Roman" w:cs="Times New Roman"/>
                <w:sz w:val="24"/>
                <w:szCs w:val="24"/>
                <w:lang w:eastAsia="ru-RU"/>
              </w:rPr>
              <w:t xml:space="preserve">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 xml:space="preserve">Развитие культуры и сферы досуга на территории  Быстринского сельского поселения на </w:t>
            </w:r>
            <w:r w:rsidRPr="00D70F0E">
              <w:rPr>
                <w:rFonts w:ascii="Times New Roman" w:eastAsia="Times New Roman" w:hAnsi="Times New Roman" w:cs="Times New Roman"/>
                <w:sz w:val="24"/>
                <w:szCs w:val="24"/>
                <w:lang w:eastAsia="ru-RU"/>
              </w:rPr>
              <w:t>2021-2025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color w:val="365F91" w:themeColor="accent1" w:themeShade="BF"/>
                <w:sz w:val="24"/>
                <w:szCs w:val="24"/>
                <w:lang w:eastAsia="ru-RU"/>
              </w:rPr>
            </w:pPr>
            <w:r w:rsidRPr="00D70F0E">
              <w:rPr>
                <w:rFonts w:ascii="Times New Roman" w:eastAsiaTheme="majorEastAsia" w:hAnsi="Times New Roman" w:cs="Times New Roman"/>
                <w:bCs/>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keepNext/>
              <w:keepLines/>
              <w:widowControl w:val="0"/>
              <w:autoSpaceDE w:val="0"/>
              <w:autoSpaceDN w:val="0"/>
              <w:adjustRightInd w:val="0"/>
              <w:spacing w:after="0" w:line="240" w:lineRule="auto"/>
              <w:jc w:val="both"/>
              <w:outlineLvl w:val="0"/>
              <w:rPr>
                <w:rFonts w:ascii="Times New Roman" w:eastAsiaTheme="majorEastAsia" w:hAnsi="Times New Roman" w:cs="Times New Roman"/>
                <w:bCs/>
                <w:sz w:val="24"/>
                <w:szCs w:val="24"/>
                <w:lang w:eastAsia="ru-RU"/>
              </w:rPr>
            </w:pPr>
            <w:r w:rsidRPr="00D70F0E">
              <w:rPr>
                <w:rFonts w:ascii="Times New Roman" w:eastAsiaTheme="majorEastAsia" w:hAnsi="Times New Roman" w:cs="Times New Roman"/>
                <w:bCs/>
                <w:sz w:val="24"/>
                <w:szCs w:val="24"/>
                <w:lang w:eastAsia="ru-RU"/>
              </w:rPr>
              <w:t xml:space="preserve">На основании проведенной в 2023 году независимой экспертизы капитального ремонта подан иск в арбитражный суд на возврат части выплаченного аванса в сумме </w:t>
            </w:r>
          </w:p>
          <w:p w:rsidR="00256305" w:rsidRPr="00D70F0E" w:rsidRDefault="00256305" w:rsidP="00256305">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sz w:val="24"/>
                <w:szCs w:val="24"/>
                <w:lang w:eastAsia="ru-RU"/>
              </w:rPr>
            </w:pPr>
            <w:r w:rsidRPr="00D70F0E">
              <w:rPr>
                <w:rFonts w:ascii="Times New Roman" w:eastAsiaTheme="majorEastAsia" w:hAnsi="Times New Roman" w:cs="Times New Roman"/>
                <w:bCs/>
                <w:sz w:val="24"/>
                <w:szCs w:val="24"/>
                <w:lang w:eastAsia="ru-RU"/>
              </w:rPr>
              <w:t xml:space="preserve">1 217,88 тыс. руб. и пеней за просроченное выполнение работ в сумме 2 547,59 тыс. руб. Иск удовлетворен решением арбитражного суда от 03.07.2024г. Поданная ответчиком апелляционная жалоба в Четвертый арбитражный суд г. Чита рассмотрена без удовлетворения. На основании постановления  главного управления Федеральной службы судебных приставов по </w:t>
            </w:r>
            <w:r w:rsidRPr="00D70F0E">
              <w:rPr>
                <w:rFonts w:ascii="Times New Roman" w:eastAsiaTheme="majorEastAsia" w:hAnsi="Times New Roman" w:cs="Times New Roman"/>
                <w:bCs/>
                <w:sz w:val="24"/>
                <w:szCs w:val="24"/>
                <w:lang w:eastAsia="ru-RU"/>
              </w:rPr>
              <w:lastRenderedPageBreak/>
              <w:t>Иркутской области Свердловское ОСП г. Иркутск от 29.01.2025г. №38030/182935  взыскана сумма  по ИП на момент завершения ИП: 3 198 731,27 руб. Неосвоенные целевые средства в размере 1 217,88 тыс</w:t>
            </w:r>
            <w:proofErr w:type="gramStart"/>
            <w:r w:rsidRPr="00D70F0E">
              <w:rPr>
                <w:rFonts w:ascii="Times New Roman" w:eastAsiaTheme="majorEastAsia" w:hAnsi="Times New Roman" w:cs="Times New Roman"/>
                <w:bCs/>
                <w:sz w:val="24"/>
                <w:szCs w:val="24"/>
                <w:lang w:eastAsia="ru-RU"/>
              </w:rPr>
              <w:t>.р</w:t>
            </w:r>
            <w:proofErr w:type="gramEnd"/>
            <w:r w:rsidRPr="00D70F0E">
              <w:rPr>
                <w:rFonts w:ascii="Times New Roman" w:eastAsiaTheme="majorEastAsia" w:hAnsi="Times New Roman" w:cs="Times New Roman"/>
                <w:bCs/>
                <w:sz w:val="24"/>
                <w:szCs w:val="24"/>
                <w:lang w:eastAsia="ru-RU"/>
              </w:rPr>
              <w:t>уб. будут возвращены в Минстрой в полном объеме. Клуб функционирует, проводятся культурно-массовые мероприятия. Имеющиеся недочеты по капитальному ремонту планируется устранить за счет сре</w:t>
            </w:r>
            <w:proofErr w:type="gramStart"/>
            <w:r w:rsidRPr="00D70F0E">
              <w:rPr>
                <w:rFonts w:ascii="Times New Roman" w:eastAsiaTheme="majorEastAsia" w:hAnsi="Times New Roman" w:cs="Times New Roman"/>
                <w:bCs/>
                <w:sz w:val="24"/>
                <w:szCs w:val="24"/>
                <w:lang w:eastAsia="ru-RU"/>
              </w:rPr>
              <w:t>дств вз</w:t>
            </w:r>
            <w:proofErr w:type="gramEnd"/>
            <w:r w:rsidRPr="00D70F0E">
              <w:rPr>
                <w:rFonts w:ascii="Times New Roman" w:eastAsiaTheme="majorEastAsia" w:hAnsi="Times New Roman" w:cs="Times New Roman"/>
                <w:bCs/>
                <w:sz w:val="24"/>
                <w:szCs w:val="24"/>
                <w:lang w:eastAsia="ru-RU"/>
              </w:rPr>
              <w:t>ысканной неустойки.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proofErr w:type="gramStart"/>
            <w:r w:rsidRPr="00D70F0E">
              <w:rPr>
                <w:rFonts w:ascii="Times New Roman" w:eastAsia="Times New Roman" w:hAnsi="Times New Roman" w:cs="Times New Roman"/>
                <w:sz w:val="24"/>
                <w:szCs w:val="24"/>
                <w:lang w:eastAsia="ar-SA"/>
              </w:rPr>
              <w:t>Подготовка ПСД для формирования новых автомобильных дорог: улица Ильчинская, переулки Мирный, Сосновый, Манжарка, Горный, Солнечный, Южный, Цветочный, Луговой, Вербный.</w:t>
            </w:r>
            <w:proofErr w:type="gramEnd"/>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Чебоксарова Н.Г.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D70F0E">
              <w:rPr>
                <w:rFonts w:ascii="Times New Roman" w:eastAsia="Times New Roman" w:hAnsi="Times New Roman" w:cs="Times New Roman"/>
                <w:sz w:val="24"/>
                <w:szCs w:val="24"/>
                <w:lang w:eastAsia="ar-SA"/>
              </w:rPr>
              <w:t xml:space="preserve">на </w:t>
            </w:r>
            <w:r w:rsidRPr="00D70F0E">
              <w:rPr>
                <w:rFonts w:ascii="Times New Roman" w:eastAsia="Times New Roman" w:hAnsi="Times New Roman" w:cs="Times New Roman"/>
                <w:sz w:val="24"/>
                <w:szCs w:val="24"/>
                <w:lang w:eastAsia="ru-RU"/>
              </w:rPr>
              <w:t>2016 – 2026 годы и с перспективой до 2032 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Сбор информации, документов. Требуется дополнительное финансирование.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1 января 2025 года полномочия переданы на уровень  Слюдянского муниципального района.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автомобильных дорог  Быстринского МО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Чебоксарова </w:t>
            </w:r>
            <w:r w:rsidRPr="00D70F0E">
              <w:rPr>
                <w:rFonts w:ascii="Times New Roman" w:eastAsia="Times New Roman" w:hAnsi="Times New Roman" w:cs="Times New Roman"/>
                <w:sz w:val="24"/>
                <w:szCs w:val="24"/>
                <w:lang w:eastAsia="ru-RU"/>
              </w:rPr>
              <w:lastRenderedPageBreak/>
              <w:t xml:space="preserve">Н.Г.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Муниципальная программа «Комплексное развитие транспортной инфраструктуры Быстринского  </w:t>
            </w:r>
            <w:r w:rsidRPr="00D70F0E">
              <w:rPr>
                <w:rFonts w:ascii="Times New Roman" w:eastAsia="Times New Roman" w:hAnsi="Times New Roman" w:cs="Times New Roman"/>
                <w:sz w:val="24"/>
                <w:szCs w:val="24"/>
                <w:lang w:eastAsia="ru-RU"/>
              </w:rPr>
              <w:lastRenderedPageBreak/>
              <w:t xml:space="preserve">муниципального образования </w:t>
            </w:r>
            <w:r w:rsidRPr="00D70F0E">
              <w:rPr>
                <w:rFonts w:ascii="Times New Roman" w:eastAsia="Times New Roman" w:hAnsi="Times New Roman" w:cs="Times New Roman"/>
                <w:sz w:val="24"/>
                <w:szCs w:val="24"/>
                <w:lang w:eastAsia="ar-SA"/>
              </w:rPr>
              <w:t xml:space="preserve">на </w:t>
            </w:r>
            <w:r w:rsidRPr="00D70F0E">
              <w:rPr>
                <w:rFonts w:ascii="Times New Roman" w:eastAsia="Times New Roman" w:hAnsi="Times New Roman" w:cs="Times New Roman"/>
                <w:sz w:val="24"/>
                <w:szCs w:val="24"/>
                <w:lang w:eastAsia="ru-RU"/>
              </w:rPr>
              <w:t>2016 – 2026 годы и с перспективой до 2032 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Не 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Требуется дополнительное финансирования на кап ремонт дорог по </w:t>
            </w:r>
            <w:r w:rsidRPr="00D70F0E">
              <w:rPr>
                <w:rFonts w:ascii="Times New Roman" w:eastAsia="Times New Roman" w:hAnsi="Times New Roman" w:cs="Times New Roman"/>
                <w:sz w:val="24"/>
                <w:szCs w:val="24"/>
                <w:lang w:eastAsia="ar-SA"/>
              </w:rPr>
              <w:t>ул</w:t>
            </w:r>
            <w:proofErr w:type="gramStart"/>
            <w:r w:rsidRPr="00D70F0E">
              <w:rPr>
                <w:rFonts w:ascii="Times New Roman" w:eastAsia="Times New Roman" w:hAnsi="Times New Roman" w:cs="Times New Roman"/>
                <w:sz w:val="24"/>
                <w:szCs w:val="24"/>
                <w:lang w:eastAsia="ar-SA"/>
              </w:rPr>
              <w:t>.И</w:t>
            </w:r>
            <w:proofErr w:type="gramEnd"/>
            <w:r w:rsidRPr="00D70F0E">
              <w:rPr>
                <w:rFonts w:ascii="Times New Roman" w:eastAsia="Times New Roman" w:hAnsi="Times New Roman" w:cs="Times New Roman"/>
                <w:sz w:val="24"/>
                <w:szCs w:val="24"/>
                <w:lang w:eastAsia="ar-SA"/>
              </w:rPr>
              <w:t xml:space="preserve">льчинская, переулки Мирный, Сосновый, Манжарка, Горный, Солнечный, Южный, </w:t>
            </w:r>
            <w:r w:rsidRPr="00D70F0E">
              <w:rPr>
                <w:rFonts w:ascii="Times New Roman" w:eastAsia="Times New Roman" w:hAnsi="Times New Roman" w:cs="Times New Roman"/>
                <w:sz w:val="24"/>
                <w:szCs w:val="24"/>
                <w:lang w:eastAsia="ar-SA"/>
              </w:rPr>
              <w:lastRenderedPageBreak/>
              <w:t>Цветочный, Луговой, Вербный)</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1 января 2025 года полномочия переданы на уровень Слюдянского муниципального района.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22</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инициативного проекта «Зимние радости» </w:t>
            </w:r>
          </w:p>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30.12.2024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w:t>
            </w:r>
            <w:r w:rsidRPr="00D70F0E">
              <w:rPr>
                <w:rFonts w:ascii="Times New Roman" w:eastAsia="Calibri" w:hAnsi="Times New Roman" w:cs="Times New Roman"/>
                <w:sz w:val="24"/>
                <w:szCs w:val="24"/>
                <w:lang w:eastAsia="ru-RU"/>
              </w:rPr>
              <w:t>Благоустройство территории Быстринского сельского поселения на 2024-2028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w:t>
            </w:r>
            <w:proofErr w:type="gramStart"/>
            <w:r w:rsidRPr="00D70F0E">
              <w:rPr>
                <w:rFonts w:ascii="Times New Roman" w:eastAsia="Times New Roman" w:hAnsi="Times New Roman" w:cs="Times New Roman"/>
                <w:sz w:val="24"/>
                <w:szCs w:val="24"/>
                <w:lang w:eastAsia="ru-RU"/>
              </w:rPr>
              <w:t>.Т</w:t>
            </w:r>
            <w:proofErr w:type="gramEnd"/>
            <w:r w:rsidRPr="00D70F0E">
              <w:rPr>
                <w:rFonts w:ascii="Times New Roman" w:eastAsia="Times New Roman" w:hAnsi="Times New Roman" w:cs="Times New Roman"/>
                <w:sz w:val="24"/>
                <w:szCs w:val="24"/>
                <w:lang w:eastAsia="ru-RU"/>
              </w:rPr>
              <w:t>ибельти и д.Быстрая горки введены в эксплуатацию</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Ограждение: парковой зоны в д. Быстрая, ул. Советская, 19/1</w:t>
            </w:r>
            <w:proofErr w:type="gramStart"/>
            <w:r w:rsidRPr="00D70F0E">
              <w:rPr>
                <w:rFonts w:ascii="Times New Roman" w:eastAsia="Times New Roman" w:hAnsi="Times New Roman" w:cs="Times New Roman"/>
                <w:sz w:val="24"/>
                <w:szCs w:val="24"/>
                <w:lang w:eastAsia="ru-RU"/>
              </w:rPr>
              <w:t xml:space="preserve"> ;</w:t>
            </w:r>
            <w:proofErr w:type="gramEnd"/>
            <w:r w:rsidRPr="00D70F0E">
              <w:rPr>
                <w:rFonts w:ascii="Times New Roman" w:eastAsia="Times New Roman" w:hAnsi="Times New Roman" w:cs="Times New Roman"/>
                <w:sz w:val="24"/>
                <w:szCs w:val="24"/>
                <w:lang w:eastAsia="ru-RU"/>
              </w:rPr>
              <w:t xml:space="preserve"> детской игровой площадки  с. Тибельти, ул. Подгорная, 4Б</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w:t>
            </w:r>
            <w:r w:rsidRPr="00D70F0E">
              <w:rPr>
                <w:rFonts w:ascii="Times New Roman" w:eastAsia="Calibri" w:hAnsi="Times New Roman" w:cs="Times New Roman"/>
                <w:sz w:val="24"/>
                <w:szCs w:val="24"/>
                <w:lang w:eastAsia="ru-RU"/>
              </w:rPr>
              <w:t>Благоустройство территории Быстринского сельского поселения на 2024-2028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Ограждение установлено</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центра культуры и досуга в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 xml:space="preserve">ултук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«Сохранение и развитие культуры в Култукском муниципальном образовании» на 2019-2025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Проект прошел государственные экспертизы, получены все необходимые  положительные заключения. Стоимость строительства 118 198 840 руб.</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Подана заявка в областную программу. Объе</w:t>
            </w:r>
            <w:proofErr w:type="gramStart"/>
            <w:r w:rsidRPr="00D70F0E">
              <w:rPr>
                <w:rFonts w:ascii="Times New Roman" w:eastAsia="Times New Roman" w:hAnsi="Times New Roman" w:cs="Times New Roman"/>
                <w:sz w:val="24"/>
                <w:szCs w:val="24"/>
                <w:lang w:eastAsia="ru-RU"/>
              </w:rPr>
              <w:t>кт вкл</w:t>
            </w:r>
            <w:proofErr w:type="gramEnd"/>
            <w:r w:rsidRPr="00D70F0E">
              <w:rPr>
                <w:rFonts w:ascii="Times New Roman" w:eastAsia="Times New Roman" w:hAnsi="Times New Roman" w:cs="Times New Roman"/>
                <w:sz w:val="24"/>
                <w:szCs w:val="24"/>
                <w:lang w:eastAsia="ru-RU"/>
              </w:rPr>
              <w:t>ючен в областной рейтинг под номером 3.</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Благоустройство общественных территорий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«Формирование комфортной городской среды Култукского МО» на 2018-2025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завершено  мероприятие по благоустройству общественной территории по ул</w:t>
            </w:r>
            <w:proofErr w:type="gramStart"/>
            <w:r w:rsidRPr="00D70F0E">
              <w:rPr>
                <w:rFonts w:ascii="Times New Roman" w:eastAsia="Times New Roman" w:hAnsi="Times New Roman" w:cs="Times New Roman"/>
                <w:sz w:val="24"/>
                <w:szCs w:val="24"/>
                <w:lang w:eastAsia="ru-RU"/>
              </w:rPr>
              <w:t>.О</w:t>
            </w:r>
            <w:proofErr w:type="gramEnd"/>
            <w:r w:rsidRPr="00D70F0E">
              <w:rPr>
                <w:rFonts w:ascii="Times New Roman" w:eastAsia="Times New Roman" w:hAnsi="Times New Roman" w:cs="Times New Roman"/>
                <w:sz w:val="24"/>
                <w:szCs w:val="24"/>
                <w:lang w:eastAsia="ru-RU"/>
              </w:rPr>
              <w:t xml:space="preserve">ктябрьская,2А на сумму 4 461,9 </w:t>
            </w:r>
            <w:r w:rsidRPr="00D70F0E">
              <w:rPr>
                <w:rFonts w:ascii="Times New Roman" w:eastAsia="Times New Roman" w:hAnsi="Times New Roman" w:cs="Times New Roman"/>
                <w:sz w:val="24"/>
                <w:szCs w:val="24"/>
                <w:lang w:eastAsia="ru-RU"/>
              </w:rPr>
              <w:lastRenderedPageBreak/>
              <w:t xml:space="preserve">тыс. руб., в т.ч. ОБ – 4 401,1 тыс. руб., МБ – 60,8 тыс. руб. </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проектно-сметной документации «Строительство канализационных очистных сооружений в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«Жилищно-коммунальное хозяйство» на 2019-2025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2023 году выполнены мероприятия по разработке ПСД на строительство КОС в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 xml:space="preserve">ултук в сумме 12 900,0 т.р., в том числе ОБ – 12 384,0 т.р., МБ – 516,0 т.р.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Стоимость строительства составляет 797 млн.руб. Необходимые для ПСД экспертизы пройдены. Ожидается формирование заявки Правительством Иркутской области для включения в Федеральную программу.</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проектно-сметной документации «Строительство канализационных очистных сооружений в п.жд.ст</w:t>
            </w:r>
            <w:proofErr w:type="gramStart"/>
            <w:r w:rsidRPr="00D70F0E">
              <w:rPr>
                <w:rFonts w:ascii="Times New Roman" w:eastAsia="Times New Roman" w:hAnsi="Times New Roman" w:cs="Times New Roman"/>
                <w:sz w:val="24"/>
                <w:szCs w:val="24"/>
                <w:lang w:eastAsia="ru-RU"/>
              </w:rPr>
              <w:t>.А</w:t>
            </w:r>
            <w:proofErr w:type="gramEnd"/>
            <w:r w:rsidRPr="00D70F0E">
              <w:rPr>
                <w:rFonts w:ascii="Times New Roman" w:eastAsia="Times New Roman" w:hAnsi="Times New Roman" w:cs="Times New Roman"/>
                <w:sz w:val="24"/>
                <w:szCs w:val="24"/>
                <w:lang w:eastAsia="ru-RU"/>
              </w:rPr>
              <w:t>нгасолка»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«Жилищно-коммунальное хозяйство» на 2019-2025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разработку ПСД на 2024 году было запланировано софинансирование за счет средств местного бюджета - 444,1т.р</w:t>
            </w:r>
            <w:r w:rsidR="007862C3"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Оплата не производилась. Проект находится в стадии прохождения экологической экспертизы. Предварительная стоимость реконструкции составляет 440 млн.руб.</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2025 году подано на расторжение контракта, в связи с отказом подрядчиком от исполнения.</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дома культуры «Креатив» в </w:t>
            </w:r>
            <w:r w:rsidRPr="00D70F0E">
              <w:rPr>
                <w:rFonts w:ascii="Times New Roman" w:eastAsia="Times New Roman" w:hAnsi="Times New Roman" w:cs="Times New Roman"/>
                <w:sz w:val="24"/>
                <w:szCs w:val="24"/>
                <w:lang w:eastAsia="ru-RU"/>
              </w:rPr>
              <w:lastRenderedPageBreak/>
              <w:t>п.жд.ст</w:t>
            </w:r>
            <w:proofErr w:type="gramStart"/>
            <w:r w:rsidRPr="00D70F0E">
              <w:rPr>
                <w:rFonts w:ascii="Times New Roman" w:eastAsia="Times New Roman" w:hAnsi="Times New Roman" w:cs="Times New Roman"/>
                <w:sz w:val="24"/>
                <w:szCs w:val="24"/>
                <w:lang w:eastAsia="ru-RU"/>
              </w:rPr>
              <w:t>.А</w:t>
            </w:r>
            <w:proofErr w:type="gramEnd"/>
            <w:r w:rsidRPr="00D70F0E">
              <w:rPr>
                <w:rFonts w:ascii="Times New Roman" w:eastAsia="Times New Roman" w:hAnsi="Times New Roman" w:cs="Times New Roman"/>
                <w:sz w:val="24"/>
                <w:szCs w:val="24"/>
                <w:lang w:eastAsia="ru-RU"/>
              </w:rPr>
              <w:t>нгасолка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Администрация Култукского городского </w:t>
            </w:r>
            <w:r w:rsidRPr="00D70F0E">
              <w:rPr>
                <w:rFonts w:ascii="Times New Roman" w:eastAsia="Times New Roman" w:hAnsi="Times New Roman" w:cs="Times New Roman"/>
                <w:sz w:val="24"/>
                <w:szCs w:val="24"/>
                <w:lang w:eastAsia="ru-RU"/>
              </w:rPr>
              <w:lastRenderedPageBreak/>
              <w:t>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«Сохранение и развитие культуры в Култукском МО»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2024 году завершен  капитальный ремонт ДК «Креатив» на сумму 23 417,6 т.р., в т.ч. ОБ – 22 012,6</w:t>
            </w:r>
            <w:r w:rsidR="007862C3"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т.р., </w:t>
            </w:r>
            <w:r w:rsidRPr="00D70F0E">
              <w:rPr>
                <w:rFonts w:ascii="Times New Roman" w:eastAsia="Times New Roman" w:hAnsi="Times New Roman" w:cs="Times New Roman"/>
                <w:sz w:val="24"/>
                <w:szCs w:val="24"/>
                <w:lang w:eastAsia="ru-RU"/>
              </w:rPr>
              <w:lastRenderedPageBreak/>
              <w:t>МБ – 1 405,0 т.р.</w:t>
            </w:r>
            <w:proofErr w:type="gramEnd"/>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СДК п</w:t>
            </w:r>
            <w:proofErr w:type="gramStart"/>
            <w:r w:rsidRPr="00D70F0E">
              <w:rPr>
                <w:rFonts w:ascii="Times New Roman" w:eastAsia="Times New Roman" w:hAnsi="Times New Roman" w:cs="Times New Roman"/>
                <w:sz w:val="24"/>
                <w:szCs w:val="24"/>
                <w:lang w:eastAsia="ru-RU"/>
              </w:rPr>
              <w:t>.У</w:t>
            </w:r>
            <w:proofErr w:type="gramEnd"/>
            <w:r w:rsidRPr="00D70F0E">
              <w:rPr>
                <w:rFonts w:ascii="Times New Roman" w:eastAsia="Times New Roman" w:hAnsi="Times New Roman" w:cs="Times New Roman"/>
                <w:sz w:val="24"/>
                <w:szCs w:val="24"/>
                <w:lang w:eastAsia="ru-RU"/>
              </w:rPr>
              <w:t>тулик на 80 мест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(продлено с 2022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Вынесено положительное решение  Минстроя ИО (Распоряжение министерства строительства Иркутской области от 08 августа 2023 года № 59-326-мр) о предоставлении субсидии в 2024-2026 </w:t>
            </w:r>
            <w:proofErr w:type="gramStart"/>
            <w:r w:rsidRPr="00D70F0E">
              <w:rPr>
                <w:rFonts w:ascii="Times New Roman" w:eastAsia="Times New Roman" w:hAnsi="Times New Roman" w:cs="Times New Roman"/>
                <w:sz w:val="24"/>
                <w:szCs w:val="24"/>
                <w:lang w:eastAsia="ru-RU"/>
              </w:rPr>
              <w:t>гг</w:t>
            </w:r>
            <w:proofErr w:type="gramEnd"/>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07.02.2024г в Минстрой ИО направлен запрос о сообщении сроков доведения лимитов и заключения соглашения на реализацию мероприятий по строительству СДК, 17.02.2024г получен ответ, что в настоящее время лимиты бюджетных обязательств, доведенные </w:t>
            </w:r>
            <w:proofErr w:type="gramStart"/>
            <w:r w:rsidRPr="00D70F0E">
              <w:rPr>
                <w:rFonts w:ascii="Times New Roman" w:eastAsia="Times New Roman" w:hAnsi="Times New Roman" w:cs="Times New Roman"/>
                <w:sz w:val="24"/>
                <w:szCs w:val="24"/>
                <w:lang w:eastAsia="ru-RU"/>
              </w:rPr>
              <w:t>до</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министерства строительства Иркутской области, как </w:t>
            </w:r>
            <w:proofErr w:type="gramStart"/>
            <w:r w:rsidRPr="00D70F0E">
              <w:rPr>
                <w:rFonts w:ascii="Times New Roman" w:eastAsia="Times New Roman" w:hAnsi="Times New Roman" w:cs="Times New Roman"/>
                <w:sz w:val="24"/>
                <w:szCs w:val="24"/>
                <w:lang w:eastAsia="ru-RU"/>
              </w:rPr>
              <w:t>до</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ГРБС, </w:t>
            </w:r>
            <w:proofErr w:type="gramStart"/>
            <w:r w:rsidRPr="00D70F0E">
              <w:rPr>
                <w:rFonts w:ascii="Times New Roman" w:eastAsia="Times New Roman" w:hAnsi="Times New Roman" w:cs="Times New Roman"/>
                <w:sz w:val="24"/>
                <w:szCs w:val="24"/>
                <w:lang w:eastAsia="ru-RU"/>
              </w:rPr>
              <w:t>распределены</w:t>
            </w:r>
            <w:proofErr w:type="gramEnd"/>
            <w:r w:rsidRPr="00D70F0E">
              <w:rPr>
                <w:rFonts w:ascii="Times New Roman" w:eastAsia="Times New Roman" w:hAnsi="Times New Roman" w:cs="Times New Roman"/>
                <w:sz w:val="24"/>
                <w:szCs w:val="24"/>
                <w:lang w:eastAsia="ru-RU"/>
              </w:rPr>
              <w:t xml:space="preserve"> в полном объеме. Вопрос финансирования мероприятия будет рассмотрен в случае доведения дополнительных лимитов бюджетных обязательств до министерства.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04.07.2024г заключен договор с ООО «Проект 2А» на пересчет ПСД. 01.10.2024г работы по договору выполнены, документы переданы на прохождение гос</w:t>
            </w:r>
            <w:proofErr w:type="gramStart"/>
            <w:r w:rsidRPr="00D70F0E">
              <w:rPr>
                <w:rFonts w:ascii="Times New Roman" w:eastAsia="Times New Roman" w:hAnsi="Times New Roman" w:cs="Times New Roman"/>
                <w:sz w:val="24"/>
                <w:szCs w:val="24"/>
                <w:lang w:eastAsia="ru-RU"/>
              </w:rPr>
              <w:t>.э</w:t>
            </w:r>
            <w:proofErr w:type="gramEnd"/>
            <w:r w:rsidRPr="00D70F0E">
              <w:rPr>
                <w:rFonts w:ascii="Times New Roman" w:eastAsia="Times New Roman" w:hAnsi="Times New Roman" w:cs="Times New Roman"/>
                <w:sz w:val="24"/>
                <w:szCs w:val="24"/>
                <w:lang w:eastAsia="ru-RU"/>
              </w:rPr>
              <w:t>кспертизы.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30.10. 2024г направлено письмо в Законодательное Собрание Иркутской области (Комитет по бюджету, ценообразованию, финансово-экономическому и налоговому законодательству) с просьбой предусмотреть финансовые средства на реализацию мероприятия. 06.12.2024г получен ответ, что письмо перенаправлено в Министерство финансов ИО для рассмотрения по существу. Ответа из министерства финансов ИО нет.</w:t>
            </w:r>
          </w:p>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12.12.2024г заключен договор  с ГАУИО «Иркэкспертиза» для проведения проверки перерасчета ПСД. 04.03.2025г получено положительное заключение.</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Обустройство пожарных ёмкостей в населенных пунктах Утуликского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Продлено на 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«Обеспечение первичных мер пожарной безопасности на территории Утуликского муниципального образования на 2021-2023 год»</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Обустроена 1 пожарная ёмкость в 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xml:space="preserve">ангутай в 2020 году.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выполнены мероприятия по оформлению земельных участков под противопожарную ёмкость.</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При наличии финансовых сре</w:t>
            </w:r>
            <w:proofErr w:type="gramStart"/>
            <w:r w:rsidRPr="00D70F0E">
              <w:rPr>
                <w:rFonts w:ascii="Times New Roman" w:eastAsia="Times New Roman" w:hAnsi="Times New Roman" w:cs="Times New Roman"/>
                <w:sz w:val="24"/>
                <w:szCs w:val="24"/>
                <w:lang w:eastAsia="ru-RU"/>
              </w:rPr>
              <w:t>дств пл</w:t>
            </w:r>
            <w:proofErr w:type="gramEnd"/>
            <w:r w:rsidRPr="00D70F0E">
              <w:rPr>
                <w:rFonts w:ascii="Times New Roman" w:eastAsia="Times New Roman" w:hAnsi="Times New Roman" w:cs="Times New Roman"/>
                <w:sz w:val="24"/>
                <w:szCs w:val="24"/>
                <w:lang w:eastAsia="ru-RU"/>
              </w:rPr>
              <w:t>анируется в 2025 году обустройство 1 ёмкости.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31</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Обустройство минерализованной полосы на территории </w:t>
            </w:r>
            <w:r w:rsidRPr="00D70F0E">
              <w:rPr>
                <w:rFonts w:ascii="Times New Roman" w:eastAsia="Times New Roman" w:hAnsi="Times New Roman" w:cs="Times New Roman"/>
                <w:sz w:val="24"/>
                <w:szCs w:val="24"/>
                <w:lang w:eastAsia="ru-RU"/>
              </w:rPr>
              <w:lastRenderedPageBreak/>
              <w:t>Утуликского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2019-2025</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Администрация Утуликского сельского поселения </w:t>
            </w:r>
            <w:r w:rsidRPr="00D70F0E">
              <w:rPr>
                <w:rFonts w:ascii="Times New Roman" w:eastAsia="Times New Roman" w:hAnsi="Times New Roman" w:cs="Times New Roman"/>
                <w:sz w:val="24"/>
                <w:szCs w:val="24"/>
                <w:lang w:eastAsia="ru-RU"/>
              </w:rPr>
              <w:lastRenderedPageBreak/>
              <w:t>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«Обеспечение первичных мер пожарной безопасности на территории Утуликского </w:t>
            </w:r>
            <w:r w:rsidRPr="00D70F0E">
              <w:rPr>
                <w:rFonts w:ascii="Times New Roman" w:eastAsia="Times New Roman" w:hAnsi="Times New Roman" w:cs="Times New Roman"/>
                <w:sz w:val="24"/>
                <w:szCs w:val="24"/>
                <w:lang w:eastAsia="ru-RU"/>
              </w:rPr>
              <w:lastRenderedPageBreak/>
              <w:t>муниципального образования»</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2022 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 не 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2024 исполнено частично;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 2024 году выполнено мероприятие по опашке минерализованной полосы в п. Мангутай по ул. Горная с №1 по </w:t>
            </w:r>
            <w:r w:rsidRPr="00D70F0E">
              <w:rPr>
                <w:rFonts w:ascii="Times New Roman" w:eastAsia="Times New Roman" w:hAnsi="Times New Roman" w:cs="Times New Roman"/>
                <w:sz w:val="24"/>
                <w:szCs w:val="24"/>
                <w:lang w:eastAsia="ru-RU"/>
              </w:rPr>
              <w:lastRenderedPageBreak/>
              <w:t xml:space="preserve">№5, ул. Мира </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 xml:space="preserve"> №40 по №46.</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связи с запретом проведения сплошных рубок в центральной экологической зоне Байкальской природной территории, мероприятия по обустройству минерализованной полосы в 2024 году в п. Муравей и п. Мангутай ул. Трактовая, не выполнены, так как требуется сплошная рубка лесных насаждений.</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При условии принятия поправок в закон «Об охране озера Байкал» разрешающие сплошные рубки в центральной экологической зоне Байкальской природной территории, работы будут выполнены в 2025 году. </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32</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линии освещения по пер. Школьному и ул. Красногвардейская п</w:t>
            </w:r>
            <w:proofErr w:type="gramStart"/>
            <w:r w:rsidRPr="00D70F0E">
              <w:rPr>
                <w:rFonts w:ascii="Times New Roman" w:eastAsia="Times New Roman" w:hAnsi="Times New Roman" w:cs="Times New Roman"/>
                <w:sz w:val="24"/>
                <w:szCs w:val="24"/>
                <w:lang w:eastAsia="ru-RU"/>
              </w:rPr>
              <w:t>.У</w:t>
            </w:r>
            <w:proofErr w:type="gramEnd"/>
            <w:r w:rsidRPr="00D70F0E">
              <w:rPr>
                <w:rFonts w:ascii="Times New Roman" w:eastAsia="Times New Roman" w:hAnsi="Times New Roman" w:cs="Times New Roman"/>
                <w:sz w:val="24"/>
                <w:szCs w:val="24"/>
                <w:lang w:eastAsia="ru-RU"/>
              </w:rPr>
              <w:t>тулик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2019-2024 (продленное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«Комплексное развитие коммунальной инфраструктуры Утуликского муниципального образования на период 2018-2031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2023 году в рамках Народных инициатив, по переулку </w:t>
            </w:r>
            <w:proofErr w:type="gramStart"/>
            <w:r w:rsidRPr="00D70F0E">
              <w:rPr>
                <w:rFonts w:ascii="Times New Roman" w:eastAsia="Times New Roman" w:hAnsi="Times New Roman" w:cs="Times New Roman"/>
                <w:sz w:val="24"/>
                <w:szCs w:val="24"/>
                <w:lang w:eastAsia="ru-RU"/>
              </w:rPr>
              <w:t>Школьный</w:t>
            </w:r>
            <w:proofErr w:type="gramEnd"/>
            <w:r w:rsidRPr="00D70F0E">
              <w:rPr>
                <w:rFonts w:ascii="Times New Roman" w:eastAsia="Times New Roman" w:hAnsi="Times New Roman" w:cs="Times New Roman"/>
                <w:sz w:val="24"/>
                <w:szCs w:val="24"/>
                <w:lang w:eastAsia="ru-RU"/>
              </w:rPr>
              <w:t xml:space="preserve"> обустроена линия освещения.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 рамках программы комплексное развитие сельских территорий, проведено освещение    по           ул. </w:t>
            </w:r>
            <w:proofErr w:type="gramStart"/>
            <w:r w:rsidRPr="00D70F0E">
              <w:rPr>
                <w:rFonts w:ascii="Times New Roman" w:eastAsia="Times New Roman" w:hAnsi="Times New Roman" w:cs="Times New Roman"/>
                <w:sz w:val="24"/>
                <w:szCs w:val="24"/>
                <w:lang w:eastAsia="ru-RU"/>
              </w:rPr>
              <w:t>Красногвардейская</w:t>
            </w:r>
            <w:proofErr w:type="gramEnd"/>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33</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«Строительство канализационных очистных сооружений в Слюдянском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center"/>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2024-2026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«Развитие жилищно-коммунального хозяйства Слюдянского муниципального образования" на 2019-2026 годы    подпрограмма "Чистая вода" на 2019-</w:t>
            </w:r>
            <w:r w:rsidRPr="00D70F0E">
              <w:rPr>
                <w:rFonts w:ascii="Times New Roman" w:eastAsia="Calibri" w:hAnsi="Times New Roman" w:cs="Times New Roman"/>
                <w:sz w:val="24"/>
                <w:szCs w:val="24"/>
                <w:lang w:eastAsia="ru-RU"/>
              </w:rPr>
              <w:lastRenderedPageBreak/>
              <w:t>2026  годы</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 xml:space="preserve">Проектная документация по объекту "Строительство канализационных очистных сооружений в Слюдянском муниципальном образовании" разработана в полном объеме и получила положительное </w:t>
            </w:r>
            <w:r w:rsidRPr="00D70F0E">
              <w:rPr>
                <w:rFonts w:ascii="Times New Roman" w:eastAsia="Calibri" w:hAnsi="Times New Roman" w:cs="Times New Roman"/>
                <w:sz w:val="24"/>
                <w:szCs w:val="24"/>
                <w:lang w:eastAsia="ru-RU"/>
              </w:rPr>
              <w:lastRenderedPageBreak/>
              <w:t>заключение государственной экспертизы проектной документации ФАУ «Главное управление государственной экспертизы от 10.03.2023 № 38-1-13-011260-2023, положительное заключение государственной экологической экспертизы Федеральной службы по надзору в сфере природопользования от 31.05.2023 года № 38-1-01-1-78-0379-23.Подана заявка на проведение конкурсного отбора для включения в федеральный проект «Вода</w:t>
            </w:r>
            <w:proofErr w:type="gramEnd"/>
            <w:r w:rsidRPr="00D70F0E">
              <w:rPr>
                <w:rFonts w:ascii="Times New Roman" w:eastAsia="Calibri" w:hAnsi="Times New Roman" w:cs="Times New Roman"/>
                <w:sz w:val="24"/>
                <w:szCs w:val="24"/>
                <w:lang w:eastAsia="ru-RU"/>
              </w:rPr>
              <w:t xml:space="preserve"> России» национального проекта «Экологическое благополучие» на период реализации проекта в 2027-2028 г.</w:t>
            </w:r>
            <w:proofErr w:type="gramStart"/>
            <w:r w:rsidRPr="00D70F0E">
              <w:rPr>
                <w:rFonts w:ascii="Times New Roman" w:eastAsia="Calibri" w:hAnsi="Times New Roman" w:cs="Times New Roman"/>
                <w:sz w:val="24"/>
                <w:szCs w:val="24"/>
                <w:lang w:eastAsia="ru-RU"/>
              </w:rPr>
              <w:t>г</w:t>
            </w:r>
            <w:proofErr w:type="gramEnd"/>
            <w:r w:rsidRPr="00D70F0E">
              <w:rPr>
                <w:rFonts w:ascii="Times New Roman" w:eastAsia="Calibri" w:hAnsi="Times New Roman" w:cs="Times New Roman"/>
                <w:sz w:val="24"/>
                <w:szCs w:val="24"/>
                <w:lang w:eastAsia="ru-RU"/>
              </w:rPr>
              <w:t>.</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2021-2024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Администрация Слюдянского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«Доступное жилье на территории Слюдянского муниципального образования» на 2019-2025 годы подпрограмма «Переселение граждан, проживающих на территории Слюдянского муниципального образования, из аварийного жилищного фонда, признанного таковым до 1 января 2017 </w:t>
            </w:r>
            <w:r w:rsidRPr="00D70F0E">
              <w:rPr>
                <w:rFonts w:ascii="Times New Roman" w:eastAsia="Calibri" w:hAnsi="Times New Roman" w:cs="Times New Roman"/>
                <w:sz w:val="24"/>
                <w:szCs w:val="24"/>
                <w:lang w:eastAsia="ru-RU"/>
              </w:rPr>
              <w:lastRenderedPageBreak/>
              <w:t>года, в 2019-2025 годах»»</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 xml:space="preserve">исполнено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2024 году расселено 2 </w:t>
            </w:r>
            <w:proofErr w:type="gramStart"/>
            <w:r w:rsidRPr="00D70F0E">
              <w:rPr>
                <w:rFonts w:ascii="Times New Roman" w:eastAsia="Calibri" w:hAnsi="Times New Roman" w:cs="Times New Roman"/>
                <w:sz w:val="24"/>
                <w:szCs w:val="24"/>
                <w:lang w:eastAsia="ru-RU"/>
              </w:rPr>
              <w:t>жилых</w:t>
            </w:r>
            <w:proofErr w:type="gramEnd"/>
            <w:r w:rsidRPr="00D70F0E">
              <w:rPr>
                <w:rFonts w:ascii="Times New Roman" w:eastAsia="Calibri" w:hAnsi="Times New Roman" w:cs="Times New Roman"/>
                <w:sz w:val="24"/>
                <w:szCs w:val="24"/>
                <w:lang w:eastAsia="ru-RU"/>
              </w:rPr>
              <w:t xml:space="preserve"> помещения 46,4 кв.м., 3 человека, на сумму 5 461 598,64 руб., в. т.ч. приобретено 1 жилое помещение и предоставлена выплата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Переселение граждан из аварийного жилищного фонда на территории Слюдянского муниципального образования, признанного непригодным  для проживания после 1 января 2017 года до 1 января 2022 года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2025-2030</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w:t>
            </w:r>
            <w:proofErr w:type="gramStart"/>
            <w:r w:rsidRPr="00D70F0E">
              <w:rPr>
                <w:rFonts w:ascii="Times New Roman" w:eastAsia="Calibri" w:hAnsi="Times New Roman" w:cs="Times New Roman"/>
                <w:sz w:val="24"/>
                <w:szCs w:val="24"/>
                <w:lang w:eastAsia="ru-RU"/>
              </w:rPr>
              <w:t>городского</w:t>
            </w:r>
            <w:proofErr w:type="gramEnd"/>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«Доступное жилье на территории Слюдянского муниципального образования»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Период реализации с 2025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Благоустройство общественных пространств: Центральной площади г</w:t>
            </w:r>
            <w:proofErr w:type="gramStart"/>
            <w:r w:rsidRPr="00D70F0E">
              <w:rPr>
                <w:rFonts w:ascii="Times New Roman" w:eastAsia="Calibri" w:hAnsi="Times New Roman" w:cs="Times New Roman"/>
                <w:sz w:val="24"/>
                <w:szCs w:val="24"/>
                <w:lang w:eastAsia="ru-RU"/>
              </w:rPr>
              <w:t>.С</w:t>
            </w:r>
            <w:proofErr w:type="gramEnd"/>
            <w:r w:rsidRPr="00D70F0E">
              <w:rPr>
                <w:rFonts w:ascii="Times New Roman" w:eastAsia="Calibri" w:hAnsi="Times New Roman" w:cs="Times New Roman"/>
                <w:sz w:val="24"/>
                <w:szCs w:val="24"/>
                <w:lang w:eastAsia="ru-RU"/>
              </w:rPr>
              <w:t>людянка</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Эколого-просветительский парк развлечений и отдыха «Сказки Байкала»</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«Железнодорожник»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Парк «Перевал» г. Слюдянка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2020-2021</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2021-2022</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2022-2023</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w:t>
            </w:r>
            <w:proofErr w:type="gramStart"/>
            <w:r w:rsidRPr="00D70F0E">
              <w:rPr>
                <w:rFonts w:ascii="Times New Roman" w:eastAsia="Calibri" w:hAnsi="Times New Roman" w:cs="Times New Roman"/>
                <w:sz w:val="24"/>
                <w:szCs w:val="24"/>
                <w:lang w:eastAsia="ru-RU"/>
              </w:rPr>
              <w:t>городского</w:t>
            </w:r>
            <w:proofErr w:type="gramEnd"/>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2020-2023 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2024 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«Сказки Байкала»: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2024 году в рамках реализации гранта благотворительным фондом «Байкальский берег надежды» оборудована «босоногая тропа», установлены малые архитектурные формы.</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«Железнодорожник»: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-осуществлен ремонт проезда к парку  и устройство уличного освещения к нему, освоено 1 869 000 руб.;</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-осуществлено устройство пешеходной дорожки к парку на сумму 2 460 000 руб.;</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установлены световые качели, осуществлено озеленение территории.</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Администрацией СГП ведется работа по подготовке ПСД, планируется подача заявки на предоставление субсидии по программе Формирование современной городского среды и средства проекта «народные инициативы» на 2025-2027 годы.</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«Перевал»: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произведена частичная замена уличных светильников, восстановление памятника участникам ВОВ.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В 2025 году запланированы работы по благоустройству парка «Перевал» (1 этап) в рамках программы по благоустройству</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37 </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Ремонт автомобильной дороги по ул. 40 Лет Октября г</w:t>
            </w:r>
            <w:proofErr w:type="gramStart"/>
            <w:r w:rsidRPr="00D70F0E">
              <w:rPr>
                <w:rFonts w:ascii="Times New Roman" w:eastAsia="Calibri" w:hAnsi="Times New Roman" w:cs="Times New Roman"/>
                <w:sz w:val="24"/>
                <w:szCs w:val="24"/>
                <w:lang w:eastAsia="ru-RU"/>
              </w:rPr>
              <w:t>.С</w:t>
            </w:r>
            <w:proofErr w:type="gramEnd"/>
            <w:r w:rsidRPr="00D70F0E">
              <w:rPr>
                <w:rFonts w:ascii="Times New Roman" w:eastAsia="Calibri" w:hAnsi="Times New Roman" w:cs="Times New Roman"/>
                <w:sz w:val="24"/>
                <w:szCs w:val="24"/>
                <w:lang w:eastAsia="ru-RU"/>
              </w:rPr>
              <w:t>людянка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С 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(Должиков А.В.)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«Развитие транспортного комплекса и улично-дорожной сети Слюдянского муниципального образования на 2019-2024 годы» </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Ремонт дороги и устройство тротуаров по ул. 40 Лет Октября выполнены в 2024 году.</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Капитальный ремонт инженерных сетей теплоснабжения, водоснабжения, водоотведения, находящихся в муниципальной собственности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2024-2026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(Должиков А.В.)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«Развитие жилищно-коммунального хозяйства Слюдянского муниципального образования" на 2019-2025 годы    подпрограмма "Модернизация объектов коммунальной </w:t>
            </w:r>
            <w:r w:rsidRPr="00D70F0E">
              <w:rPr>
                <w:rFonts w:ascii="Times New Roman" w:eastAsia="Calibri" w:hAnsi="Times New Roman" w:cs="Times New Roman"/>
                <w:sz w:val="24"/>
                <w:szCs w:val="24"/>
                <w:lang w:eastAsia="ru-RU"/>
              </w:rPr>
              <w:lastRenderedPageBreak/>
              <w:t>инфраструктуры  Слюдянского муниципального образования»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Финансирование составило 3 750,4 тыс</w:t>
            </w:r>
            <w:proofErr w:type="gramStart"/>
            <w:r w:rsidRPr="00D70F0E">
              <w:rPr>
                <w:rFonts w:ascii="Times New Roman" w:eastAsia="Calibri" w:hAnsi="Times New Roman" w:cs="Times New Roman"/>
                <w:sz w:val="24"/>
                <w:szCs w:val="24"/>
                <w:lang w:eastAsia="ru-RU"/>
              </w:rPr>
              <w:t>.р</w:t>
            </w:r>
            <w:proofErr w:type="gramEnd"/>
            <w:r w:rsidRPr="00D70F0E">
              <w:rPr>
                <w:rFonts w:ascii="Times New Roman" w:eastAsia="Calibri" w:hAnsi="Times New Roman" w:cs="Times New Roman"/>
                <w:sz w:val="24"/>
                <w:szCs w:val="24"/>
                <w:lang w:eastAsia="ru-RU"/>
              </w:rPr>
              <w:t>уб. на следующие мероприятия: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ремонт инженерных сетей теплоснабжения, водоотведения Фрунзе, 7. </w:t>
            </w:r>
            <w:proofErr w:type="gramStart"/>
            <w:r w:rsidRPr="00D70F0E">
              <w:rPr>
                <w:rFonts w:ascii="Times New Roman" w:eastAsia="Times New Roman" w:hAnsi="Times New Roman" w:cs="Times New Roman"/>
                <w:sz w:val="24"/>
                <w:szCs w:val="24"/>
                <w:lang w:eastAsia="ru-RU"/>
              </w:rPr>
              <w:t>Волгоградский</w:t>
            </w:r>
            <w:proofErr w:type="gramEnd"/>
            <w:r w:rsidRPr="00D70F0E">
              <w:rPr>
                <w:rFonts w:ascii="Times New Roman" w:eastAsia="Times New Roman" w:hAnsi="Times New Roman" w:cs="Times New Roman"/>
                <w:sz w:val="24"/>
                <w:szCs w:val="24"/>
                <w:lang w:eastAsia="ru-RU"/>
              </w:rPr>
              <w:t>, 2,4, Ленина 10,12, протяженностью 143 м.п.;</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 разработка проектно-сметной документации с проведением государственной экспертизы проектной документации в части проверки достоверности определения сметной стоимости по объектам: «Капитальный ремонт участка тепловой сети, расположенного по улице Героя Ивана Тонконог № 21 г</w:t>
            </w:r>
            <w:proofErr w:type="gramStart"/>
            <w:r w:rsidRPr="00D70F0E">
              <w:rPr>
                <w:rFonts w:ascii="Times New Roman" w:eastAsia="Calibri" w:hAnsi="Times New Roman" w:cs="Times New Roman"/>
                <w:sz w:val="24"/>
                <w:szCs w:val="24"/>
                <w:lang w:eastAsia="ru-RU"/>
              </w:rPr>
              <w:t>.С</w:t>
            </w:r>
            <w:proofErr w:type="gramEnd"/>
            <w:r w:rsidRPr="00D70F0E">
              <w:rPr>
                <w:rFonts w:ascii="Times New Roman" w:eastAsia="Calibri" w:hAnsi="Times New Roman" w:cs="Times New Roman"/>
                <w:sz w:val="24"/>
                <w:szCs w:val="24"/>
                <w:lang w:eastAsia="ru-RU"/>
              </w:rPr>
              <w:t xml:space="preserve">людянка, Иркутской области»; </w:t>
            </w:r>
            <w:r w:rsidRPr="00D70F0E">
              <w:rPr>
                <w:rFonts w:ascii="Times New Roman" w:eastAsia="Times New Roman" w:hAnsi="Times New Roman" w:cs="Times New Roman"/>
                <w:sz w:val="24"/>
                <w:szCs w:val="24"/>
                <w:lang w:eastAsia="ru-RU"/>
              </w:rPr>
              <w:t>экспертное исследование проектной документации;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оказание услуг по технологическому присоединению к резервным электрическим сетям объектов капитального строительства, объектов коммунальной инфраструктуры: ВРУ КНС №2 (Слюдянка г, 40 лет Октября </w:t>
            </w:r>
            <w:proofErr w:type="gramStart"/>
            <w:r w:rsidRPr="00D70F0E">
              <w:rPr>
                <w:rFonts w:ascii="Times New Roman" w:eastAsia="Times New Roman" w:hAnsi="Times New Roman" w:cs="Times New Roman"/>
                <w:sz w:val="24"/>
                <w:szCs w:val="24"/>
                <w:lang w:eastAsia="ru-RU"/>
              </w:rPr>
              <w:t>ул</w:t>
            </w:r>
            <w:proofErr w:type="gramEnd"/>
            <w:r w:rsidRPr="00D70F0E">
              <w:rPr>
                <w:rFonts w:ascii="Times New Roman" w:eastAsia="Times New Roman" w:hAnsi="Times New Roman" w:cs="Times New Roman"/>
                <w:sz w:val="24"/>
                <w:szCs w:val="24"/>
                <w:lang w:eastAsia="ru-RU"/>
              </w:rPr>
              <w:t>, дом 5/1);</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iCs/>
                <w:sz w:val="24"/>
                <w:szCs w:val="24"/>
                <w:lang w:eastAsia="ar-SA"/>
              </w:rPr>
              <w:t xml:space="preserve">поставка железобетонных конструкций для капитального ремонта канализационных колодцев, насосов для капитального ремонта насосного оборудования скважин, </w:t>
            </w:r>
            <w:r w:rsidRPr="00D70F0E">
              <w:rPr>
                <w:rFonts w:ascii="Times New Roman" w:eastAsia="Times New Roman" w:hAnsi="Times New Roman" w:cs="Times New Roman"/>
                <w:sz w:val="24"/>
                <w:szCs w:val="24"/>
                <w:lang w:eastAsia="ru-RU"/>
              </w:rPr>
              <w:t>материалов для ремонта инженерных сетей</w:t>
            </w:r>
            <w:r w:rsidRPr="00D70F0E">
              <w:rPr>
                <w:rFonts w:ascii="Times New Roman" w:eastAsia="Calibri" w:hAnsi="Times New Roman" w:cs="Times New Roman"/>
                <w:sz w:val="24"/>
                <w:szCs w:val="24"/>
                <w:lang w:eastAsia="ru-RU"/>
              </w:rPr>
              <w:t xml:space="preserve"> </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Модернизация объектов теплоснабжения, котельного, </w:t>
            </w:r>
            <w:r w:rsidRPr="00D70F0E">
              <w:rPr>
                <w:rFonts w:ascii="Times New Roman" w:eastAsia="Calibri" w:hAnsi="Times New Roman" w:cs="Times New Roman"/>
                <w:sz w:val="24"/>
                <w:szCs w:val="24"/>
                <w:lang w:eastAsia="ru-RU"/>
              </w:rPr>
              <w:lastRenderedPageBreak/>
              <w:t>котельно-вспомогательного оборудования, находящихся в муниципальной собственности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2024-2026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r w:rsidRPr="00D70F0E">
              <w:rPr>
                <w:rFonts w:ascii="Times New Roman" w:eastAsia="Calibri" w:hAnsi="Times New Roman" w:cs="Times New Roman"/>
                <w:sz w:val="24"/>
                <w:szCs w:val="24"/>
                <w:lang w:eastAsia="ru-RU"/>
              </w:rPr>
              <w:lastRenderedPageBreak/>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 xml:space="preserve">«Развитие жилищно-коммунального хозяйства Слюдянского муниципального </w:t>
            </w:r>
            <w:r w:rsidRPr="00D70F0E">
              <w:rPr>
                <w:rFonts w:ascii="Times New Roman" w:eastAsia="Calibri" w:hAnsi="Times New Roman" w:cs="Times New Roman"/>
                <w:sz w:val="24"/>
                <w:szCs w:val="24"/>
                <w:lang w:eastAsia="ru-RU"/>
              </w:rPr>
              <w:lastRenderedPageBreak/>
              <w:t>образования" на 2019-2025 годы    подпрограмма "Модернизация объектов коммунальной инфраструктуры  Слюдянского муниципального образования»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Финансирование составило 24 655,31 тыс</w:t>
            </w:r>
            <w:proofErr w:type="gramStart"/>
            <w:r w:rsidRPr="00D70F0E">
              <w:rPr>
                <w:rFonts w:ascii="Times New Roman" w:eastAsia="Calibri" w:hAnsi="Times New Roman" w:cs="Times New Roman"/>
                <w:sz w:val="24"/>
                <w:szCs w:val="24"/>
                <w:lang w:eastAsia="ru-RU"/>
              </w:rPr>
              <w:t>.р</w:t>
            </w:r>
            <w:proofErr w:type="gramEnd"/>
            <w:r w:rsidRPr="00D70F0E">
              <w:rPr>
                <w:rFonts w:ascii="Times New Roman" w:eastAsia="Calibri" w:hAnsi="Times New Roman" w:cs="Times New Roman"/>
                <w:sz w:val="24"/>
                <w:szCs w:val="24"/>
                <w:lang w:eastAsia="ru-RU"/>
              </w:rPr>
              <w:t>уб. на следующие мероприятия: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капитальный ремонт котельного </w:t>
            </w:r>
            <w:r w:rsidRPr="00D70F0E">
              <w:rPr>
                <w:rFonts w:ascii="Times New Roman" w:eastAsia="Times New Roman" w:hAnsi="Times New Roman" w:cs="Times New Roman"/>
                <w:sz w:val="24"/>
                <w:szCs w:val="24"/>
                <w:lang w:eastAsia="ru-RU"/>
              </w:rPr>
              <w:lastRenderedPageBreak/>
              <w:t>оборудования котельной «Стройка»;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разработка проектной и рабочей документации для выполнения работ по капитальному ремонту теплообменного оборудования в котельной "Перевал";</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теплообменного оборудования в котельной «Перевал»;</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котельного и газоочистного оборудования в котельной СМП;</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капитальный ремонт автоматики и КИП котла №2 в котельной </w:t>
            </w:r>
            <w:proofErr w:type="gramStart"/>
            <w:r w:rsidRPr="00D70F0E">
              <w:rPr>
                <w:rFonts w:ascii="Times New Roman" w:eastAsia="Times New Roman" w:hAnsi="Times New Roman" w:cs="Times New Roman"/>
                <w:sz w:val="24"/>
                <w:szCs w:val="24"/>
                <w:lang w:eastAsia="ru-RU"/>
              </w:rPr>
              <w:t>Центральная</w:t>
            </w:r>
            <w:proofErr w:type="gramEnd"/>
            <w:r w:rsidRPr="00D70F0E">
              <w:rPr>
                <w:rFonts w:ascii="Times New Roman" w:eastAsia="Times New Roman" w:hAnsi="Times New Roman" w:cs="Times New Roman"/>
                <w:sz w:val="24"/>
                <w:szCs w:val="24"/>
                <w:lang w:eastAsia="ru-RU"/>
              </w:rPr>
              <w:t>;</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дымовой трубы в котельных Стройка, Собственная база;</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газоочистного оборудования на котельной Ростелеком.</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ГП "Развитие жилищно-коммунального хозяйства Иркутской области" на 2019-2024годы, МП «Развитие жилищно-коммунального хозяйства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 на 2014-2025 гг.»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Подпрограмма </w:t>
            </w:r>
            <w:r w:rsidRPr="00D70F0E">
              <w:rPr>
                <w:rFonts w:ascii="Times New Roman" w:eastAsia="Times New Roman" w:hAnsi="Times New Roman" w:cs="Times New Roman"/>
                <w:sz w:val="24"/>
                <w:szCs w:val="24"/>
                <w:lang w:eastAsia="ru-RU"/>
              </w:rPr>
              <w:lastRenderedPageBreak/>
              <w:t>«Энергосбережение и повышение энергетической эффективности в Байкальском муниципальном образовании на 2015 – 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Проектные работы завершены с положительным  заключением экологической экспертизы, главгосэкспертизой, приемка проектной документации проведена. Распоряжением Правительства РФ №4344-р от 29.122022 года утверждена Программа социально-экономичекого развития </w:t>
            </w:r>
            <w:r w:rsidRPr="00D70F0E">
              <w:rPr>
                <w:rFonts w:ascii="Times New Roman" w:eastAsia="Times New Roman" w:hAnsi="Times New Roman" w:cs="Times New Roman"/>
                <w:sz w:val="24"/>
                <w:szCs w:val="24"/>
                <w:lang w:eastAsia="ru-RU"/>
              </w:rPr>
              <w:lastRenderedPageBreak/>
              <w:t>Байкальского муниципального образования до 2040 года, которой предусмотрен перевод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айкальска на электроотопление.</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Реконструкция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Дорожной картой предусмотрены мероприятия по приобретению блочно-модульной электрокотельной мощностью 15,5 МВт. Земельный участок (территория) для установки блочно-модульной электрокотельной определен. Заключен муниципальный контракт  на приобретение блочно-модульной электрокотельной, на сумму204,00 млн. руб. На сегодняшний день ООО «Прогресс» выполнены работы по заливке бетонного основания под устройство блочно-модульной электрокотельной</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рок исполнения 1 июня 2025 года.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Реконструкция централизованной системы теплоснабжения г. Байкальска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Актуализированная схема теплоснабжения, которая предполагает замену теплоисточника на угле на блочно-модульные электрокотельные мощностью 173,3 МВт.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Выполнены работы по актуализации схем теплоснабжения  на период с 2025 до 2035 года (актуализация на 2025 год).  В 2024 году администрацией Байкальского городского поселения заключены контракты: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Муниципальный контракт «Реализация неотложных мероприятий по подготовке ТЭЦ к отопительному сезону (покупка земснаряда для карты №11)» с ООО «Амфибия», цена контракта составляет 8 228 302,48 рублей. Мероприятия по данному контракту выполнены на 100 %. Контракт закрыт;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 xml:space="preserve">Муниципальный контракт «Реализация неотложных мероприятий по подготовке ТЭЦ к отопительному сезону (ремонт строительных конструкций здания котельного цеха, ремонт конвееров КЛ-3А, ремонт магистральных теплосетей подземной прокладки, текущий ремонт котлоагрегата БК3№7,№9, текущий ремонт обмуровки и тепловой изоляции котлоагрегата БКЗ№7,№9)» с ООО «Базальт», цена контракта составляет 66 523 067,34 рублей.  </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Муниципальный контракт. </w:t>
            </w:r>
            <w:proofErr w:type="gramStart"/>
            <w:r w:rsidRPr="00D70F0E">
              <w:rPr>
                <w:rFonts w:ascii="Times New Roman" w:eastAsia="Times New Roman" w:hAnsi="Times New Roman" w:cs="Times New Roman"/>
                <w:sz w:val="24"/>
                <w:szCs w:val="24"/>
                <w:lang w:eastAsia="ru-RU"/>
              </w:rPr>
              <w:lastRenderedPageBreak/>
              <w:t>«Реализация неотложных мероприятий по подготовке ТЭЦ к отопительному сезону (Ремонт турбогенератора ТГ№4, текущий ремонт генератора на ТГ№4» с ООО «БАЙКАЛСТРОЙ» цена контракта составляет 27 150 861,66 рублей.</w:t>
            </w:r>
            <w:proofErr w:type="gramEnd"/>
            <w:r w:rsidRPr="00D70F0E">
              <w:rPr>
                <w:rFonts w:ascii="Times New Roman" w:eastAsia="Times New Roman" w:hAnsi="Times New Roman" w:cs="Times New Roman"/>
                <w:sz w:val="24"/>
                <w:szCs w:val="24"/>
                <w:lang w:eastAsia="ru-RU"/>
              </w:rPr>
              <w:t xml:space="preserve"> Общий процент готовности ТЭЦ г. Байкальска к отопительному сезону 2024-2025гг. составляет 100%.</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Модернизация КОС в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айкальске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1-й этап: разработка ПСД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"Развитие жилищно - коммунального хозяйства Байкальского муниципального образования"                                                                   ГП Иркутской области "Развитие жилищно-коммунального хозяйства и повышение энергоэффективности Иркутской области" на 2019-2024 годы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r w:rsidR="00902E7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ГП "Охрана окружающей среды 2014-2025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ПСД разработана, 25.03.2024 года получено положительное заключение главгосэксперизы, 01.08.2024 г. получено  отрицательное заключение государственной экологической экспертизы с предписанием:  представить информацию от компетентного органа федеральной власти РФ - Федерального агентства по рыболовству (Ангаро-Байкальское территориальное управление), Министерства юстиции, Комитета государственной думы по экологии о возможности реализации сброса очищенных сточных вод в границах рыбохозяйственной заповедной зоны озера Байкал.</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целях исполнения предписания экспертизы в августе 2024 г. были </w:t>
            </w:r>
            <w:r w:rsidRPr="00D70F0E">
              <w:rPr>
                <w:rFonts w:ascii="Times New Roman" w:eastAsia="Times New Roman" w:hAnsi="Times New Roman" w:cs="Times New Roman"/>
                <w:sz w:val="24"/>
                <w:szCs w:val="24"/>
                <w:lang w:eastAsia="ru-RU"/>
              </w:rPr>
              <w:lastRenderedPageBreak/>
              <w:t>направлены соответствующие запросы</w:t>
            </w:r>
            <w:proofErr w:type="gramStart"/>
            <w:r w:rsidRPr="00D70F0E">
              <w:rPr>
                <w:rFonts w:ascii="Times New Roman" w:eastAsia="Times New Roman" w:hAnsi="Times New Roman" w:cs="Times New Roman"/>
                <w:sz w:val="24"/>
                <w:szCs w:val="24"/>
                <w:lang w:eastAsia="ru-RU"/>
              </w:rPr>
              <w:t xml:space="preserve"> .</w:t>
            </w:r>
            <w:proofErr w:type="gramEnd"/>
            <w:r w:rsidRPr="00D70F0E">
              <w:rPr>
                <w:rFonts w:ascii="Times New Roman" w:eastAsia="Times New Roman" w:hAnsi="Times New Roman" w:cs="Times New Roman"/>
                <w:sz w:val="24"/>
                <w:szCs w:val="24"/>
                <w:lang w:eastAsia="ru-RU"/>
              </w:rPr>
              <w:t xml:space="preserve"> От Министерства природных ресурсов и экологии Российской федерации получен ответ  о том, что участок реки Солзан относится к рыбохозяйственной заповедной зоне озера Байкал, где согласно пункту 3 части 3 статьи 44 Водного кодекса РФ  запрещается сброс сточных, в том числе дренажных, вод в водные объекты, расположенные в </w:t>
            </w:r>
            <w:proofErr w:type="gramStart"/>
            <w:r w:rsidRPr="00D70F0E">
              <w:rPr>
                <w:rFonts w:ascii="Times New Roman" w:eastAsia="Times New Roman" w:hAnsi="Times New Roman" w:cs="Times New Roman"/>
                <w:sz w:val="24"/>
                <w:szCs w:val="24"/>
                <w:lang w:eastAsia="ru-RU"/>
              </w:rPr>
              <w:t>границах</w:t>
            </w:r>
            <w:proofErr w:type="gramEnd"/>
            <w:r w:rsidRPr="00D70F0E">
              <w:rPr>
                <w:rFonts w:ascii="Times New Roman" w:eastAsia="Times New Roman" w:hAnsi="Times New Roman" w:cs="Times New Roman"/>
                <w:sz w:val="24"/>
                <w:szCs w:val="24"/>
                <w:lang w:eastAsia="ru-RU"/>
              </w:rPr>
              <w:t xml:space="preserve"> рыбохозяйственной заповедной зоны озера Байкал. В </w:t>
            </w:r>
            <w:proofErr w:type="gramStart"/>
            <w:r w:rsidRPr="00D70F0E">
              <w:rPr>
                <w:rFonts w:ascii="Times New Roman" w:eastAsia="Times New Roman" w:hAnsi="Times New Roman" w:cs="Times New Roman"/>
                <w:sz w:val="24"/>
                <w:szCs w:val="24"/>
                <w:lang w:eastAsia="ru-RU"/>
              </w:rPr>
              <w:t>связи</w:t>
            </w:r>
            <w:proofErr w:type="gramEnd"/>
            <w:r w:rsidRPr="00D70F0E">
              <w:rPr>
                <w:rFonts w:ascii="Times New Roman" w:eastAsia="Times New Roman" w:hAnsi="Times New Roman" w:cs="Times New Roman"/>
                <w:sz w:val="24"/>
                <w:szCs w:val="24"/>
                <w:lang w:eastAsia="ru-RU"/>
              </w:rPr>
              <w:t xml:space="preserve"> с чем необходимо провести корректировку проектных решений отведения очищенных сточных вод с реконструированных КОС  г. Байкальска в иные водные объекты.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Таким образом, в настоящее время реализация проектных решений в соответствии с разработанной проектной документацией «Реконструкция канализационных очистных сооружений г. Байкальска невозможна.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целью реализации мероприятия подготовлено обращение на изменения рыбохозяйственной заповедной зоны озера Байкал.</w:t>
            </w:r>
          </w:p>
        </w:tc>
      </w:tr>
      <w:tr w:rsidR="00256305" w:rsidRPr="00D70F0E" w:rsidTr="00256305">
        <w:trPr>
          <w:trHeight w:val="1821"/>
        </w:trPr>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Переселение граждан из аварийного жилищного фонда г. Байкальска (13 291,0 м</w:t>
            </w:r>
            <w:proofErr w:type="gramStart"/>
            <w:r w:rsidRPr="00D70F0E">
              <w:rPr>
                <w:rFonts w:ascii="Times New Roman" w:eastAsia="Times New Roman" w:hAnsi="Times New Roman" w:cs="Times New Roman"/>
                <w:sz w:val="24"/>
                <w:szCs w:val="24"/>
                <w:lang w:eastAsia="ru-RU"/>
              </w:rPr>
              <w:t>2</w:t>
            </w:r>
            <w:proofErr w:type="gramEnd"/>
            <w:r w:rsidRPr="00D70F0E">
              <w:rPr>
                <w:rFonts w:ascii="Times New Roman" w:eastAsia="Times New Roman" w:hAnsi="Times New Roman" w:cs="Times New Roman"/>
                <w:sz w:val="24"/>
                <w:szCs w:val="24"/>
                <w:lang w:eastAsia="ru-RU"/>
              </w:rPr>
              <w:t xml:space="preserve"> жилья), признанного аварийным до 1 января 2017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tabs>
                <w:tab w:val="left" w:pos="9214"/>
              </w:tabs>
              <w:autoSpaceDE w:val="0"/>
              <w:autoSpaceDN w:val="0"/>
              <w:adjustRightInd w:val="0"/>
              <w:spacing w:after="0" w:line="240" w:lineRule="auto"/>
              <w:ind w:right="-2"/>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2020-2023 год исполнен в рамках очередного этапа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Общий объем аварийного жилищного фонда, признанного таковым до 1 января 2017 года и расположенного на территории г. Байкальска – 13 291,40 кв. м, в которых проживают 802 человека.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Администрацией Байкальского городского поселения заключен муниципальный контракт от 11 мая 2023 года с ООО «С-ГРУПП» на выполнение работ по  проектированию, строительству и вводу в эксплуатацию жилых многоквартирных домов площадью 4 466,6 кв</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на сумму 411 023,59 тыс. рублей для переселения 305  граждан из 132 квартир. Процент исполнения 32,22%.</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2023 году выплачена компенсация 8 гражданам из 4 жилых помещений, площадью 127 кв.м., на общую сумму 7 719 627,00 рублей.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выплачена компенсация за 15 жилых помещений, площадью 593 кв.м. на общую сумму 53 339 096,00 рублей, переселено 22 человека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Приобретено 5 жилых помещений в муниципальную собственность для предоставления гражданам по договорам социального найма на </w:t>
            </w:r>
            <w:r w:rsidRPr="00D70F0E">
              <w:rPr>
                <w:rFonts w:ascii="Times New Roman" w:eastAsia="Times New Roman" w:hAnsi="Times New Roman" w:cs="Times New Roman"/>
                <w:sz w:val="24"/>
                <w:szCs w:val="24"/>
                <w:lang w:eastAsia="ru-RU"/>
              </w:rPr>
              <w:lastRenderedPageBreak/>
              <w:t xml:space="preserve">вторичном рынке площадью 261,0 кв.м., в которые переселены граждане из аварийного жилого фонда площадью 253,60 кв.м. Оформлены в муниципальную собственность на основании заключенных муниципальных </w:t>
            </w:r>
            <w:proofErr w:type="gramStart"/>
            <w:r w:rsidRPr="00D70F0E">
              <w:rPr>
                <w:rFonts w:ascii="Times New Roman" w:eastAsia="Times New Roman" w:hAnsi="Times New Roman" w:cs="Times New Roman"/>
                <w:sz w:val="24"/>
                <w:szCs w:val="24"/>
                <w:lang w:eastAsia="ru-RU"/>
              </w:rPr>
              <w:t>контрактов</w:t>
            </w:r>
            <w:proofErr w:type="gramEnd"/>
            <w:r w:rsidRPr="00D70F0E">
              <w:rPr>
                <w:rFonts w:ascii="Times New Roman" w:eastAsia="Times New Roman" w:hAnsi="Times New Roman" w:cs="Times New Roman"/>
                <w:sz w:val="24"/>
                <w:szCs w:val="24"/>
                <w:lang w:eastAsia="ru-RU"/>
              </w:rPr>
              <w:t xml:space="preserve"> стоимость которых составила 23 348 622,32 рублей.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blPrEx>
          <w:tblLook w:val="00A0" w:firstRow="1" w:lastRow="0" w:firstColumn="1" w:lastColumn="0" w:noHBand="0" w:noVBand="0"/>
        </w:tblPrEx>
        <w:tc>
          <w:tcPr>
            <w:tcW w:w="795"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45</w:t>
            </w:r>
          </w:p>
        </w:tc>
        <w:tc>
          <w:tcPr>
            <w:tcW w:w="2399" w:type="dxa"/>
            <w:gridSpan w:val="3"/>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Благоустройство дворовых территорий Байкальского муниципального образования</w:t>
            </w:r>
          </w:p>
        </w:tc>
        <w:tc>
          <w:tcPr>
            <w:tcW w:w="1558" w:type="dxa"/>
            <w:gridSpan w:val="3"/>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"Формирование современной городской среды на территории Байкальского муниципального образования на 2018-2025 годы"</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 исполнено</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Установлены сиденья качелей (2 шт.) со спинкой на цепях, сиденье качели «гнездо» на детской площадке, расположенной  на площади «Фестивальная».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Комплекты подвесов с подшипниками BORABO (3 компл.)  установлены на детской площадке, расположенной на площади «Фестивальная».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Качели (КЧ-2 – 1 шт.)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установлены</w:t>
            </w:r>
            <w:proofErr w:type="gramEnd"/>
            <w:r w:rsidRPr="00D70F0E">
              <w:rPr>
                <w:rFonts w:ascii="Times New Roman" w:eastAsia="Times New Roman" w:hAnsi="Times New Roman" w:cs="Times New Roman"/>
                <w:sz w:val="24"/>
                <w:szCs w:val="24"/>
                <w:lang w:eastAsia="ru-RU"/>
              </w:rPr>
              <w:t xml:space="preserve"> на детской площадке, расположенной в районе МКД 151,153 мкр. Гагарина.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Карусель "Василек" (КР-2 – 1 шт.)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установлена</w:t>
            </w:r>
            <w:proofErr w:type="gramEnd"/>
            <w:r w:rsidRPr="00D70F0E">
              <w:rPr>
                <w:rFonts w:ascii="Times New Roman" w:eastAsia="Times New Roman" w:hAnsi="Times New Roman" w:cs="Times New Roman"/>
                <w:sz w:val="24"/>
                <w:szCs w:val="24"/>
                <w:lang w:eastAsia="ru-RU"/>
              </w:rPr>
              <w:t xml:space="preserve"> на детской площадке, расположенной в районе МКД 151,153 мкр. Гагарина.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Благоустройство муниципальных территорий общего </w:t>
            </w:r>
            <w:r w:rsidRPr="00D70F0E">
              <w:rPr>
                <w:rFonts w:ascii="Times New Roman" w:eastAsia="Times New Roman" w:hAnsi="Times New Roman" w:cs="Times New Roman"/>
                <w:sz w:val="24"/>
                <w:szCs w:val="24"/>
                <w:lang w:eastAsia="ru-RU"/>
              </w:rPr>
              <w:lastRenderedPageBreak/>
              <w:t>пользования Байкальского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Администрация Байкальского городского </w:t>
            </w:r>
            <w:r w:rsidRPr="00D70F0E">
              <w:rPr>
                <w:rFonts w:ascii="Times New Roman" w:eastAsia="Times New Roman" w:hAnsi="Times New Roman" w:cs="Times New Roman"/>
                <w:sz w:val="24"/>
                <w:szCs w:val="24"/>
                <w:lang w:eastAsia="ru-RU"/>
              </w:rPr>
              <w:lastRenderedPageBreak/>
              <w:t>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МП "Формирование современной городской среды на территории </w:t>
            </w:r>
            <w:r w:rsidRPr="00D70F0E">
              <w:rPr>
                <w:rFonts w:ascii="Times New Roman" w:eastAsia="Times New Roman" w:hAnsi="Times New Roman" w:cs="Times New Roman"/>
                <w:sz w:val="24"/>
                <w:szCs w:val="24"/>
                <w:lang w:eastAsia="ru-RU"/>
              </w:rPr>
              <w:lastRenderedPageBreak/>
              <w:t>Байкальского муниципального образования на 2018-2025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2024 - исполнено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По муниципальному контракту от 4 декабря 2023 года № 035 на сумму 4,14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 разработана </w:t>
            </w:r>
            <w:r w:rsidRPr="00D70F0E">
              <w:rPr>
                <w:rFonts w:ascii="Times New Roman" w:eastAsia="Times New Roman" w:hAnsi="Times New Roman" w:cs="Times New Roman"/>
                <w:sz w:val="24"/>
                <w:szCs w:val="24"/>
                <w:lang w:eastAsia="ru-RU"/>
              </w:rPr>
              <w:lastRenderedPageBreak/>
              <w:t xml:space="preserve">ПСД по проекту благоустройства общественной территории «Байкальский космос. Концепция благоустройства прогулочного бульвара в микрорайоне Гагарина в г. Байкальске».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Заключен муниципальный контракт от 3 июня 2024 года № 014 на сумму 101,99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 по благоустройству общественной территории: «Байкальский космос». Концепция благоустройства прогулочного бульвара в микрорайоне Гагарина в г. Байкальске». Мероприятие в стадии реализации, срок завершения - 1 июля 2025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Разработана рабочая документация на благоустройство общественной территории в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 xml:space="preserve">айкальск: ул. Речная от МКД по ул. Железнодорожная, №1 до ул.Байкальская – 100 000 руб.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3) Выполнены работ по благоустройству общественной территории в г. Байкальск: улица от федеральной трассы до Татьяниного сквера (1 этап).</w:t>
            </w:r>
            <w:proofErr w:type="gramEnd"/>
            <w:r w:rsidRPr="00D70F0E">
              <w:rPr>
                <w:rFonts w:ascii="Times New Roman" w:eastAsia="Times New Roman" w:hAnsi="Times New Roman" w:cs="Times New Roman"/>
                <w:sz w:val="24"/>
                <w:szCs w:val="24"/>
                <w:lang w:eastAsia="ru-RU"/>
              </w:rPr>
              <w:t xml:space="preserve"> Цена контракта составляет 3,5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4) Выполнены работы по благоустройству общественной территории в г. Байкальск: ул. </w:t>
            </w:r>
            <w:r w:rsidRPr="00D70F0E">
              <w:rPr>
                <w:rFonts w:ascii="Times New Roman" w:eastAsia="Times New Roman" w:hAnsi="Times New Roman" w:cs="Times New Roman"/>
                <w:sz w:val="24"/>
                <w:szCs w:val="24"/>
                <w:lang w:eastAsia="ru-RU"/>
              </w:rPr>
              <w:lastRenderedPageBreak/>
              <w:t xml:space="preserve">Речная от МКД по ул. Железнодорожная, № 1 до ул. Байкальская. Цена контракта составляет 16,3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5) Заключен муниципальный контракт № 037 от 11.11.2024 года по благоустройству общественной территории: «УКРОЩЕНИЕ СТРОПТИВОЙ реки» Концепция благоустройства улицы Речная, участок от федеральной трассы Р-258 до улицы Байкальская в г. Байкальск». Мероприятие в стадии реализации, срок завершения - 1 октября 2025 года.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 Заключен договор №21-08-24 от 21.08.2024г. на  разработку дизайна проекта и локального сметного расчета "Благоустройство общественного пространства в п. Солзан в районе часовни на сумму 150 тыс</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уб. за счет средств местного бюджета.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outlineLvl w:val="0"/>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Реализация мероприятий по ликвидации негативного воздействия отходов, накопленных в результате деятельности ОАО </w:t>
            </w:r>
            <w:r w:rsidRPr="00D70F0E">
              <w:rPr>
                <w:rFonts w:ascii="Times New Roman" w:eastAsia="Times New Roman" w:hAnsi="Times New Roman" w:cs="Times New Roman"/>
                <w:color w:val="000000"/>
                <w:sz w:val="24"/>
                <w:szCs w:val="24"/>
                <w:lang w:eastAsia="ru-RU"/>
              </w:rPr>
              <w:lastRenderedPageBreak/>
              <w:t>"БЦБК"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ГП "Охрана окружающей среды"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2014-2025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соответствии с распоряжением Правительства РФ от 30.10.2020 № 2824-р ФГУП «ФЭО» (предприятие Госкорпорации «Росатом») определено единственным исполнителем комплекса работ по ликвидации накопленного вреда окружающей среде (далее – НВОС), образовавшегося в процессе </w:t>
            </w:r>
            <w:r w:rsidRPr="00D70F0E">
              <w:rPr>
                <w:rFonts w:ascii="Times New Roman" w:eastAsia="Times New Roman" w:hAnsi="Times New Roman" w:cs="Times New Roman"/>
                <w:sz w:val="24"/>
                <w:szCs w:val="24"/>
                <w:lang w:eastAsia="ru-RU"/>
              </w:rPr>
              <w:lastRenderedPageBreak/>
              <w:t>деятельности ОАО «БЦБК».</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настоящее время проектирование ликвидации HBOC, находится на следующих стадиях.</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части территории ЦОС – проектирование завершено, получены положительные заключения государственных экспертиз.</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части полигона «Бабхинский» – проектирование завершено, получены положительные заключения государственных экспертиз.</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части полигона «Солзанский» – проектирование ликвидации накопленного вреда окружающей среде на территории полигона «Солзанский» приостановлено в целях проведения дополнительных мероприятий по апробированию технологических решений (НИОКР) согласно решению совещания у Заместителя Председателя Правительства Российской Федерации Абрамченко В.В. (протокол от 21.06.2022 № ВА-П11-94пр).</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 учетом заключения РАН принято решение по организации НИОКР двумя методами, направленной на апробацию технологий </w:t>
            </w:r>
            <w:r w:rsidRPr="00D70F0E">
              <w:rPr>
                <w:rFonts w:ascii="Times New Roman" w:eastAsia="Times New Roman" w:hAnsi="Times New Roman" w:cs="Times New Roman"/>
                <w:sz w:val="24"/>
                <w:szCs w:val="24"/>
                <w:lang w:eastAsia="ru-RU"/>
              </w:rPr>
              <w:lastRenderedPageBreak/>
              <w:t>компостирования и литификации применительно к каждой из карт полигона, а также гарантированного снижения класса опасности отходов.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Минприроды предлагает определить заказчиком выполнения НИОКР – ФГБУ УралНии «Экология», а единственным исполнителем НИОКР ФГУП «ФЭО».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Результатом НИОКР станет рабочая технология по ликвидации НВОС на территории полигона. Все заключения будут подтверждены Научно-техническим советом Минприроды России.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Создание станций сортировки ТКО</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 ГП "Охрана окружающей среды" на 2014-2025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Подписано и зарегистрировано в ФРС Иркутской области Концессионное соглашение от 14.05.2018 года  между Администрацией Байкальского городского поселения </w:t>
            </w:r>
            <w:proofErr w:type="gramStart"/>
            <w:r w:rsidRPr="00D70F0E">
              <w:rPr>
                <w:rFonts w:ascii="Times New Roman" w:eastAsia="Times New Roman" w:hAnsi="Times New Roman" w:cs="Times New Roman"/>
                <w:sz w:val="24"/>
                <w:szCs w:val="24"/>
                <w:lang w:eastAsia="ru-RU"/>
              </w:rPr>
              <w:t>и ООО</w:t>
            </w:r>
            <w:proofErr w:type="gramEnd"/>
            <w:r w:rsidRPr="00D70F0E">
              <w:rPr>
                <w:rFonts w:ascii="Times New Roman" w:eastAsia="Times New Roman" w:hAnsi="Times New Roman" w:cs="Times New Roman"/>
                <w:sz w:val="24"/>
                <w:szCs w:val="24"/>
                <w:lang w:eastAsia="ru-RU"/>
              </w:rPr>
              <w:t xml:space="preserve"> «Экология Байкала» о создании  мусороперерабатывающей станции в г. Байкальске, в рамках ГЧП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w:t>
            </w:r>
            <w:r w:rsidRPr="00D70F0E">
              <w:rPr>
                <w:rFonts w:ascii="Times New Roman" w:eastAsia="Times New Roman" w:hAnsi="Times New Roman" w:cs="Times New Roman"/>
                <w:sz w:val="24"/>
                <w:szCs w:val="24"/>
                <w:lang w:eastAsia="ru-RU"/>
              </w:rPr>
              <w:lastRenderedPageBreak/>
              <w:t>базе которого будет создана мусороперерабатывающая  станция, и з/</w:t>
            </w:r>
            <w:proofErr w:type="gramStart"/>
            <w:r w:rsidRPr="00D70F0E">
              <w:rPr>
                <w:rFonts w:ascii="Times New Roman" w:eastAsia="Times New Roman" w:hAnsi="Times New Roman" w:cs="Times New Roman"/>
                <w:sz w:val="24"/>
                <w:szCs w:val="24"/>
                <w:lang w:eastAsia="ru-RU"/>
              </w:rPr>
              <w:t>у</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площадью</w:t>
            </w:r>
            <w:proofErr w:type="gramEnd"/>
            <w:r w:rsidRPr="00D70F0E">
              <w:rPr>
                <w:rFonts w:ascii="Times New Roman" w:eastAsia="Times New Roman" w:hAnsi="Times New Roman" w:cs="Times New Roman"/>
                <w:sz w:val="24"/>
                <w:szCs w:val="24"/>
                <w:lang w:eastAsia="ru-RU"/>
              </w:rPr>
              <w:t xml:space="preserve"> до 10 Га.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ДК «Юбилейный»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мероприятий по капитальному ремонту объектов муниципальной собственности в сфере культуры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Разработана ПСД, сумма работ составляет  132 944 046,77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Получено положительное заключение экспертизы на предмет проверки достоверности определения сметной стоимости. Стоимость проведения капитального ремонта, на основании сводного сметного расчета в ценах 3 квартала 2021 года составляет 127 661,77 тыс. руб. </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Правительством Иркутской области в адрес Министерства культуры Российской Федерации была направлена заявка № 02-01-6123/23 </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 5 июня 2023 года.</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рамках национального проекта «Культура» на 2025 год получено финансирование. Решается вопрос по реализации мероприятия.</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256305" w:rsidRPr="00D70F0E" w:rsidTr="00256305">
        <w:trPr>
          <w:trHeight w:val="548"/>
        </w:trPr>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Электрификация садоводств Байкальского МО</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жилищно-коммунального хозяйства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 на 2014-2023 гг.»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Подпрограмма «Энергосбережение и повышение </w:t>
            </w:r>
            <w:r w:rsidRPr="00D70F0E">
              <w:rPr>
                <w:rFonts w:ascii="Times New Roman" w:eastAsia="Times New Roman" w:hAnsi="Times New Roman" w:cs="Times New Roman"/>
                <w:sz w:val="24"/>
                <w:szCs w:val="24"/>
                <w:lang w:eastAsia="ru-RU"/>
              </w:rPr>
              <w:lastRenderedPageBreak/>
              <w:t>энергетической эффективности в Байкальском муниципальном образовании на 2015 – 2023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2022-2023 год согласно отчету.</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2024 год в стадии реализации</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 xml:space="preserve">30 мая 2023 года между Администрацией Байкальского городского поселения и Министерством жилищной политики, энергетики и транспорта Иркутской области заключено соглашение № 05-58-243/23-58 о предоставлении субсидии из </w:t>
            </w:r>
            <w:r w:rsidRPr="00D70F0E">
              <w:rPr>
                <w:rFonts w:ascii="Times New Roman" w:eastAsia="Times New Roman" w:hAnsi="Times New Roman" w:cs="Times New Roman"/>
                <w:bCs/>
                <w:sz w:val="24"/>
                <w:szCs w:val="24"/>
                <w:lang w:eastAsia="ru-RU"/>
              </w:rPr>
              <w:lastRenderedPageBreak/>
              <w:t>областного бюджета в сумме 359 949 490,0 руб., с разбивкой по годам:</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2023 год – 48 895 560,0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2024 год – 221 772 500,0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2025 год – 89 281 430,0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Конкурсные процедуры по подбору подрядной организации завершены, победителем признана организация ООО «Энергомонтажный поезд №764», заключен муниципальный контракт от 17.08.2023 года </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со сроком исполнения до 01.07.2025 г. Исполнение контракта на 31.12.2024 года составляет 70%.</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Предоставление социальной выплаты на приобретение или строительство жилья молодым семьям</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«Обеспечение жильем молодых семей Байкальского городского поселения» </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2022-2023 </w:t>
            </w:r>
            <w:proofErr w:type="gramStart"/>
            <w:r w:rsidRPr="00D70F0E">
              <w:rPr>
                <w:rFonts w:ascii="Times New Roman" w:eastAsia="Times New Roman" w:hAnsi="Times New Roman" w:cs="Times New Roman"/>
                <w:bCs/>
                <w:sz w:val="24"/>
                <w:szCs w:val="24"/>
                <w:lang w:eastAsia="ru-RU"/>
              </w:rPr>
              <w:t>исполнен</w:t>
            </w:r>
            <w:proofErr w:type="gramEnd"/>
            <w:r w:rsidRPr="00D70F0E">
              <w:rPr>
                <w:rFonts w:ascii="Times New Roman" w:eastAsia="Times New Roman" w:hAnsi="Times New Roman" w:cs="Times New Roman"/>
                <w:bCs/>
                <w:sz w:val="24"/>
                <w:szCs w:val="24"/>
                <w:lang w:eastAsia="ru-RU"/>
              </w:rPr>
              <w:t xml:space="preserve"> согласно отчету</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2024 год 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рамках МП «Обеспечение жильем молодых семей БГП на 2013-2026 годы» в 2024 году выдано 10 Свидетельств о праве на получение социальной выплаты на приобретение жилого помещения или создание объекта ИЖС. По данным на 01.01.2025 в очереди – 32 молодых семей.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 Байкальском городском поселении на реализацию муниципальной программы «Обеспечение жильем молодых семей БГП на 2013-2026 годы» было направлено 19 971 591,12руб. (6 850 255,75 руб. – средства местного бюджета, 10 535 </w:t>
            </w:r>
            <w:r w:rsidRPr="00D70F0E">
              <w:rPr>
                <w:rFonts w:ascii="Times New Roman" w:eastAsia="Times New Roman" w:hAnsi="Times New Roman" w:cs="Times New Roman"/>
                <w:sz w:val="24"/>
                <w:szCs w:val="24"/>
                <w:lang w:eastAsia="ru-RU"/>
              </w:rPr>
              <w:lastRenderedPageBreak/>
              <w:t xml:space="preserve">465,39 руб. – средства регионального бюджета, 2 585 869,97руб. – средства федерального бюджета).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 семей, 4 из которых многодетные, получили и реализовали свидетельства о праве на получение социальной выплаты.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7862C3">
        <w:trPr>
          <w:trHeight w:val="655"/>
        </w:trPr>
        <w:tc>
          <w:tcPr>
            <w:tcW w:w="15276" w:type="dxa"/>
            <w:gridSpan w:val="15"/>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Задача 2: Создание возможностей для работы и бизнеса (экономика и инфраструктура)</w:t>
            </w: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256305" w:rsidRPr="00D70F0E" w:rsidTr="00256305">
        <w:tc>
          <w:tcPr>
            <w:tcW w:w="802"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52</w:t>
            </w:r>
          </w:p>
        </w:tc>
        <w:tc>
          <w:tcPr>
            <w:tcW w:w="2407"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проекта «Создание брендовой сувенирной продукции «Южное Прибайкалье»: СВОЕ»</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Поддержка приоритетных отраслей экономики Слюдянского муниципального района </w:t>
            </w:r>
          </w:p>
        </w:tc>
        <w:tc>
          <w:tcPr>
            <w:tcW w:w="1704" w:type="dxa"/>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подана 21 заявка на участие во Всероссийском конкурсе «</w:t>
            </w:r>
            <w:proofErr w:type="gramStart"/>
            <w:r w:rsidRPr="00D70F0E">
              <w:rPr>
                <w:rFonts w:ascii="Times New Roman" w:eastAsia="Times New Roman" w:hAnsi="Times New Roman" w:cs="Times New Roman"/>
                <w:sz w:val="24"/>
                <w:szCs w:val="24"/>
                <w:lang w:eastAsia="ru-RU"/>
              </w:rPr>
              <w:t>Туристический</w:t>
            </w:r>
            <w:proofErr w:type="gramEnd"/>
            <w:r w:rsidRPr="00D70F0E">
              <w:rPr>
                <w:rFonts w:ascii="Times New Roman" w:eastAsia="Times New Roman" w:hAnsi="Times New Roman" w:cs="Times New Roman"/>
                <w:sz w:val="24"/>
                <w:szCs w:val="24"/>
                <w:lang w:eastAsia="ru-RU"/>
              </w:rPr>
              <w:t xml:space="preserve"> сувенир-2024», из которых  две стали  финалистами.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53</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индустриального парка "Байкальский чистый продукт"</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2018 -2025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Глебанова А.М.</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Стробыкина Ю.А.</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ГП Иркутской области «Экономическое развитие и инновационная экономика» на 2015 - 2024 годы подпрограмма «Основные направления модернизации экономики моногорода Байкальска и Слюдянского района Иркутской области» на 2015-2024 годы МП «Развитие жилищно-</w:t>
            </w:r>
            <w:r w:rsidRPr="00D70F0E">
              <w:rPr>
                <w:rFonts w:ascii="Times New Roman" w:eastAsia="Times New Roman" w:hAnsi="Times New Roman" w:cs="Times New Roman"/>
                <w:sz w:val="24"/>
                <w:szCs w:val="24"/>
                <w:lang w:eastAsia="ru-RU"/>
              </w:rPr>
              <w:lastRenderedPageBreak/>
              <w:t>коммунального хозяйства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 на 2015-2022 гг.»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Проводится  экологическая экспертиза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54</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объекта  "Спортивное  ядро с физкультурно-оздоровительным комплексом", по адресу г. Байкальск, мкр. Гагарина.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1-й этап: разработка ПСД </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Глебанова А.М.</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физической культуры и спорта в БГП 2015-2023г</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ПСД. Решается вопрос субаренды части земельного участка, находящегося в собственности ОЭЗ «Ворота Байкала».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55</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велолыжероллерной трассы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1-й этап: разработка ПСД  </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Лощинина А.М.</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физической культуры и спорта в БГП 2015-2023г</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Земельные участки, необходимые для строительства сформированы и предоставлены: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в отношении земельных участков государственного лесного фонда распоряжением министерства лесного комплекса Иркутской области                         № 91-843-мр от 17 апреля 2023 года </w:t>
            </w:r>
            <w:r w:rsidRPr="00D70F0E">
              <w:rPr>
                <w:rFonts w:ascii="Times New Roman" w:eastAsia="Times New Roman" w:hAnsi="Times New Roman" w:cs="Times New Roman"/>
                <w:sz w:val="24"/>
                <w:szCs w:val="24"/>
                <w:lang w:eastAsia="ru-RU"/>
              </w:rPr>
              <w:lastRenderedPageBreak/>
              <w:t>предоставлены лесные участки в постоянное (бессрочное) пользование МКУ КДЦ РАДУГА. Планируется заключение договора между МКУ КДЦ РАДУГА и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 о совместной деятельности;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 в отношении земельных участков в границах населенного пункта (собственность Байкальского муниципального образования) проведена работа по объединению в единый участок. Проведен электронный аукцион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21000015990000000008 на право заключения договора аренды земельного участка с кадастровым номером 38:25:000000:1733, разрешенное использование: для рекреационной деятельности, цель использования – разработка проектно-сметной документации по мероприятию «Строительство лыжероллерной трассы в предгорье горы Черная», общей площадью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148,4 тыс.м</w:t>
            </w:r>
            <w:proofErr w:type="gramStart"/>
            <w:r w:rsidRPr="00D70F0E">
              <w:rPr>
                <w:rFonts w:ascii="Times New Roman" w:eastAsia="Times New Roman" w:hAnsi="Times New Roman" w:cs="Times New Roman"/>
                <w:sz w:val="24"/>
                <w:szCs w:val="24"/>
                <w:lang w:eastAsia="ru-RU"/>
              </w:rPr>
              <w:t>2</w:t>
            </w:r>
            <w:proofErr w:type="gramEnd"/>
            <w:r w:rsidRPr="00D70F0E">
              <w:rPr>
                <w:rFonts w:ascii="Times New Roman" w:eastAsia="Times New Roman" w:hAnsi="Times New Roman" w:cs="Times New Roman"/>
                <w:sz w:val="24"/>
                <w:szCs w:val="24"/>
                <w:lang w:eastAsia="ru-RU"/>
              </w:rPr>
              <w:t>. По результатам электронного аукциона 14 июля 2023 года заключен договор аренды с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Заключено соглашение между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 xml:space="preserve">ЕНТР», администрацией Байкальского </w:t>
            </w:r>
            <w:r w:rsidRPr="00D70F0E">
              <w:rPr>
                <w:rFonts w:ascii="Times New Roman" w:eastAsia="Times New Roman" w:hAnsi="Times New Roman" w:cs="Times New Roman"/>
                <w:sz w:val="24"/>
                <w:szCs w:val="24"/>
                <w:lang w:eastAsia="ru-RU"/>
              </w:rPr>
              <w:lastRenderedPageBreak/>
              <w:t xml:space="preserve">городского поселения и министерством спорта Иркутской области по установлению прав и обязанностей в реализации мероприятия «Строительство лыжероллерной трассы» от 22 декабря 2023 года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05-72-137/23.</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Техническое задание на разработку концепции утверждено, заключен договор на Разработку концепции и технико-экономическое обоснование по организации всесезонного спортивного комплекса и строительство лыжероллерной трассы с велосипедной дорожкой в предгорье горы Черная, между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 и ООО «Проект-Б».</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Проведены предпроектные работы (разработана концепции и технико-экономическое обоснование). 15.10.2024 года от «ВЭБ</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Ф» в адрес Администрации Байкальского городского поселения поступила концепция по организации всесезонного спортивного комплекса и строительству лыжероллерной трассы с велосипедной дорожкой в предгорье горы Черная в г. </w:t>
            </w:r>
            <w:r w:rsidRPr="00D70F0E">
              <w:rPr>
                <w:rFonts w:ascii="Times New Roman" w:eastAsia="Times New Roman" w:hAnsi="Times New Roman" w:cs="Times New Roman"/>
                <w:sz w:val="24"/>
                <w:szCs w:val="24"/>
                <w:lang w:eastAsia="ru-RU"/>
              </w:rPr>
              <w:lastRenderedPageBreak/>
              <w:t>Байкальске.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результату рассмотрения концепция была согласована Министерством спорта Иркутской области письмом №02-96-2389/24 от 07.11.2024 года, Администрацией Байкальского городского поселения письмом №1779/01 от 15.11.2024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31.12.2024г. от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 ожидается в 2025 году объявление конкурсных процедур на разработку проектно-сметной документации.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56</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Капитальный ремонт моста через реку Харлахта</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Лощинина А.М.</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транспортного комплекса и улично-дорожной сети Байкальского муниципального образования на 2015-2024гг</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исполнено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Разработана ПСД. Заключен МК «Выполнение аварийно-восстановительных работ по ремонту моста через реку Харлахта». Работы выполнены в полном объеме. </w:t>
            </w:r>
          </w:p>
        </w:tc>
      </w:tr>
      <w:tr w:rsidR="00256305" w:rsidRPr="00D70F0E" w:rsidTr="00256305">
        <w:trPr>
          <w:trHeight w:val="841"/>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57</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дорог местного значения.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урино - 2,663км., п.Новоснежная - 5,3км.</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2020-2025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Новоснежнинского сельского поселения Михайлова Л.В.</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Требуется разработка ПСД.</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01.01.2025г полномочия в сфере дорожного хозяйства переданы на уровень района.</w:t>
            </w:r>
          </w:p>
        </w:tc>
      </w:tr>
      <w:tr w:rsidR="00256305" w:rsidRPr="00D70F0E" w:rsidTr="00256305">
        <w:tc>
          <w:tcPr>
            <w:tcW w:w="15276" w:type="dxa"/>
            <w:gridSpan w:val="15"/>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ab/>
              <w:t>Задача 3: поддержание высокого уровня  управления</w:t>
            </w:r>
            <w:r w:rsidRPr="00D70F0E">
              <w:rPr>
                <w:rFonts w:ascii="Times New Roman" w:eastAsia="Times New Roman" w:hAnsi="Times New Roman" w:cs="Times New Roman"/>
                <w:b/>
                <w:sz w:val="24"/>
                <w:szCs w:val="24"/>
                <w:lang w:eastAsia="ru-RU"/>
              </w:rPr>
              <w:tab/>
            </w: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256305" w:rsidRPr="00D70F0E" w:rsidTr="00256305">
        <w:tc>
          <w:tcPr>
            <w:tcW w:w="8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58</w:t>
            </w:r>
          </w:p>
        </w:tc>
        <w:tc>
          <w:tcPr>
            <w:tcW w:w="240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автомобильной дороги категории </w:t>
            </w:r>
            <w:proofErr w:type="gramStart"/>
            <w:r w:rsidRPr="00D70F0E">
              <w:rPr>
                <w:rFonts w:ascii="Times New Roman" w:eastAsia="Times New Roman" w:hAnsi="Times New Roman" w:cs="Times New Roman"/>
                <w:sz w:val="24"/>
                <w:szCs w:val="24"/>
                <w:lang w:val="en-US" w:eastAsia="ru-RU"/>
              </w:rPr>
              <w:t>IV</w:t>
            </w:r>
            <w:proofErr w:type="gramEnd"/>
            <w:r w:rsidRPr="00D70F0E">
              <w:rPr>
                <w:rFonts w:ascii="Times New Roman" w:eastAsia="Times New Roman" w:hAnsi="Times New Roman" w:cs="Times New Roman"/>
                <w:sz w:val="24"/>
                <w:szCs w:val="24"/>
                <w:lang w:eastAsia="ru-RU"/>
              </w:rPr>
              <w:t xml:space="preserve">Б-п «Подъезд к рекреационной зоне» в Слюдянском  муниципальном образовании. </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 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Совершенствование механизмов управления Слюдянским муниципальным районом район</w:t>
            </w: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стадии реализации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29"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мае 2023 года заключен муниципальный контракт на проведение капитального ремонта автомобильной дороги с ООО «СтатусСиб». Работы разбиты на три этапа со сроком окончания всех работ в 2025 году. </w:t>
            </w:r>
            <w:r w:rsidRPr="00D70F0E">
              <w:rPr>
                <w:rFonts w:ascii="Times New Roman" w:eastAsia="Times New Roman" w:hAnsi="Times New Roman" w:cs="Times New Roman"/>
                <w:color w:val="000000"/>
                <w:sz w:val="24"/>
                <w:szCs w:val="24"/>
                <w:lang w:eastAsia="ru-RU"/>
              </w:rPr>
              <w:t xml:space="preserve">В 2024 году выполнены в срок работы 2 этапа контракта, освоено 67 740 817,83 рубля.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256305" w:rsidRPr="00D70F0E" w:rsidRDefault="00256305" w:rsidP="00256305">
      <w:pPr>
        <w:widowControl w:val="0"/>
        <w:autoSpaceDE w:val="0"/>
        <w:autoSpaceDN w:val="0"/>
        <w:adjustRightInd w:val="0"/>
        <w:spacing w:after="0" w:line="240" w:lineRule="auto"/>
        <w:jc w:val="right"/>
        <w:rPr>
          <w:rFonts w:ascii="Times New Roman" w:eastAsia="Times New Roman" w:hAnsi="Times New Roman" w:cs="Courier New"/>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7615F5" w:rsidRPr="00D70F0E" w:rsidRDefault="007615F5" w:rsidP="007615F5">
      <w:pPr>
        <w:spacing w:after="0" w:line="240" w:lineRule="auto"/>
        <w:jc w:val="both"/>
        <w:rPr>
          <w:rFonts w:ascii="Times New Roman" w:eastAsia="Times New Roman" w:hAnsi="Times New Roman" w:cs="Times New Roman"/>
          <w:sz w:val="24"/>
          <w:szCs w:val="24"/>
          <w:lang w:eastAsia="ru-RU"/>
        </w:rPr>
      </w:pPr>
    </w:p>
    <w:p w:rsidR="007615F5" w:rsidRPr="00D70F0E" w:rsidRDefault="007615F5" w:rsidP="007615F5">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Мэр Слюдянского</w:t>
      </w:r>
    </w:p>
    <w:p w:rsidR="007615F5" w:rsidRDefault="007615F5" w:rsidP="007615F5">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муниципального района                                                                                                                                                              А.Г. Шульц</w:t>
      </w:r>
    </w:p>
    <w:p w:rsidR="007615F5" w:rsidRDefault="007615F5" w:rsidP="007615F5">
      <w:pPr>
        <w:spacing w:after="0" w:line="240" w:lineRule="auto"/>
        <w:jc w:val="both"/>
        <w:rPr>
          <w:rFonts w:ascii="Times New Roman" w:eastAsia="Times New Roman" w:hAnsi="Times New Roman" w:cs="Times New Roman"/>
          <w:sz w:val="24"/>
          <w:szCs w:val="24"/>
          <w:lang w:eastAsia="ru-RU"/>
        </w:rPr>
      </w:pPr>
    </w:p>
    <w:sectPr w:rsidR="007615F5" w:rsidSect="007862C3">
      <w:pgSz w:w="16838" w:h="11906" w:orient="landscape"/>
      <w:pgMar w:top="1276"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13C" w:rsidRDefault="00F3713C" w:rsidP="00F077C3">
      <w:pPr>
        <w:spacing w:after="0" w:line="240" w:lineRule="auto"/>
      </w:pPr>
      <w:r>
        <w:separator/>
      </w:r>
    </w:p>
  </w:endnote>
  <w:endnote w:type="continuationSeparator" w:id="0">
    <w:p w:rsidR="00F3713C" w:rsidRDefault="00F3713C"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Times New Roman&quot;">
    <w:altName w:val="Times New Roman"/>
    <w:panose1 w:val="00000000000000000000"/>
    <w:charset w:val="00"/>
    <w:family w:val="roman"/>
    <w:notTrueType/>
    <w:pitch w:val="default"/>
  </w:font>
  <w:font w:name="Times">
    <w:panose1 w:val="020206030504050203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Bodoni MT">
    <w:panose1 w:val="02070603080606020203"/>
    <w:charset w:val="00"/>
    <w:family w:val="roman"/>
    <w:pitch w:val="variable"/>
    <w:sig w:usb0="00000003" w:usb1="00000000" w:usb2="00000000" w:usb3="00000000" w:csb0="00000001" w:csb1="00000000"/>
  </w:font>
  <w:font w:name="Liberation Mono">
    <w:altName w:val="Courier New"/>
    <w:charset w:val="01"/>
    <w:family w:val="modern"/>
    <w:pitch w:val="fix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EndPr/>
    <w:sdtContent>
      <w:p w:rsidR="00F3713C" w:rsidRDefault="00F3713C">
        <w:pPr>
          <w:pStyle w:val="a7"/>
          <w:jc w:val="center"/>
        </w:pPr>
        <w:r>
          <w:fldChar w:fldCharType="begin"/>
        </w:r>
        <w:r>
          <w:instrText>PAGE   \* MERGEFORMAT</w:instrText>
        </w:r>
        <w:r>
          <w:fldChar w:fldCharType="separate"/>
        </w:r>
        <w:r>
          <w:rPr>
            <w:noProof/>
          </w:rPr>
          <w:t>2</w:t>
        </w:r>
        <w:r>
          <w:fldChar w:fldCharType="end"/>
        </w:r>
      </w:p>
    </w:sdtContent>
  </w:sdt>
  <w:p w:rsidR="00F3713C" w:rsidRDefault="00F371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2657376"/>
      <w:docPartObj>
        <w:docPartGallery w:val="Page Numbers (Bottom of Page)"/>
        <w:docPartUnique/>
      </w:docPartObj>
    </w:sdtPr>
    <w:sdtEndPr/>
    <w:sdtContent>
      <w:p w:rsidR="00F3713C" w:rsidRDefault="00F3713C">
        <w:pPr>
          <w:pStyle w:val="a7"/>
          <w:jc w:val="center"/>
        </w:pPr>
        <w:r>
          <w:fldChar w:fldCharType="begin"/>
        </w:r>
        <w:r>
          <w:instrText>PAGE   \* MERGEFORMAT</w:instrText>
        </w:r>
        <w:r>
          <w:fldChar w:fldCharType="separate"/>
        </w:r>
        <w:r w:rsidR="007257C7">
          <w:rPr>
            <w:noProof/>
          </w:rPr>
          <w:t>2</w:t>
        </w:r>
        <w:r>
          <w:fldChar w:fldCharType="end"/>
        </w:r>
      </w:p>
    </w:sdtContent>
  </w:sdt>
  <w:p w:rsidR="00F3713C" w:rsidRDefault="00F3713C">
    <w:pPr>
      <w:pStyle w:val="a7"/>
    </w:pPr>
  </w:p>
  <w:p w:rsidR="00F3713C" w:rsidRDefault="00F3713C"/>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2191882"/>
      <w:docPartObj>
        <w:docPartGallery w:val="Page Numbers (Bottom of Page)"/>
        <w:docPartUnique/>
      </w:docPartObj>
    </w:sdtPr>
    <w:sdtEndPr/>
    <w:sdtContent>
      <w:p w:rsidR="00F3713C" w:rsidRDefault="00F3713C">
        <w:pPr>
          <w:pStyle w:val="a7"/>
          <w:jc w:val="center"/>
        </w:pPr>
        <w:r>
          <w:fldChar w:fldCharType="begin"/>
        </w:r>
        <w:r>
          <w:instrText>PAGE   \* MERGEFORMAT</w:instrText>
        </w:r>
        <w:r>
          <w:fldChar w:fldCharType="separate"/>
        </w:r>
        <w:r w:rsidR="007257C7">
          <w:rPr>
            <w:noProof/>
          </w:rPr>
          <w:t>240</w:t>
        </w:r>
        <w:r>
          <w:fldChar w:fldCharType="end"/>
        </w:r>
      </w:p>
    </w:sdtContent>
  </w:sdt>
  <w:p w:rsidR="00F3713C" w:rsidRDefault="00F3713C">
    <w:pPr>
      <w:pStyle w:val="a7"/>
    </w:pPr>
  </w:p>
  <w:p w:rsidR="00F3713C" w:rsidRDefault="00F3713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13C" w:rsidRDefault="00F3713C" w:rsidP="00F077C3">
      <w:pPr>
        <w:spacing w:after="0" w:line="240" w:lineRule="auto"/>
      </w:pPr>
      <w:r>
        <w:separator/>
      </w:r>
    </w:p>
  </w:footnote>
  <w:footnote w:type="continuationSeparator" w:id="0">
    <w:p w:rsidR="00F3713C" w:rsidRDefault="00F3713C" w:rsidP="00F077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13C" w:rsidRDefault="00F3713C" w:rsidP="00BE2753">
    <w:pPr>
      <w:pStyle w:val="a5"/>
      <w:tabs>
        <w:tab w:val="clear" w:pos="4677"/>
        <w:tab w:val="clear" w:pos="9355"/>
        <w:tab w:val="left" w:pos="2790"/>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13C" w:rsidRDefault="00F3713C" w:rsidP="00E90FEA">
    <w:pPr>
      <w:pStyle w:val="a5"/>
      <w:tabs>
        <w:tab w:val="clear" w:pos="4677"/>
        <w:tab w:val="clear" w:pos="9355"/>
        <w:tab w:val="left" w:pos="279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17A5D10"/>
    <w:multiLevelType w:val="hybridMultilevel"/>
    <w:tmpl w:val="CC44E506"/>
    <w:lvl w:ilvl="0" w:tplc="93DCD350">
      <w:start w:val="1"/>
      <w:numFmt w:val="decimal"/>
      <w:lvlText w:val="%1."/>
      <w:lvlJc w:val="left"/>
      <w:pPr>
        <w:ind w:left="1417" w:hanging="360"/>
      </w:pPr>
    </w:lvl>
    <w:lvl w:ilvl="1" w:tplc="35D4843C">
      <w:start w:val="1"/>
      <w:numFmt w:val="lowerLetter"/>
      <w:lvlText w:val="%2."/>
      <w:lvlJc w:val="left"/>
      <w:pPr>
        <w:ind w:left="2137" w:hanging="360"/>
      </w:pPr>
    </w:lvl>
    <w:lvl w:ilvl="2" w:tplc="88BE78AA">
      <w:start w:val="1"/>
      <w:numFmt w:val="lowerRoman"/>
      <w:lvlText w:val="%3."/>
      <w:lvlJc w:val="right"/>
      <w:pPr>
        <w:ind w:left="2857" w:hanging="180"/>
      </w:pPr>
    </w:lvl>
    <w:lvl w:ilvl="3" w:tplc="9CAE3A9A">
      <w:start w:val="1"/>
      <w:numFmt w:val="decimal"/>
      <w:lvlText w:val="%4."/>
      <w:lvlJc w:val="left"/>
      <w:pPr>
        <w:ind w:left="3577" w:hanging="360"/>
      </w:pPr>
    </w:lvl>
    <w:lvl w:ilvl="4" w:tplc="99421934">
      <w:start w:val="1"/>
      <w:numFmt w:val="lowerLetter"/>
      <w:lvlText w:val="%5."/>
      <w:lvlJc w:val="left"/>
      <w:pPr>
        <w:ind w:left="4297" w:hanging="360"/>
      </w:pPr>
    </w:lvl>
    <w:lvl w:ilvl="5" w:tplc="49F01404">
      <w:start w:val="1"/>
      <w:numFmt w:val="lowerRoman"/>
      <w:lvlText w:val="%6."/>
      <w:lvlJc w:val="right"/>
      <w:pPr>
        <w:ind w:left="5017" w:hanging="180"/>
      </w:pPr>
    </w:lvl>
    <w:lvl w:ilvl="6" w:tplc="45286DA6">
      <w:start w:val="1"/>
      <w:numFmt w:val="decimal"/>
      <w:lvlText w:val="%7."/>
      <w:lvlJc w:val="left"/>
      <w:pPr>
        <w:ind w:left="5737" w:hanging="360"/>
      </w:pPr>
    </w:lvl>
    <w:lvl w:ilvl="7" w:tplc="D5409E9E">
      <w:start w:val="1"/>
      <w:numFmt w:val="lowerLetter"/>
      <w:lvlText w:val="%8."/>
      <w:lvlJc w:val="left"/>
      <w:pPr>
        <w:ind w:left="6457" w:hanging="360"/>
      </w:pPr>
    </w:lvl>
    <w:lvl w:ilvl="8" w:tplc="A8B47DF4">
      <w:start w:val="1"/>
      <w:numFmt w:val="lowerRoman"/>
      <w:lvlText w:val="%9."/>
      <w:lvlJc w:val="right"/>
      <w:pPr>
        <w:ind w:left="7177" w:hanging="180"/>
      </w:pPr>
    </w:lvl>
  </w:abstractNum>
  <w:abstractNum w:abstractNumId="2">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D07837"/>
    <w:multiLevelType w:val="hybridMultilevel"/>
    <w:tmpl w:val="671E59B0"/>
    <w:lvl w:ilvl="0" w:tplc="8340ABB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968170F"/>
    <w:multiLevelType w:val="hybridMultilevel"/>
    <w:tmpl w:val="2B9E9FEC"/>
    <w:lvl w:ilvl="0" w:tplc="C74EACE6">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9AC4066"/>
    <w:multiLevelType w:val="hybridMultilevel"/>
    <w:tmpl w:val="7F94C46A"/>
    <w:lvl w:ilvl="0" w:tplc="76E21BA6">
      <w:start w:val="4"/>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702279"/>
    <w:multiLevelType w:val="hybridMultilevel"/>
    <w:tmpl w:val="88CEBA7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25572FE"/>
    <w:multiLevelType w:val="hybridMultilevel"/>
    <w:tmpl w:val="892CC9DA"/>
    <w:lvl w:ilvl="0" w:tplc="37E81F90">
      <w:start w:val="1"/>
      <w:numFmt w:val="decimal"/>
      <w:lvlText w:val="%1."/>
      <w:lvlJc w:val="left"/>
      <w:pPr>
        <w:ind w:left="709" w:hanging="360"/>
      </w:pPr>
    </w:lvl>
    <w:lvl w:ilvl="1" w:tplc="36FCD366">
      <w:start w:val="1"/>
      <w:numFmt w:val="lowerLetter"/>
      <w:lvlText w:val="%2."/>
      <w:lvlJc w:val="left"/>
      <w:pPr>
        <w:ind w:left="1429" w:hanging="360"/>
      </w:pPr>
    </w:lvl>
    <w:lvl w:ilvl="2" w:tplc="A2A29C08">
      <w:start w:val="1"/>
      <w:numFmt w:val="lowerRoman"/>
      <w:lvlText w:val="%3."/>
      <w:lvlJc w:val="right"/>
      <w:pPr>
        <w:ind w:left="2149" w:hanging="180"/>
      </w:pPr>
    </w:lvl>
    <w:lvl w:ilvl="3" w:tplc="5A168546">
      <w:start w:val="1"/>
      <w:numFmt w:val="decimal"/>
      <w:lvlText w:val="%4."/>
      <w:lvlJc w:val="left"/>
      <w:pPr>
        <w:ind w:left="2869" w:hanging="360"/>
      </w:pPr>
    </w:lvl>
    <w:lvl w:ilvl="4" w:tplc="70C6FA66">
      <w:start w:val="1"/>
      <w:numFmt w:val="lowerLetter"/>
      <w:lvlText w:val="%5."/>
      <w:lvlJc w:val="left"/>
      <w:pPr>
        <w:ind w:left="3589" w:hanging="360"/>
      </w:pPr>
    </w:lvl>
    <w:lvl w:ilvl="5" w:tplc="AF1EC8B2">
      <w:start w:val="1"/>
      <w:numFmt w:val="lowerRoman"/>
      <w:lvlText w:val="%6."/>
      <w:lvlJc w:val="right"/>
      <w:pPr>
        <w:ind w:left="4309" w:hanging="180"/>
      </w:pPr>
    </w:lvl>
    <w:lvl w:ilvl="6" w:tplc="0174FE9A">
      <w:start w:val="1"/>
      <w:numFmt w:val="decimal"/>
      <w:lvlText w:val="%7."/>
      <w:lvlJc w:val="left"/>
      <w:pPr>
        <w:ind w:left="5029" w:hanging="360"/>
      </w:pPr>
    </w:lvl>
    <w:lvl w:ilvl="7" w:tplc="EC9808FE">
      <w:start w:val="1"/>
      <w:numFmt w:val="lowerLetter"/>
      <w:lvlText w:val="%8."/>
      <w:lvlJc w:val="left"/>
      <w:pPr>
        <w:ind w:left="5749" w:hanging="360"/>
      </w:pPr>
    </w:lvl>
    <w:lvl w:ilvl="8" w:tplc="5C6AB4B8">
      <w:start w:val="1"/>
      <w:numFmt w:val="lowerRoman"/>
      <w:lvlText w:val="%9."/>
      <w:lvlJc w:val="right"/>
      <w:pPr>
        <w:ind w:left="6469" w:hanging="180"/>
      </w:pPr>
    </w:lvl>
  </w:abstractNum>
  <w:abstractNum w:abstractNumId="8">
    <w:nsid w:val="16B60682"/>
    <w:multiLevelType w:val="hybridMultilevel"/>
    <w:tmpl w:val="463E29B6"/>
    <w:lvl w:ilvl="0" w:tplc="98EE7AE8">
      <w:start w:val="3"/>
      <w:numFmt w:val="decimal"/>
      <w:lvlText w:val="%1."/>
      <w:lvlJc w:val="left"/>
      <w:pPr>
        <w:ind w:left="720" w:hanging="360"/>
      </w:pPr>
      <w:rPr>
        <w:rFonts w:eastAsia="Times New Roman" w:cs="Times New Roman" w:hint="default"/>
        <w:b/>
        <w:bCs/>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6FB409E"/>
    <w:multiLevelType w:val="hybridMultilevel"/>
    <w:tmpl w:val="58C62A9C"/>
    <w:lvl w:ilvl="0" w:tplc="8340ABB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2">
    <w:nsid w:val="21FA3BDA"/>
    <w:multiLevelType w:val="hybridMultilevel"/>
    <w:tmpl w:val="29341D90"/>
    <w:lvl w:ilvl="0" w:tplc="0419000D">
      <w:start w:val="1"/>
      <w:numFmt w:val="bullet"/>
      <w:lvlText w:val=""/>
      <w:lvlJc w:val="left"/>
      <w:pPr>
        <w:ind w:left="1996" w:hanging="360"/>
      </w:pPr>
      <w:rPr>
        <w:rFonts w:ascii="Wingdings" w:hAnsi="Wingdings"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3">
    <w:nsid w:val="2FB14815"/>
    <w:multiLevelType w:val="hybridMultilevel"/>
    <w:tmpl w:val="1A488CBA"/>
    <w:lvl w:ilvl="0" w:tplc="0419000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1B80C16"/>
    <w:multiLevelType w:val="hybridMultilevel"/>
    <w:tmpl w:val="9D5A2DA4"/>
    <w:lvl w:ilvl="0" w:tplc="7BE2F53E">
      <w:start w:val="1"/>
      <w:numFmt w:val="bullet"/>
      <w:lvlText w:val=""/>
      <w:lvlJc w:val="left"/>
      <w:pPr>
        <w:ind w:left="720" w:hanging="360"/>
      </w:pPr>
      <w:rPr>
        <w:rFonts w:ascii="Symbol" w:eastAsia="Symbol" w:hAnsi="Symbol" w:cs="Symbol" w:hint="default"/>
      </w:rPr>
    </w:lvl>
    <w:lvl w:ilvl="1" w:tplc="170A240C">
      <w:start w:val="1"/>
      <w:numFmt w:val="bullet"/>
      <w:lvlText w:val="o"/>
      <w:lvlJc w:val="left"/>
      <w:pPr>
        <w:ind w:left="1440" w:hanging="360"/>
      </w:pPr>
      <w:rPr>
        <w:rFonts w:ascii="Courier New" w:eastAsia="Courier New" w:hAnsi="Courier New" w:cs="Courier New" w:hint="default"/>
      </w:rPr>
    </w:lvl>
    <w:lvl w:ilvl="2" w:tplc="216ED204">
      <w:start w:val="1"/>
      <w:numFmt w:val="bullet"/>
      <w:lvlText w:val=""/>
      <w:lvlJc w:val="left"/>
      <w:pPr>
        <w:ind w:left="2160" w:hanging="360"/>
      </w:pPr>
      <w:rPr>
        <w:rFonts w:ascii="Wingdings" w:eastAsia="Wingdings" w:hAnsi="Wingdings" w:cs="Wingdings" w:hint="default"/>
      </w:rPr>
    </w:lvl>
    <w:lvl w:ilvl="3" w:tplc="5EEA8F98">
      <w:start w:val="1"/>
      <w:numFmt w:val="bullet"/>
      <w:lvlText w:val=""/>
      <w:lvlJc w:val="left"/>
      <w:pPr>
        <w:ind w:left="2880" w:hanging="360"/>
      </w:pPr>
      <w:rPr>
        <w:rFonts w:ascii="Wingdings" w:eastAsia="Wingdings" w:hAnsi="Wingdings" w:cs="Wingdings" w:hint="default"/>
      </w:rPr>
    </w:lvl>
    <w:lvl w:ilvl="4" w:tplc="1C7C1028">
      <w:start w:val="1"/>
      <w:numFmt w:val="bullet"/>
      <w:lvlText w:val=""/>
      <w:lvlJc w:val="left"/>
      <w:pPr>
        <w:ind w:left="3600" w:hanging="360"/>
      </w:pPr>
      <w:rPr>
        <w:rFonts w:ascii="Wingdings" w:eastAsia="Wingdings" w:hAnsi="Wingdings" w:cs="Wingdings" w:hint="default"/>
      </w:rPr>
    </w:lvl>
    <w:lvl w:ilvl="5" w:tplc="47A889BC">
      <w:start w:val="1"/>
      <w:numFmt w:val="bullet"/>
      <w:lvlText w:val=""/>
      <w:lvlJc w:val="left"/>
      <w:pPr>
        <w:ind w:left="4320" w:hanging="360"/>
      </w:pPr>
      <w:rPr>
        <w:rFonts w:ascii="Wingdings" w:eastAsia="Wingdings" w:hAnsi="Wingdings" w:cs="Wingdings" w:hint="default"/>
      </w:rPr>
    </w:lvl>
    <w:lvl w:ilvl="6" w:tplc="69A2CE46">
      <w:start w:val="1"/>
      <w:numFmt w:val="bullet"/>
      <w:lvlText w:val=""/>
      <w:lvlJc w:val="left"/>
      <w:pPr>
        <w:ind w:left="5040" w:hanging="360"/>
      </w:pPr>
      <w:rPr>
        <w:rFonts w:ascii="Wingdings" w:eastAsia="Wingdings" w:hAnsi="Wingdings" w:cs="Wingdings" w:hint="default"/>
      </w:rPr>
    </w:lvl>
    <w:lvl w:ilvl="7" w:tplc="D66EFB06">
      <w:start w:val="1"/>
      <w:numFmt w:val="bullet"/>
      <w:lvlText w:val=""/>
      <w:lvlJc w:val="left"/>
      <w:pPr>
        <w:ind w:left="5760" w:hanging="360"/>
      </w:pPr>
      <w:rPr>
        <w:rFonts w:ascii="Wingdings" w:eastAsia="Wingdings" w:hAnsi="Wingdings" w:cs="Wingdings" w:hint="default"/>
      </w:rPr>
    </w:lvl>
    <w:lvl w:ilvl="8" w:tplc="C914C0F6">
      <w:start w:val="1"/>
      <w:numFmt w:val="bullet"/>
      <w:lvlText w:val=""/>
      <w:lvlJc w:val="left"/>
      <w:pPr>
        <w:ind w:left="6480" w:hanging="360"/>
      </w:pPr>
      <w:rPr>
        <w:rFonts w:ascii="Wingdings" w:eastAsia="Wingdings" w:hAnsi="Wingdings" w:cs="Wingdings" w:hint="default"/>
      </w:rPr>
    </w:lvl>
  </w:abstractNum>
  <w:abstractNum w:abstractNumId="15">
    <w:nsid w:val="330F036B"/>
    <w:multiLevelType w:val="hybridMultilevel"/>
    <w:tmpl w:val="B448D88C"/>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6DE1D3A"/>
    <w:multiLevelType w:val="multilevel"/>
    <w:tmpl w:val="A79CAA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i w:val="0"/>
      </w:rPr>
    </w:lvl>
    <w:lvl w:ilvl="2">
      <w:start w:val="1"/>
      <w:numFmt w:val="decimal"/>
      <w:lvlText w:val="%3"/>
      <w:lvlJc w:val="left"/>
      <w:pPr>
        <w:ind w:left="2160" w:hanging="360"/>
      </w:pPr>
      <w:rPr>
        <w:rFonts w:ascii="Times New Roman" w:eastAsia="Times New Roman" w:hAnsi="Times New Roman" w:cs="Times New Roman" w:hint="default"/>
        <w:b/>
        <w:color w:val="000000"/>
        <w:sz w:val="24"/>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72A1564"/>
    <w:multiLevelType w:val="hybridMultilevel"/>
    <w:tmpl w:val="AC1074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79F029C"/>
    <w:multiLevelType w:val="hybridMultilevel"/>
    <w:tmpl w:val="38F209E0"/>
    <w:lvl w:ilvl="0" w:tplc="556A3B3E">
      <w:start w:val="1"/>
      <w:numFmt w:val="decimal"/>
      <w:lvlText w:val="%1."/>
      <w:lvlJc w:val="left"/>
      <w:pPr>
        <w:ind w:left="1636" w:hanging="360"/>
      </w:pPr>
      <w:rPr>
        <w:b w:val="0"/>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19">
    <w:nsid w:val="399B3F78"/>
    <w:multiLevelType w:val="hybridMultilevel"/>
    <w:tmpl w:val="620CE852"/>
    <w:lvl w:ilvl="0" w:tplc="9758B774">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0">
    <w:nsid w:val="3EE81C6E"/>
    <w:multiLevelType w:val="hybridMultilevel"/>
    <w:tmpl w:val="C8AA9720"/>
    <w:lvl w:ilvl="0" w:tplc="4BEE4F9A">
      <w:start w:val="1"/>
      <w:numFmt w:val="bullet"/>
      <w:lvlText w:val="·"/>
      <w:lvlJc w:val="left"/>
      <w:pPr>
        <w:ind w:left="720" w:hanging="360"/>
      </w:pPr>
      <w:rPr>
        <w:rFonts w:ascii="Symbol" w:eastAsia="Symbol" w:hAnsi="Symbol" w:cs="Symbol" w:hint="default"/>
      </w:rPr>
    </w:lvl>
    <w:lvl w:ilvl="1" w:tplc="20B41F50">
      <w:start w:val="1"/>
      <w:numFmt w:val="bullet"/>
      <w:lvlText w:val="o"/>
      <w:lvlJc w:val="left"/>
      <w:pPr>
        <w:ind w:left="1440" w:hanging="360"/>
      </w:pPr>
      <w:rPr>
        <w:rFonts w:ascii="Courier New" w:eastAsia="Courier New" w:hAnsi="Courier New" w:cs="Courier New" w:hint="default"/>
      </w:rPr>
    </w:lvl>
    <w:lvl w:ilvl="2" w:tplc="B942876A">
      <w:start w:val="1"/>
      <w:numFmt w:val="bullet"/>
      <w:lvlText w:val="§"/>
      <w:lvlJc w:val="left"/>
      <w:pPr>
        <w:ind w:left="2160" w:hanging="360"/>
      </w:pPr>
      <w:rPr>
        <w:rFonts w:ascii="Wingdings" w:eastAsia="Wingdings" w:hAnsi="Wingdings" w:cs="Wingdings" w:hint="default"/>
      </w:rPr>
    </w:lvl>
    <w:lvl w:ilvl="3" w:tplc="5CF81C62">
      <w:start w:val="1"/>
      <w:numFmt w:val="bullet"/>
      <w:lvlText w:val="·"/>
      <w:lvlJc w:val="left"/>
      <w:pPr>
        <w:ind w:left="2880" w:hanging="360"/>
      </w:pPr>
      <w:rPr>
        <w:rFonts w:ascii="Symbol" w:eastAsia="Symbol" w:hAnsi="Symbol" w:cs="Symbol" w:hint="default"/>
      </w:rPr>
    </w:lvl>
    <w:lvl w:ilvl="4" w:tplc="3C003588">
      <w:start w:val="1"/>
      <w:numFmt w:val="bullet"/>
      <w:lvlText w:val="o"/>
      <w:lvlJc w:val="left"/>
      <w:pPr>
        <w:ind w:left="3600" w:hanging="360"/>
      </w:pPr>
      <w:rPr>
        <w:rFonts w:ascii="Courier New" w:eastAsia="Courier New" w:hAnsi="Courier New" w:cs="Courier New" w:hint="default"/>
      </w:rPr>
    </w:lvl>
    <w:lvl w:ilvl="5" w:tplc="0BB21080">
      <w:start w:val="1"/>
      <w:numFmt w:val="bullet"/>
      <w:lvlText w:val="§"/>
      <w:lvlJc w:val="left"/>
      <w:pPr>
        <w:ind w:left="4320" w:hanging="360"/>
      </w:pPr>
      <w:rPr>
        <w:rFonts w:ascii="Wingdings" w:eastAsia="Wingdings" w:hAnsi="Wingdings" w:cs="Wingdings" w:hint="default"/>
      </w:rPr>
    </w:lvl>
    <w:lvl w:ilvl="6" w:tplc="4EB2986A">
      <w:start w:val="1"/>
      <w:numFmt w:val="bullet"/>
      <w:lvlText w:val="·"/>
      <w:lvlJc w:val="left"/>
      <w:pPr>
        <w:ind w:left="5040" w:hanging="360"/>
      </w:pPr>
      <w:rPr>
        <w:rFonts w:ascii="Symbol" w:eastAsia="Symbol" w:hAnsi="Symbol" w:cs="Symbol" w:hint="default"/>
      </w:rPr>
    </w:lvl>
    <w:lvl w:ilvl="7" w:tplc="94A4BB74">
      <w:start w:val="1"/>
      <w:numFmt w:val="bullet"/>
      <w:lvlText w:val="o"/>
      <w:lvlJc w:val="left"/>
      <w:pPr>
        <w:ind w:left="5760" w:hanging="360"/>
      </w:pPr>
      <w:rPr>
        <w:rFonts w:ascii="Courier New" w:eastAsia="Courier New" w:hAnsi="Courier New" w:cs="Courier New" w:hint="default"/>
      </w:rPr>
    </w:lvl>
    <w:lvl w:ilvl="8" w:tplc="033458A4">
      <w:start w:val="1"/>
      <w:numFmt w:val="bullet"/>
      <w:lvlText w:val="§"/>
      <w:lvlJc w:val="left"/>
      <w:pPr>
        <w:ind w:left="6480" w:hanging="360"/>
      </w:pPr>
      <w:rPr>
        <w:rFonts w:ascii="Wingdings" w:eastAsia="Wingdings" w:hAnsi="Wingdings" w:cs="Wingdings" w:hint="default"/>
      </w:rPr>
    </w:lvl>
  </w:abstractNum>
  <w:abstractNum w:abstractNumId="21">
    <w:nsid w:val="3FB3651D"/>
    <w:multiLevelType w:val="hybridMultilevel"/>
    <w:tmpl w:val="344CB802"/>
    <w:lvl w:ilvl="0" w:tplc="2208EF84">
      <w:start w:val="1"/>
      <w:numFmt w:val="decimal"/>
      <w:lvlText w:val="%1)"/>
      <w:lvlJc w:val="left"/>
      <w:pPr>
        <w:ind w:left="1455" w:hanging="10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FE56620"/>
    <w:multiLevelType w:val="hybridMultilevel"/>
    <w:tmpl w:val="3AE26184"/>
    <w:lvl w:ilvl="0" w:tplc="9758B774">
      <w:start w:val="1"/>
      <w:numFmt w:val="bullet"/>
      <w:lvlText w:val=""/>
      <w:lvlJc w:val="left"/>
      <w:pPr>
        <w:ind w:left="1429" w:hanging="360"/>
      </w:pPr>
      <w:rPr>
        <w:rFonts w:ascii="Symbol" w:hAnsi="Symbol" w:hint="default"/>
      </w:rPr>
    </w:lvl>
    <w:lvl w:ilvl="1" w:tplc="9758B774">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40E67891"/>
    <w:multiLevelType w:val="hybridMultilevel"/>
    <w:tmpl w:val="5228424E"/>
    <w:lvl w:ilvl="0" w:tplc="6B90EBBC">
      <w:start w:val="1"/>
      <w:numFmt w:val="decimal"/>
      <w:lvlText w:val="%1."/>
      <w:lvlJc w:val="left"/>
      <w:pPr>
        <w:ind w:left="1744" w:hanging="1035"/>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433D34CD"/>
    <w:multiLevelType w:val="hybridMultilevel"/>
    <w:tmpl w:val="C9E27CF0"/>
    <w:lvl w:ilvl="0" w:tplc="FE50F4B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09594B"/>
    <w:multiLevelType w:val="hybridMultilevel"/>
    <w:tmpl w:val="75CA466C"/>
    <w:lvl w:ilvl="0" w:tplc="CBB0B80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4111067"/>
    <w:multiLevelType w:val="hybridMultilevel"/>
    <w:tmpl w:val="074AE456"/>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8">
    <w:nsid w:val="462408BA"/>
    <w:multiLevelType w:val="hybridMultilevel"/>
    <w:tmpl w:val="0862EE54"/>
    <w:lvl w:ilvl="0" w:tplc="0419000D">
      <w:start w:val="1"/>
      <w:numFmt w:val="bullet"/>
      <w:lvlText w:val=""/>
      <w:lvlJc w:val="left"/>
      <w:pPr>
        <w:ind w:left="941" w:hanging="360"/>
      </w:pPr>
      <w:rPr>
        <w:rFonts w:ascii="Wingdings" w:hAnsi="Wingdings" w:hint="default"/>
      </w:rPr>
    </w:lvl>
    <w:lvl w:ilvl="1" w:tplc="04190019" w:tentative="1">
      <w:start w:val="1"/>
      <w:numFmt w:val="lowerLetter"/>
      <w:lvlText w:val="%2."/>
      <w:lvlJc w:val="left"/>
      <w:pPr>
        <w:ind w:left="1661" w:hanging="360"/>
      </w:pPr>
    </w:lvl>
    <w:lvl w:ilvl="2" w:tplc="0419001B" w:tentative="1">
      <w:start w:val="1"/>
      <w:numFmt w:val="lowerRoman"/>
      <w:lvlText w:val="%3."/>
      <w:lvlJc w:val="right"/>
      <w:pPr>
        <w:ind w:left="2381" w:hanging="180"/>
      </w:pPr>
    </w:lvl>
    <w:lvl w:ilvl="3" w:tplc="0419000F" w:tentative="1">
      <w:start w:val="1"/>
      <w:numFmt w:val="decimal"/>
      <w:lvlText w:val="%4."/>
      <w:lvlJc w:val="left"/>
      <w:pPr>
        <w:ind w:left="3101" w:hanging="360"/>
      </w:pPr>
    </w:lvl>
    <w:lvl w:ilvl="4" w:tplc="04190019" w:tentative="1">
      <w:start w:val="1"/>
      <w:numFmt w:val="lowerLetter"/>
      <w:lvlText w:val="%5."/>
      <w:lvlJc w:val="left"/>
      <w:pPr>
        <w:ind w:left="3821" w:hanging="360"/>
      </w:pPr>
    </w:lvl>
    <w:lvl w:ilvl="5" w:tplc="0419001B" w:tentative="1">
      <w:start w:val="1"/>
      <w:numFmt w:val="lowerRoman"/>
      <w:lvlText w:val="%6."/>
      <w:lvlJc w:val="right"/>
      <w:pPr>
        <w:ind w:left="4541" w:hanging="180"/>
      </w:pPr>
    </w:lvl>
    <w:lvl w:ilvl="6" w:tplc="0419000F" w:tentative="1">
      <w:start w:val="1"/>
      <w:numFmt w:val="decimal"/>
      <w:lvlText w:val="%7."/>
      <w:lvlJc w:val="left"/>
      <w:pPr>
        <w:ind w:left="5261" w:hanging="360"/>
      </w:pPr>
    </w:lvl>
    <w:lvl w:ilvl="7" w:tplc="04190019" w:tentative="1">
      <w:start w:val="1"/>
      <w:numFmt w:val="lowerLetter"/>
      <w:lvlText w:val="%8."/>
      <w:lvlJc w:val="left"/>
      <w:pPr>
        <w:ind w:left="5981" w:hanging="360"/>
      </w:pPr>
    </w:lvl>
    <w:lvl w:ilvl="8" w:tplc="0419001B" w:tentative="1">
      <w:start w:val="1"/>
      <w:numFmt w:val="lowerRoman"/>
      <w:lvlText w:val="%9."/>
      <w:lvlJc w:val="right"/>
      <w:pPr>
        <w:ind w:left="6701" w:hanging="180"/>
      </w:pPr>
    </w:lvl>
  </w:abstractNum>
  <w:abstractNum w:abstractNumId="29">
    <w:nsid w:val="46974718"/>
    <w:multiLevelType w:val="hybridMultilevel"/>
    <w:tmpl w:val="4B928120"/>
    <w:lvl w:ilvl="0" w:tplc="24204F4C">
      <w:start w:val="1"/>
      <w:numFmt w:val="decimal"/>
      <w:lvlText w:val="%1."/>
      <w:lvlJc w:val="left"/>
      <w:pPr>
        <w:ind w:left="720" w:hanging="360"/>
      </w:pPr>
      <w:rPr>
        <w:rFonts w:hint="default"/>
      </w:rPr>
    </w:lvl>
    <w:lvl w:ilvl="1" w:tplc="7702F1BE">
      <w:start w:val="1"/>
      <w:numFmt w:val="lowerLetter"/>
      <w:lvlText w:val="%2."/>
      <w:lvlJc w:val="left"/>
      <w:pPr>
        <w:ind w:left="1440" w:hanging="360"/>
      </w:pPr>
    </w:lvl>
    <w:lvl w:ilvl="2" w:tplc="CE5C58A6">
      <w:start w:val="1"/>
      <w:numFmt w:val="lowerRoman"/>
      <w:lvlText w:val="%3."/>
      <w:lvlJc w:val="right"/>
      <w:pPr>
        <w:ind w:left="2160" w:hanging="180"/>
      </w:pPr>
    </w:lvl>
    <w:lvl w:ilvl="3" w:tplc="6D00FF64">
      <w:start w:val="1"/>
      <w:numFmt w:val="decimal"/>
      <w:lvlText w:val="%4."/>
      <w:lvlJc w:val="left"/>
      <w:pPr>
        <w:ind w:left="2880" w:hanging="360"/>
      </w:pPr>
    </w:lvl>
    <w:lvl w:ilvl="4" w:tplc="26002494">
      <w:start w:val="1"/>
      <w:numFmt w:val="lowerLetter"/>
      <w:lvlText w:val="%5."/>
      <w:lvlJc w:val="left"/>
      <w:pPr>
        <w:ind w:left="3600" w:hanging="360"/>
      </w:pPr>
    </w:lvl>
    <w:lvl w:ilvl="5" w:tplc="903A788E">
      <w:start w:val="1"/>
      <w:numFmt w:val="lowerRoman"/>
      <w:lvlText w:val="%6."/>
      <w:lvlJc w:val="right"/>
      <w:pPr>
        <w:ind w:left="4320" w:hanging="180"/>
      </w:pPr>
    </w:lvl>
    <w:lvl w:ilvl="6" w:tplc="57F0032E">
      <w:start w:val="1"/>
      <w:numFmt w:val="decimal"/>
      <w:lvlText w:val="%7."/>
      <w:lvlJc w:val="left"/>
      <w:pPr>
        <w:ind w:left="5040" w:hanging="360"/>
      </w:pPr>
    </w:lvl>
    <w:lvl w:ilvl="7" w:tplc="7C703B3A">
      <w:start w:val="1"/>
      <w:numFmt w:val="lowerLetter"/>
      <w:lvlText w:val="%8."/>
      <w:lvlJc w:val="left"/>
      <w:pPr>
        <w:ind w:left="5760" w:hanging="360"/>
      </w:pPr>
    </w:lvl>
    <w:lvl w:ilvl="8" w:tplc="8B2CB062">
      <w:start w:val="1"/>
      <w:numFmt w:val="lowerRoman"/>
      <w:lvlText w:val="%9."/>
      <w:lvlJc w:val="right"/>
      <w:pPr>
        <w:ind w:left="6480" w:hanging="180"/>
      </w:pPr>
    </w:lvl>
  </w:abstractNum>
  <w:abstractNum w:abstractNumId="30">
    <w:nsid w:val="476C35A1"/>
    <w:multiLevelType w:val="hybridMultilevel"/>
    <w:tmpl w:val="28E685E2"/>
    <w:lvl w:ilvl="0" w:tplc="CDF84D0C">
      <w:start w:val="1"/>
      <w:numFmt w:val="bullet"/>
      <w:lvlText w:val="-"/>
      <w:lvlJc w:val="left"/>
      <w:pPr>
        <w:ind w:left="1429" w:hanging="360"/>
      </w:pPr>
      <w:rPr>
        <w:rFonts w:ascii="Times New Roman" w:hAnsi="Times New Roman" w:hint="default"/>
      </w:rPr>
    </w:lvl>
    <w:lvl w:ilvl="1" w:tplc="247851A6">
      <w:start w:val="1"/>
      <w:numFmt w:val="bullet"/>
      <w:lvlText w:val="o"/>
      <w:lvlJc w:val="left"/>
      <w:pPr>
        <w:ind w:left="2149" w:hanging="360"/>
      </w:pPr>
      <w:rPr>
        <w:rFonts w:ascii="Courier New" w:hAnsi="Courier New" w:cs="Courier New" w:hint="default"/>
      </w:rPr>
    </w:lvl>
    <w:lvl w:ilvl="2" w:tplc="A76C5F56">
      <w:start w:val="1"/>
      <w:numFmt w:val="bullet"/>
      <w:lvlText w:val=""/>
      <w:lvlJc w:val="left"/>
      <w:pPr>
        <w:ind w:left="2869" w:hanging="360"/>
      </w:pPr>
      <w:rPr>
        <w:rFonts w:ascii="Wingdings" w:hAnsi="Wingdings" w:hint="default"/>
      </w:rPr>
    </w:lvl>
    <w:lvl w:ilvl="3" w:tplc="CC149FF2">
      <w:start w:val="1"/>
      <w:numFmt w:val="bullet"/>
      <w:lvlText w:val=""/>
      <w:lvlJc w:val="left"/>
      <w:pPr>
        <w:ind w:left="3589" w:hanging="360"/>
      </w:pPr>
      <w:rPr>
        <w:rFonts w:ascii="Symbol" w:hAnsi="Symbol" w:hint="default"/>
      </w:rPr>
    </w:lvl>
    <w:lvl w:ilvl="4" w:tplc="A78E5AF4">
      <w:start w:val="1"/>
      <w:numFmt w:val="bullet"/>
      <w:lvlText w:val="o"/>
      <w:lvlJc w:val="left"/>
      <w:pPr>
        <w:ind w:left="4309" w:hanging="360"/>
      </w:pPr>
      <w:rPr>
        <w:rFonts w:ascii="Courier New" w:hAnsi="Courier New" w:cs="Courier New" w:hint="default"/>
      </w:rPr>
    </w:lvl>
    <w:lvl w:ilvl="5" w:tplc="D57A6396">
      <w:start w:val="1"/>
      <w:numFmt w:val="bullet"/>
      <w:lvlText w:val=""/>
      <w:lvlJc w:val="left"/>
      <w:pPr>
        <w:ind w:left="5029" w:hanging="360"/>
      </w:pPr>
      <w:rPr>
        <w:rFonts w:ascii="Wingdings" w:hAnsi="Wingdings" w:hint="default"/>
      </w:rPr>
    </w:lvl>
    <w:lvl w:ilvl="6" w:tplc="F07EAC62">
      <w:start w:val="1"/>
      <w:numFmt w:val="bullet"/>
      <w:lvlText w:val=""/>
      <w:lvlJc w:val="left"/>
      <w:pPr>
        <w:ind w:left="5749" w:hanging="360"/>
      </w:pPr>
      <w:rPr>
        <w:rFonts w:ascii="Symbol" w:hAnsi="Symbol" w:hint="default"/>
      </w:rPr>
    </w:lvl>
    <w:lvl w:ilvl="7" w:tplc="98849222">
      <w:start w:val="1"/>
      <w:numFmt w:val="bullet"/>
      <w:lvlText w:val="o"/>
      <w:lvlJc w:val="left"/>
      <w:pPr>
        <w:ind w:left="6469" w:hanging="360"/>
      </w:pPr>
      <w:rPr>
        <w:rFonts w:ascii="Courier New" w:hAnsi="Courier New" w:cs="Courier New" w:hint="default"/>
      </w:rPr>
    </w:lvl>
    <w:lvl w:ilvl="8" w:tplc="B526E7F2">
      <w:start w:val="1"/>
      <w:numFmt w:val="bullet"/>
      <w:lvlText w:val=""/>
      <w:lvlJc w:val="left"/>
      <w:pPr>
        <w:ind w:left="7189" w:hanging="360"/>
      </w:pPr>
      <w:rPr>
        <w:rFonts w:ascii="Wingdings" w:hAnsi="Wingdings" w:hint="default"/>
      </w:rPr>
    </w:lvl>
  </w:abstractNum>
  <w:abstractNum w:abstractNumId="31">
    <w:nsid w:val="48C273FB"/>
    <w:multiLevelType w:val="hybridMultilevel"/>
    <w:tmpl w:val="D5A25BA2"/>
    <w:lvl w:ilvl="0" w:tplc="18F6E7C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9200A68"/>
    <w:multiLevelType w:val="hybridMultilevel"/>
    <w:tmpl w:val="D7BA76A2"/>
    <w:lvl w:ilvl="0" w:tplc="9DC87158">
      <w:start w:val="4"/>
      <w:numFmt w:val="decimal"/>
      <w:lvlText w:val="%1."/>
      <w:lvlJc w:val="left"/>
      <w:pPr>
        <w:ind w:left="2104" w:hanging="360"/>
      </w:pPr>
      <w:rPr>
        <w:rFonts w:hint="default"/>
      </w:rPr>
    </w:lvl>
    <w:lvl w:ilvl="1" w:tplc="04190019" w:tentative="1">
      <w:start w:val="1"/>
      <w:numFmt w:val="lowerLetter"/>
      <w:lvlText w:val="%2."/>
      <w:lvlJc w:val="left"/>
      <w:pPr>
        <w:ind w:left="2824" w:hanging="360"/>
      </w:pPr>
    </w:lvl>
    <w:lvl w:ilvl="2" w:tplc="0419001B" w:tentative="1">
      <w:start w:val="1"/>
      <w:numFmt w:val="lowerRoman"/>
      <w:lvlText w:val="%3."/>
      <w:lvlJc w:val="right"/>
      <w:pPr>
        <w:ind w:left="3544" w:hanging="180"/>
      </w:pPr>
    </w:lvl>
    <w:lvl w:ilvl="3" w:tplc="0419000F" w:tentative="1">
      <w:start w:val="1"/>
      <w:numFmt w:val="decimal"/>
      <w:lvlText w:val="%4."/>
      <w:lvlJc w:val="left"/>
      <w:pPr>
        <w:ind w:left="4264" w:hanging="360"/>
      </w:pPr>
    </w:lvl>
    <w:lvl w:ilvl="4" w:tplc="04190019" w:tentative="1">
      <w:start w:val="1"/>
      <w:numFmt w:val="lowerLetter"/>
      <w:lvlText w:val="%5."/>
      <w:lvlJc w:val="left"/>
      <w:pPr>
        <w:ind w:left="4984" w:hanging="360"/>
      </w:pPr>
    </w:lvl>
    <w:lvl w:ilvl="5" w:tplc="0419001B" w:tentative="1">
      <w:start w:val="1"/>
      <w:numFmt w:val="lowerRoman"/>
      <w:lvlText w:val="%6."/>
      <w:lvlJc w:val="right"/>
      <w:pPr>
        <w:ind w:left="5704" w:hanging="180"/>
      </w:pPr>
    </w:lvl>
    <w:lvl w:ilvl="6" w:tplc="0419000F" w:tentative="1">
      <w:start w:val="1"/>
      <w:numFmt w:val="decimal"/>
      <w:lvlText w:val="%7."/>
      <w:lvlJc w:val="left"/>
      <w:pPr>
        <w:ind w:left="6424" w:hanging="360"/>
      </w:pPr>
    </w:lvl>
    <w:lvl w:ilvl="7" w:tplc="04190019" w:tentative="1">
      <w:start w:val="1"/>
      <w:numFmt w:val="lowerLetter"/>
      <w:lvlText w:val="%8."/>
      <w:lvlJc w:val="left"/>
      <w:pPr>
        <w:ind w:left="7144" w:hanging="360"/>
      </w:pPr>
    </w:lvl>
    <w:lvl w:ilvl="8" w:tplc="0419001B" w:tentative="1">
      <w:start w:val="1"/>
      <w:numFmt w:val="lowerRoman"/>
      <w:lvlText w:val="%9."/>
      <w:lvlJc w:val="right"/>
      <w:pPr>
        <w:ind w:left="7864" w:hanging="180"/>
      </w:pPr>
    </w:lvl>
  </w:abstractNum>
  <w:abstractNum w:abstractNumId="33">
    <w:nsid w:val="4B3A2DB6"/>
    <w:multiLevelType w:val="hybridMultilevel"/>
    <w:tmpl w:val="545E16D4"/>
    <w:lvl w:ilvl="0" w:tplc="15EE9A56">
      <w:start w:val="1"/>
      <w:numFmt w:val="decimal"/>
      <w:lvlText w:val="%1."/>
      <w:lvlJc w:val="left"/>
      <w:pPr>
        <w:ind w:left="1070" w:hanging="360"/>
      </w:pPr>
      <w:rPr>
        <w:rFonts w:hint="default"/>
        <w:b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4">
    <w:nsid w:val="4E706CC3"/>
    <w:multiLevelType w:val="hybridMultilevel"/>
    <w:tmpl w:val="052E1E94"/>
    <w:lvl w:ilvl="0" w:tplc="5FB037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1A15032"/>
    <w:multiLevelType w:val="hybridMultilevel"/>
    <w:tmpl w:val="A10A9F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55AD1C02"/>
    <w:multiLevelType w:val="hybridMultilevel"/>
    <w:tmpl w:val="095C70DC"/>
    <w:lvl w:ilvl="0" w:tplc="9758B774">
      <w:start w:val="1"/>
      <w:numFmt w:val="bullet"/>
      <w:lvlText w:val=""/>
      <w:lvlJc w:val="left"/>
      <w:pPr>
        <w:ind w:left="1429" w:hanging="360"/>
      </w:pPr>
      <w:rPr>
        <w:rFonts w:ascii="Symbol" w:hAnsi="Symbol" w:hint="default"/>
      </w:rPr>
    </w:lvl>
    <w:lvl w:ilvl="1" w:tplc="2D267F00">
      <w:numFmt w:val="bullet"/>
      <w:lvlText w:val="•"/>
      <w:lvlJc w:val="left"/>
      <w:pPr>
        <w:ind w:left="3199" w:hanging="141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5B691EAE"/>
    <w:multiLevelType w:val="hybridMultilevel"/>
    <w:tmpl w:val="7132F2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F6A2104"/>
    <w:multiLevelType w:val="hybridMultilevel"/>
    <w:tmpl w:val="078E1A08"/>
    <w:lvl w:ilvl="0" w:tplc="BFD85F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9">
    <w:nsid w:val="6085094B"/>
    <w:multiLevelType w:val="hybridMultilevel"/>
    <w:tmpl w:val="5A5268B2"/>
    <w:lvl w:ilvl="0" w:tplc="37E81F90">
      <w:start w:val="1"/>
      <w:numFmt w:val="decimal"/>
      <w:lvlText w:val="%1."/>
      <w:lvlJc w:val="left"/>
      <w:pPr>
        <w:ind w:left="709" w:hanging="360"/>
      </w:pPr>
    </w:lvl>
    <w:lvl w:ilvl="1" w:tplc="0419000F">
      <w:start w:val="1"/>
      <w:numFmt w:val="decimal"/>
      <w:lvlText w:val="%2."/>
      <w:lvlJc w:val="left"/>
      <w:pPr>
        <w:ind w:left="1429" w:hanging="360"/>
      </w:pPr>
    </w:lvl>
    <w:lvl w:ilvl="2" w:tplc="A2A29C08">
      <w:start w:val="1"/>
      <w:numFmt w:val="lowerRoman"/>
      <w:lvlText w:val="%3."/>
      <w:lvlJc w:val="right"/>
      <w:pPr>
        <w:ind w:left="2149" w:hanging="180"/>
      </w:pPr>
    </w:lvl>
    <w:lvl w:ilvl="3" w:tplc="5A168546">
      <w:start w:val="1"/>
      <w:numFmt w:val="decimal"/>
      <w:lvlText w:val="%4."/>
      <w:lvlJc w:val="left"/>
      <w:pPr>
        <w:ind w:left="2869" w:hanging="360"/>
      </w:pPr>
    </w:lvl>
    <w:lvl w:ilvl="4" w:tplc="70C6FA66">
      <w:start w:val="1"/>
      <w:numFmt w:val="lowerLetter"/>
      <w:lvlText w:val="%5."/>
      <w:lvlJc w:val="left"/>
      <w:pPr>
        <w:ind w:left="3589" w:hanging="360"/>
      </w:pPr>
    </w:lvl>
    <w:lvl w:ilvl="5" w:tplc="AF1EC8B2">
      <w:start w:val="1"/>
      <w:numFmt w:val="lowerRoman"/>
      <w:lvlText w:val="%6."/>
      <w:lvlJc w:val="right"/>
      <w:pPr>
        <w:ind w:left="4309" w:hanging="180"/>
      </w:pPr>
    </w:lvl>
    <w:lvl w:ilvl="6" w:tplc="0174FE9A">
      <w:start w:val="1"/>
      <w:numFmt w:val="decimal"/>
      <w:lvlText w:val="%7."/>
      <w:lvlJc w:val="left"/>
      <w:pPr>
        <w:ind w:left="5029" w:hanging="360"/>
      </w:pPr>
    </w:lvl>
    <w:lvl w:ilvl="7" w:tplc="EC9808FE">
      <w:start w:val="1"/>
      <w:numFmt w:val="lowerLetter"/>
      <w:lvlText w:val="%8."/>
      <w:lvlJc w:val="left"/>
      <w:pPr>
        <w:ind w:left="5749" w:hanging="360"/>
      </w:pPr>
    </w:lvl>
    <w:lvl w:ilvl="8" w:tplc="5C6AB4B8">
      <w:start w:val="1"/>
      <w:numFmt w:val="lowerRoman"/>
      <w:lvlText w:val="%9."/>
      <w:lvlJc w:val="right"/>
      <w:pPr>
        <w:ind w:left="6469" w:hanging="180"/>
      </w:pPr>
    </w:lvl>
  </w:abstractNum>
  <w:abstractNum w:abstractNumId="40">
    <w:nsid w:val="65FA7CCE"/>
    <w:multiLevelType w:val="hybridMultilevel"/>
    <w:tmpl w:val="87983F3E"/>
    <w:lvl w:ilvl="0" w:tplc="7CC63E94">
      <w:start w:val="1"/>
      <w:numFmt w:val="decimal"/>
      <w:lvlText w:val="%1."/>
      <w:lvlJc w:val="left"/>
      <w:pPr>
        <w:ind w:left="1276" w:hanging="360"/>
      </w:pPr>
      <w:rPr>
        <w:rFonts w:ascii="Times New Roman" w:eastAsiaTheme="minorHAnsi" w:hAnsi="Times New Roman" w:cs="Times New Roman"/>
      </w:rPr>
    </w:lvl>
    <w:lvl w:ilvl="1" w:tplc="45B0F67A">
      <w:start w:val="1"/>
      <w:numFmt w:val="bullet"/>
      <w:lvlText w:val="o"/>
      <w:lvlJc w:val="left"/>
      <w:pPr>
        <w:ind w:left="1996" w:hanging="360"/>
      </w:pPr>
      <w:rPr>
        <w:rFonts w:ascii="Courier New" w:eastAsia="Courier New" w:hAnsi="Courier New" w:cs="Courier New" w:hint="default"/>
      </w:rPr>
    </w:lvl>
    <w:lvl w:ilvl="2" w:tplc="424A78EA">
      <w:start w:val="1"/>
      <w:numFmt w:val="bullet"/>
      <w:lvlText w:val="§"/>
      <w:lvlJc w:val="left"/>
      <w:pPr>
        <w:ind w:left="2716" w:hanging="360"/>
      </w:pPr>
      <w:rPr>
        <w:rFonts w:ascii="Wingdings" w:eastAsia="Wingdings" w:hAnsi="Wingdings" w:cs="Wingdings" w:hint="default"/>
      </w:rPr>
    </w:lvl>
    <w:lvl w:ilvl="3" w:tplc="34645846">
      <w:start w:val="1"/>
      <w:numFmt w:val="bullet"/>
      <w:lvlText w:val="·"/>
      <w:lvlJc w:val="left"/>
      <w:pPr>
        <w:ind w:left="3436" w:hanging="360"/>
      </w:pPr>
      <w:rPr>
        <w:rFonts w:ascii="Symbol" w:eastAsia="Symbol" w:hAnsi="Symbol" w:cs="Symbol" w:hint="default"/>
      </w:rPr>
    </w:lvl>
    <w:lvl w:ilvl="4" w:tplc="E8441326">
      <w:start w:val="1"/>
      <w:numFmt w:val="bullet"/>
      <w:lvlText w:val="o"/>
      <w:lvlJc w:val="left"/>
      <w:pPr>
        <w:ind w:left="4156" w:hanging="360"/>
      </w:pPr>
      <w:rPr>
        <w:rFonts w:ascii="Courier New" w:eastAsia="Courier New" w:hAnsi="Courier New" w:cs="Courier New" w:hint="default"/>
      </w:rPr>
    </w:lvl>
    <w:lvl w:ilvl="5" w:tplc="0F92D4E8">
      <w:start w:val="1"/>
      <w:numFmt w:val="bullet"/>
      <w:lvlText w:val="§"/>
      <w:lvlJc w:val="left"/>
      <w:pPr>
        <w:ind w:left="4876" w:hanging="360"/>
      </w:pPr>
      <w:rPr>
        <w:rFonts w:ascii="Wingdings" w:eastAsia="Wingdings" w:hAnsi="Wingdings" w:cs="Wingdings" w:hint="default"/>
      </w:rPr>
    </w:lvl>
    <w:lvl w:ilvl="6" w:tplc="40F20412">
      <w:start w:val="1"/>
      <w:numFmt w:val="bullet"/>
      <w:lvlText w:val="·"/>
      <w:lvlJc w:val="left"/>
      <w:pPr>
        <w:ind w:left="5596" w:hanging="360"/>
      </w:pPr>
      <w:rPr>
        <w:rFonts w:ascii="Symbol" w:eastAsia="Symbol" w:hAnsi="Symbol" w:cs="Symbol" w:hint="default"/>
      </w:rPr>
    </w:lvl>
    <w:lvl w:ilvl="7" w:tplc="6D4691E2">
      <w:start w:val="1"/>
      <w:numFmt w:val="bullet"/>
      <w:lvlText w:val="o"/>
      <w:lvlJc w:val="left"/>
      <w:pPr>
        <w:ind w:left="6316" w:hanging="360"/>
      </w:pPr>
      <w:rPr>
        <w:rFonts w:ascii="Courier New" w:eastAsia="Courier New" w:hAnsi="Courier New" w:cs="Courier New" w:hint="default"/>
      </w:rPr>
    </w:lvl>
    <w:lvl w:ilvl="8" w:tplc="06EAA310">
      <w:start w:val="1"/>
      <w:numFmt w:val="bullet"/>
      <w:lvlText w:val="§"/>
      <w:lvlJc w:val="left"/>
      <w:pPr>
        <w:ind w:left="7036" w:hanging="360"/>
      </w:pPr>
      <w:rPr>
        <w:rFonts w:ascii="Wingdings" w:eastAsia="Wingdings" w:hAnsi="Wingdings" w:cs="Wingdings" w:hint="default"/>
      </w:rPr>
    </w:lvl>
  </w:abstractNum>
  <w:abstractNum w:abstractNumId="41">
    <w:nsid w:val="6C204ED7"/>
    <w:multiLevelType w:val="hybridMultilevel"/>
    <w:tmpl w:val="27F8C4BE"/>
    <w:lvl w:ilvl="0" w:tplc="7EA05A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C2B078C"/>
    <w:multiLevelType w:val="hybridMultilevel"/>
    <w:tmpl w:val="5D06027A"/>
    <w:lvl w:ilvl="0" w:tplc="61E03ED8">
      <w:start w:val="1"/>
      <w:numFmt w:val="bullet"/>
      <w:lvlText w:val="-"/>
      <w:lvlJc w:val="left"/>
      <w:pPr>
        <w:tabs>
          <w:tab w:val="num" w:pos="720"/>
        </w:tabs>
        <w:ind w:left="720" w:hanging="360"/>
      </w:pPr>
      <w:rPr>
        <w:rFonts w:ascii="Times New Roman" w:hAnsi="Times New Roman" w:hint="default"/>
      </w:rPr>
    </w:lvl>
    <w:lvl w:ilvl="1" w:tplc="3AB0ED04" w:tentative="1">
      <w:start w:val="1"/>
      <w:numFmt w:val="bullet"/>
      <w:lvlText w:val="-"/>
      <w:lvlJc w:val="left"/>
      <w:pPr>
        <w:tabs>
          <w:tab w:val="num" w:pos="1440"/>
        </w:tabs>
        <w:ind w:left="1440" w:hanging="360"/>
      </w:pPr>
      <w:rPr>
        <w:rFonts w:ascii="Times New Roman" w:hAnsi="Times New Roman" w:hint="default"/>
      </w:rPr>
    </w:lvl>
    <w:lvl w:ilvl="2" w:tplc="732AB16C" w:tentative="1">
      <w:start w:val="1"/>
      <w:numFmt w:val="bullet"/>
      <w:lvlText w:val="-"/>
      <w:lvlJc w:val="left"/>
      <w:pPr>
        <w:tabs>
          <w:tab w:val="num" w:pos="2160"/>
        </w:tabs>
        <w:ind w:left="2160" w:hanging="360"/>
      </w:pPr>
      <w:rPr>
        <w:rFonts w:ascii="Times New Roman" w:hAnsi="Times New Roman" w:hint="default"/>
      </w:rPr>
    </w:lvl>
    <w:lvl w:ilvl="3" w:tplc="0E9CEE22" w:tentative="1">
      <w:start w:val="1"/>
      <w:numFmt w:val="bullet"/>
      <w:lvlText w:val="-"/>
      <w:lvlJc w:val="left"/>
      <w:pPr>
        <w:tabs>
          <w:tab w:val="num" w:pos="2880"/>
        </w:tabs>
        <w:ind w:left="2880" w:hanging="360"/>
      </w:pPr>
      <w:rPr>
        <w:rFonts w:ascii="Times New Roman" w:hAnsi="Times New Roman" w:hint="default"/>
      </w:rPr>
    </w:lvl>
    <w:lvl w:ilvl="4" w:tplc="3A5AEDBE" w:tentative="1">
      <w:start w:val="1"/>
      <w:numFmt w:val="bullet"/>
      <w:lvlText w:val="-"/>
      <w:lvlJc w:val="left"/>
      <w:pPr>
        <w:tabs>
          <w:tab w:val="num" w:pos="3600"/>
        </w:tabs>
        <w:ind w:left="3600" w:hanging="360"/>
      </w:pPr>
      <w:rPr>
        <w:rFonts w:ascii="Times New Roman" w:hAnsi="Times New Roman" w:hint="default"/>
      </w:rPr>
    </w:lvl>
    <w:lvl w:ilvl="5" w:tplc="40AC8632" w:tentative="1">
      <w:start w:val="1"/>
      <w:numFmt w:val="bullet"/>
      <w:lvlText w:val="-"/>
      <w:lvlJc w:val="left"/>
      <w:pPr>
        <w:tabs>
          <w:tab w:val="num" w:pos="4320"/>
        </w:tabs>
        <w:ind w:left="4320" w:hanging="360"/>
      </w:pPr>
      <w:rPr>
        <w:rFonts w:ascii="Times New Roman" w:hAnsi="Times New Roman" w:hint="default"/>
      </w:rPr>
    </w:lvl>
    <w:lvl w:ilvl="6" w:tplc="D35ACC2C" w:tentative="1">
      <w:start w:val="1"/>
      <w:numFmt w:val="bullet"/>
      <w:lvlText w:val="-"/>
      <w:lvlJc w:val="left"/>
      <w:pPr>
        <w:tabs>
          <w:tab w:val="num" w:pos="5040"/>
        </w:tabs>
        <w:ind w:left="5040" w:hanging="360"/>
      </w:pPr>
      <w:rPr>
        <w:rFonts w:ascii="Times New Roman" w:hAnsi="Times New Roman" w:hint="default"/>
      </w:rPr>
    </w:lvl>
    <w:lvl w:ilvl="7" w:tplc="6756BBDE" w:tentative="1">
      <w:start w:val="1"/>
      <w:numFmt w:val="bullet"/>
      <w:lvlText w:val="-"/>
      <w:lvlJc w:val="left"/>
      <w:pPr>
        <w:tabs>
          <w:tab w:val="num" w:pos="5760"/>
        </w:tabs>
        <w:ind w:left="5760" w:hanging="360"/>
      </w:pPr>
      <w:rPr>
        <w:rFonts w:ascii="Times New Roman" w:hAnsi="Times New Roman" w:hint="default"/>
      </w:rPr>
    </w:lvl>
    <w:lvl w:ilvl="8" w:tplc="CFEC0D16" w:tentative="1">
      <w:start w:val="1"/>
      <w:numFmt w:val="bullet"/>
      <w:lvlText w:val="-"/>
      <w:lvlJc w:val="left"/>
      <w:pPr>
        <w:tabs>
          <w:tab w:val="num" w:pos="6480"/>
        </w:tabs>
        <w:ind w:left="6480" w:hanging="360"/>
      </w:pPr>
      <w:rPr>
        <w:rFonts w:ascii="Times New Roman" w:hAnsi="Times New Roman" w:hint="default"/>
      </w:rPr>
    </w:lvl>
  </w:abstractNum>
  <w:abstractNum w:abstractNumId="43">
    <w:nsid w:val="6F5270A8"/>
    <w:multiLevelType w:val="hybridMultilevel"/>
    <w:tmpl w:val="17463BC2"/>
    <w:lvl w:ilvl="0" w:tplc="9758B7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2E74631"/>
    <w:multiLevelType w:val="hybridMultilevel"/>
    <w:tmpl w:val="F2E25130"/>
    <w:lvl w:ilvl="0" w:tplc="02FE33D2">
      <w:start w:val="1"/>
      <w:numFmt w:val="bullet"/>
      <w:lvlText w:val="·"/>
      <w:lvlJc w:val="left"/>
      <w:pPr>
        <w:ind w:left="720" w:hanging="360"/>
      </w:pPr>
      <w:rPr>
        <w:rFonts w:ascii="Symbol" w:eastAsia="Symbol" w:hAnsi="Symbol" w:cs="Symbol" w:hint="default"/>
      </w:rPr>
    </w:lvl>
    <w:lvl w:ilvl="1" w:tplc="56F2E280">
      <w:start w:val="1"/>
      <w:numFmt w:val="bullet"/>
      <w:lvlText w:val="o"/>
      <w:lvlJc w:val="left"/>
      <w:pPr>
        <w:ind w:left="1440" w:hanging="360"/>
      </w:pPr>
      <w:rPr>
        <w:rFonts w:ascii="Courier New" w:eastAsia="Courier New" w:hAnsi="Courier New" w:cs="Courier New" w:hint="default"/>
      </w:rPr>
    </w:lvl>
    <w:lvl w:ilvl="2" w:tplc="CF50C7C0">
      <w:start w:val="1"/>
      <w:numFmt w:val="bullet"/>
      <w:lvlText w:val="§"/>
      <w:lvlJc w:val="left"/>
      <w:pPr>
        <w:ind w:left="2160" w:hanging="360"/>
      </w:pPr>
      <w:rPr>
        <w:rFonts w:ascii="Wingdings" w:eastAsia="Wingdings" w:hAnsi="Wingdings" w:cs="Wingdings" w:hint="default"/>
      </w:rPr>
    </w:lvl>
    <w:lvl w:ilvl="3" w:tplc="B7CC895E">
      <w:start w:val="1"/>
      <w:numFmt w:val="bullet"/>
      <w:lvlText w:val="·"/>
      <w:lvlJc w:val="left"/>
      <w:pPr>
        <w:ind w:left="2880" w:hanging="360"/>
      </w:pPr>
      <w:rPr>
        <w:rFonts w:ascii="Symbol" w:eastAsia="Symbol" w:hAnsi="Symbol" w:cs="Symbol" w:hint="default"/>
      </w:rPr>
    </w:lvl>
    <w:lvl w:ilvl="4" w:tplc="6CF20B56">
      <w:start w:val="1"/>
      <w:numFmt w:val="bullet"/>
      <w:lvlText w:val="o"/>
      <w:lvlJc w:val="left"/>
      <w:pPr>
        <w:ind w:left="3600" w:hanging="360"/>
      </w:pPr>
      <w:rPr>
        <w:rFonts w:ascii="Courier New" w:eastAsia="Courier New" w:hAnsi="Courier New" w:cs="Courier New" w:hint="default"/>
      </w:rPr>
    </w:lvl>
    <w:lvl w:ilvl="5" w:tplc="303E024C">
      <w:start w:val="1"/>
      <w:numFmt w:val="bullet"/>
      <w:lvlText w:val="§"/>
      <w:lvlJc w:val="left"/>
      <w:pPr>
        <w:ind w:left="4320" w:hanging="360"/>
      </w:pPr>
      <w:rPr>
        <w:rFonts w:ascii="Wingdings" w:eastAsia="Wingdings" w:hAnsi="Wingdings" w:cs="Wingdings" w:hint="default"/>
      </w:rPr>
    </w:lvl>
    <w:lvl w:ilvl="6" w:tplc="8ED4BDBA">
      <w:start w:val="1"/>
      <w:numFmt w:val="bullet"/>
      <w:lvlText w:val="·"/>
      <w:lvlJc w:val="left"/>
      <w:pPr>
        <w:ind w:left="5040" w:hanging="360"/>
      </w:pPr>
      <w:rPr>
        <w:rFonts w:ascii="Symbol" w:eastAsia="Symbol" w:hAnsi="Symbol" w:cs="Symbol" w:hint="default"/>
      </w:rPr>
    </w:lvl>
    <w:lvl w:ilvl="7" w:tplc="1530310E">
      <w:start w:val="1"/>
      <w:numFmt w:val="bullet"/>
      <w:lvlText w:val="o"/>
      <w:lvlJc w:val="left"/>
      <w:pPr>
        <w:ind w:left="5760" w:hanging="360"/>
      </w:pPr>
      <w:rPr>
        <w:rFonts w:ascii="Courier New" w:eastAsia="Courier New" w:hAnsi="Courier New" w:cs="Courier New" w:hint="default"/>
      </w:rPr>
    </w:lvl>
    <w:lvl w:ilvl="8" w:tplc="57F82BA0">
      <w:start w:val="1"/>
      <w:numFmt w:val="bullet"/>
      <w:lvlText w:val="§"/>
      <w:lvlJc w:val="left"/>
      <w:pPr>
        <w:ind w:left="6480" w:hanging="360"/>
      </w:pPr>
      <w:rPr>
        <w:rFonts w:ascii="Wingdings" w:eastAsia="Wingdings" w:hAnsi="Wingdings" w:cs="Wingdings" w:hint="default"/>
      </w:rPr>
    </w:lvl>
  </w:abstractNum>
  <w:abstractNum w:abstractNumId="45">
    <w:nsid w:val="732643F4"/>
    <w:multiLevelType w:val="multilevel"/>
    <w:tmpl w:val="6FFA626A"/>
    <w:lvl w:ilvl="0">
      <w:start w:val="1"/>
      <w:numFmt w:val="decimal"/>
      <w:lvlText w:val="%1."/>
      <w:lvlJc w:val="left"/>
      <w:pPr>
        <w:ind w:left="2344" w:hanging="360"/>
      </w:pPr>
      <w:rPr>
        <w:rFonts w:hint="default"/>
        <w:b/>
      </w:rPr>
    </w:lvl>
    <w:lvl w:ilvl="1">
      <w:start w:val="1"/>
      <w:numFmt w:val="decimal"/>
      <w:isLgl/>
      <w:lvlText w:val="%1.%2."/>
      <w:lvlJc w:val="left"/>
      <w:pPr>
        <w:ind w:left="2344" w:hanging="360"/>
      </w:pPr>
      <w:rPr>
        <w:rFonts w:hint="default"/>
      </w:rPr>
    </w:lvl>
    <w:lvl w:ilvl="2">
      <w:start w:val="1"/>
      <w:numFmt w:val="decimal"/>
      <w:isLgl/>
      <w:lvlText w:val="%1.%2.%3."/>
      <w:lvlJc w:val="left"/>
      <w:pPr>
        <w:ind w:left="2704" w:hanging="720"/>
      </w:pPr>
      <w:rPr>
        <w:rFonts w:hint="default"/>
      </w:rPr>
    </w:lvl>
    <w:lvl w:ilvl="3">
      <w:start w:val="1"/>
      <w:numFmt w:val="decimal"/>
      <w:isLgl/>
      <w:lvlText w:val="%1.%2.%3.%4."/>
      <w:lvlJc w:val="left"/>
      <w:pPr>
        <w:ind w:left="2704"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064" w:hanging="1080"/>
      </w:pPr>
      <w:rPr>
        <w:rFonts w:hint="default"/>
      </w:rPr>
    </w:lvl>
    <w:lvl w:ilvl="6">
      <w:start w:val="1"/>
      <w:numFmt w:val="decimal"/>
      <w:isLgl/>
      <w:lvlText w:val="%1.%2.%3.%4.%5.%6.%7."/>
      <w:lvlJc w:val="left"/>
      <w:pPr>
        <w:ind w:left="3424" w:hanging="1440"/>
      </w:pPr>
      <w:rPr>
        <w:rFonts w:hint="default"/>
      </w:rPr>
    </w:lvl>
    <w:lvl w:ilvl="7">
      <w:start w:val="1"/>
      <w:numFmt w:val="decimal"/>
      <w:isLgl/>
      <w:lvlText w:val="%1.%2.%3.%4.%5.%6.%7.%8."/>
      <w:lvlJc w:val="left"/>
      <w:pPr>
        <w:ind w:left="3424" w:hanging="1440"/>
      </w:pPr>
      <w:rPr>
        <w:rFonts w:hint="default"/>
      </w:rPr>
    </w:lvl>
    <w:lvl w:ilvl="8">
      <w:start w:val="1"/>
      <w:numFmt w:val="decimal"/>
      <w:isLgl/>
      <w:lvlText w:val="%1.%2.%3.%4.%5.%6.%7.%8.%9."/>
      <w:lvlJc w:val="left"/>
      <w:pPr>
        <w:ind w:left="3784" w:hanging="1800"/>
      </w:pPr>
      <w:rPr>
        <w:rFonts w:hint="default"/>
      </w:rPr>
    </w:lvl>
  </w:abstractNum>
  <w:abstractNum w:abstractNumId="46">
    <w:nsid w:val="74EF514B"/>
    <w:multiLevelType w:val="hybridMultilevel"/>
    <w:tmpl w:val="BF2A29E6"/>
    <w:lvl w:ilvl="0" w:tplc="B282CB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8">
    <w:nsid w:val="7A4739F9"/>
    <w:multiLevelType w:val="hybridMultilevel"/>
    <w:tmpl w:val="900CA55A"/>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AE627D0"/>
    <w:multiLevelType w:val="hybridMultilevel"/>
    <w:tmpl w:val="066239DE"/>
    <w:lvl w:ilvl="0" w:tplc="0419000D">
      <w:start w:val="1"/>
      <w:numFmt w:val="bullet"/>
      <w:lvlText w:val=""/>
      <w:lvlJc w:val="left"/>
      <w:pPr>
        <w:ind w:left="1644" w:hanging="360"/>
      </w:pPr>
      <w:rPr>
        <w:rFonts w:ascii="Wingdings" w:hAnsi="Wingdings" w:hint="default"/>
      </w:rPr>
    </w:lvl>
    <w:lvl w:ilvl="1" w:tplc="04190003" w:tentative="1">
      <w:start w:val="1"/>
      <w:numFmt w:val="bullet"/>
      <w:lvlText w:val="o"/>
      <w:lvlJc w:val="left"/>
      <w:pPr>
        <w:ind w:left="2364" w:hanging="360"/>
      </w:pPr>
      <w:rPr>
        <w:rFonts w:ascii="Courier New" w:hAnsi="Courier New" w:cs="Courier New" w:hint="default"/>
      </w:rPr>
    </w:lvl>
    <w:lvl w:ilvl="2" w:tplc="04190005" w:tentative="1">
      <w:start w:val="1"/>
      <w:numFmt w:val="bullet"/>
      <w:lvlText w:val=""/>
      <w:lvlJc w:val="left"/>
      <w:pPr>
        <w:ind w:left="3084" w:hanging="360"/>
      </w:pPr>
      <w:rPr>
        <w:rFonts w:ascii="Wingdings" w:hAnsi="Wingdings" w:hint="default"/>
      </w:rPr>
    </w:lvl>
    <w:lvl w:ilvl="3" w:tplc="04190001" w:tentative="1">
      <w:start w:val="1"/>
      <w:numFmt w:val="bullet"/>
      <w:lvlText w:val=""/>
      <w:lvlJc w:val="left"/>
      <w:pPr>
        <w:ind w:left="3804" w:hanging="360"/>
      </w:pPr>
      <w:rPr>
        <w:rFonts w:ascii="Symbol" w:hAnsi="Symbol" w:hint="default"/>
      </w:rPr>
    </w:lvl>
    <w:lvl w:ilvl="4" w:tplc="04190003" w:tentative="1">
      <w:start w:val="1"/>
      <w:numFmt w:val="bullet"/>
      <w:lvlText w:val="o"/>
      <w:lvlJc w:val="left"/>
      <w:pPr>
        <w:ind w:left="4524" w:hanging="360"/>
      </w:pPr>
      <w:rPr>
        <w:rFonts w:ascii="Courier New" w:hAnsi="Courier New" w:cs="Courier New" w:hint="default"/>
      </w:rPr>
    </w:lvl>
    <w:lvl w:ilvl="5" w:tplc="04190005" w:tentative="1">
      <w:start w:val="1"/>
      <w:numFmt w:val="bullet"/>
      <w:lvlText w:val=""/>
      <w:lvlJc w:val="left"/>
      <w:pPr>
        <w:ind w:left="5244" w:hanging="360"/>
      </w:pPr>
      <w:rPr>
        <w:rFonts w:ascii="Wingdings" w:hAnsi="Wingdings" w:hint="default"/>
      </w:rPr>
    </w:lvl>
    <w:lvl w:ilvl="6" w:tplc="04190001" w:tentative="1">
      <w:start w:val="1"/>
      <w:numFmt w:val="bullet"/>
      <w:lvlText w:val=""/>
      <w:lvlJc w:val="left"/>
      <w:pPr>
        <w:ind w:left="5964" w:hanging="360"/>
      </w:pPr>
      <w:rPr>
        <w:rFonts w:ascii="Symbol" w:hAnsi="Symbol" w:hint="default"/>
      </w:rPr>
    </w:lvl>
    <w:lvl w:ilvl="7" w:tplc="04190003" w:tentative="1">
      <w:start w:val="1"/>
      <w:numFmt w:val="bullet"/>
      <w:lvlText w:val="o"/>
      <w:lvlJc w:val="left"/>
      <w:pPr>
        <w:ind w:left="6684" w:hanging="360"/>
      </w:pPr>
      <w:rPr>
        <w:rFonts w:ascii="Courier New" w:hAnsi="Courier New" w:cs="Courier New" w:hint="default"/>
      </w:rPr>
    </w:lvl>
    <w:lvl w:ilvl="8" w:tplc="04190005" w:tentative="1">
      <w:start w:val="1"/>
      <w:numFmt w:val="bullet"/>
      <w:lvlText w:val=""/>
      <w:lvlJc w:val="left"/>
      <w:pPr>
        <w:ind w:left="7404" w:hanging="360"/>
      </w:pPr>
      <w:rPr>
        <w:rFonts w:ascii="Wingdings" w:hAnsi="Wingdings" w:hint="default"/>
      </w:rPr>
    </w:lvl>
  </w:abstractNum>
  <w:abstractNum w:abstractNumId="50">
    <w:nsid w:val="7B15318C"/>
    <w:multiLevelType w:val="hybridMultilevel"/>
    <w:tmpl w:val="E770798A"/>
    <w:lvl w:ilvl="0" w:tplc="8340ABB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1">
    <w:nsid w:val="7CEA7C27"/>
    <w:multiLevelType w:val="hybridMultilevel"/>
    <w:tmpl w:val="4F4EF8D6"/>
    <w:lvl w:ilvl="0" w:tplc="BB182B9E">
      <w:start w:val="1"/>
      <w:numFmt w:val="bullet"/>
      <w:lvlText w:val=""/>
      <w:lvlJc w:val="left"/>
      <w:pPr>
        <w:ind w:left="720" w:hanging="360"/>
      </w:pPr>
      <w:rPr>
        <w:rFonts w:ascii="Symbol" w:eastAsia="Symbol" w:hAnsi="Symbol" w:cs="Symbol" w:hint="default"/>
      </w:rPr>
    </w:lvl>
    <w:lvl w:ilvl="1" w:tplc="DA267A06">
      <w:start w:val="1"/>
      <w:numFmt w:val="decimal"/>
      <w:lvlText w:val="%2."/>
      <w:lvlJc w:val="left"/>
      <w:pPr>
        <w:ind w:left="1440" w:hanging="360"/>
      </w:pPr>
      <w:rPr>
        <w:rFonts w:ascii="Times New Roman" w:eastAsia="Times New Roman" w:hAnsi="Times New Roman" w:cs="Times New Roman"/>
      </w:rPr>
    </w:lvl>
    <w:lvl w:ilvl="2" w:tplc="B21A4570">
      <w:start w:val="1"/>
      <w:numFmt w:val="bullet"/>
      <w:lvlText w:val=""/>
      <w:lvlJc w:val="left"/>
      <w:pPr>
        <w:ind w:left="2160" w:hanging="360"/>
      </w:pPr>
      <w:rPr>
        <w:rFonts w:ascii="Wingdings" w:eastAsia="Wingdings" w:hAnsi="Wingdings" w:cs="Wingdings" w:hint="default"/>
      </w:rPr>
    </w:lvl>
    <w:lvl w:ilvl="3" w:tplc="2C369AA8">
      <w:start w:val="1"/>
      <w:numFmt w:val="bullet"/>
      <w:lvlText w:val=""/>
      <w:lvlJc w:val="left"/>
      <w:pPr>
        <w:ind w:left="2880" w:hanging="360"/>
      </w:pPr>
      <w:rPr>
        <w:rFonts w:ascii="Wingdings" w:eastAsia="Wingdings" w:hAnsi="Wingdings" w:cs="Wingdings" w:hint="default"/>
      </w:rPr>
    </w:lvl>
    <w:lvl w:ilvl="4" w:tplc="BE509DAE">
      <w:start w:val="1"/>
      <w:numFmt w:val="bullet"/>
      <w:lvlText w:val=""/>
      <w:lvlJc w:val="left"/>
      <w:pPr>
        <w:ind w:left="3600" w:hanging="360"/>
      </w:pPr>
      <w:rPr>
        <w:rFonts w:ascii="Wingdings" w:eastAsia="Wingdings" w:hAnsi="Wingdings" w:cs="Wingdings" w:hint="default"/>
      </w:rPr>
    </w:lvl>
    <w:lvl w:ilvl="5" w:tplc="8DE61F8E">
      <w:start w:val="1"/>
      <w:numFmt w:val="bullet"/>
      <w:lvlText w:val=""/>
      <w:lvlJc w:val="left"/>
      <w:pPr>
        <w:ind w:left="4320" w:hanging="360"/>
      </w:pPr>
      <w:rPr>
        <w:rFonts w:ascii="Wingdings" w:eastAsia="Wingdings" w:hAnsi="Wingdings" w:cs="Wingdings" w:hint="default"/>
      </w:rPr>
    </w:lvl>
    <w:lvl w:ilvl="6" w:tplc="E0A490DE">
      <w:start w:val="1"/>
      <w:numFmt w:val="bullet"/>
      <w:lvlText w:val=""/>
      <w:lvlJc w:val="left"/>
      <w:pPr>
        <w:ind w:left="5040" w:hanging="360"/>
      </w:pPr>
      <w:rPr>
        <w:rFonts w:ascii="Wingdings" w:eastAsia="Wingdings" w:hAnsi="Wingdings" w:cs="Wingdings" w:hint="default"/>
      </w:rPr>
    </w:lvl>
    <w:lvl w:ilvl="7" w:tplc="15386ABC">
      <w:start w:val="1"/>
      <w:numFmt w:val="bullet"/>
      <w:lvlText w:val=""/>
      <w:lvlJc w:val="left"/>
      <w:pPr>
        <w:ind w:left="5760" w:hanging="360"/>
      </w:pPr>
      <w:rPr>
        <w:rFonts w:ascii="Wingdings" w:eastAsia="Wingdings" w:hAnsi="Wingdings" w:cs="Wingdings" w:hint="default"/>
      </w:rPr>
    </w:lvl>
    <w:lvl w:ilvl="8" w:tplc="39AE2DDA">
      <w:start w:val="1"/>
      <w:numFmt w:val="bullet"/>
      <w:lvlText w:val=""/>
      <w:lvlJc w:val="left"/>
      <w:pPr>
        <w:ind w:left="6480" w:hanging="360"/>
      </w:pPr>
      <w:rPr>
        <w:rFonts w:ascii="Wingdings" w:eastAsia="Wingdings" w:hAnsi="Wingdings" w:cs="Wingdings" w:hint="default"/>
      </w:rPr>
    </w:lvl>
  </w:abstractNum>
  <w:abstractNum w:abstractNumId="52">
    <w:nsid w:val="7E364043"/>
    <w:multiLevelType w:val="hybridMultilevel"/>
    <w:tmpl w:val="2CF894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1"/>
  </w:num>
  <w:num w:numId="2">
    <w:abstractNumId w:val="10"/>
  </w:num>
  <w:num w:numId="3">
    <w:abstractNumId w:val="0"/>
  </w:num>
  <w:num w:numId="4">
    <w:abstractNumId w:val="47"/>
  </w:num>
  <w:num w:numId="5">
    <w:abstractNumId w:val="2"/>
  </w:num>
  <w:num w:numId="6">
    <w:abstractNumId w:val="16"/>
  </w:num>
  <w:num w:numId="7">
    <w:abstractNumId w:val="45"/>
  </w:num>
  <w:num w:numId="8">
    <w:abstractNumId w:val="8"/>
  </w:num>
  <w:num w:numId="9">
    <w:abstractNumId w:val="46"/>
  </w:num>
  <w:num w:numId="10">
    <w:abstractNumId w:val="17"/>
  </w:num>
  <w:num w:numId="11">
    <w:abstractNumId w:val="33"/>
  </w:num>
  <w:num w:numId="12">
    <w:abstractNumId w:val="41"/>
  </w:num>
  <w:num w:numId="13">
    <w:abstractNumId w:val="34"/>
  </w:num>
  <w:num w:numId="14">
    <w:abstractNumId w:val="4"/>
  </w:num>
  <w:num w:numId="15">
    <w:abstractNumId w:val="48"/>
  </w:num>
  <w:num w:numId="16">
    <w:abstractNumId w:val="15"/>
  </w:num>
  <w:num w:numId="17">
    <w:abstractNumId w:val="36"/>
  </w:num>
  <w:num w:numId="18">
    <w:abstractNumId w:val="19"/>
  </w:num>
  <w:num w:numId="19">
    <w:abstractNumId w:val="43"/>
  </w:num>
  <w:num w:numId="20">
    <w:abstractNumId w:val="3"/>
  </w:num>
  <w:num w:numId="21">
    <w:abstractNumId w:val="22"/>
  </w:num>
  <w:num w:numId="22">
    <w:abstractNumId w:val="28"/>
  </w:num>
  <w:num w:numId="23">
    <w:abstractNumId w:val="31"/>
  </w:num>
  <w:num w:numId="24">
    <w:abstractNumId w:val="42"/>
  </w:num>
  <w:num w:numId="25">
    <w:abstractNumId w:val="23"/>
  </w:num>
  <w:num w:numId="26">
    <w:abstractNumId w:val="32"/>
  </w:num>
  <w:num w:numId="27">
    <w:abstractNumId w:val="12"/>
  </w:num>
  <w:num w:numId="28">
    <w:abstractNumId w:val="49"/>
  </w:num>
  <w:num w:numId="29">
    <w:abstractNumId w:val="44"/>
  </w:num>
  <w:num w:numId="30">
    <w:abstractNumId w:val="20"/>
  </w:num>
  <w:num w:numId="31">
    <w:abstractNumId w:val="1"/>
  </w:num>
  <w:num w:numId="32">
    <w:abstractNumId w:val="40"/>
  </w:num>
  <w:num w:numId="33">
    <w:abstractNumId w:val="30"/>
  </w:num>
  <w:num w:numId="34">
    <w:abstractNumId w:val="51"/>
  </w:num>
  <w:num w:numId="35">
    <w:abstractNumId w:val="14"/>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2"/>
  </w:num>
  <w:num w:numId="38">
    <w:abstractNumId w:val="6"/>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1"/>
  </w:num>
  <w:num w:numId="41">
    <w:abstractNumId w:val="18"/>
  </w:num>
  <w:num w:numId="42">
    <w:abstractNumId w:val="37"/>
  </w:num>
  <w:num w:numId="43">
    <w:abstractNumId w:val="26"/>
  </w:num>
  <w:num w:numId="44">
    <w:abstractNumId w:val="38"/>
  </w:num>
  <w:num w:numId="45">
    <w:abstractNumId w:val="25"/>
  </w:num>
  <w:num w:numId="46">
    <w:abstractNumId w:val="35"/>
  </w:num>
  <w:num w:numId="47">
    <w:abstractNumId w:val="27"/>
  </w:num>
  <w:num w:numId="48">
    <w:abstractNumId w:val="13"/>
  </w:num>
  <w:num w:numId="49">
    <w:abstractNumId w:val="29"/>
  </w:num>
  <w:num w:numId="50">
    <w:abstractNumId w:val="5"/>
  </w:num>
  <w:num w:numId="51">
    <w:abstractNumId w:val="9"/>
  </w:num>
  <w:num w:numId="52">
    <w:abstractNumId w:val="50"/>
  </w:num>
  <w:num w:numId="53">
    <w:abstractNumId w:val="7"/>
  </w:num>
  <w:num w:numId="54">
    <w:abstractNumId w:val="39"/>
  </w:num>
  <w:num w:numId="55">
    <w:abstractNumId w:val="24"/>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08"/>
  <w:characterSpacingControl w:val="doNotCompress"/>
  <w:hdrShapeDefaults>
    <o:shapedefaults v:ext="edit" spidmax="154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1006"/>
    <w:rsid w:val="0000155A"/>
    <w:rsid w:val="00001599"/>
    <w:rsid w:val="000056D0"/>
    <w:rsid w:val="00006010"/>
    <w:rsid w:val="0000642C"/>
    <w:rsid w:val="00007805"/>
    <w:rsid w:val="00007EC3"/>
    <w:rsid w:val="00010009"/>
    <w:rsid w:val="000114F9"/>
    <w:rsid w:val="00014381"/>
    <w:rsid w:val="000143EF"/>
    <w:rsid w:val="00014A5C"/>
    <w:rsid w:val="00016485"/>
    <w:rsid w:val="00020222"/>
    <w:rsid w:val="000218E1"/>
    <w:rsid w:val="00023F2F"/>
    <w:rsid w:val="00024542"/>
    <w:rsid w:val="00024DBA"/>
    <w:rsid w:val="000259C3"/>
    <w:rsid w:val="00026652"/>
    <w:rsid w:val="0002698C"/>
    <w:rsid w:val="00026BE2"/>
    <w:rsid w:val="00032214"/>
    <w:rsid w:val="000327C2"/>
    <w:rsid w:val="00034E3F"/>
    <w:rsid w:val="0003517A"/>
    <w:rsid w:val="000366C4"/>
    <w:rsid w:val="000420DF"/>
    <w:rsid w:val="00042E47"/>
    <w:rsid w:val="00042F91"/>
    <w:rsid w:val="00043280"/>
    <w:rsid w:val="00043625"/>
    <w:rsid w:val="000436E2"/>
    <w:rsid w:val="00045E08"/>
    <w:rsid w:val="00047EA5"/>
    <w:rsid w:val="00050016"/>
    <w:rsid w:val="000509FA"/>
    <w:rsid w:val="00051E1B"/>
    <w:rsid w:val="000527BA"/>
    <w:rsid w:val="00053CEF"/>
    <w:rsid w:val="0005540D"/>
    <w:rsid w:val="00057855"/>
    <w:rsid w:val="0005793F"/>
    <w:rsid w:val="000602A1"/>
    <w:rsid w:val="00060B6F"/>
    <w:rsid w:val="00064BD3"/>
    <w:rsid w:val="00066246"/>
    <w:rsid w:val="00066E4C"/>
    <w:rsid w:val="00066E76"/>
    <w:rsid w:val="00067AC3"/>
    <w:rsid w:val="00071578"/>
    <w:rsid w:val="0007225A"/>
    <w:rsid w:val="00072D50"/>
    <w:rsid w:val="0007368B"/>
    <w:rsid w:val="000746BD"/>
    <w:rsid w:val="000747F3"/>
    <w:rsid w:val="00082320"/>
    <w:rsid w:val="00082EF1"/>
    <w:rsid w:val="000854AE"/>
    <w:rsid w:val="00087B11"/>
    <w:rsid w:val="00087DD6"/>
    <w:rsid w:val="00091A2D"/>
    <w:rsid w:val="00092E5D"/>
    <w:rsid w:val="00093577"/>
    <w:rsid w:val="00096F76"/>
    <w:rsid w:val="0009714F"/>
    <w:rsid w:val="00097974"/>
    <w:rsid w:val="00097DBA"/>
    <w:rsid w:val="00097F7C"/>
    <w:rsid w:val="000A0658"/>
    <w:rsid w:val="000A13A5"/>
    <w:rsid w:val="000A238C"/>
    <w:rsid w:val="000A3FA5"/>
    <w:rsid w:val="000A48B5"/>
    <w:rsid w:val="000A4CDD"/>
    <w:rsid w:val="000A750E"/>
    <w:rsid w:val="000A77AF"/>
    <w:rsid w:val="000A78BA"/>
    <w:rsid w:val="000B0BD9"/>
    <w:rsid w:val="000B2F8C"/>
    <w:rsid w:val="000B3FE4"/>
    <w:rsid w:val="000C013B"/>
    <w:rsid w:val="000C203F"/>
    <w:rsid w:val="000C4B49"/>
    <w:rsid w:val="000C53E7"/>
    <w:rsid w:val="000C7231"/>
    <w:rsid w:val="000D1E2D"/>
    <w:rsid w:val="000D34E9"/>
    <w:rsid w:val="000D3A0F"/>
    <w:rsid w:val="000D3D3C"/>
    <w:rsid w:val="000D704D"/>
    <w:rsid w:val="000E033B"/>
    <w:rsid w:val="000E1B74"/>
    <w:rsid w:val="000E1D9D"/>
    <w:rsid w:val="000E7D1C"/>
    <w:rsid w:val="000E7D7B"/>
    <w:rsid w:val="000F1284"/>
    <w:rsid w:val="000F588F"/>
    <w:rsid w:val="000F693E"/>
    <w:rsid w:val="00100A83"/>
    <w:rsid w:val="00101B42"/>
    <w:rsid w:val="00102187"/>
    <w:rsid w:val="00103168"/>
    <w:rsid w:val="00103E17"/>
    <w:rsid w:val="00103F0F"/>
    <w:rsid w:val="00104942"/>
    <w:rsid w:val="00104D8D"/>
    <w:rsid w:val="00105AFE"/>
    <w:rsid w:val="00105DB6"/>
    <w:rsid w:val="00110D0C"/>
    <w:rsid w:val="001118B8"/>
    <w:rsid w:val="00111E1B"/>
    <w:rsid w:val="00112F11"/>
    <w:rsid w:val="00115204"/>
    <w:rsid w:val="001163E6"/>
    <w:rsid w:val="0012237F"/>
    <w:rsid w:val="001228D5"/>
    <w:rsid w:val="0012303A"/>
    <w:rsid w:val="00123C1D"/>
    <w:rsid w:val="00124D20"/>
    <w:rsid w:val="00127475"/>
    <w:rsid w:val="0012749A"/>
    <w:rsid w:val="0012751E"/>
    <w:rsid w:val="0012752B"/>
    <w:rsid w:val="00127895"/>
    <w:rsid w:val="00130254"/>
    <w:rsid w:val="00130583"/>
    <w:rsid w:val="001305DD"/>
    <w:rsid w:val="00131A60"/>
    <w:rsid w:val="00132634"/>
    <w:rsid w:val="00133678"/>
    <w:rsid w:val="001356F9"/>
    <w:rsid w:val="0013598D"/>
    <w:rsid w:val="00136C0C"/>
    <w:rsid w:val="00137EB1"/>
    <w:rsid w:val="00140AA3"/>
    <w:rsid w:val="00142F66"/>
    <w:rsid w:val="00146E18"/>
    <w:rsid w:val="00151E96"/>
    <w:rsid w:val="00152254"/>
    <w:rsid w:val="00152AC1"/>
    <w:rsid w:val="00154003"/>
    <w:rsid w:val="001540E5"/>
    <w:rsid w:val="001544B4"/>
    <w:rsid w:val="00154EC8"/>
    <w:rsid w:val="00155B66"/>
    <w:rsid w:val="00157D53"/>
    <w:rsid w:val="00160B03"/>
    <w:rsid w:val="00162499"/>
    <w:rsid w:val="00162741"/>
    <w:rsid w:val="001636D0"/>
    <w:rsid w:val="0016394A"/>
    <w:rsid w:val="0016468B"/>
    <w:rsid w:val="0016482A"/>
    <w:rsid w:val="00166D4A"/>
    <w:rsid w:val="00167B32"/>
    <w:rsid w:val="00171A4E"/>
    <w:rsid w:val="001736ED"/>
    <w:rsid w:val="00174F57"/>
    <w:rsid w:val="00175AFF"/>
    <w:rsid w:val="00176258"/>
    <w:rsid w:val="001767F4"/>
    <w:rsid w:val="00176A68"/>
    <w:rsid w:val="0017785A"/>
    <w:rsid w:val="001803F4"/>
    <w:rsid w:val="0018306C"/>
    <w:rsid w:val="00184018"/>
    <w:rsid w:val="00185145"/>
    <w:rsid w:val="00190976"/>
    <w:rsid w:val="00190DBE"/>
    <w:rsid w:val="0019393D"/>
    <w:rsid w:val="001957DD"/>
    <w:rsid w:val="001959B6"/>
    <w:rsid w:val="00196E66"/>
    <w:rsid w:val="0019793C"/>
    <w:rsid w:val="00197DCF"/>
    <w:rsid w:val="001A12A9"/>
    <w:rsid w:val="001A18B1"/>
    <w:rsid w:val="001A4664"/>
    <w:rsid w:val="001A5173"/>
    <w:rsid w:val="001A5C3C"/>
    <w:rsid w:val="001A63B6"/>
    <w:rsid w:val="001A699E"/>
    <w:rsid w:val="001A75DB"/>
    <w:rsid w:val="001A782A"/>
    <w:rsid w:val="001A7866"/>
    <w:rsid w:val="001B1468"/>
    <w:rsid w:val="001B36CF"/>
    <w:rsid w:val="001B36D4"/>
    <w:rsid w:val="001B5CDE"/>
    <w:rsid w:val="001B681B"/>
    <w:rsid w:val="001B6E67"/>
    <w:rsid w:val="001B728E"/>
    <w:rsid w:val="001B7301"/>
    <w:rsid w:val="001C2B47"/>
    <w:rsid w:val="001C3F52"/>
    <w:rsid w:val="001C4199"/>
    <w:rsid w:val="001C489F"/>
    <w:rsid w:val="001C5E01"/>
    <w:rsid w:val="001C72C4"/>
    <w:rsid w:val="001D00CA"/>
    <w:rsid w:val="001D14F6"/>
    <w:rsid w:val="001D29E1"/>
    <w:rsid w:val="001E0C82"/>
    <w:rsid w:val="001E2877"/>
    <w:rsid w:val="001E2E57"/>
    <w:rsid w:val="001E3E23"/>
    <w:rsid w:val="001E536A"/>
    <w:rsid w:val="001E61FB"/>
    <w:rsid w:val="001E6DAB"/>
    <w:rsid w:val="001E7707"/>
    <w:rsid w:val="001E7861"/>
    <w:rsid w:val="001F1980"/>
    <w:rsid w:val="001F4AF5"/>
    <w:rsid w:val="001F4FB8"/>
    <w:rsid w:val="001F6004"/>
    <w:rsid w:val="00200402"/>
    <w:rsid w:val="00200483"/>
    <w:rsid w:val="002019C6"/>
    <w:rsid w:val="00203AA4"/>
    <w:rsid w:val="00203FF3"/>
    <w:rsid w:val="00205CD1"/>
    <w:rsid w:val="00205FA1"/>
    <w:rsid w:val="00207511"/>
    <w:rsid w:val="00207B85"/>
    <w:rsid w:val="0021127C"/>
    <w:rsid w:val="00211B4B"/>
    <w:rsid w:val="00212BF8"/>
    <w:rsid w:val="00213983"/>
    <w:rsid w:val="0021405F"/>
    <w:rsid w:val="0021408C"/>
    <w:rsid w:val="00214119"/>
    <w:rsid w:val="00216B44"/>
    <w:rsid w:val="00220D38"/>
    <w:rsid w:val="00220D87"/>
    <w:rsid w:val="00222A8D"/>
    <w:rsid w:val="00223481"/>
    <w:rsid w:val="00225A66"/>
    <w:rsid w:val="002267D6"/>
    <w:rsid w:val="00226B02"/>
    <w:rsid w:val="002274B6"/>
    <w:rsid w:val="00227884"/>
    <w:rsid w:val="00230510"/>
    <w:rsid w:val="0023127A"/>
    <w:rsid w:val="00231FA5"/>
    <w:rsid w:val="00232B11"/>
    <w:rsid w:val="0023373D"/>
    <w:rsid w:val="002366B8"/>
    <w:rsid w:val="00240503"/>
    <w:rsid w:val="002417CF"/>
    <w:rsid w:val="00242620"/>
    <w:rsid w:val="002458B6"/>
    <w:rsid w:val="00245D20"/>
    <w:rsid w:val="0024718B"/>
    <w:rsid w:val="00247B01"/>
    <w:rsid w:val="00250572"/>
    <w:rsid w:val="00250C5A"/>
    <w:rsid w:val="00251972"/>
    <w:rsid w:val="00251AC8"/>
    <w:rsid w:val="00253B52"/>
    <w:rsid w:val="00253E9F"/>
    <w:rsid w:val="00254670"/>
    <w:rsid w:val="0025476E"/>
    <w:rsid w:val="00255DD6"/>
    <w:rsid w:val="00256305"/>
    <w:rsid w:val="00256748"/>
    <w:rsid w:val="00264072"/>
    <w:rsid w:val="002646D7"/>
    <w:rsid w:val="00264CCB"/>
    <w:rsid w:val="0026535A"/>
    <w:rsid w:val="00270BE1"/>
    <w:rsid w:val="00271D64"/>
    <w:rsid w:val="00274283"/>
    <w:rsid w:val="0027536A"/>
    <w:rsid w:val="00275FC3"/>
    <w:rsid w:val="00277396"/>
    <w:rsid w:val="002779A5"/>
    <w:rsid w:val="0028045E"/>
    <w:rsid w:val="00280BF4"/>
    <w:rsid w:val="00280D62"/>
    <w:rsid w:val="00281396"/>
    <w:rsid w:val="002817BA"/>
    <w:rsid w:val="0028305F"/>
    <w:rsid w:val="0028324E"/>
    <w:rsid w:val="0028558E"/>
    <w:rsid w:val="002857C8"/>
    <w:rsid w:val="00287469"/>
    <w:rsid w:val="00287550"/>
    <w:rsid w:val="00290BFB"/>
    <w:rsid w:val="00291958"/>
    <w:rsid w:val="00294336"/>
    <w:rsid w:val="00294581"/>
    <w:rsid w:val="002A021D"/>
    <w:rsid w:val="002A18FB"/>
    <w:rsid w:val="002A2D0A"/>
    <w:rsid w:val="002A4E24"/>
    <w:rsid w:val="002A6A93"/>
    <w:rsid w:val="002A6EB8"/>
    <w:rsid w:val="002B10F6"/>
    <w:rsid w:val="002B13DA"/>
    <w:rsid w:val="002B2939"/>
    <w:rsid w:val="002B3837"/>
    <w:rsid w:val="002B3876"/>
    <w:rsid w:val="002B3DEE"/>
    <w:rsid w:val="002B4244"/>
    <w:rsid w:val="002B4F08"/>
    <w:rsid w:val="002B6F7E"/>
    <w:rsid w:val="002B706E"/>
    <w:rsid w:val="002B70AA"/>
    <w:rsid w:val="002C1F46"/>
    <w:rsid w:val="002C1FD0"/>
    <w:rsid w:val="002C4DB0"/>
    <w:rsid w:val="002C7FB8"/>
    <w:rsid w:val="002D091A"/>
    <w:rsid w:val="002D0A2E"/>
    <w:rsid w:val="002D1AB7"/>
    <w:rsid w:val="002D3640"/>
    <w:rsid w:val="002D3F5D"/>
    <w:rsid w:val="002D559F"/>
    <w:rsid w:val="002D5A23"/>
    <w:rsid w:val="002D65A0"/>
    <w:rsid w:val="002D72D0"/>
    <w:rsid w:val="002D7B63"/>
    <w:rsid w:val="002E2217"/>
    <w:rsid w:val="002E26C5"/>
    <w:rsid w:val="002E288C"/>
    <w:rsid w:val="002E30E7"/>
    <w:rsid w:val="002E3DBF"/>
    <w:rsid w:val="002E58D9"/>
    <w:rsid w:val="002F177A"/>
    <w:rsid w:val="002F3C54"/>
    <w:rsid w:val="002F43A3"/>
    <w:rsid w:val="0030256D"/>
    <w:rsid w:val="00303C53"/>
    <w:rsid w:val="00304BF1"/>
    <w:rsid w:val="00306479"/>
    <w:rsid w:val="003068BF"/>
    <w:rsid w:val="003107F7"/>
    <w:rsid w:val="0031350E"/>
    <w:rsid w:val="00315AB3"/>
    <w:rsid w:val="0032084E"/>
    <w:rsid w:val="00323702"/>
    <w:rsid w:val="00323849"/>
    <w:rsid w:val="003241D7"/>
    <w:rsid w:val="00325707"/>
    <w:rsid w:val="00330068"/>
    <w:rsid w:val="00332929"/>
    <w:rsid w:val="0033297C"/>
    <w:rsid w:val="00332EF2"/>
    <w:rsid w:val="0033426E"/>
    <w:rsid w:val="003352D6"/>
    <w:rsid w:val="003359AC"/>
    <w:rsid w:val="00335BF6"/>
    <w:rsid w:val="00335F25"/>
    <w:rsid w:val="00336BE8"/>
    <w:rsid w:val="003370F0"/>
    <w:rsid w:val="003415EC"/>
    <w:rsid w:val="003425C9"/>
    <w:rsid w:val="003428A5"/>
    <w:rsid w:val="00342CAF"/>
    <w:rsid w:val="00343244"/>
    <w:rsid w:val="00343710"/>
    <w:rsid w:val="00344CA9"/>
    <w:rsid w:val="00345179"/>
    <w:rsid w:val="003457AF"/>
    <w:rsid w:val="00345A4D"/>
    <w:rsid w:val="00346983"/>
    <w:rsid w:val="00347686"/>
    <w:rsid w:val="00351B58"/>
    <w:rsid w:val="00352686"/>
    <w:rsid w:val="0035394D"/>
    <w:rsid w:val="00355152"/>
    <w:rsid w:val="0035747B"/>
    <w:rsid w:val="003576C8"/>
    <w:rsid w:val="00360763"/>
    <w:rsid w:val="0036157F"/>
    <w:rsid w:val="00361964"/>
    <w:rsid w:val="00362D2C"/>
    <w:rsid w:val="00364867"/>
    <w:rsid w:val="00366727"/>
    <w:rsid w:val="003669AE"/>
    <w:rsid w:val="003672BC"/>
    <w:rsid w:val="00374A9A"/>
    <w:rsid w:val="00375B11"/>
    <w:rsid w:val="003800EE"/>
    <w:rsid w:val="003813E4"/>
    <w:rsid w:val="0038275C"/>
    <w:rsid w:val="00382843"/>
    <w:rsid w:val="00383390"/>
    <w:rsid w:val="00383402"/>
    <w:rsid w:val="00385AD3"/>
    <w:rsid w:val="00386302"/>
    <w:rsid w:val="00386BFB"/>
    <w:rsid w:val="00386F25"/>
    <w:rsid w:val="00387370"/>
    <w:rsid w:val="00387878"/>
    <w:rsid w:val="003904A1"/>
    <w:rsid w:val="003931DF"/>
    <w:rsid w:val="00396463"/>
    <w:rsid w:val="00396E89"/>
    <w:rsid w:val="00397B26"/>
    <w:rsid w:val="00397E43"/>
    <w:rsid w:val="003A277E"/>
    <w:rsid w:val="003A3615"/>
    <w:rsid w:val="003A4AF2"/>
    <w:rsid w:val="003A6C57"/>
    <w:rsid w:val="003B19C0"/>
    <w:rsid w:val="003B3650"/>
    <w:rsid w:val="003B5134"/>
    <w:rsid w:val="003B6015"/>
    <w:rsid w:val="003B6163"/>
    <w:rsid w:val="003B6D53"/>
    <w:rsid w:val="003C3538"/>
    <w:rsid w:val="003C4B2D"/>
    <w:rsid w:val="003C4C4B"/>
    <w:rsid w:val="003C4D4B"/>
    <w:rsid w:val="003C603E"/>
    <w:rsid w:val="003D2644"/>
    <w:rsid w:val="003D2ACD"/>
    <w:rsid w:val="003D3190"/>
    <w:rsid w:val="003D31E8"/>
    <w:rsid w:val="003D4E06"/>
    <w:rsid w:val="003D5BBF"/>
    <w:rsid w:val="003D62CB"/>
    <w:rsid w:val="003D634B"/>
    <w:rsid w:val="003D69AA"/>
    <w:rsid w:val="003D7B64"/>
    <w:rsid w:val="003E0839"/>
    <w:rsid w:val="003E0E7C"/>
    <w:rsid w:val="003E2AB8"/>
    <w:rsid w:val="003E320B"/>
    <w:rsid w:val="003E3F02"/>
    <w:rsid w:val="003E44F4"/>
    <w:rsid w:val="003E4FD2"/>
    <w:rsid w:val="003E63C2"/>
    <w:rsid w:val="003F075E"/>
    <w:rsid w:val="003F6AD5"/>
    <w:rsid w:val="003F755E"/>
    <w:rsid w:val="004027F4"/>
    <w:rsid w:val="00402C8C"/>
    <w:rsid w:val="00404745"/>
    <w:rsid w:val="004057FC"/>
    <w:rsid w:val="00406B62"/>
    <w:rsid w:val="0040759C"/>
    <w:rsid w:val="004075EF"/>
    <w:rsid w:val="00410102"/>
    <w:rsid w:val="0041014A"/>
    <w:rsid w:val="0041019F"/>
    <w:rsid w:val="004109D6"/>
    <w:rsid w:val="00411302"/>
    <w:rsid w:val="00411D48"/>
    <w:rsid w:val="00411D88"/>
    <w:rsid w:val="004131DE"/>
    <w:rsid w:val="0041366C"/>
    <w:rsid w:val="00415D30"/>
    <w:rsid w:val="00415F9E"/>
    <w:rsid w:val="0041748E"/>
    <w:rsid w:val="004208D0"/>
    <w:rsid w:val="00424D8A"/>
    <w:rsid w:val="0042503B"/>
    <w:rsid w:val="0042667E"/>
    <w:rsid w:val="00426F99"/>
    <w:rsid w:val="004279D7"/>
    <w:rsid w:val="00430AEC"/>
    <w:rsid w:val="00430CF8"/>
    <w:rsid w:val="00431DC0"/>
    <w:rsid w:val="0043299D"/>
    <w:rsid w:val="0043473B"/>
    <w:rsid w:val="00435272"/>
    <w:rsid w:val="00435D7B"/>
    <w:rsid w:val="004368AD"/>
    <w:rsid w:val="00436D27"/>
    <w:rsid w:val="00436ECF"/>
    <w:rsid w:val="00440566"/>
    <w:rsid w:val="004408F5"/>
    <w:rsid w:val="00441350"/>
    <w:rsid w:val="004422F0"/>
    <w:rsid w:val="00442393"/>
    <w:rsid w:val="00442613"/>
    <w:rsid w:val="00442DA5"/>
    <w:rsid w:val="00444401"/>
    <w:rsid w:val="00444420"/>
    <w:rsid w:val="00445AE7"/>
    <w:rsid w:val="0044634B"/>
    <w:rsid w:val="004471F5"/>
    <w:rsid w:val="0044799F"/>
    <w:rsid w:val="0045098F"/>
    <w:rsid w:val="00452309"/>
    <w:rsid w:val="00454FDD"/>
    <w:rsid w:val="00460B56"/>
    <w:rsid w:val="00461420"/>
    <w:rsid w:val="00463C78"/>
    <w:rsid w:val="004664A2"/>
    <w:rsid w:val="004666E9"/>
    <w:rsid w:val="004713DB"/>
    <w:rsid w:val="004715F1"/>
    <w:rsid w:val="00471A8A"/>
    <w:rsid w:val="00472EE7"/>
    <w:rsid w:val="0047407C"/>
    <w:rsid w:val="004766EA"/>
    <w:rsid w:val="00476C0E"/>
    <w:rsid w:val="00480BAB"/>
    <w:rsid w:val="00481F67"/>
    <w:rsid w:val="00483A6C"/>
    <w:rsid w:val="00484083"/>
    <w:rsid w:val="004850ED"/>
    <w:rsid w:val="0048548C"/>
    <w:rsid w:val="0048611D"/>
    <w:rsid w:val="00491C56"/>
    <w:rsid w:val="00492436"/>
    <w:rsid w:val="00492D05"/>
    <w:rsid w:val="00493AFB"/>
    <w:rsid w:val="004946FB"/>
    <w:rsid w:val="00495480"/>
    <w:rsid w:val="0049637F"/>
    <w:rsid w:val="004A0605"/>
    <w:rsid w:val="004A3377"/>
    <w:rsid w:val="004A35DF"/>
    <w:rsid w:val="004A412A"/>
    <w:rsid w:val="004A45B9"/>
    <w:rsid w:val="004A5131"/>
    <w:rsid w:val="004A62E4"/>
    <w:rsid w:val="004A777F"/>
    <w:rsid w:val="004B290A"/>
    <w:rsid w:val="004B2D81"/>
    <w:rsid w:val="004B320E"/>
    <w:rsid w:val="004B570A"/>
    <w:rsid w:val="004B67E7"/>
    <w:rsid w:val="004B7A7E"/>
    <w:rsid w:val="004B7A8E"/>
    <w:rsid w:val="004B7C55"/>
    <w:rsid w:val="004C0BFB"/>
    <w:rsid w:val="004C13A6"/>
    <w:rsid w:val="004C51E2"/>
    <w:rsid w:val="004C5808"/>
    <w:rsid w:val="004C5CCD"/>
    <w:rsid w:val="004C7B21"/>
    <w:rsid w:val="004C7D4B"/>
    <w:rsid w:val="004D053A"/>
    <w:rsid w:val="004D2A46"/>
    <w:rsid w:val="004D2A4D"/>
    <w:rsid w:val="004D3C8D"/>
    <w:rsid w:val="004D43C6"/>
    <w:rsid w:val="004D54A2"/>
    <w:rsid w:val="004D5940"/>
    <w:rsid w:val="004D5B36"/>
    <w:rsid w:val="004D7E35"/>
    <w:rsid w:val="004E0529"/>
    <w:rsid w:val="004E0EEA"/>
    <w:rsid w:val="004E198B"/>
    <w:rsid w:val="004E352E"/>
    <w:rsid w:val="004E40A0"/>
    <w:rsid w:val="004E43B3"/>
    <w:rsid w:val="004E6E62"/>
    <w:rsid w:val="004E7DF5"/>
    <w:rsid w:val="004F10F3"/>
    <w:rsid w:val="004F22C1"/>
    <w:rsid w:val="004F2A97"/>
    <w:rsid w:val="004F2CE0"/>
    <w:rsid w:val="00500D6C"/>
    <w:rsid w:val="00501A6B"/>
    <w:rsid w:val="00501D31"/>
    <w:rsid w:val="00502786"/>
    <w:rsid w:val="00503694"/>
    <w:rsid w:val="00504486"/>
    <w:rsid w:val="00510F2A"/>
    <w:rsid w:val="0051183B"/>
    <w:rsid w:val="005123AE"/>
    <w:rsid w:val="00512DAA"/>
    <w:rsid w:val="00513DA8"/>
    <w:rsid w:val="00514662"/>
    <w:rsid w:val="00514C6C"/>
    <w:rsid w:val="0051573D"/>
    <w:rsid w:val="00516076"/>
    <w:rsid w:val="005162EC"/>
    <w:rsid w:val="00516D60"/>
    <w:rsid w:val="005207FC"/>
    <w:rsid w:val="005210BE"/>
    <w:rsid w:val="00522043"/>
    <w:rsid w:val="005221AC"/>
    <w:rsid w:val="0052307D"/>
    <w:rsid w:val="00523497"/>
    <w:rsid w:val="00525B67"/>
    <w:rsid w:val="005312B7"/>
    <w:rsid w:val="00531D9C"/>
    <w:rsid w:val="005322E2"/>
    <w:rsid w:val="00533B2A"/>
    <w:rsid w:val="00533C43"/>
    <w:rsid w:val="00533C8F"/>
    <w:rsid w:val="00534018"/>
    <w:rsid w:val="00535B84"/>
    <w:rsid w:val="00535C30"/>
    <w:rsid w:val="00537220"/>
    <w:rsid w:val="00541449"/>
    <w:rsid w:val="005425D0"/>
    <w:rsid w:val="005425DB"/>
    <w:rsid w:val="00544077"/>
    <w:rsid w:val="0054441A"/>
    <w:rsid w:val="0054453D"/>
    <w:rsid w:val="00545978"/>
    <w:rsid w:val="00546C83"/>
    <w:rsid w:val="00547422"/>
    <w:rsid w:val="00547AAB"/>
    <w:rsid w:val="00547F96"/>
    <w:rsid w:val="00550E81"/>
    <w:rsid w:val="00552B01"/>
    <w:rsid w:val="00552F54"/>
    <w:rsid w:val="005555F8"/>
    <w:rsid w:val="005569C9"/>
    <w:rsid w:val="005573DD"/>
    <w:rsid w:val="0056029B"/>
    <w:rsid w:val="00563FA1"/>
    <w:rsid w:val="00565FB1"/>
    <w:rsid w:val="00567161"/>
    <w:rsid w:val="005671E2"/>
    <w:rsid w:val="0057042B"/>
    <w:rsid w:val="00571244"/>
    <w:rsid w:val="0057357F"/>
    <w:rsid w:val="005746D5"/>
    <w:rsid w:val="00575539"/>
    <w:rsid w:val="00577BA7"/>
    <w:rsid w:val="005801D8"/>
    <w:rsid w:val="00580797"/>
    <w:rsid w:val="00581E0B"/>
    <w:rsid w:val="00583E7E"/>
    <w:rsid w:val="00584D8F"/>
    <w:rsid w:val="00590973"/>
    <w:rsid w:val="005923F5"/>
    <w:rsid w:val="00594546"/>
    <w:rsid w:val="00596A70"/>
    <w:rsid w:val="00596FF8"/>
    <w:rsid w:val="00597D69"/>
    <w:rsid w:val="00597F5A"/>
    <w:rsid w:val="005A1256"/>
    <w:rsid w:val="005A413C"/>
    <w:rsid w:val="005A4E63"/>
    <w:rsid w:val="005A55A2"/>
    <w:rsid w:val="005A6BED"/>
    <w:rsid w:val="005A7E8E"/>
    <w:rsid w:val="005B07DD"/>
    <w:rsid w:val="005B2FDF"/>
    <w:rsid w:val="005B3198"/>
    <w:rsid w:val="005B3242"/>
    <w:rsid w:val="005B7B0D"/>
    <w:rsid w:val="005C069A"/>
    <w:rsid w:val="005C2A87"/>
    <w:rsid w:val="005C37F7"/>
    <w:rsid w:val="005C3F7D"/>
    <w:rsid w:val="005C536A"/>
    <w:rsid w:val="005D0F57"/>
    <w:rsid w:val="005D16BB"/>
    <w:rsid w:val="005D1BFC"/>
    <w:rsid w:val="005D2C12"/>
    <w:rsid w:val="005D3CA4"/>
    <w:rsid w:val="005D40C0"/>
    <w:rsid w:val="005D44DA"/>
    <w:rsid w:val="005D4DC4"/>
    <w:rsid w:val="005D68BB"/>
    <w:rsid w:val="005E0454"/>
    <w:rsid w:val="005E1443"/>
    <w:rsid w:val="005E3480"/>
    <w:rsid w:val="005E4541"/>
    <w:rsid w:val="005E4D0B"/>
    <w:rsid w:val="005E7BCA"/>
    <w:rsid w:val="005F0813"/>
    <w:rsid w:val="005F0C94"/>
    <w:rsid w:val="005F2C5D"/>
    <w:rsid w:val="005F3A6D"/>
    <w:rsid w:val="005F451E"/>
    <w:rsid w:val="005F5577"/>
    <w:rsid w:val="005F595C"/>
    <w:rsid w:val="005F654F"/>
    <w:rsid w:val="005F6952"/>
    <w:rsid w:val="005F7B1B"/>
    <w:rsid w:val="00601A3B"/>
    <w:rsid w:val="00601B13"/>
    <w:rsid w:val="0060264A"/>
    <w:rsid w:val="006039CF"/>
    <w:rsid w:val="00604434"/>
    <w:rsid w:val="00606140"/>
    <w:rsid w:val="00606988"/>
    <w:rsid w:val="00606D54"/>
    <w:rsid w:val="00607850"/>
    <w:rsid w:val="00611ABE"/>
    <w:rsid w:val="00611F6E"/>
    <w:rsid w:val="00612D3E"/>
    <w:rsid w:val="006135D3"/>
    <w:rsid w:val="00613602"/>
    <w:rsid w:val="0061379F"/>
    <w:rsid w:val="0061590A"/>
    <w:rsid w:val="00617A0C"/>
    <w:rsid w:val="006209B2"/>
    <w:rsid w:val="00622594"/>
    <w:rsid w:val="00622A93"/>
    <w:rsid w:val="00624128"/>
    <w:rsid w:val="0062424B"/>
    <w:rsid w:val="006259C7"/>
    <w:rsid w:val="0062678A"/>
    <w:rsid w:val="00630998"/>
    <w:rsid w:val="00633994"/>
    <w:rsid w:val="00637980"/>
    <w:rsid w:val="00640F89"/>
    <w:rsid w:val="0064199A"/>
    <w:rsid w:val="00642E07"/>
    <w:rsid w:val="00644C42"/>
    <w:rsid w:val="00646692"/>
    <w:rsid w:val="006471FC"/>
    <w:rsid w:val="00647570"/>
    <w:rsid w:val="00647924"/>
    <w:rsid w:val="00647BC6"/>
    <w:rsid w:val="006548CE"/>
    <w:rsid w:val="00654C4A"/>
    <w:rsid w:val="006555E1"/>
    <w:rsid w:val="00655A4D"/>
    <w:rsid w:val="00656DDB"/>
    <w:rsid w:val="006578CD"/>
    <w:rsid w:val="00657BC4"/>
    <w:rsid w:val="006604E9"/>
    <w:rsid w:val="00660CE2"/>
    <w:rsid w:val="00660EFD"/>
    <w:rsid w:val="00661B97"/>
    <w:rsid w:val="00661FB2"/>
    <w:rsid w:val="00662396"/>
    <w:rsid w:val="00663A4B"/>
    <w:rsid w:val="00664716"/>
    <w:rsid w:val="0066602C"/>
    <w:rsid w:val="0066742F"/>
    <w:rsid w:val="00671835"/>
    <w:rsid w:val="0067272F"/>
    <w:rsid w:val="006752B8"/>
    <w:rsid w:val="006761AD"/>
    <w:rsid w:val="006776B5"/>
    <w:rsid w:val="00677EC9"/>
    <w:rsid w:val="00681C5D"/>
    <w:rsid w:val="006825E2"/>
    <w:rsid w:val="00682883"/>
    <w:rsid w:val="00682B68"/>
    <w:rsid w:val="006831F0"/>
    <w:rsid w:val="0068333E"/>
    <w:rsid w:val="00683767"/>
    <w:rsid w:val="00685283"/>
    <w:rsid w:val="00686DCF"/>
    <w:rsid w:val="00690923"/>
    <w:rsid w:val="006923B4"/>
    <w:rsid w:val="00692DD8"/>
    <w:rsid w:val="006930FB"/>
    <w:rsid w:val="006937DC"/>
    <w:rsid w:val="0069546D"/>
    <w:rsid w:val="006A3DF2"/>
    <w:rsid w:val="006A46AC"/>
    <w:rsid w:val="006A54C1"/>
    <w:rsid w:val="006B2DAD"/>
    <w:rsid w:val="006B4D36"/>
    <w:rsid w:val="006B5788"/>
    <w:rsid w:val="006B5BF1"/>
    <w:rsid w:val="006B6E15"/>
    <w:rsid w:val="006B7468"/>
    <w:rsid w:val="006C0E9B"/>
    <w:rsid w:val="006C102B"/>
    <w:rsid w:val="006C29E3"/>
    <w:rsid w:val="006C2CA1"/>
    <w:rsid w:val="006C2DFD"/>
    <w:rsid w:val="006C6EED"/>
    <w:rsid w:val="006C7E01"/>
    <w:rsid w:val="006D0456"/>
    <w:rsid w:val="006D108B"/>
    <w:rsid w:val="006D2888"/>
    <w:rsid w:val="006D358E"/>
    <w:rsid w:val="006D453F"/>
    <w:rsid w:val="006D55F1"/>
    <w:rsid w:val="006D61F0"/>
    <w:rsid w:val="006E1A44"/>
    <w:rsid w:val="006E1A5F"/>
    <w:rsid w:val="006E1E10"/>
    <w:rsid w:val="006E21CE"/>
    <w:rsid w:val="006E268D"/>
    <w:rsid w:val="006E2D35"/>
    <w:rsid w:val="006E4164"/>
    <w:rsid w:val="006E5763"/>
    <w:rsid w:val="006E6303"/>
    <w:rsid w:val="006E6737"/>
    <w:rsid w:val="006E7FB0"/>
    <w:rsid w:val="006F0117"/>
    <w:rsid w:val="006F041D"/>
    <w:rsid w:val="006F11D0"/>
    <w:rsid w:val="006F150F"/>
    <w:rsid w:val="006F1D48"/>
    <w:rsid w:val="006F2441"/>
    <w:rsid w:val="006F33C4"/>
    <w:rsid w:val="006F44FF"/>
    <w:rsid w:val="006F4E3F"/>
    <w:rsid w:val="006F5E81"/>
    <w:rsid w:val="006F60F9"/>
    <w:rsid w:val="006F6326"/>
    <w:rsid w:val="00700074"/>
    <w:rsid w:val="0070163E"/>
    <w:rsid w:val="007035CA"/>
    <w:rsid w:val="007045AB"/>
    <w:rsid w:val="007056BC"/>
    <w:rsid w:val="00707461"/>
    <w:rsid w:val="00711A85"/>
    <w:rsid w:val="00711C37"/>
    <w:rsid w:val="00713DD2"/>
    <w:rsid w:val="00714194"/>
    <w:rsid w:val="007152E1"/>
    <w:rsid w:val="00715975"/>
    <w:rsid w:val="00716C6C"/>
    <w:rsid w:val="00720820"/>
    <w:rsid w:val="00724823"/>
    <w:rsid w:val="00725030"/>
    <w:rsid w:val="007257C7"/>
    <w:rsid w:val="0072690F"/>
    <w:rsid w:val="00726FED"/>
    <w:rsid w:val="00731D99"/>
    <w:rsid w:val="00732E35"/>
    <w:rsid w:val="0073316E"/>
    <w:rsid w:val="007335E4"/>
    <w:rsid w:val="00733E62"/>
    <w:rsid w:val="00736043"/>
    <w:rsid w:val="007362B4"/>
    <w:rsid w:val="007375DA"/>
    <w:rsid w:val="00737899"/>
    <w:rsid w:val="00740331"/>
    <w:rsid w:val="00743130"/>
    <w:rsid w:val="00745AB3"/>
    <w:rsid w:val="00746188"/>
    <w:rsid w:val="00746312"/>
    <w:rsid w:val="007506D2"/>
    <w:rsid w:val="0075448E"/>
    <w:rsid w:val="00754727"/>
    <w:rsid w:val="0075568A"/>
    <w:rsid w:val="00756197"/>
    <w:rsid w:val="0075641D"/>
    <w:rsid w:val="007566F9"/>
    <w:rsid w:val="00760A68"/>
    <w:rsid w:val="007615F5"/>
    <w:rsid w:val="00762B01"/>
    <w:rsid w:val="00762C10"/>
    <w:rsid w:val="00764A7F"/>
    <w:rsid w:val="00767BE5"/>
    <w:rsid w:val="00770BD7"/>
    <w:rsid w:val="00770DD6"/>
    <w:rsid w:val="00771257"/>
    <w:rsid w:val="0077233A"/>
    <w:rsid w:val="007729AA"/>
    <w:rsid w:val="007732B8"/>
    <w:rsid w:val="00774C04"/>
    <w:rsid w:val="00776F92"/>
    <w:rsid w:val="00780D12"/>
    <w:rsid w:val="007810E8"/>
    <w:rsid w:val="00783E3F"/>
    <w:rsid w:val="007843B2"/>
    <w:rsid w:val="007862C3"/>
    <w:rsid w:val="00786822"/>
    <w:rsid w:val="00787A6D"/>
    <w:rsid w:val="00787C28"/>
    <w:rsid w:val="0079038A"/>
    <w:rsid w:val="00793F6B"/>
    <w:rsid w:val="00795C72"/>
    <w:rsid w:val="00795DB8"/>
    <w:rsid w:val="007965ED"/>
    <w:rsid w:val="00796FD1"/>
    <w:rsid w:val="00797440"/>
    <w:rsid w:val="00797C56"/>
    <w:rsid w:val="007A04EE"/>
    <w:rsid w:val="007A0804"/>
    <w:rsid w:val="007A24F2"/>
    <w:rsid w:val="007A2CC3"/>
    <w:rsid w:val="007A3E2C"/>
    <w:rsid w:val="007A453E"/>
    <w:rsid w:val="007A5342"/>
    <w:rsid w:val="007A5531"/>
    <w:rsid w:val="007A57CD"/>
    <w:rsid w:val="007A643E"/>
    <w:rsid w:val="007A6828"/>
    <w:rsid w:val="007B0E87"/>
    <w:rsid w:val="007B10ED"/>
    <w:rsid w:val="007B12D1"/>
    <w:rsid w:val="007B5727"/>
    <w:rsid w:val="007B6EFB"/>
    <w:rsid w:val="007B7CA5"/>
    <w:rsid w:val="007C08A8"/>
    <w:rsid w:val="007C1C56"/>
    <w:rsid w:val="007C2413"/>
    <w:rsid w:val="007C2FBF"/>
    <w:rsid w:val="007C5036"/>
    <w:rsid w:val="007C5E0E"/>
    <w:rsid w:val="007C6525"/>
    <w:rsid w:val="007C7920"/>
    <w:rsid w:val="007D0D7C"/>
    <w:rsid w:val="007D0F74"/>
    <w:rsid w:val="007D1CBD"/>
    <w:rsid w:val="007D4409"/>
    <w:rsid w:val="007D4672"/>
    <w:rsid w:val="007D4C76"/>
    <w:rsid w:val="007D5784"/>
    <w:rsid w:val="007D63B3"/>
    <w:rsid w:val="007D6492"/>
    <w:rsid w:val="007D66C7"/>
    <w:rsid w:val="007D739A"/>
    <w:rsid w:val="007E07D1"/>
    <w:rsid w:val="007E2CFA"/>
    <w:rsid w:val="007E73F8"/>
    <w:rsid w:val="007F00D4"/>
    <w:rsid w:val="007F5AC8"/>
    <w:rsid w:val="00800C0E"/>
    <w:rsid w:val="00802296"/>
    <w:rsid w:val="00802F10"/>
    <w:rsid w:val="00803160"/>
    <w:rsid w:val="008044A2"/>
    <w:rsid w:val="00806C04"/>
    <w:rsid w:val="008113BB"/>
    <w:rsid w:val="00811B0D"/>
    <w:rsid w:val="00811B77"/>
    <w:rsid w:val="008123CF"/>
    <w:rsid w:val="0081539A"/>
    <w:rsid w:val="00815A85"/>
    <w:rsid w:val="008163AA"/>
    <w:rsid w:val="00821216"/>
    <w:rsid w:val="00823092"/>
    <w:rsid w:val="008250ED"/>
    <w:rsid w:val="008257BE"/>
    <w:rsid w:val="008269D5"/>
    <w:rsid w:val="00827439"/>
    <w:rsid w:val="00827831"/>
    <w:rsid w:val="00827DC2"/>
    <w:rsid w:val="0083001D"/>
    <w:rsid w:val="0083055D"/>
    <w:rsid w:val="0083084C"/>
    <w:rsid w:val="00830BA2"/>
    <w:rsid w:val="00836722"/>
    <w:rsid w:val="00837B40"/>
    <w:rsid w:val="008402D9"/>
    <w:rsid w:val="00841A5B"/>
    <w:rsid w:val="008439FE"/>
    <w:rsid w:val="008453A0"/>
    <w:rsid w:val="0084588E"/>
    <w:rsid w:val="00845F71"/>
    <w:rsid w:val="00846301"/>
    <w:rsid w:val="00846B14"/>
    <w:rsid w:val="00846E8F"/>
    <w:rsid w:val="008474C5"/>
    <w:rsid w:val="00847E65"/>
    <w:rsid w:val="008504F5"/>
    <w:rsid w:val="00850D68"/>
    <w:rsid w:val="00851BC3"/>
    <w:rsid w:val="008529D6"/>
    <w:rsid w:val="00854D43"/>
    <w:rsid w:val="0085526B"/>
    <w:rsid w:val="00855FE7"/>
    <w:rsid w:val="00856292"/>
    <w:rsid w:val="008571F5"/>
    <w:rsid w:val="00860656"/>
    <w:rsid w:val="00860DE1"/>
    <w:rsid w:val="0086210B"/>
    <w:rsid w:val="00862FAD"/>
    <w:rsid w:val="00865DA9"/>
    <w:rsid w:val="00866BBA"/>
    <w:rsid w:val="008716BC"/>
    <w:rsid w:val="00872FA6"/>
    <w:rsid w:val="008730E3"/>
    <w:rsid w:val="00873E89"/>
    <w:rsid w:val="00875D25"/>
    <w:rsid w:val="00875E56"/>
    <w:rsid w:val="00875EB7"/>
    <w:rsid w:val="0087719A"/>
    <w:rsid w:val="008778DC"/>
    <w:rsid w:val="00877CEE"/>
    <w:rsid w:val="00880613"/>
    <w:rsid w:val="00881C10"/>
    <w:rsid w:val="00884627"/>
    <w:rsid w:val="00885250"/>
    <w:rsid w:val="00885784"/>
    <w:rsid w:val="008861DC"/>
    <w:rsid w:val="00887FA1"/>
    <w:rsid w:val="00890BB9"/>
    <w:rsid w:val="00890C90"/>
    <w:rsid w:val="008912D8"/>
    <w:rsid w:val="008923DE"/>
    <w:rsid w:val="00894F25"/>
    <w:rsid w:val="00895595"/>
    <w:rsid w:val="00897025"/>
    <w:rsid w:val="008A1D33"/>
    <w:rsid w:val="008A224A"/>
    <w:rsid w:val="008A292C"/>
    <w:rsid w:val="008A52F1"/>
    <w:rsid w:val="008A57E3"/>
    <w:rsid w:val="008A71E2"/>
    <w:rsid w:val="008B0912"/>
    <w:rsid w:val="008B111A"/>
    <w:rsid w:val="008B2585"/>
    <w:rsid w:val="008B3D0C"/>
    <w:rsid w:val="008B5716"/>
    <w:rsid w:val="008B704C"/>
    <w:rsid w:val="008B7E1D"/>
    <w:rsid w:val="008C1096"/>
    <w:rsid w:val="008C14BA"/>
    <w:rsid w:val="008C1689"/>
    <w:rsid w:val="008C2979"/>
    <w:rsid w:val="008C48C4"/>
    <w:rsid w:val="008C586A"/>
    <w:rsid w:val="008C5EFB"/>
    <w:rsid w:val="008C77B1"/>
    <w:rsid w:val="008D00BC"/>
    <w:rsid w:val="008D022B"/>
    <w:rsid w:val="008D0583"/>
    <w:rsid w:val="008D181B"/>
    <w:rsid w:val="008D5244"/>
    <w:rsid w:val="008D6A93"/>
    <w:rsid w:val="008E2173"/>
    <w:rsid w:val="008E2E9C"/>
    <w:rsid w:val="008E34EF"/>
    <w:rsid w:val="008E5314"/>
    <w:rsid w:val="008E5D94"/>
    <w:rsid w:val="008E686D"/>
    <w:rsid w:val="008E7602"/>
    <w:rsid w:val="008F1987"/>
    <w:rsid w:val="008F1A0C"/>
    <w:rsid w:val="008F23F8"/>
    <w:rsid w:val="008F3F72"/>
    <w:rsid w:val="008F5A36"/>
    <w:rsid w:val="008F7D0C"/>
    <w:rsid w:val="009000C2"/>
    <w:rsid w:val="00900182"/>
    <w:rsid w:val="00902E78"/>
    <w:rsid w:val="0090344F"/>
    <w:rsid w:val="009039B8"/>
    <w:rsid w:val="00903A06"/>
    <w:rsid w:val="009050B7"/>
    <w:rsid w:val="00906983"/>
    <w:rsid w:val="009072B4"/>
    <w:rsid w:val="009118EA"/>
    <w:rsid w:val="009119F3"/>
    <w:rsid w:val="00912830"/>
    <w:rsid w:val="00912964"/>
    <w:rsid w:val="00915D3A"/>
    <w:rsid w:val="0091783E"/>
    <w:rsid w:val="00917C16"/>
    <w:rsid w:val="009203C1"/>
    <w:rsid w:val="00920953"/>
    <w:rsid w:val="00920F0E"/>
    <w:rsid w:val="009214F3"/>
    <w:rsid w:val="00923362"/>
    <w:rsid w:val="0092348A"/>
    <w:rsid w:val="00923DDE"/>
    <w:rsid w:val="00925901"/>
    <w:rsid w:val="009260F7"/>
    <w:rsid w:val="0092784B"/>
    <w:rsid w:val="00932862"/>
    <w:rsid w:val="00933FA4"/>
    <w:rsid w:val="0093479E"/>
    <w:rsid w:val="009376C8"/>
    <w:rsid w:val="00941E6A"/>
    <w:rsid w:val="009420DE"/>
    <w:rsid w:val="009424AF"/>
    <w:rsid w:val="009437F5"/>
    <w:rsid w:val="00943D48"/>
    <w:rsid w:val="0094489C"/>
    <w:rsid w:val="00945ECB"/>
    <w:rsid w:val="0094675E"/>
    <w:rsid w:val="00946803"/>
    <w:rsid w:val="009469DD"/>
    <w:rsid w:val="0095092D"/>
    <w:rsid w:val="00952647"/>
    <w:rsid w:val="00953559"/>
    <w:rsid w:val="00954E5C"/>
    <w:rsid w:val="00954FF7"/>
    <w:rsid w:val="00955F00"/>
    <w:rsid w:val="00956D00"/>
    <w:rsid w:val="00956E9E"/>
    <w:rsid w:val="00957138"/>
    <w:rsid w:val="00960090"/>
    <w:rsid w:val="00961957"/>
    <w:rsid w:val="00962A36"/>
    <w:rsid w:val="00963DC4"/>
    <w:rsid w:val="0096481C"/>
    <w:rsid w:val="00965EC4"/>
    <w:rsid w:val="00966460"/>
    <w:rsid w:val="00967B30"/>
    <w:rsid w:val="009733AA"/>
    <w:rsid w:val="00974A5F"/>
    <w:rsid w:val="00975622"/>
    <w:rsid w:val="00975827"/>
    <w:rsid w:val="009760A5"/>
    <w:rsid w:val="00980907"/>
    <w:rsid w:val="00981565"/>
    <w:rsid w:val="009824FB"/>
    <w:rsid w:val="00984A9F"/>
    <w:rsid w:val="00984D8C"/>
    <w:rsid w:val="0098516B"/>
    <w:rsid w:val="009851A2"/>
    <w:rsid w:val="00985AD3"/>
    <w:rsid w:val="009861F6"/>
    <w:rsid w:val="009900DF"/>
    <w:rsid w:val="009904EB"/>
    <w:rsid w:val="0099052A"/>
    <w:rsid w:val="00990704"/>
    <w:rsid w:val="00990D73"/>
    <w:rsid w:val="00990D8C"/>
    <w:rsid w:val="00993123"/>
    <w:rsid w:val="00993524"/>
    <w:rsid w:val="009960D3"/>
    <w:rsid w:val="00997D98"/>
    <w:rsid w:val="009A0FBD"/>
    <w:rsid w:val="009A22C4"/>
    <w:rsid w:val="009A48CF"/>
    <w:rsid w:val="009A64D4"/>
    <w:rsid w:val="009A70B1"/>
    <w:rsid w:val="009B2217"/>
    <w:rsid w:val="009B3942"/>
    <w:rsid w:val="009B520E"/>
    <w:rsid w:val="009B5E5F"/>
    <w:rsid w:val="009B60B4"/>
    <w:rsid w:val="009C474F"/>
    <w:rsid w:val="009C513D"/>
    <w:rsid w:val="009C5504"/>
    <w:rsid w:val="009C59CC"/>
    <w:rsid w:val="009C6E7E"/>
    <w:rsid w:val="009C7DEA"/>
    <w:rsid w:val="009D06C9"/>
    <w:rsid w:val="009D112B"/>
    <w:rsid w:val="009D3E32"/>
    <w:rsid w:val="009D4115"/>
    <w:rsid w:val="009D41E1"/>
    <w:rsid w:val="009D78BC"/>
    <w:rsid w:val="009E191D"/>
    <w:rsid w:val="009E1B19"/>
    <w:rsid w:val="009E1C29"/>
    <w:rsid w:val="009E29D2"/>
    <w:rsid w:val="009E2E6D"/>
    <w:rsid w:val="009E57C8"/>
    <w:rsid w:val="009E7085"/>
    <w:rsid w:val="009E7BEA"/>
    <w:rsid w:val="009F0C81"/>
    <w:rsid w:val="009F2A75"/>
    <w:rsid w:val="009F2C48"/>
    <w:rsid w:val="009F329E"/>
    <w:rsid w:val="009F32DC"/>
    <w:rsid w:val="009F4004"/>
    <w:rsid w:val="009F6492"/>
    <w:rsid w:val="00A00010"/>
    <w:rsid w:val="00A002C4"/>
    <w:rsid w:val="00A010C0"/>
    <w:rsid w:val="00A019DD"/>
    <w:rsid w:val="00A01BD5"/>
    <w:rsid w:val="00A02314"/>
    <w:rsid w:val="00A02B09"/>
    <w:rsid w:val="00A05E88"/>
    <w:rsid w:val="00A078C0"/>
    <w:rsid w:val="00A102A3"/>
    <w:rsid w:val="00A12590"/>
    <w:rsid w:val="00A1582E"/>
    <w:rsid w:val="00A1749D"/>
    <w:rsid w:val="00A20969"/>
    <w:rsid w:val="00A2242F"/>
    <w:rsid w:val="00A22AFC"/>
    <w:rsid w:val="00A23181"/>
    <w:rsid w:val="00A23326"/>
    <w:rsid w:val="00A2438B"/>
    <w:rsid w:val="00A25E91"/>
    <w:rsid w:val="00A26FF7"/>
    <w:rsid w:val="00A27108"/>
    <w:rsid w:val="00A2721C"/>
    <w:rsid w:val="00A30167"/>
    <w:rsid w:val="00A3388B"/>
    <w:rsid w:val="00A34E1A"/>
    <w:rsid w:val="00A34E68"/>
    <w:rsid w:val="00A35729"/>
    <w:rsid w:val="00A36B57"/>
    <w:rsid w:val="00A37A47"/>
    <w:rsid w:val="00A40341"/>
    <w:rsid w:val="00A4395C"/>
    <w:rsid w:val="00A45230"/>
    <w:rsid w:val="00A50407"/>
    <w:rsid w:val="00A50A23"/>
    <w:rsid w:val="00A5717A"/>
    <w:rsid w:val="00A60123"/>
    <w:rsid w:val="00A65839"/>
    <w:rsid w:val="00A66122"/>
    <w:rsid w:val="00A666D0"/>
    <w:rsid w:val="00A66F03"/>
    <w:rsid w:val="00A70160"/>
    <w:rsid w:val="00A721CE"/>
    <w:rsid w:val="00A72B8C"/>
    <w:rsid w:val="00A74586"/>
    <w:rsid w:val="00A769D2"/>
    <w:rsid w:val="00A76EEB"/>
    <w:rsid w:val="00A802A9"/>
    <w:rsid w:val="00A81187"/>
    <w:rsid w:val="00A81540"/>
    <w:rsid w:val="00A81563"/>
    <w:rsid w:val="00A816E0"/>
    <w:rsid w:val="00A840E9"/>
    <w:rsid w:val="00A85CEF"/>
    <w:rsid w:val="00A869B6"/>
    <w:rsid w:val="00A87188"/>
    <w:rsid w:val="00A87776"/>
    <w:rsid w:val="00A877D1"/>
    <w:rsid w:val="00A87ED4"/>
    <w:rsid w:val="00A91F9E"/>
    <w:rsid w:val="00A92E56"/>
    <w:rsid w:val="00A92EAA"/>
    <w:rsid w:val="00A92FD4"/>
    <w:rsid w:val="00A93C13"/>
    <w:rsid w:val="00A95935"/>
    <w:rsid w:val="00AA3964"/>
    <w:rsid w:val="00AA659A"/>
    <w:rsid w:val="00AA7753"/>
    <w:rsid w:val="00AB0F36"/>
    <w:rsid w:val="00AB2282"/>
    <w:rsid w:val="00AB25A9"/>
    <w:rsid w:val="00AB2B85"/>
    <w:rsid w:val="00AB4F51"/>
    <w:rsid w:val="00AB5095"/>
    <w:rsid w:val="00AB5CEE"/>
    <w:rsid w:val="00AB733C"/>
    <w:rsid w:val="00AB7A16"/>
    <w:rsid w:val="00AC1756"/>
    <w:rsid w:val="00AC4332"/>
    <w:rsid w:val="00AC58D9"/>
    <w:rsid w:val="00AC6300"/>
    <w:rsid w:val="00AC7537"/>
    <w:rsid w:val="00AC7988"/>
    <w:rsid w:val="00AD2097"/>
    <w:rsid w:val="00AD55AE"/>
    <w:rsid w:val="00AE048C"/>
    <w:rsid w:val="00AE14CF"/>
    <w:rsid w:val="00AE1B3F"/>
    <w:rsid w:val="00AE2CCE"/>
    <w:rsid w:val="00AE2E04"/>
    <w:rsid w:val="00AE34BB"/>
    <w:rsid w:val="00AE37B2"/>
    <w:rsid w:val="00AE3AAC"/>
    <w:rsid w:val="00AE461A"/>
    <w:rsid w:val="00AE63FF"/>
    <w:rsid w:val="00AE7F92"/>
    <w:rsid w:val="00AF2A50"/>
    <w:rsid w:val="00AF3B98"/>
    <w:rsid w:val="00AF465E"/>
    <w:rsid w:val="00AF540A"/>
    <w:rsid w:val="00AF77CB"/>
    <w:rsid w:val="00B0365E"/>
    <w:rsid w:val="00B04FEF"/>
    <w:rsid w:val="00B05708"/>
    <w:rsid w:val="00B072F5"/>
    <w:rsid w:val="00B10733"/>
    <w:rsid w:val="00B118F1"/>
    <w:rsid w:val="00B11BB4"/>
    <w:rsid w:val="00B125BA"/>
    <w:rsid w:val="00B13825"/>
    <w:rsid w:val="00B13DD2"/>
    <w:rsid w:val="00B14254"/>
    <w:rsid w:val="00B144A8"/>
    <w:rsid w:val="00B162F4"/>
    <w:rsid w:val="00B21EDF"/>
    <w:rsid w:val="00B22EE6"/>
    <w:rsid w:val="00B23ABB"/>
    <w:rsid w:val="00B241F9"/>
    <w:rsid w:val="00B2429A"/>
    <w:rsid w:val="00B24554"/>
    <w:rsid w:val="00B25D94"/>
    <w:rsid w:val="00B26B90"/>
    <w:rsid w:val="00B27150"/>
    <w:rsid w:val="00B27C06"/>
    <w:rsid w:val="00B3166B"/>
    <w:rsid w:val="00B328E1"/>
    <w:rsid w:val="00B32FA9"/>
    <w:rsid w:val="00B34894"/>
    <w:rsid w:val="00B363C3"/>
    <w:rsid w:val="00B3714F"/>
    <w:rsid w:val="00B40075"/>
    <w:rsid w:val="00B40AEA"/>
    <w:rsid w:val="00B41DA7"/>
    <w:rsid w:val="00B42419"/>
    <w:rsid w:val="00B4319E"/>
    <w:rsid w:val="00B444EE"/>
    <w:rsid w:val="00B44857"/>
    <w:rsid w:val="00B4627D"/>
    <w:rsid w:val="00B462D9"/>
    <w:rsid w:val="00B50052"/>
    <w:rsid w:val="00B509ED"/>
    <w:rsid w:val="00B523E8"/>
    <w:rsid w:val="00B5588B"/>
    <w:rsid w:val="00B55B25"/>
    <w:rsid w:val="00B5758B"/>
    <w:rsid w:val="00B61A20"/>
    <w:rsid w:val="00B65A21"/>
    <w:rsid w:val="00B65AE8"/>
    <w:rsid w:val="00B65CE4"/>
    <w:rsid w:val="00B66C29"/>
    <w:rsid w:val="00B6721D"/>
    <w:rsid w:val="00B70DDC"/>
    <w:rsid w:val="00B71841"/>
    <w:rsid w:val="00B804BA"/>
    <w:rsid w:val="00B81100"/>
    <w:rsid w:val="00B84986"/>
    <w:rsid w:val="00B84F06"/>
    <w:rsid w:val="00B85616"/>
    <w:rsid w:val="00B85BF5"/>
    <w:rsid w:val="00B90AFD"/>
    <w:rsid w:val="00B91576"/>
    <w:rsid w:val="00B9206A"/>
    <w:rsid w:val="00B923E0"/>
    <w:rsid w:val="00B938D5"/>
    <w:rsid w:val="00B94D56"/>
    <w:rsid w:val="00B95DDB"/>
    <w:rsid w:val="00B96A2A"/>
    <w:rsid w:val="00BA037B"/>
    <w:rsid w:val="00BA091C"/>
    <w:rsid w:val="00BA0FB1"/>
    <w:rsid w:val="00BA1B39"/>
    <w:rsid w:val="00BA1D03"/>
    <w:rsid w:val="00BA2031"/>
    <w:rsid w:val="00BA2577"/>
    <w:rsid w:val="00BA328C"/>
    <w:rsid w:val="00BA3CB3"/>
    <w:rsid w:val="00BA65A2"/>
    <w:rsid w:val="00BA6E64"/>
    <w:rsid w:val="00BB04C1"/>
    <w:rsid w:val="00BB07B4"/>
    <w:rsid w:val="00BB2538"/>
    <w:rsid w:val="00BB2986"/>
    <w:rsid w:val="00BB2A87"/>
    <w:rsid w:val="00BB2BA1"/>
    <w:rsid w:val="00BB6606"/>
    <w:rsid w:val="00BB6A93"/>
    <w:rsid w:val="00BC1D36"/>
    <w:rsid w:val="00BC2986"/>
    <w:rsid w:val="00BC38FB"/>
    <w:rsid w:val="00BC4393"/>
    <w:rsid w:val="00BC4833"/>
    <w:rsid w:val="00BC4DE9"/>
    <w:rsid w:val="00BC5A7C"/>
    <w:rsid w:val="00BC6125"/>
    <w:rsid w:val="00BC7467"/>
    <w:rsid w:val="00BD4F20"/>
    <w:rsid w:val="00BD557B"/>
    <w:rsid w:val="00BD57E9"/>
    <w:rsid w:val="00BD5CA2"/>
    <w:rsid w:val="00BD68B9"/>
    <w:rsid w:val="00BE1C2E"/>
    <w:rsid w:val="00BE2386"/>
    <w:rsid w:val="00BE23A9"/>
    <w:rsid w:val="00BE2470"/>
    <w:rsid w:val="00BE261F"/>
    <w:rsid w:val="00BE2753"/>
    <w:rsid w:val="00BE2CA7"/>
    <w:rsid w:val="00BE2F84"/>
    <w:rsid w:val="00BE3492"/>
    <w:rsid w:val="00BE3B7F"/>
    <w:rsid w:val="00BE593E"/>
    <w:rsid w:val="00BE608B"/>
    <w:rsid w:val="00BE77D9"/>
    <w:rsid w:val="00BE7D3F"/>
    <w:rsid w:val="00BF0CD2"/>
    <w:rsid w:val="00BF0D57"/>
    <w:rsid w:val="00BF1571"/>
    <w:rsid w:val="00BF298A"/>
    <w:rsid w:val="00BF2C60"/>
    <w:rsid w:val="00BF3167"/>
    <w:rsid w:val="00BF3B12"/>
    <w:rsid w:val="00BF4A90"/>
    <w:rsid w:val="00BF4C3D"/>
    <w:rsid w:val="00BF5BAE"/>
    <w:rsid w:val="00BF6BD1"/>
    <w:rsid w:val="00C01708"/>
    <w:rsid w:val="00C02A9E"/>
    <w:rsid w:val="00C02EAA"/>
    <w:rsid w:val="00C058CC"/>
    <w:rsid w:val="00C0663E"/>
    <w:rsid w:val="00C06F50"/>
    <w:rsid w:val="00C10A89"/>
    <w:rsid w:val="00C1165C"/>
    <w:rsid w:val="00C1187D"/>
    <w:rsid w:val="00C127EF"/>
    <w:rsid w:val="00C12BDE"/>
    <w:rsid w:val="00C12FFF"/>
    <w:rsid w:val="00C1397B"/>
    <w:rsid w:val="00C15839"/>
    <w:rsid w:val="00C16811"/>
    <w:rsid w:val="00C17C22"/>
    <w:rsid w:val="00C23A94"/>
    <w:rsid w:val="00C23CBD"/>
    <w:rsid w:val="00C23F62"/>
    <w:rsid w:val="00C2423C"/>
    <w:rsid w:val="00C256CB"/>
    <w:rsid w:val="00C26462"/>
    <w:rsid w:val="00C30B3C"/>
    <w:rsid w:val="00C30BAA"/>
    <w:rsid w:val="00C31022"/>
    <w:rsid w:val="00C320EA"/>
    <w:rsid w:val="00C3247F"/>
    <w:rsid w:val="00C333AD"/>
    <w:rsid w:val="00C3488D"/>
    <w:rsid w:val="00C34BC8"/>
    <w:rsid w:val="00C34CA5"/>
    <w:rsid w:val="00C34F82"/>
    <w:rsid w:val="00C35671"/>
    <w:rsid w:val="00C35B9E"/>
    <w:rsid w:val="00C373FA"/>
    <w:rsid w:val="00C37538"/>
    <w:rsid w:val="00C377DE"/>
    <w:rsid w:val="00C44CE2"/>
    <w:rsid w:val="00C4672D"/>
    <w:rsid w:val="00C51ABA"/>
    <w:rsid w:val="00C52A73"/>
    <w:rsid w:val="00C536FB"/>
    <w:rsid w:val="00C55E18"/>
    <w:rsid w:val="00C5665E"/>
    <w:rsid w:val="00C57546"/>
    <w:rsid w:val="00C62480"/>
    <w:rsid w:val="00C624FD"/>
    <w:rsid w:val="00C6414A"/>
    <w:rsid w:val="00C673BE"/>
    <w:rsid w:val="00C67804"/>
    <w:rsid w:val="00C6797D"/>
    <w:rsid w:val="00C679BB"/>
    <w:rsid w:val="00C70A4B"/>
    <w:rsid w:val="00C712D9"/>
    <w:rsid w:val="00C758A7"/>
    <w:rsid w:val="00C76047"/>
    <w:rsid w:val="00C763AA"/>
    <w:rsid w:val="00C769DA"/>
    <w:rsid w:val="00C80407"/>
    <w:rsid w:val="00C8159A"/>
    <w:rsid w:val="00C81F6E"/>
    <w:rsid w:val="00C8231E"/>
    <w:rsid w:val="00C83BAE"/>
    <w:rsid w:val="00C84636"/>
    <w:rsid w:val="00C84E92"/>
    <w:rsid w:val="00C850BC"/>
    <w:rsid w:val="00C879DA"/>
    <w:rsid w:val="00C91B85"/>
    <w:rsid w:val="00C931E4"/>
    <w:rsid w:val="00C9326A"/>
    <w:rsid w:val="00C94140"/>
    <w:rsid w:val="00C94791"/>
    <w:rsid w:val="00C964B9"/>
    <w:rsid w:val="00C96E8F"/>
    <w:rsid w:val="00CA0350"/>
    <w:rsid w:val="00CA12E0"/>
    <w:rsid w:val="00CA1E85"/>
    <w:rsid w:val="00CA2057"/>
    <w:rsid w:val="00CA4825"/>
    <w:rsid w:val="00CA4A52"/>
    <w:rsid w:val="00CA5483"/>
    <w:rsid w:val="00CA5805"/>
    <w:rsid w:val="00CA5DDE"/>
    <w:rsid w:val="00CA636E"/>
    <w:rsid w:val="00CA69AA"/>
    <w:rsid w:val="00CA7DEB"/>
    <w:rsid w:val="00CB0A47"/>
    <w:rsid w:val="00CB2027"/>
    <w:rsid w:val="00CB4D68"/>
    <w:rsid w:val="00CC4A4D"/>
    <w:rsid w:val="00CC557C"/>
    <w:rsid w:val="00CC58A4"/>
    <w:rsid w:val="00CC734E"/>
    <w:rsid w:val="00CC7A48"/>
    <w:rsid w:val="00CD0085"/>
    <w:rsid w:val="00CD21EE"/>
    <w:rsid w:val="00CD3452"/>
    <w:rsid w:val="00CD40DA"/>
    <w:rsid w:val="00CD4C9F"/>
    <w:rsid w:val="00CD64FB"/>
    <w:rsid w:val="00CE2F3E"/>
    <w:rsid w:val="00CE4176"/>
    <w:rsid w:val="00CE552C"/>
    <w:rsid w:val="00CE7585"/>
    <w:rsid w:val="00CE7A8F"/>
    <w:rsid w:val="00CF0D03"/>
    <w:rsid w:val="00CF128F"/>
    <w:rsid w:val="00CF299C"/>
    <w:rsid w:val="00CF3557"/>
    <w:rsid w:val="00CF3FDA"/>
    <w:rsid w:val="00CF4768"/>
    <w:rsid w:val="00CF655D"/>
    <w:rsid w:val="00D0066C"/>
    <w:rsid w:val="00D0096E"/>
    <w:rsid w:val="00D012D5"/>
    <w:rsid w:val="00D04A00"/>
    <w:rsid w:val="00D0623B"/>
    <w:rsid w:val="00D0689E"/>
    <w:rsid w:val="00D07AA8"/>
    <w:rsid w:val="00D07FB3"/>
    <w:rsid w:val="00D1100A"/>
    <w:rsid w:val="00D110E4"/>
    <w:rsid w:val="00D13027"/>
    <w:rsid w:val="00D14717"/>
    <w:rsid w:val="00D14C6F"/>
    <w:rsid w:val="00D150AB"/>
    <w:rsid w:val="00D1542A"/>
    <w:rsid w:val="00D15A44"/>
    <w:rsid w:val="00D16CB9"/>
    <w:rsid w:val="00D23425"/>
    <w:rsid w:val="00D23793"/>
    <w:rsid w:val="00D23E42"/>
    <w:rsid w:val="00D244B0"/>
    <w:rsid w:val="00D24E33"/>
    <w:rsid w:val="00D26D63"/>
    <w:rsid w:val="00D2728C"/>
    <w:rsid w:val="00D27607"/>
    <w:rsid w:val="00D30487"/>
    <w:rsid w:val="00D30BB4"/>
    <w:rsid w:val="00D32DE8"/>
    <w:rsid w:val="00D33741"/>
    <w:rsid w:val="00D3431B"/>
    <w:rsid w:val="00D34571"/>
    <w:rsid w:val="00D34797"/>
    <w:rsid w:val="00D34C31"/>
    <w:rsid w:val="00D36A32"/>
    <w:rsid w:val="00D4099C"/>
    <w:rsid w:val="00D4237D"/>
    <w:rsid w:val="00D43AF8"/>
    <w:rsid w:val="00D44786"/>
    <w:rsid w:val="00D50800"/>
    <w:rsid w:val="00D548EE"/>
    <w:rsid w:val="00D552FE"/>
    <w:rsid w:val="00D57289"/>
    <w:rsid w:val="00D61574"/>
    <w:rsid w:val="00D62139"/>
    <w:rsid w:val="00D63B4C"/>
    <w:rsid w:val="00D64345"/>
    <w:rsid w:val="00D64440"/>
    <w:rsid w:val="00D65FD7"/>
    <w:rsid w:val="00D66C56"/>
    <w:rsid w:val="00D679A6"/>
    <w:rsid w:val="00D67D5D"/>
    <w:rsid w:val="00D70523"/>
    <w:rsid w:val="00D70F0E"/>
    <w:rsid w:val="00D71E82"/>
    <w:rsid w:val="00D7211D"/>
    <w:rsid w:val="00D721ED"/>
    <w:rsid w:val="00D72231"/>
    <w:rsid w:val="00D7234C"/>
    <w:rsid w:val="00D731E7"/>
    <w:rsid w:val="00D743F1"/>
    <w:rsid w:val="00D75480"/>
    <w:rsid w:val="00D75C28"/>
    <w:rsid w:val="00D75EBA"/>
    <w:rsid w:val="00D76010"/>
    <w:rsid w:val="00D7731C"/>
    <w:rsid w:val="00D820D0"/>
    <w:rsid w:val="00D82259"/>
    <w:rsid w:val="00D82829"/>
    <w:rsid w:val="00D83EB3"/>
    <w:rsid w:val="00D841AA"/>
    <w:rsid w:val="00D84E61"/>
    <w:rsid w:val="00D85459"/>
    <w:rsid w:val="00D8628D"/>
    <w:rsid w:val="00D87034"/>
    <w:rsid w:val="00D87934"/>
    <w:rsid w:val="00D87D38"/>
    <w:rsid w:val="00D906BC"/>
    <w:rsid w:val="00D90701"/>
    <w:rsid w:val="00D90A05"/>
    <w:rsid w:val="00D90D3E"/>
    <w:rsid w:val="00D910C0"/>
    <w:rsid w:val="00D9249C"/>
    <w:rsid w:val="00D9387F"/>
    <w:rsid w:val="00D94AF2"/>
    <w:rsid w:val="00D94EEE"/>
    <w:rsid w:val="00D96460"/>
    <w:rsid w:val="00D97525"/>
    <w:rsid w:val="00DA08DC"/>
    <w:rsid w:val="00DA2471"/>
    <w:rsid w:val="00DA2A66"/>
    <w:rsid w:val="00DA4730"/>
    <w:rsid w:val="00DA591B"/>
    <w:rsid w:val="00DA67A9"/>
    <w:rsid w:val="00DB0818"/>
    <w:rsid w:val="00DB089D"/>
    <w:rsid w:val="00DB2514"/>
    <w:rsid w:val="00DB314A"/>
    <w:rsid w:val="00DB3559"/>
    <w:rsid w:val="00DB447B"/>
    <w:rsid w:val="00DB55D1"/>
    <w:rsid w:val="00DB7B56"/>
    <w:rsid w:val="00DC02D6"/>
    <w:rsid w:val="00DC3055"/>
    <w:rsid w:val="00DC3724"/>
    <w:rsid w:val="00DC3CD7"/>
    <w:rsid w:val="00DC3EF7"/>
    <w:rsid w:val="00DC5006"/>
    <w:rsid w:val="00DC7301"/>
    <w:rsid w:val="00DD027C"/>
    <w:rsid w:val="00DD364C"/>
    <w:rsid w:val="00DD4CD0"/>
    <w:rsid w:val="00DD5661"/>
    <w:rsid w:val="00DE0FA7"/>
    <w:rsid w:val="00DE1542"/>
    <w:rsid w:val="00DE1B47"/>
    <w:rsid w:val="00DE40EB"/>
    <w:rsid w:val="00DE6BAB"/>
    <w:rsid w:val="00DE773E"/>
    <w:rsid w:val="00DF21FF"/>
    <w:rsid w:val="00DF28BE"/>
    <w:rsid w:val="00DF2AFB"/>
    <w:rsid w:val="00DF33C9"/>
    <w:rsid w:val="00DF3735"/>
    <w:rsid w:val="00DF5426"/>
    <w:rsid w:val="00DF669E"/>
    <w:rsid w:val="00DF697F"/>
    <w:rsid w:val="00DF79DB"/>
    <w:rsid w:val="00E0036F"/>
    <w:rsid w:val="00E072DD"/>
    <w:rsid w:val="00E109E3"/>
    <w:rsid w:val="00E10C63"/>
    <w:rsid w:val="00E10DCC"/>
    <w:rsid w:val="00E1444E"/>
    <w:rsid w:val="00E14799"/>
    <w:rsid w:val="00E15750"/>
    <w:rsid w:val="00E15937"/>
    <w:rsid w:val="00E16A14"/>
    <w:rsid w:val="00E17377"/>
    <w:rsid w:val="00E17883"/>
    <w:rsid w:val="00E21119"/>
    <w:rsid w:val="00E21AC9"/>
    <w:rsid w:val="00E22BBB"/>
    <w:rsid w:val="00E25191"/>
    <w:rsid w:val="00E2590E"/>
    <w:rsid w:val="00E25FB3"/>
    <w:rsid w:val="00E275ED"/>
    <w:rsid w:val="00E27BA0"/>
    <w:rsid w:val="00E31918"/>
    <w:rsid w:val="00E3212D"/>
    <w:rsid w:val="00E32623"/>
    <w:rsid w:val="00E34174"/>
    <w:rsid w:val="00E3489C"/>
    <w:rsid w:val="00E3593E"/>
    <w:rsid w:val="00E36344"/>
    <w:rsid w:val="00E3635B"/>
    <w:rsid w:val="00E367EB"/>
    <w:rsid w:val="00E37510"/>
    <w:rsid w:val="00E37C3F"/>
    <w:rsid w:val="00E416B7"/>
    <w:rsid w:val="00E43EB7"/>
    <w:rsid w:val="00E44362"/>
    <w:rsid w:val="00E45BCE"/>
    <w:rsid w:val="00E4655E"/>
    <w:rsid w:val="00E466AD"/>
    <w:rsid w:val="00E474B1"/>
    <w:rsid w:val="00E478E7"/>
    <w:rsid w:val="00E50507"/>
    <w:rsid w:val="00E50767"/>
    <w:rsid w:val="00E51D37"/>
    <w:rsid w:val="00E5234B"/>
    <w:rsid w:val="00E53DFB"/>
    <w:rsid w:val="00E53FDB"/>
    <w:rsid w:val="00E54B42"/>
    <w:rsid w:val="00E556CC"/>
    <w:rsid w:val="00E56730"/>
    <w:rsid w:val="00E56C7A"/>
    <w:rsid w:val="00E621C5"/>
    <w:rsid w:val="00E637B3"/>
    <w:rsid w:val="00E64CC8"/>
    <w:rsid w:val="00E65A19"/>
    <w:rsid w:val="00E66B67"/>
    <w:rsid w:val="00E70D80"/>
    <w:rsid w:val="00E71128"/>
    <w:rsid w:val="00E71190"/>
    <w:rsid w:val="00E72833"/>
    <w:rsid w:val="00E72FCD"/>
    <w:rsid w:val="00E731DE"/>
    <w:rsid w:val="00E734FD"/>
    <w:rsid w:val="00E74C4B"/>
    <w:rsid w:val="00E76136"/>
    <w:rsid w:val="00E76FD8"/>
    <w:rsid w:val="00E80D73"/>
    <w:rsid w:val="00E80F3F"/>
    <w:rsid w:val="00E836FE"/>
    <w:rsid w:val="00E904C1"/>
    <w:rsid w:val="00E90FEA"/>
    <w:rsid w:val="00E96271"/>
    <w:rsid w:val="00E96B8F"/>
    <w:rsid w:val="00E96C3E"/>
    <w:rsid w:val="00E96DB2"/>
    <w:rsid w:val="00E975B7"/>
    <w:rsid w:val="00E97657"/>
    <w:rsid w:val="00EA102A"/>
    <w:rsid w:val="00EA2FFC"/>
    <w:rsid w:val="00EA4701"/>
    <w:rsid w:val="00EA6CCE"/>
    <w:rsid w:val="00EB031F"/>
    <w:rsid w:val="00EB0D91"/>
    <w:rsid w:val="00EB1308"/>
    <w:rsid w:val="00EB1F07"/>
    <w:rsid w:val="00EB5202"/>
    <w:rsid w:val="00EB5B50"/>
    <w:rsid w:val="00EB7ACD"/>
    <w:rsid w:val="00EC11F8"/>
    <w:rsid w:val="00EC43C1"/>
    <w:rsid w:val="00EC5A9D"/>
    <w:rsid w:val="00ED05C2"/>
    <w:rsid w:val="00ED1ED1"/>
    <w:rsid w:val="00ED4294"/>
    <w:rsid w:val="00ED49D7"/>
    <w:rsid w:val="00ED52B3"/>
    <w:rsid w:val="00ED5B2D"/>
    <w:rsid w:val="00ED7366"/>
    <w:rsid w:val="00EE1385"/>
    <w:rsid w:val="00EE18B4"/>
    <w:rsid w:val="00EE55AD"/>
    <w:rsid w:val="00EE5959"/>
    <w:rsid w:val="00EE63B0"/>
    <w:rsid w:val="00EF259F"/>
    <w:rsid w:val="00EF581C"/>
    <w:rsid w:val="00EF6737"/>
    <w:rsid w:val="00EF7651"/>
    <w:rsid w:val="00EF7AAE"/>
    <w:rsid w:val="00EF7DA7"/>
    <w:rsid w:val="00F010BF"/>
    <w:rsid w:val="00F017C8"/>
    <w:rsid w:val="00F04440"/>
    <w:rsid w:val="00F04AB9"/>
    <w:rsid w:val="00F05306"/>
    <w:rsid w:val="00F06273"/>
    <w:rsid w:val="00F06A6D"/>
    <w:rsid w:val="00F077C3"/>
    <w:rsid w:val="00F07F4B"/>
    <w:rsid w:val="00F10166"/>
    <w:rsid w:val="00F12988"/>
    <w:rsid w:val="00F146B9"/>
    <w:rsid w:val="00F15FC4"/>
    <w:rsid w:val="00F16500"/>
    <w:rsid w:val="00F20137"/>
    <w:rsid w:val="00F20189"/>
    <w:rsid w:val="00F20898"/>
    <w:rsid w:val="00F222FF"/>
    <w:rsid w:val="00F22A0E"/>
    <w:rsid w:val="00F23E2B"/>
    <w:rsid w:val="00F2426B"/>
    <w:rsid w:val="00F24E96"/>
    <w:rsid w:val="00F250CF"/>
    <w:rsid w:val="00F272D3"/>
    <w:rsid w:val="00F33327"/>
    <w:rsid w:val="00F33BB4"/>
    <w:rsid w:val="00F34655"/>
    <w:rsid w:val="00F34AE7"/>
    <w:rsid w:val="00F36623"/>
    <w:rsid w:val="00F3713C"/>
    <w:rsid w:val="00F37B71"/>
    <w:rsid w:val="00F37F54"/>
    <w:rsid w:val="00F40796"/>
    <w:rsid w:val="00F42699"/>
    <w:rsid w:val="00F441C1"/>
    <w:rsid w:val="00F4434B"/>
    <w:rsid w:val="00F4587A"/>
    <w:rsid w:val="00F46C45"/>
    <w:rsid w:val="00F4784D"/>
    <w:rsid w:val="00F50D27"/>
    <w:rsid w:val="00F513DB"/>
    <w:rsid w:val="00F53115"/>
    <w:rsid w:val="00F537C7"/>
    <w:rsid w:val="00F545E6"/>
    <w:rsid w:val="00F546CD"/>
    <w:rsid w:val="00F55B5D"/>
    <w:rsid w:val="00F56979"/>
    <w:rsid w:val="00F639FF"/>
    <w:rsid w:val="00F64008"/>
    <w:rsid w:val="00F65B32"/>
    <w:rsid w:val="00F678DD"/>
    <w:rsid w:val="00F7229F"/>
    <w:rsid w:val="00F729AA"/>
    <w:rsid w:val="00F7371E"/>
    <w:rsid w:val="00F73B7C"/>
    <w:rsid w:val="00F73C5F"/>
    <w:rsid w:val="00F741F8"/>
    <w:rsid w:val="00F74F92"/>
    <w:rsid w:val="00F769D9"/>
    <w:rsid w:val="00F76E59"/>
    <w:rsid w:val="00F80D94"/>
    <w:rsid w:val="00F82B51"/>
    <w:rsid w:val="00F82CD6"/>
    <w:rsid w:val="00F83A7A"/>
    <w:rsid w:val="00F83EF9"/>
    <w:rsid w:val="00F84294"/>
    <w:rsid w:val="00F859D2"/>
    <w:rsid w:val="00F876EF"/>
    <w:rsid w:val="00F87785"/>
    <w:rsid w:val="00F87F01"/>
    <w:rsid w:val="00F90EAA"/>
    <w:rsid w:val="00F91280"/>
    <w:rsid w:val="00F91529"/>
    <w:rsid w:val="00F922EA"/>
    <w:rsid w:val="00F922EF"/>
    <w:rsid w:val="00F9246F"/>
    <w:rsid w:val="00F9434D"/>
    <w:rsid w:val="00F94EC5"/>
    <w:rsid w:val="00F95A65"/>
    <w:rsid w:val="00F967C2"/>
    <w:rsid w:val="00F96BE3"/>
    <w:rsid w:val="00F97825"/>
    <w:rsid w:val="00FA0CCF"/>
    <w:rsid w:val="00FA1B72"/>
    <w:rsid w:val="00FA1FC4"/>
    <w:rsid w:val="00FA3E31"/>
    <w:rsid w:val="00FA3FED"/>
    <w:rsid w:val="00FA4171"/>
    <w:rsid w:val="00FA4991"/>
    <w:rsid w:val="00FA4B40"/>
    <w:rsid w:val="00FA5182"/>
    <w:rsid w:val="00FA63E5"/>
    <w:rsid w:val="00FA7E56"/>
    <w:rsid w:val="00FB0407"/>
    <w:rsid w:val="00FB04E8"/>
    <w:rsid w:val="00FB058E"/>
    <w:rsid w:val="00FB2E95"/>
    <w:rsid w:val="00FB3269"/>
    <w:rsid w:val="00FB384E"/>
    <w:rsid w:val="00FB41A3"/>
    <w:rsid w:val="00FB4710"/>
    <w:rsid w:val="00FB5CA2"/>
    <w:rsid w:val="00FB7282"/>
    <w:rsid w:val="00FC0842"/>
    <w:rsid w:val="00FC173C"/>
    <w:rsid w:val="00FC3366"/>
    <w:rsid w:val="00FC3782"/>
    <w:rsid w:val="00FC46BC"/>
    <w:rsid w:val="00FC50DD"/>
    <w:rsid w:val="00FC740C"/>
    <w:rsid w:val="00FD2FF2"/>
    <w:rsid w:val="00FD3960"/>
    <w:rsid w:val="00FD4B23"/>
    <w:rsid w:val="00FD54AC"/>
    <w:rsid w:val="00FD5C16"/>
    <w:rsid w:val="00FD5F9A"/>
    <w:rsid w:val="00FD65F8"/>
    <w:rsid w:val="00FD7021"/>
    <w:rsid w:val="00FD7734"/>
    <w:rsid w:val="00FE0563"/>
    <w:rsid w:val="00FE115C"/>
    <w:rsid w:val="00FE26AA"/>
    <w:rsid w:val="00FE6105"/>
    <w:rsid w:val="00FE6C14"/>
    <w:rsid w:val="00FE7CB6"/>
    <w:rsid w:val="00FF0557"/>
    <w:rsid w:val="00FF0591"/>
    <w:rsid w:val="00FF0805"/>
    <w:rsid w:val="00FF1168"/>
    <w:rsid w:val="00FF1BBC"/>
    <w:rsid w:val="00FF3923"/>
    <w:rsid w:val="00FF7000"/>
    <w:rsid w:val="00FF7031"/>
    <w:rsid w:val="00FF7667"/>
    <w:rsid w:val="00FF7F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4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5173"/>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semiHidden/>
    <w:unhideWhenUsed/>
    <w:qFormat/>
    <w:rsid w:val="00BE2753"/>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BE2753"/>
    <w:pPr>
      <w:keepNext/>
      <w:keepLines/>
      <w:spacing w:before="40" w:after="0" w:line="259"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unhideWhenUsed/>
    <w:qFormat/>
    <w:rsid w:val="005D40C0"/>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5D40C0"/>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rsid w:val="005D40C0"/>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rsid w:val="005D40C0"/>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rsid w:val="005D40C0"/>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1"/>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1">
    <w:name w:val="Body Text 3"/>
    <w:basedOn w:val="a"/>
    <w:link w:val="32"/>
    <w:uiPriority w:val="99"/>
    <w:semiHidden/>
    <w:unhideWhenUsed/>
    <w:rsid w:val="00F077C3"/>
    <w:pPr>
      <w:spacing w:after="120"/>
    </w:pPr>
    <w:rPr>
      <w:sz w:val="16"/>
      <w:szCs w:val="16"/>
    </w:rPr>
  </w:style>
  <w:style w:type="character" w:customStyle="1" w:styleId="32">
    <w:name w:val="Основной текст 3 Знак"/>
    <w:basedOn w:val="a0"/>
    <w:link w:val="31"/>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0">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8A1D33"/>
  </w:style>
  <w:style w:type="table" w:customStyle="1" w:styleId="21">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unhideWhenUsed/>
    <w:rsid w:val="007A2CC3"/>
    <w:pPr>
      <w:spacing w:line="240" w:lineRule="auto"/>
    </w:pPr>
    <w:rPr>
      <w:sz w:val="20"/>
      <w:szCs w:val="20"/>
    </w:rPr>
  </w:style>
  <w:style w:type="character" w:customStyle="1" w:styleId="af1">
    <w:name w:val="Текст примечания Знак"/>
    <w:basedOn w:val="a0"/>
    <w:link w:val="af0"/>
    <w:uiPriority w:val="99"/>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3">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3"/>
    <w:rsid w:val="003D2A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1">
    <w:name w:val="Сетка таблицы7"/>
    <w:basedOn w:val="a1"/>
    <w:next w:val="a3"/>
    <w:uiPriority w:val="59"/>
    <w:rsid w:val="0050448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D731E7"/>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2">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uiPriority w:val="39"/>
    <w:rsid w:val="000854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
    <w:next w:val="a2"/>
    <w:uiPriority w:val="99"/>
    <w:semiHidden/>
    <w:unhideWhenUsed/>
    <w:rsid w:val="00495480"/>
  </w:style>
  <w:style w:type="table" w:customStyle="1" w:styleId="14">
    <w:name w:val="Сетка таблицы14"/>
    <w:basedOn w:val="a1"/>
    <w:next w:val="a3"/>
    <w:uiPriority w:val="59"/>
    <w:qFormat/>
    <w:rsid w:val="00A93C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етка таблицы324"/>
    <w:basedOn w:val="a1"/>
    <w:next w:val="a3"/>
    <w:rsid w:val="00B462D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5"/>
    <w:basedOn w:val="a1"/>
    <w:next w:val="a3"/>
    <w:uiPriority w:val="39"/>
    <w:rsid w:val="003C4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Body Text"/>
    <w:basedOn w:val="a"/>
    <w:link w:val="aff1"/>
    <w:uiPriority w:val="99"/>
    <w:semiHidden/>
    <w:unhideWhenUsed/>
    <w:rsid w:val="001F6004"/>
    <w:pPr>
      <w:spacing w:after="120"/>
    </w:pPr>
  </w:style>
  <w:style w:type="character" w:customStyle="1" w:styleId="aff1">
    <w:name w:val="Основной текст Знак"/>
    <w:basedOn w:val="a0"/>
    <w:link w:val="aff0"/>
    <w:uiPriority w:val="99"/>
    <w:semiHidden/>
    <w:rsid w:val="001F6004"/>
  </w:style>
  <w:style w:type="character" w:customStyle="1" w:styleId="fontstyle01">
    <w:name w:val="fontstyle01"/>
    <w:basedOn w:val="a0"/>
    <w:rsid w:val="00533B2A"/>
    <w:rPr>
      <w:rFonts w:ascii="Times New Roman" w:hAnsi="Times New Roman" w:cs="Times New Roman" w:hint="default"/>
      <w:b w:val="0"/>
      <w:bCs w:val="0"/>
      <w:i w:val="0"/>
      <w:iCs w:val="0"/>
      <w:color w:val="000000"/>
      <w:sz w:val="28"/>
      <w:szCs w:val="28"/>
    </w:rPr>
  </w:style>
  <w:style w:type="numbering" w:customStyle="1" w:styleId="42">
    <w:name w:val="Нет списка4"/>
    <w:next w:val="a2"/>
    <w:uiPriority w:val="99"/>
    <w:semiHidden/>
    <w:unhideWhenUsed/>
    <w:rsid w:val="009D78BC"/>
  </w:style>
  <w:style w:type="character" w:styleId="aff2">
    <w:name w:val="FollowedHyperlink"/>
    <w:basedOn w:val="a0"/>
    <w:uiPriority w:val="99"/>
    <w:semiHidden/>
    <w:unhideWhenUsed/>
    <w:rsid w:val="009D78BC"/>
    <w:rPr>
      <w:color w:val="800080"/>
      <w:u w:val="single"/>
    </w:rPr>
  </w:style>
  <w:style w:type="paragraph" w:customStyle="1" w:styleId="font0">
    <w:name w:val="font0"/>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5">
    <w:name w:val="font5"/>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6">
    <w:name w:val="font6"/>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7">
    <w:name w:val="font7"/>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8">
    <w:name w:val="font8"/>
    <w:basedOn w:val="a"/>
    <w:rsid w:val="009D78BC"/>
    <w:pPr>
      <w:spacing w:before="100" w:beforeAutospacing="1" w:after="100" w:afterAutospacing="1" w:line="240" w:lineRule="auto"/>
    </w:pPr>
    <w:rPr>
      <w:rFonts w:ascii="Times New Roman&quot;" w:eastAsia="Times New Roman" w:hAnsi="Times New Roman&quot;" w:cs="Times New Roman"/>
      <w:color w:val="000000"/>
      <w:sz w:val="20"/>
      <w:szCs w:val="20"/>
      <w:lang w:eastAsia="ru-RU"/>
    </w:rPr>
  </w:style>
  <w:style w:type="paragraph" w:customStyle="1" w:styleId="font9">
    <w:name w:val="font9"/>
    <w:basedOn w:val="a"/>
    <w:rsid w:val="009D78BC"/>
    <w:pPr>
      <w:spacing w:before="100" w:beforeAutospacing="1" w:after="100" w:afterAutospacing="1" w:line="240" w:lineRule="auto"/>
    </w:pPr>
    <w:rPr>
      <w:rFonts w:ascii="Calibri" w:eastAsia="Times New Roman" w:hAnsi="Calibri" w:cs="Times New Roman"/>
      <w:color w:val="000000"/>
      <w:sz w:val="20"/>
      <w:szCs w:val="20"/>
      <w:lang w:eastAsia="ru-RU"/>
    </w:rPr>
  </w:style>
  <w:style w:type="paragraph" w:customStyle="1" w:styleId="font10">
    <w:name w:val="font10"/>
    <w:basedOn w:val="a"/>
    <w:rsid w:val="009D78BC"/>
    <w:pPr>
      <w:spacing w:before="100" w:beforeAutospacing="1" w:after="100" w:afterAutospacing="1" w:line="240" w:lineRule="auto"/>
    </w:pPr>
    <w:rPr>
      <w:rFonts w:ascii="Calibri" w:eastAsia="Times New Roman" w:hAnsi="Calibri" w:cs="Times New Roman"/>
      <w:color w:val="3D3D3D"/>
      <w:lang w:eastAsia="ru-RU"/>
    </w:rPr>
  </w:style>
  <w:style w:type="paragraph" w:customStyle="1" w:styleId="font11">
    <w:name w:val="font11"/>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font12">
    <w:name w:val="font12"/>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xl63">
    <w:name w:val="xl63"/>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5">
    <w:name w:val="xl65"/>
    <w:basedOn w:val="a"/>
    <w:rsid w:val="009D78BC"/>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9D78BC"/>
    <w:pPr>
      <w:pBdr>
        <w:left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71">
    <w:name w:val="xl71"/>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2">
    <w:name w:val="xl7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6">
    <w:name w:val="xl76"/>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quot;" w:eastAsia="Times New Roman" w:hAnsi="Times New Roman&quot;" w:cs="Times New Roman"/>
      <w:color w:val="000000"/>
      <w:sz w:val="20"/>
      <w:szCs w:val="20"/>
      <w:lang w:eastAsia="ru-RU"/>
    </w:rPr>
  </w:style>
  <w:style w:type="paragraph" w:customStyle="1" w:styleId="xl78">
    <w:name w:val="xl7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9D78BC"/>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9D78BC"/>
    <w:pPr>
      <w:pBdr>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9D78BC"/>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6">
    <w:name w:val="xl96"/>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9">
    <w:name w:val="xl99"/>
    <w:basedOn w:val="a"/>
    <w:rsid w:val="009D78BC"/>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9D78BC"/>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9D78BC"/>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
    <w:rsid w:val="009D78BC"/>
    <w:pPr>
      <w:pBdr>
        <w:top w:val="single" w:sz="4" w:space="0" w:color="000000"/>
      </w:pBd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09">
    <w:name w:val="xl109"/>
    <w:basedOn w:val="a"/>
    <w:rsid w:val="009D78BC"/>
    <w:pP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10">
    <w:name w:val="xl110"/>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1">
    <w:name w:val="xl111"/>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2">
    <w:name w:val="xl112"/>
    <w:basedOn w:val="a"/>
    <w:rsid w:val="009D78BC"/>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4">
    <w:name w:val="xl114"/>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5">
    <w:name w:val="xl115"/>
    <w:basedOn w:val="a"/>
    <w:rsid w:val="009D78BC"/>
    <w:pPr>
      <w:pBdr>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6">
    <w:name w:val="xl116"/>
    <w:basedOn w:val="a"/>
    <w:rsid w:val="009D78BC"/>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7">
    <w:name w:val="xl11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8">
    <w:name w:val="xl11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numbering" w:customStyle="1" w:styleId="52">
    <w:name w:val="Нет списка5"/>
    <w:next w:val="a2"/>
    <w:uiPriority w:val="99"/>
    <w:semiHidden/>
    <w:unhideWhenUsed/>
    <w:rsid w:val="003D634B"/>
  </w:style>
  <w:style w:type="numbering" w:customStyle="1" w:styleId="111">
    <w:name w:val="Нет списка11"/>
    <w:next w:val="a2"/>
    <w:uiPriority w:val="99"/>
    <w:semiHidden/>
    <w:unhideWhenUsed/>
    <w:rsid w:val="003D634B"/>
  </w:style>
  <w:style w:type="numbering" w:customStyle="1" w:styleId="211">
    <w:name w:val="Нет списка21"/>
    <w:next w:val="a2"/>
    <w:uiPriority w:val="99"/>
    <w:semiHidden/>
    <w:unhideWhenUsed/>
    <w:rsid w:val="003D634B"/>
  </w:style>
  <w:style w:type="numbering" w:customStyle="1" w:styleId="310">
    <w:name w:val="Нет списка31"/>
    <w:next w:val="a2"/>
    <w:uiPriority w:val="99"/>
    <w:semiHidden/>
    <w:unhideWhenUsed/>
    <w:rsid w:val="003D634B"/>
  </w:style>
  <w:style w:type="table" w:customStyle="1" w:styleId="19">
    <w:name w:val="Сетка таблицы19"/>
    <w:basedOn w:val="a1"/>
    <w:next w:val="a3"/>
    <w:uiPriority w:val="39"/>
    <w:rsid w:val="00840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BE2753"/>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BE2753"/>
    <w:rPr>
      <w:rFonts w:asciiTheme="majorHAnsi" w:eastAsiaTheme="majorEastAsia" w:hAnsiTheme="majorHAnsi" w:cstheme="majorBidi"/>
      <w:color w:val="243F60" w:themeColor="accent1" w:themeShade="7F"/>
      <w:sz w:val="24"/>
      <w:szCs w:val="24"/>
    </w:rPr>
  </w:style>
  <w:style w:type="paragraph" w:customStyle="1" w:styleId="112">
    <w:name w:val="Заголовок 11"/>
    <w:basedOn w:val="a"/>
    <w:next w:val="a"/>
    <w:uiPriority w:val="9"/>
    <w:qFormat/>
    <w:rsid w:val="00BE2753"/>
    <w:pPr>
      <w:keepNext/>
      <w:keepLines/>
      <w:widowControl w:val="0"/>
      <w:autoSpaceDE w:val="0"/>
      <w:autoSpaceDN w:val="0"/>
      <w:adjustRightInd w:val="0"/>
      <w:spacing w:before="480" w:after="0" w:line="240" w:lineRule="auto"/>
      <w:outlineLvl w:val="0"/>
    </w:pPr>
    <w:rPr>
      <w:rFonts w:ascii="Cambria" w:eastAsia="Times New Roman" w:hAnsi="Cambria" w:cs="Times New Roman"/>
      <w:b/>
      <w:bCs/>
      <w:color w:val="365F91"/>
      <w:sz w:val="28"/>
      <w:szCs w:val="28"/>
      <w:lang w:eastAsia="ru-RU"/>
    </w:rPr>
  </w:style>
  <w:style w:type="paragraph" w:customStyle="1" w:styleId="510">
    <w:name w:val="Заголовок 51"/>
    <w:basedOn w:val="a"/>
    <w:next w:val="a"/>
    <w:uiPriority w:val="9"/>
    <w:semiHidden/>
    <w:unhideWhenUsed/>
    <w:qFormat/>
    <w:rsid w:val="00BE2753"/>
    <w:pPr>
      <w:keepNext/>
      <w:keepLines/>
      <w:spacing w:before="200" w:after="0"/>
      <w:outlineLvl w:val="4"/>
    </w:pPr>
    <w:rPr>
      <w:rFonts w:ascii="Cambria" w:eastAsia="Times New Roman" w:hAnsi="Cambria" w:cs="Times New Roman"/>
      <w:color w:val="243F60"/>
    </w:rPr>
  </w:style>
  <w:style w:type="paragraph" w:customStyle="1" w:styleId="16">
    <w:name w:val="Название объекта1"/>
    <w:basedOn w:val="a"/>
    <w:next w:val="a"/>
    <w:uiPriority w:val="35"/>
    <w:unhideWhenUsed/>
    <w:qFormat/>
    <w:rsid w:val="00BE2753"/>
    <w:pPr>
      <w:spacing w:line="240" w:lineRule="auto"/>
    </w:pPr>
    <w:rPr>
      <w:b/>
      <w:bCs/>
      <w:color w:val="4F81BD"/>
      <w:sz w:val="18"/>
      <w:szCs w:val="18"/>
    </w:rPr>
  </w:style>
  <w:style w:type="table" w:customStyle="1" w:styleId="2-51">
    <w:name w:val="Средняя заливка 2 - Акцент 5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10">
    <w:name w:val="Нет списка111"/>
    <w:next w:val="a2"/>
    <w:uiPriority w:val="99"/>
    <w:semiHidden/>
    <w:unhideWhenUsed/>
    <w:rsid w:val="00BE2753"/>
  </w:style>
  <w:style w:type="character" w:customStyle="1" w:styleId="17">
    <w:name w:val="Слабое выделение1"/>
    <w:basedOn w:val="a0"/>
    <w:uiPriority w:val="19"/>
    <w:qFormat/>
    <w:rsid w:val="00BE2753"/>
    <w:rPr>
      <w:i/>
      <w:iCs/>
      <w:color w:val="404040"/>
    </w:rPr>
  </w:style>
  <w:style w:type="table" w:customStyle="1" w:styleId="160">
    <w:name w:val="Сетка таблицы16"/>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8"/>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
    <w:name w:val="Средняя заливка 2 - Акцент 52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Светлый список - Акцент 5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BE2753"/>
  </w:style>
  <w:style w:type="table" w:customStyle="1" w:styleId="220">
    <w:name w:val="Сетка таблицы22"/>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next w:val="a3"/>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3"/>
    <w:basedOn w:val="a1"/>
    <w:next w:val="a3"/>
    <w:uiPriority w:val="39"/>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3">
    <w:name w:val="Заголовок 1 Знак1"/>
    <w:basedOn w:val="a0"/>
    <w:uiPriority w:val="9"/>
    <w:rsid w:val="00BE2753"/>
    <w:rPr>
      <w:rFonts w:asciiTheme="majorHAnsi" w:eastAsiaTheme="majorEastAsia" w:hAnsiTheme="majorHAnsi" w:cstheme="majorBidi"/>
      <w:color w:val="365F91" w:themeColor="accent1" w:themeShade="BF"/>
      <w:sz w:val="32"/>
      <w:szCs w:val="32"/>
    </w:rPr>
  </w:style>
  <w:style w:type="character" w:styleId="aff3">
    <w:name w:val="Subtle Emphasis"/>
    <w:basedOn w:val="a0"/>
    <w:uiPriority w:val="19"/>
    <w:qFormat/>
    <w:rsid w:val="00BE2753"/>
    <w:rPr>
      <w:i/>
      <w:iCs/>
      <w:color w:val="404040" w:themeColor="text1" w:themeTint="BF"/>
    </w:rPr>
  </w:style>
  <w:style w:type="character" w:customStyle="1" w:styleId="512">
    <w:name w:val="Заголовок 5 Знак1"/>
    <w:basedOn w:val="a0"/>
    <w:uiPriority w:val="9"/>
    <w:semiHidden/>
    <w:rsid w:val="00BE2753"/>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BE2753"/>
  </w:style>
  <w:style w:type="paragraph" w:customStyle="1" w:styleId="25">
    <w:name w:val="Название объекта2"/>
    <w:basedOn w:val="a"/>
    <w:next w:val="a"/>
    <w:uiPriority w:val="35"/>
    <w:unhideWhenUsed/>
    <w:qFormat/>
    <w:rsid w:val="00BE2753"/>
    <w:pPr>
      <w:spacing w:line="240" w:lineRule="auto"/>
    </w:pPr>
    <w:rPr>
      <w:b/>
      <w:bCs/>
      <w:color w:val="4F81BD"/>
      <w:sz w:val="18"/>
      <w:szCs w:val="18"/>
    </w:rPr>
  </w:style>
  <w:style w:type="table" w:customStyle="1" w:styleId="1120">
    <w:name w:val="Сетка таблицы112"/>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2">
    <w:name w:val="Средняя заливка 2 - Акцент 521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Светлый список - Акцент 51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2">
    <w:name w:val="Средняя заливка 2 - Акцент 5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Светлый список - Акцент 5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BE2753"/>
  </w:style>
  <w:style w:type="numbering" w:customStyle="1" w:styleId="221">
    <w:name w:val="Нет списка22"/>
    <w:next w:val="a2"/>
    <w:uiPriority w:val="99"/>
    <w:semiHidden/>
    <w:unhideWhenUsed/>
    <w:rsid w:val="00BE2753"/>
  </w:style>
  <w:style w:type="numbering" w:customStyle="1" w:styleId="325">
    <w:name w:val="Нет списка32"/>
    <w:next w:val="a2"/>
    <w:uiPriority w:val="99"/>
    <w:semiHidden/>
    <w:unhideWhenUsed/>
    <w:rsid w:val="00BE2753"/>
  </w:style>
  <w:style w:type="table" w:customStyle="1" w:styleId="1101">
    <w:name w:val="Сетка таблицы1101"/>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1">
    <w:name w:val="Средняя заливка 2 - Акцент 521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1">
    <w:name w:val="Светлый список - Акцент 51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11">
    <w:name w:val="Средняя заливка 2 - Акцент 5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Светлый список - Акцент 5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BE2753"/>
  </w:style>
  <w:style w:type="numbering" w:customStyle="1" w:styleId="2111">
    <w:name w:val="Нет списка211"/>
    <w:next w:val="a2"/>
    <w:uiPriority w:val="99"/>
    <w:semiHidden/>
    <w:unhideWhenUsed/>
    <w:rsid w:val="00BE2753"/>
  </w:style>
  <w:style w:type="numbering" w:customStyle="1" w:styleId="3110">
    <w:name w:val="Нет списка311"/>
    <w:next w:val="a2"/>
    <w:uiPriority w:val="99"/>
    <w:semiHidden/>
    <w:unhideWhenUsed/>
    <w:rsid w:val="00BE2753"/>
  </w:style>
  <w:style w:type="table" w:customStyle="1" w:styleId="250">
    <w:name w:val="Сетка таблицы25"/>
    <w:basedOn w:val="a1"/>
    <w:next w:val="a3"/>
    <w:uiPriority w:val="59"/>
    <w:qFormat/>
    <w:rsid w:val="00BE2753"/>
    <w:pPr>
      <w:spacing w:after="0" w:line="240" w:lineRule="auto"/>
    </w:pPr>
    <w:rPr>
      <w:rFonts w:ascii="Times New Roman"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f126784da14254richfactdown-paragraph">
    <w:name w:val="36f126784da14254richfactdown-paragraph"/>
    <w:basedOn w:val="a"/>
    <w:rsid w:val="00BE275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6">
    <w:name w:val="Сетка таблицы26"/>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basedOn w:val="a0"/>
    <w:uiPriority w:val="22"/>
    <w:qFormat/>
    <w:rsid w:val="00BE2753"/>
    <w:rPr>
      <w:b/>
      <w:bCs/>
    </w:rPr>
  </w:style>
  <w:style w:type="table" w:customStyle="1" w:styleId="3250">
    <w:name w:val="Сетка таблицы325"/>
    <w:basedOn w:val="a1"/>
    <w:next w:val="a3"/>
    <w:rsid w:val="009D06C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7"/>
    <w:basedOn w:val="a1"/>
    <w:next w:val="a3"/>
    <w:uiPriority w:val="59"/>
    <w:rsid w:val="003E0E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a0"/>
    <w:uiPriority w:val="9"/>
    <w:rsid w:val="00E37C3F"/>
    <w:rPr>
      <w:rFonts w:ascii="Arial" w:eastAsia="Arial" w:hAnsi="Arial" w:cs="Arial"/>
      <w:b/>
      <w:bCs/>
      <w:sz w:val="26"/>
      <w:szCs w:val="26"/>
    </w:rPr>
  </w:style>
  <w:style w:type="character" w:customStyle="1" w:styleId="40">
    <w:name w:val="Заголовок 4 Знак"/>
    <w:basedOn w:val="a0"/>
    <w:link w:val="4"/>
    <w:uiPriority w:val="9"/>
    <w:rsid w:val="005D40C0"/>
    <w:rPr>
      <w:rFonts w:ascii="Arial" w:eastAsia="Arial" w:hAnsi="Arial" w:cs="Arial"/>
      <w:b/>
      <w:bCs/>
      <w:sz w:val="26"/>
      <w:szCs w:val="26"/>
    </w:rPr>
  </w:style>
  <w:style w:type="character" w:customStyle="1" w:styleId="60">
    <w:name w:val="Заголовок 6 Знак"/>
    <w:basedOn w:val="a0"/>
    <w:link w:val="6"/>
    <w:uiPriority w:val="9"/>
    <w:rsid w:val="005D40C0"/>
    <w:rPr>
      <w:rFonts w:ascii="Arial" w:eastAsia="Arial" w:hAnsi="Arial" w:cs="Arial"/>
      <w:b/>
      <w:bCs/>
    </w:rPr>
  </w:style>
  <w:style w:type="character" w:customStyle="1" w:styleId="70">
    <w:name w:val="Заголовок 7 Знак"/>
    <w:basedOn w:val="a0"/>
    <w:link w:val="7"/>
    <w:uiPriority w:val="9"/>
    <w:rsid w:val="005D40C0"/>
    <w:rPr>
      <w:rFonts w:ascii="Arial" w:eastAsia="Arial" w:hAnsi="Arial" w:cs="Arial"/>
      <w:b/>
      <w:bCs/>
      <w:i/>
      <w:iCs/>
    </w:rPr>
  </w:style>
  <w:style w:type="character" w:customStyle="1" w:styleId="80">
    <w:name w:val="Заголовок 8 Знак"/>
    <w:basedOn w:val="a0"/>
    <w:link w:val="8"/>
    <w:uiPriority w:val="9"/>
    <w:rsid w:val="005D40C0"/>
    <w:rPr>
      <w:rFonts w:ascii="Arial" w:eastAsia="Arial" w:hAnsi="Arial" w:cs="Arial"/>
      <w:i/>
      <w:iCs/>
    </w:rPr>
  </w:style>
  <w:style w:type="character" w:customStyle="1" w:styleId="90">
    <w:name w:val="Заголовок 9 Знак"/>
    <w:basedOn w:val="a0"/>
    <w:link w:val="9"/>
    <w:uiPriority w:val="9"/>
    <w:rsid w:val="005D40C0"/>
    <w:rPr>
      <w:rFonts w:ascii="Arial" w:eastAsia="Arial" w:hAnsi="Arial" w:cs="Arial"/>
      <w:i/>
      <w:iCs/>
      <w:sz w:val="21"/>
      <w:szCs w:val="21"/>
    </w:rPr>
  </w:style>
  <w:style w:type="character" w:customStyle="1" w:styleId="Heading6Char">
    <w:name w:val="Heading 6 Char"/>
    <w:basedOn w:val="a0"/>
    <w:uiPriority w:val="9"/>
    <w:rsid w:val="005D40C0"/>
    <w:rPr>
      <w:rFonts w:ascii="Arial" w:eastAsia="Arial" w:hAnsi="Arial" w:cs="Arial"/>
      <w:b/>
      <w:bCs/>
      <w:sz w:val="22"/>
      <w:szCs w:val="22"/>
    </w:rPr>
  </w:style>
  <w:style w:type="character" w:customStyle="1" w:styleId="Heading7Char">
    <w:name w:val="Heading 7 Char"/>
    <w:basedOn w:val="a0"/>
    <w:uiPriority w:val="9"/>
    <w:rsid w:val="005D40C0"/>
    <w:rPr>
      <w:rFonts w:ascii="Arial" w:eastAsia="Arial" w:hAnsi="Arial" w:cs="Arial"/>
      <w:b/>
      <w:bCs/>
      <w:i/>
      <w:iCs/>
      <w:sz w:val="22"/>
      <w:szCs w:val="22"/>
    </w:rPr>
  </w:style>
  <w:style w:type="character" w:customStyle="1" w:styleId="Heading8Char">
    <w:name w:val="Heading 8 Char"/>
    <w:basedOn w:val="a0"/>
    <w:uiPriority w:val="9"/>
    <w:rsid w:val="005D40C0"/>
    <w:rPr>
      <w:rFonts w:ascii="Arial" w:eastAsia="Arial" w:hAnsi="Arial" w:cs="Arial"/>
      <w:i/>
      <w:iCs/>
      <w:sz w:val="22"/>
      <w:szCs w:val="22"/>
    </w:rPr>
  </w:style>
  <w:style w:type="character" w:customStyle="1" w:styleId="Heading9Char">
    <w:name w:val="Heading 9 Char"/>
    <w:basedOn w:val="a0"/>
    <w:uiPriority w:val="9"/>
    <w:rsid w:val="005D40C0"/>
    <w:rPr>
      <w:rFonts w:ascii="Arial" w:eastAsia="Arial" w:hAnsi="Arial" w:cs="Arial"/>
      <w:i/>
      <w:iCs/>
      <w:sz w:val="21"/>
      <w:szCs w:val="21"/>
    </w:rPr>
  </w:style>
  <w:style w:type="character" w:customStyle="1" w:styleId="SubtitleChar">
    <w:name w:val="Subtitle Char"/>
    <w:basedOn w:val="a0"/>
    <w:uiPriority w:val="11"/>
    <w:rsid w:val="005D40C0"/>
    <w:rPr>
      <w:sz w:val="24"/>
      <w:szCs w:val="24"/>
    </w:rPr>
  </w:style>
  <w:style w:type="character" w:customStyle="1" w:styleId="QuoteChar">
    <w:name w:val="Quote Char"/>
    <w:uiPriority w:val="29"/>
    <w:rsid w:val="005D40C0"/>
    <w:rPr>
      <w:i/>
    </w:rPr>
  </w:style>
  <w:style w:type="character" w:customStyle="1" w:styleId="IntenseQuoteChar">
    <w:name w:val="Intense Quote Char"/>
    <w:uiPriority w:val="30"/>
    <w:rsid w:val="005D40C0"/>
    <w:rPr>
      <w:i/>
    </w:rPr>
  </w:style>
  <w:style w:type="character" w:customStyle="1" w:styleId="Heading1Char">
    <w:name w:val="Heading 1 Char"/>
    <w:basedOn w:val="a0"/>
    <w:uiPriority w:val="9"/>
    <w:rsid w:val="005D40C0"/>
    <w:rPr>
      <w:rFonts w:ascii="Arial" w:eastAsia="Arial" w:hAnsi="Arial" w:cs="Arial"/>
      <w:sz w:val="40"/>
      <w:szCs w:val="40"/>
    </w:rPr>
  </w:style>
  <w:style w:type="character" w:customStyle="1" w:styleId="Heading2Char">
    <w:name w:val="Heading 2 Char"/>
    <w:basedOn w:val="a0"/>
    <w:uiPriority w:val="9"/>
    <w:rsid w:val="005D40C0"/>
    <w:rPr>
      <w:rFonts w:ascii="Arial" w:eastAsia="Arial" w:hAnsi="Arial" w:cs="Arial"/>
      <w:sz w:val="34"/>
    </w:rPr>
  </w:style>
  <w:style w:type="character" w:customStyle="1" w:styleId="Heading3Char">
    <w:name w:val="Heading 3 Char"/>
    <w:basedOn w:val="a0"/>
    <w:uiPriority w:val="9"/>
    <w:rsid w:val="005D40C0"/>
    <w:rPr>
      <w:rFonts w:ascii="Arial" w:eastAsia="Arial" w:hAnsi="Arial" w:cs="Arial"/>
      <w:sz w:val="30"/>
      <w:szCs w:val="30"/>
    </w:rPr>
  </w:style>
  <w:style w:type="character" w:customStyle="1" w:styleId="Heading5Char">
    <w:name w:val="Heading 5 Char"/>
    <w:basedOn w:val="a0"/>
    <w:uiPriority w:val="9"/>
    <w:rsid w:val="005D40C0"/>
    <w:rPr>
      <w:rFonts w:ascii="Arial" w:eastAsia="Arial" w:hAnsi="Arial" w:cs="Arial"/>
      <w:b/>
      <w:bCs/>
      <w:sz w:val="24"/>
      <w:szCs w:val="24"/>
    </w:rPr>
  </w:style>
  <w:style w:type="character" w:customStyle="1" w:styleId="TitleChar">
    <w:name w:val="Title Char"/>
    <w:basedOn w:val="a0"/>
    <w:uiPriority w:val="10"/>
    <w:rsid w:val="005D40C0"/>
    <w:rPr>
      <w:sz w:val="48"/>
      <w:szCs w:val="48"/>
    </w:rPr>
  </w:style>
  <w:style w:type="paragraph" w:styleId="aff5">
    <w:name w:val="Subtitle"/>
    <w:basedOn w:val="a"/>
    <w:next w:val="a"/>
    <w:link w:val="aff6"/>
    <w:uiPriority w:val="11"/>
    <w:qFormat/>
    <w:rsid w:val="005D40C0"/>
    <w:pPr>
      <w:spacing w:before="200"/>
    </w:pPr>
    <w:rPr>
      <w:sz w:val="24"/>
      <w:szCs w:val="24"/>
    </w:rPr>
  </w:style>
  <w:style w:type="character" w:customStyle="1" w:styleId="aff6">
    <w:name w:val="Подзаголовок Знак"/>
    <w:basedOn w:val="a0"/>
    <w:link w:val="aff5"/>
    <w:uiPriority w:val="11"/>
    <w:rsid w:val="005D40C0"/>
    <w:rPr>
      <w:sz w:val="24"/>
      <w:szCs w:val="24"/>
    </w:rPr>
  </w:style>
  <w:style w:type="paragraph" w:styleId="28">
    <w:name w:val="Quote"/>
    <w:basedOn w:val="a"/>
    <w:next w:val="a"/>
    <w:link w:val="29"/>
    <w:uiPriority w:val="29"/>
    <w:qFormat/>
    <w:rsid w:val="005D40C0"/>
    <w:pPr>
      <w:ind w:left="720" w:right="720"/>
    </w:pPr>
    <w:rPr>
      <w:i/>
    </w:rPr>
  </w:style>
  <w:style w:type="character" w:customStyle="1" w:styleId="29">
    <w:name w:val="Цитата 2 Знак"/>
    <w:basedOn w:val="a0"/>
    <w:link w:val="28"/>
    <w:uiPriority w:val="29"/>
    <w:rsid w:val="005D40C0"/>
    <w:rPr>
      <w:i/>
    </w:rPr>
  </w:style>
  <w:style w:type="paragraph" w:styleId="aff7">
    <w:name w:val="Intense Quote"/>
    <w:basedOn w:val="a"/>
    <w:next w:val="a"/>
    <w:link w:val="aff8"/>
    <w:uiPriority w:val="30"/>
    <w:qFormat/>
    <w:rsid w:val="005D40C0"/>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ff8">
    <w:name w:val="Выделенная цитата Знак"/>
    <w:basedOn w:val="a0"/>
    <w:link w:val="aff7"/>
    <w:uiPriority w:val="30"/>
    <w:rsid w:val="005D40C0"/>
    <w:rPr>
      <w:i/>
      <w:shd w:val="clear" w:color="auto" w:fill="F2F2F2"/>
    </w:rPr>
  </w:style>
  <w:style w:type="character" w:customStyle="1" w:styleId="HeaderChar">
    <w:name w:val="Header Char"/>
    <w:basedOn w:val="a0"/>
    <w:uiPriority w:val="99"/>
    <w:rsid w:val="005D40C0"/>
  </w:style>
  <w:style w:type="character" w:customStyle="1" w:styleId="FooterChar">
    <w:name w:val="Footer Char"/>
    <w:basedOn w:val="a0"/>
    <w:uiPriority w:val="99"/>
    <w:rsid w:val="005D40C0"/>
  </w:style>
  <w:style w:type="character" w:customStyle="1" w:styleId="CaptionChar">
    <w:name w:val="Caption Char"/>
    <w:uiPriority w:val="99"/>
    <w:rsid w:val="005D40C0"/>
  </w:style>
  <w:style w:type="table" w:customStyle="1" w:styleId="TableGridLight">
    <w:name w:val="Table Grid Light"/>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5D40C0"/>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5D40C0"/>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5D40C0"/>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5D40C0"/>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5D40C0"/>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5D40C0"/>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5D40C0"/>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5D40C0"/>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5D40C0"/>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5D40C0"/>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5D40C0"/>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5D40C0"/>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5D40C0"/>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5D40C0"/>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5D40C0"/>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5D40C0"/>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5D40C0"/>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5D40C0"/>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5D40C0"/>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5D40C0"/>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5D40C0"/>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5D40C0"/>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5D40C0"/>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5D40C0"/>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5D40C0"/>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5D40C0"/>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5D40C0"/>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5D40C0"/>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5D40C0"/>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5D40C0"/>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5D40C0"/>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5D40C0"/>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5D40C0"/>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5D40C0"/>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5D40C0"/>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5D40C0"/>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5D40C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5D40C0"/>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5D40C0"/>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5D40C0"/>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5D40C0"/>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5D40C0"/>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5D40C0"/>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5D40C0"/>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5D40C0"/>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5D40C0"/>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5D40C0"/>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5D40C0"/>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5D40C0"/>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5D40C0"/>
    <w:rPr>
      <w:sz w:val="18"/>
    </w:rPr>
  </w:style>
  <w:style w:type="character" w:customStyle="1" w:styleId="EndnoteTextChar">
    <w:name w:val="Endnote Text Char"/>
    <w:uiPriority w:val="99"/>
    <w:rsid w:val="005D40C0"/>
    <w:rPr>
      <w:sz w:val="20"/>
    </w:rPr>
  </w:style>
  <w:style w:type="paragraph" w:styleId="1a">
    <w:name w:val="toc 1"/>
    <w:basedOn w:val="a"/>
    <w:next w:val="a"/>
    <w:uiPriority w:val="39"/>
    <w:unhideWhenUsed/>
    <w:rsid w:val="005D40C0"/>
    <w:pPr>
      <w:spacing w:after="57"/>
    </w:pPr>
  </w:style>
  <w:style w:type="paragraph" w:styleId="2a">
    <w:name w:val="toc 2"/>
    <w:basedOn w:val="a"/>
    <w:next w:val="a"/>
    <w:uiPriority w:val="39"/>
    <w:unhideWhenUsed/>
    <w:rsid w:val="005D40C0"/>
    <w:pPr>
      <w:spacing w:after="57"/>
      <w:ind w:left="283"/>
    </w:pPr>
  </w:style>
  <w:style w:type="paragraph" w:styleId="35">
    <w:name w:val="toc 3"/>
    <w:basedOn w:val="a"/>
    <w:next w:val="a"/>
    <w:uiPriority w:val="39"/>
    <w:unhideWhenUsed/>
    <w:rsid w:val="005D40C0"/>
    <w:pPr>
      <w:spacing w:after="57"/>
      <w:ind w:left="567"/>
    </w:pPr>
  </w:style>
  <w:style w:type="paragraph" w:styleId="43">
    <w:name w:val="toc 4"/>
    <w:basedOn w:val="a"/>
    <w:next w:val="a"/>
    <w:uiPriority w:val="39"/>
    <w:unhideWhenUsed/>
    <w:rsid w:val="005D40C0"/>
    <w:pPr>
      <w:spacing w:after="57"/>
      <w:ind w:left="850"/>
    </w:pPr>
  </w:style>
  <w:style w:type="paragraph" w:styleId="53">
    <w:name w:val="toc 5"/>
    <w:basedOn w:val="a"/>
    <w:next w:val="a"/>
    <w:uiPriority w:val="39"/>
    <w:unhideWhenUsed/>
    <w:rsid w:val="005D40C0"/>
    <w:pPr>
      <w:spacing w:after="57"/>
      <w:ind w:left="1134"/>
    </w:pPr>
  </w:style>
  <w:style w:type="paragraph" w:styleId="62">
    <w:name w:val="toc 6"/>
    <w:basedOn w:val="a"/>
    <w:next w:val="a"/>
    <w:uiPriority w:val="39"/>
    <w:unhideWhenUsed/>
    <w:rsid w:val="005D40C0"/>
    <w:pPr>
      <w:spacing w:after="57"/>
      <w:ind w:left="1417"/>
    </w:pPr>
  </w:style>
  <w:style w:type="paragraph" w:styleId="72">
    <w:name w:val="toc 7"/>
    <w:basedOn w:val="a"/>
    <w:next w:val="a"/>
    <w:uiPriority w:val="39"/>
    <w:unhideWhenUsed/>
    <w:rsid w:val="005D40C0"/>
    <w:pPr>
      <w:spacing w:after="57"/>
      <w:ind w:left="1701"/>
    </w:pPr>
  </w:style>
  <w:style w:type="paragraph" w:styleId="82">
    <w:name w:val="toc 8"/>
    <w:basedOn w:val="a"/>
    <w:next w:val="a"/>
    <w:uiPriority w:val="39"/>
    <w:unhideWhenUsed/>
    <w:rsid w:val="005D40C0"/>
    <w:pPr>
      <w:spacing w:after="57"/>
      <w:ind w:left="1984"/>
    </w:pPr>
  </w:style>
  <w:style w:type="paragraph" w:styleId="92">
    <w:name w:val="toc 9"/>
    <w:basedOn w:val="a"/>
    <w:next w:val="a"/>
    <w:uiPriority w:val="39"/>
    <w:unhideWhenUsed/>
    <w:rsid w:val="005D40C0"/>
    <w:pPr>
      <w:spacing w:after="57"/>
      <w:ind w:left="2268"/>
    </w:pPr>
  </w:style>
  <w:style w:type="paragraph" w:styleId="aff9">
    <w:name w:val="TOC Heading"/>
    <w:uiPriority w:val="39"/>
    <w:unhideWhenUsed/>
    <w:rsid w:val="005D40C0"/>
  </w:style>
  <w:style w:type="paragraph" w:styleId="affa">
    <w:name w:val="table of figures"/>
    <w:basedOn w:val="a"/>
    <w:next w:val="a"/>
    <w:uiPriority w:val="99"/>
    <w:unhideWhenUsed/>
    <w:rsid w:val="005D40C0"/>
    <w:pPr>
      <w:spacing w:after="0"/>
    </w:pPr>
  </w:style>
  <w:style w:type="table" w:customStyle="1" w:styleId="280">
    <w:name w:val="Сетка таблицы28"/>
    <w:basedOn w:val="a1"/>
    <w:next w:val="a3"/>
    <w:uiPriority w:val="59"/>
    <w:rsid w:val="00D621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256305"/>
  </w:style>
  <w:style w:type="numbering" w:customStyle="1" w:styleId="140">
    <w:name w:val="Нет списка14"/>
    <w:next w:val="a2"/>
    <w:uiPriority w:val="99"/>
    <w:semiHidden/>
    <w:unhideWhenUsed/>
    <w:rsid w:val="00256305"/>
  </w:style>
  <w:style w:type="numbering" w:customStyle="1" w:styleId="230">
    <w:name w:val="Нет списка23"/>
    <w:next w:val="a2"/>
    <w:uiPriority w:val="99"/>
    <w:semiHidden/>
    <w:unhideWhenUsed/>
    <w:rsid w:val="00256305"/>
  </w:style>
  <w:style w:type="numbering" w:customStyle="1" w:styleId="330">
    <w:name w:val="Нет списка33"/>
    <w:next w:val="a2"/>
    <w:uiPriority w:val="99"/>
    <w:semiHidden/>
    <w:unhideWhenUsed/>
    <w:rsid w:val="00256305"/>
  </w:style>
  <w:style w:type="numbering" w:customStyle="1" w:styleId="411">
    <w:name w:val="Нет списка41"/>
    <w:next w:val="a2"/>
    <w:uiPriority w:val="99"/>
    <w:semiHidden/>
    <w:unhideWhenUsed/>
    <w:rsid w:val="00256305"/>
  </w:style>
  <w:style w:type="numbering" w:customStyle="1" w:styleId="513">
    <w:name w:val="Нет списка51"/>
    <w:next w:val="a2"/>
    <w:uiPriority w:val="99"/>
    <w:semiHidden/>
    <w:unhideWhenUsed/>
    <w:rsid w:val="00256305"/>
  </w:style>
  <w:style w:type="numbering" w:customStyle="1" w:styleId="1130">
    <w:name w:val="Нет списка113"/>
    <w:next w:val="a2"/>
    <w:uiPriority w:val="99"/>
    <w:semiHidden/>
    <w:unhideWhenUsed/>
    <w:rsid w:val="00256305"/>
  </w:style>
  <w:style w:type="numbering" w:customStyle="1" w:styleId="212">
    <w:name w:val="Нет списка212"/>
    <w:next w:val="a2"/>
    <w:uiPriority w:val="99"/>
    <w:semiHidden/>
    <w:unhideWhenUsed/>
    <w:rsid w:val="00256305"/>
  </w:style>
  <w:style w:type="numbering" w:customStyle="1" w:styleId="312">
    <w:name w:val="Нет списка312"/>
    <w:next w:val="a2"/>
    <w:uiPriority w:val="99"/>
    <w:semiHidden/>
    <w:unhideWhenUsed/>
    <w:rsid w:val="00256305"/>
  </w:style>
  <w:style w:type="numbering" w:customStyle="1" w:styleId="11110">
    <w:name w:val="Нет списка1111"/>
    <w:next w:val="a2"/>
    <w:uiPriority w:val="99"/>
    <w:semiHidden/>
    <w:unhideWhenUsed/>
    <w:rsid w:val="00256305"/>
  </w:style>
  <w:style w:type="numbering" w:customStyle="1" w:styleId="122">
    <w:name w:val="Нет списка122"/>
    <w:next w:val="a2"/>
    <w:uiPriority w:val="99"/>
    <w:semiHidden/>
    <w:unhideWhenUsed/>
    <w:rsid w:val="00256305"/>
  </w:style>
  <w:style w:type="numbering" w:customStyle="1" w:styleId="1310">
    <w:name w:val="Нет списка131"/>
    <w:next w:val="a2"/>
    <w:uiPriority w:val="99"/>
    <w:semiHidden/>
    <w:unhideWhenUsed/>
    <w:rsid w:val="00256305"/>
  </w:style>
  <w:style w:type="numbering" w:customStyle="1" w:styleId="11210">
    <w:name w:val="Нет списка1121"/>
    <w:next w:val="a2"/>
    <w:uiPriority w:val="99"/>
    <w:semiHidden/>
    <w:unhideWhenUsed/>
    <w:rsid w:val="00256305"/>
  </w:style>
  <w:style w:type="numbering" w:customStyle="1" w:styleId="2210">
    <w:name w:val="Нет списка221"/>
    <w:next w:val="a2"/>
    <w:uiPriority w:val="99"/>
    <w:semiHidden/>
    <w:unhideWhenUsed/>
    <w:rsid w:val="00256305"/>
  </w:style>
  <w:style w:type="numbering" w:customStyle="1" w:styleId="3210">
    <w:name w:val="Нет списка321"/>
    <w:next w:val="a2"/>
    <w:uiPriority w:val="99"/>
    <w:semiHidden/>
    <w:unhideWhenUsed/>
    <w:rsid w:val="00256305"/>
  </w:style>
  <w:style w:type="numbering" w:customStyle="1" w:styleId="12110">
    <w:name w:val="Нет списка1211"/>
    <w:next w:val="a2"/>
    <w:uiPriority w:val="99"/>
    <w:semiHidden/>
    <w:unhideWhenUsed/>
    <w:rsid w:val="00256305"/>
  </w:style>
  <w:style w:type="numbering" w:customStyle="1" w:styleId="21110">
    <w:name w:val="Нет списка2111"/>
    <w:next w:val="a2"/>
    <w:uiPriority w:val="99"/>
    <w:semiHidden/>
    <w:unhideWhenUsed/>
    <w:rsid w:val="00256305"/>
  </w:style>
  <w:style w:type="numbering" w:customStyle="1" w:styleId="3111">
    <w:name w:val="Нет списка3111"/>
    <w:next w:val="a2"/>
    <w:uiPriority w:val="99"/>
    <w:semiHidden/>
    <w:unhideWhenUsed/>
    <w:rsid w:val="00256305"/>
  </w:style>
  <w:style w:type="table" w:customStyle="1" w:styleId="1131">
    <w:name w:val="Сетка таблицы113"/>
    <w:basedOn w:val="a1"/>
    <w:next w:val="a3"/>
    <w:uiPriority w:val="59"/>
    <w:rsid w:val="00D862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
    <w:name w:val="Обычный3"/>
    <w:rsid w:val="00897025"/>
    <w:pPr>
      <w:widowControl w:val="0"/>
      <w:snapToGrid w:val="0"/>
      <w:spacing w:after="0" w:line="240" w:lineRule="auto"/>
    </w:pPr>
    <w:rPr>
      <w:rFonts w:ascii="Times New Roman" w:eastAsia="Times New Roman" w:hAnsi="Times New Roman" w:cs="Times New Roman"/>
      <w:sz w:val="20"/>
      <w:szCs w:val="20"/>
      <w:lang w:eastAsia="ru-RU"/>
    </w:rPr>
  </w:style>
  <w:style w:type="table" w:customStyle="1" w:styleId="290">
    <w:name w:val="Сетка таблицы29"/>
    <w:basedOn w:val="a1"/>
    <w:next w:val="a3"/>
    <w:uiPriority w:val="59"/>
    <w:rsid w:val="003619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5173"/>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semiHidden/>
    <w:unhideWhenUsed/>
    <w:qFormat/>
    <w:rsid w:val="00BE2753"/>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BE2753"/>
    <w:pPr>
      <w:keepNext/>
      <w:keepLines/>
      <w:spacing w:before="40" w:after="0" w:line="259"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unhideWhenUsed/>
    <w:qFormat/>
    <w:rsid w:val="005D40C0"/>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5D40C0"/>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rsid w:val="005D40C0"/>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rsid w:val="005D40C0"/>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rsid w:val="005D40C0"/>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1"/>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1">
    <w:name w:val="Body Text 3"/>
    <w:basedOn w:val="a"/>
    <w:link w:val="32"/>
    <w:uiPriority w:val="99"/>
    <w:semiHidden/>
    <w:unhideWhenUsed/>
    <w:rsid w:val="00F077C3"/>
    <w:pPr>
      <w:spacing w:after="120"/>
    </w:pPr>
    <w:rPr>
      <w:sz w:val="16"/>
      <w:szCs w:val="16"/>
    </w:rPr>
  </w:style>
  <w:style w:type="character" w:customStyle="1" w:styleId="32">
    <w:name w:val="Основной текст 3 Знак"/>
    <w:basedOn w:val="a0"/>
    <w:link w:val="31"/>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0">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8A1D33"/>
  </w:style>
  <w:style w:type="table" w:customStyle="1" w:styleId="21">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unhideWhenUsed/>
    <w:rsid w:val="007A2CC3"/>
    <w:pPr>
      <w:spacing w:line="240" w:lineRule="auto"/>
    </w:pPr>
    <w:rPr>
      <w:sz w:val="20"/>
      <w:szCs w:val="20"/>
    </w:rPr>
  </w:style>
  <w:style w:type="character" w:customStyle="1" w:styleId="af1">
    <w:name w:val="Текст примечания Знак"/>
    <w:basedOn w:val="a0"/>
    <w:link w:val="af0"/>
    <w:uiPriority w:val="99"/>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3">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3"/>
    <w:rsid w:val="003D2A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1">
    <w:name w:val="Сетка таблицы7"/>
    <w:basedOn w:val="a1"/>
    <w:next w:val="a3"/>
    <w:uiPriority w:val="59"/>
    <w:rsid w:val="0050448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D731E7"/>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2">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uiPriority w:val="39"/>
    <w:rsid w:val="000854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
    <w:next w:val="a2"/>
    <w:uiPriority w:val="99"/>
    <w:semiHidden/>
    <w:unhideWhenUsed/>
    <w:rsid w:val="00495480"/>
  </w:style>
  <w:style w:type="table" w:customStyle="1" w:styleId="14">
    <w:name w:val="Сетка таблицы14"/>
    <w:basedOn w:val="a1"/>
    <w:next w:val="a3"/>
    <w:uiPriority w:val="59"/>
    <w:qFormat/>
    <w:rsid w:val="00A93C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етка таблицы324"/>
    <w:basedOn w:val="a1"/>
    <w:next w:val="a3"/>
    <w:rsid w:val="00B462D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5"/>
    <w:basedOn w:val="a1"/>
    <w:next w:val="a3"/>
    <w:uiPriority w:val="39"/>
    <w:rsid w:val="003C4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Body Text"/>
    <w:basedOn w:val="a"/>
    <w:link w:val="aff1"/>
    <w:uiPriority w:val="99"/>
    <w:semiHidden/>
    <w:unhideWhenUsed/>
    <w:rsid w:val="001F6004"/>
    <w:pPr>
      <w:spacing w:after="120"/>
    </w:pPr>
  </w:style>
  <w:style w:type="character" w:customStyle="1" w:styleId="aff1">
    <w:name w:val="Основной текст Знак"/>
    <w:basedOn w:val="a0"/>
    <w:link w:val="aff0"/>
    <w:uiPriority w:val="99"/>
    <w:semiHidden/>
    <w:rsid w:val="001F6004"/>
  </w:style>
  <w:style w:type="character" w:customStyle="1" w:styleId="fontstyle01">
    <w:name w:val="fontstyle01"/>
    <w:basedOn w:val="a0"/>
    <w:rsid w:val="00533B2A"/>
    <w:rPr>
      <w:rFonts w:ascii="Times New Roman" w:hAnsi="Times New Roman" w:cs="Times New Roman" w:hint="default"/>
      <w:b w:val="0"/>
      <w:bCs w:val="0"/>
      <w:i w:val="0"/>
      <w:iCs w:val="0"/>
      <w:color w:val="000000"/>
      <w:sz w:val="28"/>
      <w:szCs w:val="28"/>
    </w:rPr>
  </w:style>
  <w:style w:type="numbering" w:customStyle="1" w:styleId="42">
    <w:name w:val="Нет списка4"/>
    <w:next w:val="a2"/>
    <w:uiPriority w:val="99"/>
    <w:semiHidden/>
    <w:unhideWhenUsed/>
    <w:rsid w:val="009D78BC"/>
  </w:style>
  <w:style w:type="character" w:styleId="aff2">
    <w:name w:val="FollowedHyperlink"/>
    <w:basedOn w:val="a0"/>
    <w:uiPriority w:val="99"/>
    <w:semiHidden/>
    <w:unhideWhenUsed/>
    <w:rsid w:val="009D78BC"/>
    <w:rPr>
      <w:color w:val="800080"/>
      <w:u w:val="single"/>
    </w:rPr>
  </w:style>
  <w:style w:type="paragraph" w:customStyle="1" w:styleId="font0">
    <w:name w:val="font0"/>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5">
    <w:name w:val="font5"/>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6">
    <w:name w:val="font6"/>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7">
    <w:name w:val="font7"/>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8">
    <w:name w:val="font8"/>
    <w:basedOn w:val="a"/>
    <w:rsid w:val="009D78BC"/>
    <w:pPr>
      <w:spacing w:before="100" w:beforeAutospacing="1" w:after="100" w:afterAutospacing="1" w:line="240" w:lineRule="auto"/>
    </w:pPr>
    <w:rPr>
      <w:rFonts w:ascii="Times New Roman&quot;" w:eastAsia="Times New Roman" w:hAnsi="Times New Roman&quot;" w:cs="Times New Roman"/>
      <w:color w:val="000000"/>
      <w:sz w:val="20"/>
      <w:szCs w:val="20"/>
      <w:lang w:eastAsia="ru-RU"/>
    </w:rPr>
  </w:style>
  <w:style w:type="paragraph" w:customStyle="1" w:styleId="font9">
    <w:name w:val="font9"/>
    <w:basedOn w:val="a"/>
    <w:rsid w:val="009D78BC"/>
    <w:pPr>
      <w:spacing w:before="100" w:beforeAutospacing="1" w:after="100" w:afterAutospacing="1" w:line="240" w:lineRule="auto"/>
    </w:pPr>
    <w:rPr>
      <w:rFonts w:ascii="Calibri" w:eastAsia="Times New Roman" w:hAnsi="Calibri" w:cs="Times New Roman"/>
      <w:color w:val="000000"/>
      <w:sz w:val="20"/>
      <w:szCs w:val="20"/>
      <w:lang w:eastAsia="ru-RU"/>
    </w:rPr>
  </w:style>
  <w:style w:type="paragraph" w:customStyle="1" w:styleId="font10">
    <w:name w:val="font10"/>
    <w:basedOn w:val="a"/>
    <w:rsid w:val="009D78BC"/>
    <w:pPr>
      <w:spacing w:before="100" w:beforeAutospacing="1" w:after="100" w:afterAutospacing="1" w:line="240" w:lineRule="auto"/>
    </w:pPr>
    <w:rPr>
      <w:rFonts w:ascii="Calibri" w:eastAsia="Times New Roman" w:hAnsi="Calibri" w:cs="Times New Roman"/>
      <w:color w:val="3D3D3D"/>
      <w:lang w:eastAsia="ru-RU"/>
    </w:rPr>
  </w:style>
  <w:style w:type="paragraph" w:customStyle="1" w:styleId="font11">
    <w:name w:val="font11"/>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font12">
    <w:name w:val="font12"/>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xl63">
    <w:name w:val="xl63"/>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5">
    <w:name w:val="xl65"/>
    <w:basedOn w:val="a"/>
    <w:rsid w:val="009D78BC"/>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9D78BC"/>
    <w:pPr>
      <w:pBdr>
        <w:left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71">
    <w:name w:val="xl71"/>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2">
    <w:name w:val="xl7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6">
    <w:name w:val="xl76"/>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quot;" w:eastAsia="Times New Roman" w:hAnsi="Times New Roman&quot;" w:cs="Times New Roman"/>
      <w:color w:val="000000"/>
      <w:sz w:val="20"/>
      <w:szCs w:val="20"/>
      <w:lang w:eastAsia="ru-RU"/>
    </w:rPr>
  </w:style>
  <w:style w:type="paragraph" w:customStyle="1" w:styleId="xl78">
    <w:name w:val="xl7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9D78BC"/>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9D78BC"/>
    <w:pPr>
      <w:pBdr>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9D78BC"/>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6">
    <w:name w:val="xl96"/>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9">
    <w:name w:val="xl99"/>
    <w:basedOn w:val="a"/>
    <w:rsid w:val="009D78BC"/>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9D78BC"/>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9D78BC"/>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
    <w:rsid w:val="009D78BC"/>
    <w:pPr>
      <w:pBdr>
        <w:top w:val="single" w:sz="4" w:space="0" w:color="000000"/>
      </w:pBd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09">
    <w:name w:val="xl109"/>
    <w:basedOn w:val="a"/>
    <w:rsid w:val="009D78BC"/>
    <w:pP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10">
    <w:name w:val="xl110"/>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1">
    <w:name w:val="xl111"/>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2">
    <w:name w:val="xl112"/>
    <w:basedOn w:val="a"/>
    <w:rsid w:val="009D78BC"/>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4">
    <w:name w:val="xl114"/>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5">
    <w:name w:val="xl115"/>
    <w:basedOn w:val="a"/>
    <w:rsid w:val="009D78BC"/>
    <w:pPr>
      <w:pBdr>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6">
    <w:name w:val="xl116"/>
    <w:basedOn w:val="a"/>
    <w:rsid w:val="009D78BC"/>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7">
    <w:name w:val="xl11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8">
    <w:name w:val="xl11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numbering" w:customStyle="1" w:styleId="52">
    <w:name w:val="Нет списка5"/>
    <w:next w:val="a2"/>
    <w:uiPriority w:val="99"/>
    <w:semiHidden/>
    <w:unhideWhenUsed/>
    <w:rsid w:val="003D634B"/>
  </w:style>
  <w:style w:type="numbering" w:customStyle="1" w:styleId="111">
    <w:name w:val="Нет списка11"/>
    <w:next w:val="a2"/>
    <w:uiPriority w:val="99"/>
    <w:semiHidden/>
    <w:unhideWhenUsed/>
    <w:rsid w:val="003D634B"/>
  </w:style>
  <w:style w:type="numbering" w:customStyle="1" w:styleId="211">
    <w:name w:val="Нет списка21"/>
    <w:next w:val="a2"/>
    <w:uiPriority w:val="99"/>
    <w:semiHidden/>
    <w:unhideWhenUsed/>
    <w:rsid w:val="003D634B"/>
  </w:style>
  <w:style w:type="numbering" w:customStyle="1" w:styleId="310">
    <w:name w:val="Нет списка31"/>
    <w:next w:val="a2"/>
    <w:uiPriority w:val="99"/>
    <w:semiHidden/>
    <w:unhideWhenUsed/>
    <w:rsid w:val="003D634B"/>
  </w:style>
  <w:style w:type="table" w:customStyle="1" w:styleId="19">
    <w:name w:val="Сетка таблицы19"/>
    <w:basedOn w:val="a1"/>
    <w:next w:val="a3"/>
    <w:uiPriority w:val="39"/>
    <w:rsid w:val="00840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BE2753"/>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BE2753"/>
    <w:rPr>
      <w:rFonts w:asciiTheme="majorHAnsi" w:eastAsiaTheme="majorEastAsia" w:hAnsiTheme="majorHAnsi" w:cstheme="majorBidi"/>
      <w:color w:val="243F60" w:themeColor="accent1" w:themeShade="7F"/>
      <w:sz w:val="24"/>
      <w:szCs w:val="24"/>
    </w:rPr>
  </w:style>
  <w:style w:type="paragraph" w:customStyle="1" w:styleId="112">
    <w:name w:val="Заголовок 11"/>
    <w:basedOn w:val="a"/>
    <w:next w:val="a"/>
    <w:uiPriority w:val="9"/>
    <w:qFormat/>
    <w:rsid w:val="00BE2753"/>
    <w:pPr>
      <w:keepNext/>
      <w:keepLines/>
      <w:widowControl w:val="0"/>
      <w:autoSpaceDE w:val="0"/>
      <w:autoSpaceDN w:val="0"/>
      <w:adjustRightInd w:val="0"/>
      <w:spacing w:before="480" w:after="0" w:line="240" w:lineRule="auto"/>
      <w:outlineLvl w:val="0"/>
    </w:pPr>
    <w:rPr>
      <w:rFonts w:ascii="Cambria" w:eastAsia="Times New Roman" w:hAnsi="Cambria" w:cs="Times New Roman"/>
      <w:b/>
      <w:bCs/>
      <w:color w:val="365F91"/>
      <w:sz w:val="28"/>
      <w:szCs w:val="28"/>
      <w:lang w:eastAsia="ru-RU"/>
    </w:rPr>
  </w:style>
  <w:style w:type="paragraph" w:customStyle="1" w:styleId="510">
    <w:name w:val="Заголовок 51"/>
    <w:basedOn w:val="a"/>
    <w:next w:val="a"/>
    <w:uiPriority w:val="9"/>
    <w:semiHidden/>
    <w:unhideWhenUsed/>
    <w:qFormat/>
    <w:rsid w:val="00BE2753"/>
    <w:pPr>
      <w:keepNext/>
      <w:keepLines/>
      <w:spacing w:before="200" w:after="0"/>
      <w:outlineLvl w:val="4"/>
    </w:pPr>
    <w:rPr>
      <w:rFonts w:ascii="Cambria" w:eastAsia="Times New Roman" w:hAnsi="Cambria" w:cs="Times New Roman"/>
      <w:color w:val="243F60"/>
    </w:rPr>
  </w:style>
  <w:style w:type="paragraph" w:customStyle="1" w:styleId="16">
    <w:name w:val="Название объекта1"/>
    <w:basedOn w:val="a"/>
    <w:next w:val="a"/>
    <w:uiPriority w:val="35"/>
    <w:unhideWhenUsed/>
    <w:qFormat/>
    <w:rsid w:val="00BE2753"/>
    <w:pPr>
      <w:spacing w:line="240" w:lineRule="auto"/>
    </w:pPr>
    <w:rPr>
      <w:b/>
      <w:bCs/>
      <w:color w:val="4F81BD"/>
      <w:sz w:val="18"/>
      <w:szCs w:val="18"/>
    </w:rPr>
  </w:style>
  <w:style w:type="table" w:customStyle="1" w:styleId="2-51">
    <w:name w:val="Средняя заливка 2 - Акцент 5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10">
    <w:name w:val="Нет списка111"/>
    <w:next w:val="a2"/>
    <w:uiPriority w:val="99"/>
    <w:semiHidden/>
    <w:unhideWhenUsed/>
    <w:rsid w:val="00BE2753"/>
  </w:style>
  <w:style w:type="character" w:customStyle="1" w:styleId="17">
    <w:name w:val="Слабое выделение1"/>
    <w:basedOn w:val="a0"/>
    <w:uiPriority w:val="19"/>
    <w:qFormat/>
    <w:rsid w:val="00BE2753"/>
    <w:rPr>
      <w:i/>
      <w:iCs/>
      <w:color w:val="404040"/>
    </w:rPr>
  </w:style>
  <w:style w:type="table" w:customStyle="1" w:styleId="160">
    <w:name w:val="Сетка таблицы16"/>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8"/>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
    <w:name w:val="Средняя заливка 2 - Акцент 52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Светлый список - Акцент 5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BE2753"/>
  </w:style>
  <w:style w:type="table" w:customStyle="1" w:styleId="220">
    <w:name w:val="Сетка таблицы22"/>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next w:val="a3"/>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3"/>
    <w:basedOn w:val="a1"/>
    <w:next w:val="a3"/>
    <w:uiPriority w:val="39"/>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3">
    <w:name w:val="Заголовок 1 Знак1"/>
    <w:basedOn w:val="a0"/>
    <w:uiPriority w:val="9"/>
    <w:rsid w:val="00BE2753"/>
    <w:rPr>
      <w:rFonts w:asciiTheme="majorHAnsi" w:eastAsiaTheme="majorEastAsia" w:hAnsiTheme="majorHAnsi" w:cstheme="majorBidi"/>
      <w:color w:val="365F91" w:themeColor="accent1" w:themeShade="BF"/>
      <w:sz w:val="32"/>
      <w:szCs w:val="32"/>
    </w:rPr>
  </w:style>
  <w:style w:type="character" w:styleId="aff3">
    <w:name w:val="Subtle Emphasis"/>
    <w:basedOn w:val="a0"/>
    <w:uiPriority w:val="19"/>
    <w:qFormat/>
    <w:rsid w:val="00BE2753"/>
    <w:rPr>
      <w:i/>
      <w:iCs/>
      <w:color w:val="404040" w:themeColor="text1" w:themeTint="BF"/>
    </w:rPr>
  </w:style>
  <w:style w:type="character" w:customStyle="1" w:styleId="512">
    <w:name w:val="Заголовок 5 Знак1"/>
    <w:basedOn w:val="a0"/>
    <w:uiPriority w:val="9"/>
    <w:semiHidden/>
    <w:rsid w:val="00BE2753"/>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BE2753"/>
  </w:style>
  <w:style w:type="paragraph" w:customStyle="1" w:styleId="25">
    <w:name w:val="Название объекта2"/>
    <w:basedOn w:val="a"/>
    <w:next w:val="a"/>
    <w:uiPriority w:val="35"/>
    <w:unhideWhenUsed/>
    <w:qFormat/>
    <w:rsid w:val="00BE2753"/>
    <w:pPr>
      <w:spacing w:line="240" w:lineRule="auto"/>
    </w:pPr>
    <w:rPr>
      <w:b/>
      <w:bCs/>
      <w:color w:val="4F81BD"/>
      <w:sz w:val="18"/>
      <w:szCs w:val="18"/>
    </w:rPr>
  </w:style>
  <w:style w:type="table" w:customStyle="1" w:styleId="1120">
    <w:name w:val="Сетка таблицы112"/>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2">
    <w:name w:val="Средняя заливка 2 - Акцент 521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Светлый список - Акцент 51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2">
    <w:name w:val="Средняя заливка 2 - Акцент 5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Светлый список - Акцент 5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BE2753"/>
  </w:style>
  <w:style w:type="numbering" w:customStyle="1" w:styleId="221">
    <w:name w:val="Нет списка22"/>
    <w:next w:val="a2"/>
    <w:uiPriority w:val="99"/>
    <w:semiHidden/>
    <w:unhideWhenUsed/>
    <w:rsid w:val="00BE2753"/>
  </w:style>
  <w:style w:type="numbering" w:customStyle="1" w:styleId="325">
    <w:name w:val="Нет списка32"/>
    <w:next w:val="a2"/>
    <w:uiPriority w:val="99"/>
    <w:semiHidden/>
    <w:unhideWhenUsed/>
    <w:rsid w:val="00BE2753"/>
  </w:style>
  <w:style w:type="table" w:customStyle="1" w:styleId="1101">
    <w:name w:val="Сетка таблицы1101"/>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1">
    <w:name w:val="Средняя заливка 2 - Акцент 521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1">
    <w:name w:val="Светлый список - Акцент 51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11">
    <w:name w:val="Средняя заливка 2 - Акцент 5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Светлый список - Акцент 5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BE2753"/>
  </w:style>
  <w:style w:type="numbering" w:customStyle="1" w:styleId="2111">
    <w:name w:val="Нет списка211"/>
    <w:next w:val="a2"/>
    <w:uiPriority w:val="99"/>
    <w:semiHidden/>
    <w:unhideWhenUsed/>
    <w:rsid w:val="00BE2753"/>
  </w:style>
  <w:style w:type="numbering" w:customStyle="1" w:styleId="3110">
    <w:name w:val="Нет списка311"/>
    <w:next w:val="a2"/>
    <w:uiPriority w:val="99"/>
    <w:semiHidden/>
    <w:unhideWhenUsed/>
    <w:rsid w:val="00BE2753"/>
  </w:style>
  <w:style w:type="table" w:customStyle="1" w:styleId="250">
    <w:name w:val="Сетка таблицы25"/>
    <w:basedOn w:val="a1"/>
    <w:next w:val="a3"/>
    <w:uiPriority w:val="59"/>
    <w:qFormat/>
    <w:rsid w:val="00BE2753"/>
    <w:pPr>
      <w:spacing w:after="0" w:line="240" w:lineRule="auto"/>
    </w:pPr>
    <w:rPr>
      <w:rFonts w:ascii="Times New Roman"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f126784da14254richfactdown-paragraph">
    <w:name w:val="36f126784da14254richfactdown-paragraph"/>
    <w:basedOn w:val="a"/>
    <w:rsid w:val="00BE275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6">
    <w:name w:val="Сетка таблицы26"/>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basedOn w:val="a0"/>
    <w:uiPriority w:val="22"/>
    <w:qFormat/>
    <w:rsid w:val="00BE2753"/>
    <w:rPr>
      <w:b/>
      <w:bCs/>
    </w:rPr>
  </w:style>
  <w:style w:type="table" w:customStyle="1" w:styleId="3250">
    <w:name w:val="Сетка таблицы325"/>
    <w:basedOn w:val="a1"/>
    <w:next w:val="a3"/>
    <w:rsid w:val="009D06C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7"/>
    <w:basedOn w:val="a1"/>
    <w:next w:val="a3"/>
    <w:uiPriority w:val="59"/>
    <w:rsid w:val="003E0E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a0"/>
    <w:uiPriority w:val="9"/>
    <w:rsid w:val="00E37C3F"/>
    <w:rPr>
      <w:rFonts w:ascii="Arial" w:eastAsia="Arial" w:hAnsi="Arial" w:cs="Arial"/>
      <w:b/>
      <w:bCs/>
      <w:sz w:val="26"/>
      <w:szCs w:val="26"/>
    </w:rPr>
  </w:style>
  <w:style w:type="character" w:customStyle="1" w:styleId="40">
    <w:name w:val="Заголовок 4 Знак"/>
    <w:basedOn w:val="a0"/>
    <w:link w:val="4"/>
    <w:uiPriority w:val="9"/>
    <w:rsid w:val="005D40C0"/>
    <w:rPr>
      <w:rFonts w:ascii="Arial" w:eastAsia="Arial" w:hAnsi="Arial" w:cs="Arial"/>
      <w:b/>
      <w:bCs/>
      <w:sz w:val="26"/>
      <w:szCs w:val="26"/>
    </w:rPr>
  </w:style>
  <w:style w:type="character" w:customStyle="1" w:styleId="60">
    <w:name w:val="Заголовок 6 Знак"/>
    <w:basedOn w:val="a0"/>
    <w:link w:val="6"/>
    <w:uiPriority w:val="9"/>
    <w:rsid w:val="005D40C0"/>
    <w:rPr>
      <w:rFonts w:ascii="Arial" w:eastAsia="Arial" w:hAnsi="Arial" w:cs="Arial"/>
      <w:b/>
      <w:bCs/>
    </w:rPr>
  </w:style>
  <w:style w:type="character" w:customStyle="1" w:styleId="70">
    <w:name w:val="Заголовок 7 Знак"/>
    <w:basedOn w:val="a0"/>
    <w:link w:val="7"/>
    <w:uiPriority w:val="9"/>
    <w:rsid w:val="005D40C0"/>
    <w:rPr>
      <w:rFonts w:ascii="Arial" w:eastAsia="Arial" w:hAnsi="Arial" w:cs="Arial"/>
      <w:b/>
      <w:bCs/>
      <w:i/>
      <w:iCs/>
    </w:rPr>
  </w:style>
  <w:style w:type="character" w:customStyle="1" w:styleId="80">
    <w:name w:val="Заголовок 8 Знак"/>
    <w:basedOn w:val="a0"/>
    <w:link w:val="8"/>
    <w:uiPriority w:val="9"/>
    <w:rsid w:val="005D40C0"/>
    <w:rPr>
      <w:rFonts w:ascii="Arial" w:eastAsia="Arial" w:hAnsi="Arial" w:cs="Arial"/>
      <w:i/>
      <w:iCs/>
    </w:rPr>
  </w:style>
  <w:style w:type="character" w:customStyle="1" w:styleId="90">
    <w:name w:val="Заголовок 9 Знак"/>
    <w:basedOn w:val="a0"/>
    <w:link w:val="9"/>
    <w:uiPriority w:val="9"/>
    <w:rsid w:val="005D40C0"/>
    <w:rPr>
      <w:rFonts w:ascii="Arial" w:eastAsia="Arial" w:hAnsi="Arial" w:cs="Arial"/>
      <w:i/>
      <w:iCs/>
      <w:sz w:val="21"/>
      <w:szCs w:val="21"/>
    </w:rPr>
  </w:style>
  <w:style w:type="character" w:customStyle="1" w:styleId="Heading6Char">
    <w:name w:val="Heading 6 Char"/>
    <w:basedOn w:val="a0"/>
    <w:uiPriority w:val="9"/>
    <w:rsid w:val="005D40C0"/>
    <w:rPr>
      <w:rFonts w:ascii="Arial" w:eastAsia="Arial" w:hAnsi="Arial" w:cs="Arial"/>
      <w:b/>
      <w:bCs/>
      <w:sz w:val="22"/>
      <w:szCs w:val="22"/>
    </w:rPr>
  </w:style>
  <w:style w:type="character" w:customStyle="1" w:styleId="Heading7Char">
    <w:name w:val="Heading 7 Char"/>
    <w:basedOn w:val="a0"/>
    <w:uiPriority w:val="9"/>
    <w:rsid w:val="005D40C0"/>
    <w:rPr>
      <w:rFonts w:ascii="Arial" w:eastAsia="Arial" w:hAnsi="Arial" w:cs="Arial"/>
      <w:b/>
      <w:bCs/>
      <w:i/>
      <w:iCs/>
      <w:sz w:val="22"/>
      <w:szCs w:val="22"/>
    </w:rPr>
  </w:style>
  <w:style w:type="character" w:customStyle="1" w:styleId="Heading8Char">
    <w:name w:val="Heading 8 Char"/>
    <w:basedOn w:val="a0"/>
    <w:uiPriority w:val="9"/>
    <w:rsid w:val="005D40C0"/>
    <w:rPr>
      <w:rFonts w:ascii="Arial" w:eastAsia="Arial" w:hAnsi="Arial" w:cs="Arial"/>
      <w:i/>
      <w:iCs/>
      <w:sz w:val="22"/>
      <w:szCs w:val="22"/>
    </w:rPr>
  </w:style>
  <w:style w:type="character" w:customStyle="1" w:styleId="Heading9Char">
    <w:name w:val="Heading 9 Char"/>
    <w:basedOn w:val="a0"/>
    <w:uiPriority w:val="9"/>
    <w:rsid w:val="005D40C0"/>
    <w:rPr>
      <w:rFonts w:ascii="Arial" w:eastAsia="Arial" w:hAnsi="Arial" w:cs="Arial"/>
      <w:i/>
      <w:iCs/>
      <w:sz w:val="21"/>
      <w:szCs w:val="21"/>
    </w:rPr>
  </w:style>
  <w:style w:type="character" w:customStyle="1" w:styleId="SubtitleChar">
    <w:name w:val="Subtitle Char"/>
    <w:basedOn w:val="a0"/>
    <w:uiPriority w:val="11"/>
    <w:rsid w:val="005D40C0"/>
    <w:rPr>
      <w:sz w:val="24"/>
      <w:szCs w:val="24"/>
    </w:rPr>
  </w:style>
  <w:style w:type="character" w:customStyle="1" w:styleId="QuoteChar">
    <w:name w:val="Quote Char"/>
    <w:uiPriority w:val="29"/>
    <w:rsid w:val="005D40C0"/>
    <w:rPr>
      <w:i/>
    </w:rPr>
  </w:style>
  <w:style w:type="character" w:customStyle="1" w:styleId="IntenseQuoteChar">
    <w:name w:val="Intense Quote Char"/>
    <w:uiPriority w:val="30"/>
    <w:rsid w:val="005D40C0"/>
    <w:rPr>
      <w:i/>
    </w:rPr>
  </w:style>
  <w:style w:type="character" w:customStyle="1" w:styleId="Heading1Char">
    <w:name w:val="Heading 1 Char"/>
    <w:basedOn w:val="a0"/>
    <w:uiPriority w:val="9"/>
    <w:rsid w:val="005D40C0"/>
    <w:rPr>
      <w:rFonts w:ascii="Arial" w:eastAsia="Arial" w:hAnsi="Arial" w:cs="Arial"/>
      <w:sz w:val="40"/>
      <w:szCs w:val="40"/>
    </w:rPr>
  </w:style>
  <w:style w:type="character" w:customStyle="1" w:styleId="Heading2Char">
    <w:name w:val="Heading 2 Char"/>
    <w:basedOn w:val="a0"/>
    <w:uiPriority w:val="9"/>
    <w:rsid w:val="005D40C0"/>
    <w:rPr>
      <w:rFonts w:ascii="Arial" w:eastAsia="Arial" w:hAnsi="Arial" w:cs="Arial"/>
      <w:sz w:val="34"/>
    </w:rPr>
  </w:style>
  <w:style w:type="character" w:customStyle="1" w:styleId="Heading3Char">
    <w:name w:val="Heading 3 Char"/>
    <w:basedOn w:val="a0"/>
    <w:uiPriority w:val="9"/>
    <w:rsid w:val="005D40C0"/>
    <w:rPr>
      <w:rFonts w:ascii="Arial" w:eastAsia="Arial" w:hAnsi="Arial" w:cs="Arial"/>
      <w:sz w:val="30"/>
      <w:szCs w:val="30"/>
    </w:rPr>
  </w:style>
  <w:style w:type="character" w:customStyle="1" w:styleId="Heading5Char">
    <w:name w:val="Heading 5 Char"/>
    <w:basedOn w:val="a0"/>
    <w:uiPriority w:val="9"/>
    <w:rsid w:val="005D40C0"/>
    <w:rPr>
      <w:rFonts w:ascii="Arial" w:eastAsia="Arial" w:hAnsi="Arial" w:cs="Arial"/>
      <w:b/>
      <w:bCs/>
      <w:sz w:val="24"/>
      <w:szCs w:val="24"/>
    </w:rPr>
  </w:style>
  <w:style w:type="character" w:customStyle="1" w:styleId="TitleChar">
    <w:name w:val="Title Char"/>
    <w:basedOn w:val="a0"/>
    <w:uiPriority w:val="10"/>
    <w:rsid w:val="005D40C0"/>
    <w:rPr>
      <w:sz w:val="48"/>
      <w:szCs w:val="48"/>
    </w:rPr>
  </w:style>
  <w:style w:type="paragraph" w:styleId="aff5">
    <w:name w:val="Subtitle"/>
    <w:basedOn w:val="a"/>
    <w:next w:val="a"/>
    <w:link w:val="aff6"/>
    <w:uiPriority w:val="11"/>
    <w:qFormat/>
    <w:rsid w:val="005D40C0"/>
    <w:pPr>
      <w:spacing w:before="200"/>
    </w:pPr>
    <w:rPr>
      <w:sz w:val="24"/>
      <w:szCs w:val="24"/>
    </w:rPr>
  </w:style>
  <w:style w:type="character" w:customStyle="1" w:styleId="aff6">
    <w:name w:val="Подзаголовок Знак"/>
    <w:basedOn w:val="a0"/>
    <w:link w:val="aff5"/>
    <w:uiPriority w:val="11"/>
    <w:rsid w:val="005D40C0"/>
    <w:rPr>
      <w:sz w:val="24"/>
      <w:szCs w:val="24"/>
    </w:rPr>
  </w:style>
  <w:style w:type="paragraph" w:styleId="28">
    <w:name w:val="Quote"/>
    <w:basedOn w:val="a"/>
    <w:next w:val="a"/>
    <w:link w:val="29"/>
    <w:uiPriority w:val="29"/>
    <w:qFormat/>
    <w:rsid w:val="005D40C0"/>
    <w:pPr>
      <w:ind w:left="720" w:right="720"/>
    </w:pPr>
    <w:rPr>
      <w:i/>
    </w:rPr>
  </w:style>
  <w:style w:type="character" w:customStyle="1" w:styleId="29">
    <w:name w:val="Цитата 2 Знак"/>
    <w:basedOn w:val="a0"/>
    <w:link w:val="28"/>
    <w:uiPriority w:val="29"/>
    <w:rsid w:val="005D40C0"/>
    <w:rPr>
      <w:i/>
    </w:rPr>
  </w:style>
  <w:style w:type="paragraph" w:styleId="aff7">
    <w:name w:val="Intense Quote"/>
    <w:basedOn w:val="a"/>
    <w:next w:val="a"/>
    <w:link w:val="aff8"/>
    <w:uiPriority w:val="30"/>
    <w:qFormat/>
    <w:rsid w:val="005D40C0"/>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ff8">
    <w:name w:val="Выделенная цитата Знак"/>
    <w:basedOn w:val="a0"/>
    <w:link w:val="aff7"/>
    <w:uiPriority w:val="30"/>
    <w:rsid w:val="005D40C0"/>
    <w:rPr>
      <w:i/>
      <w:shd w:val="clear" w:color="auto" w:fill="F2F2F2"/>
    </w:rPr>
  </w:style>
  <w:style w:type="character" w:customStyle="1" w:styleId="HeaderChar">
    <w:name w:val="Header Char"/>
    <w:basedOn w:val="a0"/>
    <w:uiPriority w:val="99"/>
    <w:rsid w:val="005D40C0"/>
  </w:style>
  <w:style w:type="character" w:customStyle="1" w:styleId="FooterChar">
    <w:name w:val="Footer Char"/>
    <w:basedOn w:val="a0"/>
    <w:uiPriority w:val="99"/>
    <w:rsid w:val="005D40C0"/>
  </w:style>
  <w:style w:type="character" w:customStyle="1" w:styleId="CaptionChar">
    <w:name w:val="Caption Char"/>
    <w:uiPriority w:val="99"/>
    <w:rsid w:val="005D40C0"/>
  </w:style>
  <w:style w:type="table" w:customStyle="1" w:styleId="TableGridLight">
    <w:name w:val="Table Grid Light"/>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5D40C0"/>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5D40C0"/>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5D40C0"/>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5D40C0"/>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5D40C0"/>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5D40C0"/>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5D40C0"/>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5D40C0"/>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5D40C0"/>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5D40C0"/>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5D40C0"/>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5D40C0"/>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5D40C0"/>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5D40C0"/>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5D40C0"/>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5D40C0"/>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5D40C0"/>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5D40C0"/>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5D40C0"/>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5D40C0"/>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5D40C0"/>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5D40C0"/>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5D40C0"/>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5D40C0"/>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5D40C0"/>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5D40C0"/>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5D40C0"/>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5D40C0"/>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5D40C0"/>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5D40C0"/>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5D40C0"/>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5D40C0"/>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5D40C0"/>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5D40C0"/>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5D40C0"/>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5D40C0"/>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5D40C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5D40C0"/>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5D40C0"/>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5D40C0"/>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5D40C0"/>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5D40C0"/>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5D40C0"/>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5D40C0"/>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5D40C0"/>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5D40C0"/>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5D40C0"/>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5D40C0"/>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5D40C0"/>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5D40C0"/>
    <w:rPr>
      <w:sz w:val="18"/>
    </w:rPr>
  </w:style>
  <w:style w:type="character" w:customStyle="1" w:styleId="EndnoteTextChar">
    <w:name w:val="Endnote Text Char"/>
    <w:uiPriority w:val="99"/>
    <w:rsid w:val="005D40C0"/>
    <w:rPr>
      <w:sz w:val="20"/>
    </w:rPr>
  </w:style>
  <w:style w:type="paragraph" w:styleId="1a">
    <w:name w:val="toc 1"/>
    <w:basedOn w:val="a"/>
    <w:next w:val="a"/>
    <w:uiPriority w:val="39"/>
    <w:unhideWhenUsed/>
    <w:rsid w:val="005D40C0"/>
    <w:pPr>
      <w:spacing w:after="57"/>
    </w:pPr>
  </w:style>
  <w:style w:type="paragraph" w:styleId="2a">
    <w:name w:val="toc 2"/>
    <w:basedOn w:val="a"/>
    <w:next w:val="a"/>
    <w:uiPriority w:val="39"/>
    <w:unhideWhenUsed/>
    <w:rsid w:val="005D40C0"/>
    <w:pPr>
      <w:spacing w:after="57"/>
      <w:ind w:left="283"/>
    </w:pPr>
  </w:style>
  <w:style w:type="paragraph" w:styleId="35">
    <w:name w:val="toc 3"/>
    <w:basedOn w:val="a"/>
    <w:next w:val="a"/>
    <w:uiPriority w:val="39"/>
    <w:unhideWhenUsed/>
    <w:rsid w:val="005D40C0"/>
    <w:pPr>
      <w:spacing w:after="57"/>
      <w:ind w:left="567"/>
    </w:pPr>
  </w:style>
  <w:style w:type="paragraph" w:styleId="43">
    <w:name w:val="toc 4"/>
    <w:basedOn w:val="a"/>
    <w:next w:val="a"/>
    <w:uiPriority w:val="39"/>
    <w:unhideWhenUsed/>
    <w:rsid w:val="005D40C0"/>
    <w:pPr>
      <w:spacing w:after="57"/>
      <w:ind w:left="850"/>
    </w:pPr>
  </w:style>
  <w:style w:type="paragraph" w:styleId="53">
    <w:name w:val="toc 5"/>
    <w:basedOn w:val="a"/>
    <w:next w:val="a"/>
    <w:uiPriority w:val="39"/>
    <w:unhideWhenUsed/>
    <w:rsid w:val="005D40C0"/>
    <w:pPr>
      <w:spacing w:after="57"/>
      <w:ind w:left="1134"/>
    </w:pPr>
  </w:style>
  <w:style w:type="paragraph" w:styleId="62">
    <w:name w:val="toc 6"/>
    <w:basedOn w:val="a"/>
    <w:next w:val="a"/>
    <w:uiPriority w:val="39"/>
    <w:unhideWhenUsed/>
    <w:rsid w:val="005D40C0"/>
    <w:pPr>
      <w:spacing w:after="57"/>
      <w:ind w:left="1417"/>
    </w:pPr>
  </w:style>
  <w:style w:type="paragraph" w:styleId="72">
    <w:name w:val="toc 7"/>
    <w:basedOn w:val="a"/>
    <w:next w:val="a"/>
    <w:uiPriority w:val="39"/>
    <w:unhideWhenUsed/>
    <w:rsid w:val="005D40C0"/>
    <w:pPr>
      <w:spacing w:after="57"/>
      <w:ind w:left="1701"/>
    </w:pPr>
  </w:style>
  <w:style w:type="paragraph" w:styleId="82">
    <w:name w:val="toc 8"/>
    <w:basedOn w:val="a"/>
    <w:next w:val="a"/>
    <w:uiPriority w:val="39"/>
    <w:unhideWhenUsed/>
    <w:rsid w:val="005D40C0"/>
    <w:pPr>
      <w:spacing w:after="57"/>
      <w:ind w:left="1984"/>
    </w:pPr>
  </w:style>
  <w:style w:type="paragraph" w:styleId="92">
    <w:name w:val="toc 9"/>
    <w:basedOn w:val="a"/>
    <w:next w:val="a"/>
    <w:uiPriority w:val="39"/>
    <w:unhideWhenUsed/>
    <w:rsid w:val="005D40C0"/>
    <w:pPr>
      <w:spacing w:after="57"/>
      <w:ind w:left="2268"/>
    </w:pPr>
  </w:style>
  <w:style w:type="paragraph" w:styleId="aff9">
    <w:name w:val="TOC Heading"/>
    <w:uiPriority w:val="39"/>
    <w:unhideWhenUsed/>
    <w:rsid w:val="005D40C0"/>
  </w:style>
  <w:style w:type="paragraph" w:styleId="affa">
    <w:name w:val="table of figures"/>
    <w:basedOn w:val="a"/>
    <w:next w:val="a"/>
    <w:uiPriority w:val="99"/>
    <w:unhideWhenUsed/>
    <w:rsid w:val="005D40C0"/>
    <w:pPr>
      <w:spacing w:after="0"/>
    </w:pPr>
  </w:style>
  <w:style w:type="table" w:customStyle="1" w:styleId="280">
    <w:name w:val="Сетка таблицы28"/>
    <w:basedOn w:val="a1"/>
    <w:next w:val="a3"/>
    <w:uiPriority w:val="59"/>
    <w:rsid w:val="00D621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256305"/>
  </w:style>
  <w:style w:type="numbering" w:customStyle="1" w:styleId="140">
    <w:name w:val="Нет списка14"/>
    <w:next w:val="a2"/>
    <w:uiPriority w:val="99"/>
    <w:semiHidden/>
    <w:unhideWhenUsed/>
    <w:rsid w:val="00256305"/>
  </w:style>
  <w:style w:type="numbering" w:customStyle="1" w:styleId="230">
    <w:name w:val="Нет списка23"/>
    <w:next w:val="a2"/>
    <w:uiPriority w:val="99"/>
    <w:semiHidden/>
    <w:unhideWhenUsed/>
    <w:rsid w:val="00256305"/>
  </w:style>
  <w:style w:type="numbering" w:customStyle="1" w:styleId="330">
    <w:name w:val="Нет списка33"/>
    <w:next w:val="a2"/>
    <w:uiPriority w:val="99"/>
    <w:semiHidden/>
    <w:unhideWhenUsed/>
    <w:rsid w:val="00256305"/>
  </w:style>
  <w:style w:type="numbering" w:customStyle="1" w:styleId="411">
    <w:name w:val="Нет списка41"/>
    <w:next w:val="a2"/>
    <w:uiPriority w:val="99"/>
    <w:semiHidden/>
    <w:unhideWhenUsed/>
    <w:rsid w:val="00256305"/>
  </w:style>
  <w:style w:type="numbering" w:customStyle="1" w:styleId="513">
    <w:name w:val="Нет списка51"/>
    <w:next w:val="a2"/>
    <w:uiPriority w:val="99"/>
    <w:semiHidden/>
    <w:unhideWhenUsed/>
    <w:rsid w:val="00256305"/>
  </w:style>
  <w:style w:type="numbering" w:customStyle="1" w:styleId="1130">
    <w:name w:val="Нет списка113"/>
    <w:next w:val="a2"/>
    <w:uiPriority w:val="99"/>
    <w:semiHidden/>
    <w:unhideWhenUsed/>
    <w:rsid w:val="00256305"/>
  </w:style>
  <w:style w:type="numbering" w:customStyle="1" w:styleId="212">
    <w:name w:val="Нет списка212"/>
    <w:next w:val="a2"/>
    <w:uiPriority w:val="99"/>
    <w:semiHidden/>
    <w:unhideWhenUsed/>
    <w:rsid w:val="00256305"/>
  </w:style>
  <w:style w:type="numbering" w:customStyle="1" w:styleId="312">
    <w:name w:val="Нет списка312"/>
    <w:next w:val="a2"/>
    <w:uiPriority w:val="99"/>
    <w:semiHidden/>
    <w:unhideWhenUsed/>
    <w:rsid w:val="00256305"/>
  </w:style>
  <w:style w:type="numbering" w:customStyle="1" w:styleId="11110">
    <w:name w:val="Нет списка1111"/>
    <w:next w:val="a2"/>
    <w:uiPriority w:val="99"/>
    <w:semiHidden/>
    <w:unhideWhenUsed/>
    <w:rsid w:val="00256305"/>
  </w:style>
  <w:style w:type="numbering" w:customStyle="1" w:styleId="122">
    <w:name w:val="Нет списка122"/>
    <w:next w:val="a2"/>
    <w:uiPriority w:val="99"/>
    <w:semiHidden/>
    <w:unhideWhenUsed/>
    <w:rsid w:val="00256305"/>
  </w:style>
  <w:style w:type="numbering" w:customStyle="1" w:styleId="1310">
    <w:name w:val="Нет списка131"/>
    <w:next w:val="a2"/>
    <w:uiPriority w:val="99"/>
    <w:semiHidden/>
    <w:unhideWhenUsed/>
    <w:rsid w:val="00256305"/>
  </w:style>
  <w:style w:type="numbering" w:customStyle="1" w:styleId="11210">
    <w:name w:val="Нет списка1121"/>
    <w:next w:val="a2"/>
    <w:uiPriority w:val="99"/>
    <w:semiHidden/>
    <w:unhideWhenUsed/>
    <w:rsid w:val="00256305"/>
  </w:style>
  <w:style w:type="numbering" w:customStyle="1" w:styleId="2210">
    <w:name w:val="Нет списка221"/>
    <w:next w:val="a2"/>
    <w:uiPriority w:val="99"/>
    <w:semiHidden/>
    <w:unhideWhenUsed/>
    <w:rsid w:val="00256305"/>
  </w:style>
  <w:style w:type="numbering" w:customStyle="1" w:styleId="3210">
    <w:name w:val="Нет списка321"/>
    <w:next w:val="a2"/>
    <w:uiPriority w:val="99"/>
    <w:semiHidden/>
    <w:unhideWhenUsed/>
    <w:rsid w:val="00256305"/>
  </w:style>
  <w:style w:type="numbering" w:customStyle="1" w:styleId="12110">
    <w:name w:val="Нет списка1211"/>
    <w:next w:val="a2"/>
    <w:uiPriority w:val="99"/>
    <w:semiHidden/>
    <w:unhideWhenUsed/>
    <w:rsid w:val="00256305"/>
  </w:style>
  <w:style w:type="numbering" w:customStyle="1" w:styleId="21110">
    <w:name w:val="Нет списка2111"/>
    <w:next w:val="a2"/>
    <w:uiPriority w:val="99"/>
    <w:semiHidden/>
    <w:unhideWhenUsed/>
    <w:rsid w:val="00256305"/>
  </w:style>
  <w:style w:type="numbering" w:customStyle="1" w:styleId="3111">
    <w:name w:val="Нет списка3111"/>
    <w:next w:val="a2"/>
    <w:uiPriority w:val="99"/>
    <w:semiHidden/>
    <w:unhideWhenUsed/>
    <w:rsid w:val="00256305"/>
  </w:style>
  <w:style w:type="table" w:customStyle="1" w:styleId="1131">
    <w:name w:val="Сетка таблицы113"/>
    <w:basedOn w:val="a1"/>
    <w:next w:val="a3"/>
    <w:uiPriority w:val="59"/>
    <w:rsid w:val="00D862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
    <w:name w:val="Обычный3"/>
    <w:rsid w:val="00897025"/>
    <w:pPr>
      <w:widowControl w:val="0"/>
      <w:snapToGrid w:val="0"/>
      <w:spacing w:after="0" w:line="240" w:lineRule="auto"/>
    </w:pPr>
    <w:rPr>
      <w:rFonts w:ascii="Times New Roman" w:eastAsia="Times New Roman" w:hAnsi="Times New Roman" w:cs="Times New Roman"/>
      <w:sz w:val="20"/>
      <w:szCs w:val="20"/>
      <w:lang w:eastAsia="ru-RU"/>
    </w:rPr>
  </w:style>
  <w:style w:type="table" w:customStyle="1" w:styleId="290">
    <w:name w:val="Сетка таблицы29"/>
    <w:basedOn w:val="a1"/>
    <w:next w:val="a3"/>
    <w:uiPriority w:val="59"/>
    <w:rsid w:val="003619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25060">
      <w:bodyDiv w:val="1"/>
      <w:marLeft w:val="0"/>
      <w:marRight w:val="0"/>
      <w:marTop w:val="0"/>
      <w:marBottom w:val="0"/>
      <w:divBdr>
        <w:top w:val="none" w:sz="0" w:space="0" w:color="auto"/>
        <w:left w:val="none" w:sz="0" w:space="0" w:color="auto"/>
        <w:bottom w:val="none" w:sz="0" w:space="0" w:color="auto"/>
        <w:right w:val="none" w:sz="0" w:space="0" w:color="auto"/>
      </w:divBdr>
    </w:div>
    <w:div w:id="43260151">
      <w:bodyDiv w:val="1"/>
      <w:marLeft w:val="0"/>
      <w:marRight w:val="0"/>
      <w:marTop w:val="0"/>
      <w:marBottom w:val="0"/>
      <w:divBdr>
        <w:top w:val="none" w:sz="0" w:space="0" w:color="auto"/>
        <w:left w:val="none" w:sz="0" w:space="0" w:color="auto"/>
        <w:bottom w:val="none" w:sz="0" w:space="0" w:color="auto"/>
        <w:right w:val="none" w:sz="0" w:space="0" w:color="auto"/>
      </w:divBdr>
    </w:div>
    <w:div w:id="55200926">
      <w:bodyDiv w:val="1"/>
      <w:marLeft w:val="0"/>
      <w:marRight w:val="0"/>
      <w:marTop w:val="0"/>
      <w:marBottom w:val="0"/>
      <w:divBdr>
        <w:top w:val="none" w:sz="0" w:space="0" w:color="auto"/>
        <w:left w:val="none" w:sz="0" w:space="0" w:color="auto"/>
        <w:bottom w:val="none" w:sz="0" w:space="0" w:color="auto"/>
        <w:right w:val="none" w:sz="0" w:space="0" w:color="auto"/>
      </w:divBdr>
    </w:div>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134496935">
      <w:bodyDiv w:val="1"/>
      <w:marLeft w:val="0"/>
      <w:marRight w:val="0"/>
      <w:marTop w:val="0"/>
      <w:marBottom w:val="0"/>
      <w:divBdr>
        <w:top w:val="none" w:sz="0" w:space="0" w:color="auto"/>
        <w:left w:val="none" w:sz="0" w:space="0" w:color="auto"/>
        <w:bottom w:val="none" w:sz="0" w:space="0" w:color="auto"/>
        <w:right w:val="none" w:sz="0" w:space="0" w:color="auto"/>
      </w:divBdr>
    </w:div>
    <w:div w:id="175533980">
      <w:bodyDiv w:val="1"/>
      <w:marLeft w:val="0"/>
      <w:marRight w:val="0"/>
      <w:marTop w:val="0"/>
      <w:marBottom w:val="0"/>
      <w:divBdr>
        <w:top w:val="none" w:sz="0" w:space="0" w:color="auto"/>
        <w:left w:val="none" w:sz="0" w:space="0" w:color="auto"/>
        <w:bottom w:val="none" w:sz="0" w:space="0" w:color="auto"/>
        <w:right w:val="none" w:sz="0" w:space="0" w:color="auto"/>
      </w:divBdr>
    </w:div>
    <w:div w:id="246158445">
      <w:bodyDiv w:val="1"/>
      <w:marLeft w:val="0"/>
      <w:marRight w:val="0"/>
      <w:marTop w:val="0"/>
      <w:marBottom w:val="0"/>
      <w:divBdr>
        <w:top w:val="none" w:sz="0" w:space="0" w:color="auto"/>
        <w:left w:val="none" w:sz="0" w:space="0" w:color="auto"/>
        <w:bottom w:val="none" w:sz="0" w:space="0" w:color="auto"/>
        <w:right w:val="none" w:sz="0" w:space="0" w:color="auto"/>
      </w:divBdr>
    </w:div>
    <w:div w:id="262147663">
      <w:bodyDiv w:val="1"/>
      <w:marLeft w:val="0"/>
      <w:marRight w:val="0"/>
      <w:marTop w:val="0"/>
      <w:marBottom w:val="0"/>
      <w:divBdr>
        <w:top w:val="none" w:sz="0" w:space="0" w:color="auto"/>
        <w:left w:val="none" w:sz="0" w:space="0" w:color="auto"/>
        <w:bottom w:val="none" w:sz="0" w:space="0" w:color="auto"/>
        <w:right w:val="none" w:sz="0" w:space="0" w:color="auto"/>
      </w:divBdr>
    </w:div>
    <w:div w:id="324624937">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399402663">
      <w:bodyDiv w:val="1"/>
      <w:marLeft w:val="0"/>
      <w:marRight w:val="0"/>
      <w:marTop w:val="0"/>
      <w:marBottom w:val="0"/>
      <w:divBdr>
        <w:top w:val="none" w:sz="0" w:space="0" w:color="auto"/>
        <w:left w:val="none" w:sz="0" w:space="0" w:color="auto"/>
        <w:bottom w:val="none" w:sz="0" w:space="0" w:color="auto"/>
        <w:right w:val="none" w:sz="0" w:space="0" w:color="auto"/>
      </w:divBdr>
    </w:div>
    <w:div w:id="410353137">
      <w:bodyDiv w:val="1"/>
      <w:marLeft w:val="0"/>
      <w:marRight w:val="0"/>
      <w:marTop w:val="0"/>
      <w:marBottom w:val="0"/>
      <w:divBdr>
        <w:top w:val="none" w:sz="0" w:space="0" w:color="auto"/>
        <w:left w:val="none" w:sz="0" w:space="0" w:color="auto"/>
        <w:bottom w:val="none" w:sz="0" w:space="0" w:color="auto"/>
        <w:right w:val="none" w:sz="0" w:space="0" w:color="auto"/>
      </w:divBdr>
    </w:div>
    <w:div w:id="581834969">
      <w:bodyDiv w:val="1"/>
      <w:marLeft w:val="0"/>
      <w:marRight w:val="0"/>
      <w:marTop w:val="0"/>
      <w:marBottom w:val="0"/>
      <w:divBdr>
        <w:top w:val="none" w:sz="0" w:space="0" w:color="auto"/>
        <w:left w:val="none" w:sz="0" w:space="0" w:color="auto"/>
        <w:bottom w:val="none" w:sz="0" w:space="0" w:color="auto"/>
        <w:right w:val="none" w:sz="0" w:space="0" w:color="auto"/>
      </w:divBdr>
    </w:div>
    <w:div w:id="589700801">
      <w:bodyDiv w:val="1"/>
      <w:marLeft w:val="0"/>
      <w:marRight w:val="0"/>
      <w:marTop w:val="0"/>
      <w:marBottom w:val="0"/>
      <w:divBdr>
        <w:top w:val="none" w:sz="0" w:space="0" w:color="auto"/>
        <w:left w:val="none" w:sz="0" w:space="0" w:color="auto"/>
        <w:bottom w:val="none" w:sz="0" w:space="0" w:color="auto"/>
        <w:right w:val="none" w:sz="0" w:space="0" w:color="auto"/>
      </w:divBdr>
    </w:div>
    <w:div w:id="755324250">
      <w:bodyDiv w:val="1"/>
      <w:marLeft w:val="0"/>
      <w:marRight w:val="0"/>
      <w:marTop w:val="0"/>
      <w:marBottom w:val="0"/>
      <w:divBdr>
        <w:top w:val="none" w:sz="0" w:space="0" w:color="auto"/>
        <w:left w:val="none" w:sz="0" w:space="0" w:color="auto"/>
        <w:bottom w:val="none" w:sz="0" w:space="0" w:color="auto"/>
        <w:right w:val="none" w:sz="0" w:space="0" w:color="auto"/>
      </w:divBdr>
    </w:div>
    <w:div w:id="819004627">
      <w:bodyDiv w:val="1"/>
      <w:marLeft w:val="0"/>
      <w:marRight w:val="0"/>
      <w:marTop w:val="0"/>
      <w:marBottom w:val="0"/>
      <w:divBdr>
        <w:top w:val="none" w:sz="0" w:space="0" w:color="auto"/>
        <w:left w:val="none" w:sz="0" w:space="0" w:color="auto"/>
        <w:bottom w:val="none" w:sz="0" w:space="0" w:color="auto"/>
        <w:right w:val="none" w:sz="0" w:space="0" w:color="auto"/>
      </w:divBdr>
    </w:div>
    <w:div w:id="835847413">
      <w:bodyDiv w:val="1"/>
      <w:marLeft w:val="0"/>
      <w:marRight w:val="0"/>
      <w:marTop w:val="0"/>
      <w:marBottom w:val="0"/>
      <w:divBdr>
        <w:top w:val="none" w:sz="0" w:space="0" w:color="auto"/>
        <w:left w:val="none" w:sz="0" w:space="0" w:color="auto"/>
        <w:bottom w:val="none" w:sz="0" w:space="0" w:color="auto"/>
        <w:right w:val="none" w:sz="0" w:space="0" w:color="auto"/>
      </w:divBdr>
    </w:div>
    <w:div w:id="874853663">
      <w:bodyDiv w:val="1"/>
      <w:marLeft w:val="0"/>
      <w:marRight w:val="0"/>
      <w:marTop w:val="0"/>
      <w:marBottom w:val="0"/>
      <w:divBdr>
        <w:top w:val="none" w:sz="0" w:space="0" w:color="auto"/>
        <w:left w:val="none" w:sz="0" w:space="0" w:color="auto"/>
        <w:bottom w:val="none" w:sz="0" w:space="0" w:color="auto"/>
        <w:right w:val="none" w:sz="0" w:space="0" w:color="auto"/>
      </w:divBdr>
    </w:div>
    <w:div w:id="915940350">
      <w:bodyDiv w:val="1"/>
      <w:marLeft w:val="0"/>
      <w:marRight w:val="0"/>
      <w:marTop w:val="0"/>
      <w:marBottom w:val="0"/>
      <w:divBdr>
        <w:top w:val="none" w:sz="0" w:space="0" w:color="auto"/>
        <w:left w:val="none" w:sz="0" w:space="0" w:color="auto"/>
        <w:bottom w:val="none" w:sz="0" w:space="0" w:color="auto"/>
        <w:right w:val="none" w:sz="0" w:space="0" w:color="auto"/>
      </w:divBdr>
    </w:div>
    <w:div w:id="983392460">
      <w:bodyDiv w:val="1"/>
      <w:marLeft w:val="0"/>
      <w:marRight w:val="0"/>
      <w:marTop w:val="0"/>
      <w:marBottom w:val="0"/>
      <w:divBdr>
        <w:top w:val="none" w:sz="0" w:space="0" w:color="auto"/>
        <w:left w:val="none" w:sz="0" w:space="0" w:color="auto"/>
        <w:bottom w:val="none" w:sz="0" w:space="0" w:color="auto"/>
        <w:right w:val="none" w:sz="0" w:space="0" w:color="auto"/>
      </w:divBdr>
    </w:div>
    <w:div w:id="997339726">
      <w:bodyDiv w:val="1"/>
      <w:marLeft w:val="0"/>
      <w:marRight w:val="0"/>
      <w:marTop w:val="0"/>
      <w:marBottom w:val="0"/>
      <w:divBdr>
        <w:top w:val="none" w:sz="0" w:space="0" w:color="auto"/>
        <w:left w:val="none" w:sz="0" w:space="0" w:color="auto"/>
        <w:bottom w:val="none" w:sz="0" w:space="0" w:color="auto"/>
        <w:right w:val="none" w:sz="0" w:space="0" w:color="auto"/>
      </w:divBdr>
    </w:div>
    <w:div w:id="1150830994">
      <w:bodyDiv w:val="1"/>
      <w:marLeft w:val="0"/>
      <w:marRight w:val="0"/>
      <w:marTop w:val="0"/>
      <w:marBottom w:val="0"/>
      <w:divBdr>
        <w:top w:val="none" w:sz="0" w:space="0" w:color="auto"/>
        <w:left w:val="none" w:sz="0" w:space="0" w:color="auto"/>
        <w:bottom w:val="none" w:sz="0" w:space="0" w:color="auto"/>
        <w:right w:val="none" w:sz="0" w:space="0" w:color="auto"/>
      </w:divBdr>
      <w:divsChild>
        <w:div w:id="515191430">
          <w:marLeft w:val="0"/>
          <w:marRight w:val="0"/>
          <w:marTop w:val="0"/>
          <w:marBottom w:val="0"/>
          <w:divBdr>
            <w:top w:val="none" w:sz="0" w:space="0" w:color="auto"/>
            <w:left w:val="none" w:sz="0" w:space="0" w:color="auto"/>
            <w:bottom w:val="none" w:sz="0" w:space="0" w:color="auto"/>
            <w:right w:val="none" w:sz="0" w:space="0" w:color="auto"/>
          </w:divBdr>
        </w:div>
        <w:div w:id="1107773836">
          <w:marLeft w:val="0"/>
          <w:marRight w:val="0"/>
          <w:marTop w:val="0"/>
          <w:marBottom w:val="0"/>
          <w:divBdr>
            <w:top w:val="none" w:sz="0" w:space="0" w:color="auto"/>
            <w:left w:val="none" w:sz="0" w:space="0" w:color="auto"/>
            <w:bottom w:val="none" w:sz="0" w:space="0" w:color="auto"/>
            <w:right w:val="none" w:sz="0" w:space="0" w:color="auto"/>
          </w:divBdr>
        </w:div>
        <w:div w:id="1420441156">
          <w:marLeft w:val="0"/>
          <w:marRight w:val="0"/>
          <w:marTop w:val="0"/>
          <w:marBottom w:val="0"/>
          <w:divBdr>
            <w:top w:val="none" w:sz="0" w:space="0" w:color="auto"/>
            <w:left w:val="none" w:sz="0" w:space="0" w:color="auto"/>
            <w:bottom w:val="none" w:sz="0" w:space="0" w:color="auto"/>
            <w:right w:val="none" w:sz="0" w:space="0" w:color="auto"/>
          </w:divBdr>
        </w:div>
        <w:div w:id="1571651141">
          <w:marLeft w:val="0"/>
          <w:marRight w:val="0"/>
          <w:marTop w:val="0"/>
          <w:marBottom w:val="0"/>
          <w:divBdr>
            <w:top w:val="none" w:sz="0" w:space="0" w:color="auto"/>
            <w:left w:val="none" w:sz="0" w:space="0" w:color="auto"/>
            <w:bottom w:val="none" w:sz="0" w:space="0" w:color="auto"/>
            <w:right w:val="none" w:sz="0" w:space="0" w:color="auto"/>
          </w:divBdr>
        </w:div>
        <w:div w:id="1590231465">
          <w:marLeft w:val="0"/>
          <w:marRight w:val="0"/>
          <w:marTop w:val="0"/>
          <w:marBottom w:val="0"/>
          <w:divBdr>
            <w:top w:val="none" w:sz="0" w:space="0" w:color="auto"/>
            <w:left w:val="none" w:sz="0" w:space="0" w:color="auto"/>
            <w:bottom w:val="none" w:sz="0" w:space="0" w:color="auto"/>
            <w:right w:val="none" w:sz="0" w:space="0" w:color="auto"/>
          </w:divBdr>
        </w:div>
        <w:div w:id="1681199432">
          <w:marLeft w:val="0"/>
          <w:marRight w:val="0"/>
          <w:marTop w:val="0"/>
          <w:marBottom w:val="0"/>
          <w:divBdr>
            <w:top w:val="none" w:sz="0" w:space="0" w:color="auto"/>
            <w:left w:val="none" w:sz="0" w:space="0" w:color="auto"/>
            <w:bottom w:val="none" w:sz="0" w:space="0" w:color="auto"/>
            <w:right w:val="none" w:sz="0" w:space="0" w:color="auto"/>
          </w:divBdr>
        </w:div>
        <w:div w:id="1915508614">
          <w:marLeft w:val="0"/>
          <w:marRight w:val="0"/>
          <w:marTop w:val="0"/>
          <w:marBottom w:val="0"/>
          <w:divBdr>
            <w:top w:val="none" w:sz="0" w:space="0" w:color="auto"/>
            <w:left w:val="none" w:sz="0" w:space="0" w:color="auto"/>
            <w:bottom w:val="none" w:sz="0" w:space="0" w:color="auto"/>
            <w:right w:val="none" w:sz="0" w:space="0" w:color="auto"/>
          </w:divBdr>
        </w:div>
      </w:divsChild>
    </w:div>
    <w:div w:id="1329551246">
      <w:bodyDiv w:val="1"/>
      <w:marLeft w:val="0"/>
      <w:marRight w:val="0"/>
      <w:marTop w:val="0"/>
      <w:marBottom w:val="0"/>
      <w:divBdr>
        <w:top w:val="none" w:sz="0" w:space="0" w:color="auto"/>
        <w:left w:val="none" w:sz="0" w:space="0" w:color="auto"/>
        <w:bottom w:val="none" w:sz="0" w:space="0" w:color="auto"/>
        <w:right w:val="none" w:sz="0" w:space="0" w:color="auto"/>
      </w:divBdr>
    </w:div>
    <w:div w:id="1428232269">
      <w:bodyDiv w:val="1"/>
      <w:marLeft w:val="0"/>
      <w:marRight w:val="0"/>
      <w:marTop w:val="0"/>
      <w:marBottom w:val="0"/>
      <w:divBdr>
        <w:top w:val="none" w:sz="0" w:space="0" w:color="auto"/>
        <w:left w:val="none" w:sz="0" w:space="0" w:color="auto"/>
        <w:bottom w:val="none" w:sz="0" w:space="0" w:color="auto"/>
        <w:right w:val="none" w:sz="0" w:space="0" w:color="auto"/>
      </w:divBdr>
    </w:div>
    <w:div w:id="1477143928">
      <w:bodyDiv w:val="1"/>
      <w:marLeft w:val="0"/>
      <w:marRight w:val="0"/>
      <w:marTop w:val="0"/>
      <w:marBottom w:val="0"/>
      <w:divBdr>
        <w:top w:val="none" w:sz="0" w:space="0" w:color="auto"/>
        <w:left w:val="none" w:sz="0" w:space="0" w:color="auto"/>
        <w:bottom w:val="none" w:sz="0" w:space="0" w:color="auto"/>
        <w:right w:val="none" w:sz="0" w:space="0" w:color="auto"/>
      </w:divBdr>
    </w:div>
    <w:div w:id="1483044308">
      <w:bodyDiv w:val="1"/>
      <w:marLeft w:val="0"/>
      <w:marRight w:val="0"/>
      <w:marTop w:val="0"/>
      <w:marBottom w:val="0"/>
      <w:divBdr>
        <w:top w:val="none" w:sz="0" w:space="0" w:color="auto"/>
        <w:left w:val="none" w:sz="0" w:space="0" w:color="auto"/>
        <w:bottom w:val="none" w:sz="0" w:space="0" w:color="auto"/>
        <w:right w:val="none" w:sz="0" w:space="0" w:color="auto"/>
      </w:divBdr>
    </w:div>
    <w:div w:id="1542473182">
      <w:bodyDiv w:val="1"/>
      <w:marLeft w:val="0"/>
      <w:marRight w:val="0"/>
      <w:marTop w:val="0"/>
      <w:marBottom w:val="0"/>
      <w:divBdr>
        <w:top w:val="none" w:sz="0" w:space="0" w:color="auto"/>
        <w:left w:val="none" w:sz="0" w:space="0" w:color="auto"/>
        <w:bottom w:val="none" w:sz="0" w:space="0" w:color="auto"/>
        <w:right w:val="none" w:sz="0" w:space="0" w:color="auto"/>
      </w:divBdr>
    </w:div>
    <w:div w:id="1556308276">
      <w:bodyDiv w:val="1"/>
      <w:marLeft w:val="0"/>
      <w:marRight w:val="0"/>
      <w:marTop w:val="0"/>
      <w:marBottom w:val="0"/>
      <w:divBdr>
        <w:top w:val="none" w:sz="0" w:space="0" w:color="auto"/>
        <w:left w:val="none" w:sz="0" w:space="0" w:color="auto"/>
        <w:bottom w:val="none" w:sz="0" w:space="0" w:color="auto"/>
        <w:right w:val="none" w:sz="0" w:space="0" w:color="auto"/>
      </w:divBdr>
    </w:div>
    <w:div w:id="1626421043">
      <w:bodyDiv w:val="1"/>
      <w:marLeft w:val="0"/>
      <w:marRight w:val="0"/>
      <w:marTop w:val="0"/>
      <w:marBottom w:val="0"/>
      <w:divBdr>
        <w:top w:val="none" w:sz="0" w:space="0" w:color="auto"/>
        <w:left w:val="none" w:sz="0" w:space="0" w:color="auto"/>
        <w:bottom w:val="none" w:sz="0" w:space="0" w:color="auto"/>
        <w:right w:val="none" w:sz="0" w:space="0" w:color="auto"/>
      </w:divBdr>
    </w:div>
    <w:div w:id="1716079940">
      <w:bodyDiv w:val="1"/>
      <w:marLeft w:val="0"/>
      <w:marRight w:val="0"/>
      <w:marTop w:val="0"/>
      <w:marBottom w:val="0"/>
      <w:divBdr>
        <w:top w:val="none" w:sz="0" w:space="0" w:color="auto"/>
        <w:left w:val="none" w:sz="0" w:space="0" w:color="auto"/>
        <w:bottom w:val="none" w:sz="0" w:space="0" w:color="auto"/>
        <w:right w:val="none" w:sz="0" w:space="0" w:color="auto"/>
      </w:divBdr>
    </w:div>
    <w:div w:id="1769153016">
      <w:bodyDiv w:val="1"/>
      <w:marLeft w:val="0"/>
      <w:marRight w:val="0"/>
      <w:marTop w:val="0"/>
      <w:marBottom w:val="0"/>
      <w:divBdr>
        <w:top w:val="none" w:sz="0" w:space="0" w:color="auto"/>
        <w:left w:val="none" w:sz="0" w:space="0" w:color="auto"/>
        <w:bottom w:val="none" w:sz="0" w:space="0" w:color="auto"/>
        <w:right w:val="none" w:sz="0" w:space="0" w:color="auto"/>
      </w:divBdr>
    </w:div>
    <w:div w:id="1776560808">
      <w:bodyDiv w:val="1"/>
      <w:marLeft w:val="0"/>
      <w:marRight w:val="0"/>
      <w:marTop w:val="0"/>
      <w:marBottom w:val="0"/>
      <w:divBdr>
        <w:top w:val="none" w:sz="0" w:space="0" w:color="auto"/>
        <w:left w:val="none" w:sz="0" w:space="0" w:color="auto"/>
        <w:bottom w:val="none" w:sz="0" w:space="0" w:color="auto"/>
        <w:right w:val="none" w:sz="0" w:space="0" w:color="auto"/>
      </w:divBdr>
    </w:div>
    <w:div w:id="1951627259">
      <w:bodyDiv w:val="1"/>
      <w:marLeft w:val="0"/>
      <w:marRight w:val="0"/>
      <w:marTop w:val="0"/>
      <w:marBottom w:val="0"/>
      <w:divBdr>
        <w:top w:val="none" w:sz="0" w:space="0" w:color="auto"/>
        <w:left w:val="none" w:sz="0" w:space="0" w:color="auto"/>
        <w:bottom w:val="none" w:sz="0" w:space="0" w:color="auto"/>
        <w:right w:val="none" w:sz="0" w:space="0" w:color="auto"/>
      </w:divBdr>
    </w:div>
    <w:div w:id="2013336791">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 w:id="2019313341">
      <w:bodyDiv w:val="1"/>
      <w:marLeft w:val="0"/>
      <w:marRight w:val="0"/>
      <w:marTop w:val="0"/>
      <w:marBottom w:val="0"/>
      <w:divBdr>
        <w:top w:val="none" w:sz="0" w:space="0" w:color="auto"/>
        <w:left w:val="none" w:sz="0" w:space="0" w:color="auto"/>
        <w:bottom w:val="none" w:sz="0" w:space="0" w:color="auto"/>
        <w:right w:val="none" w:sz="0" w:space="0" w:color="auto"/>
      </w:divBdr>
    </w:div>
    <w:div w:id="2041470874">
      <w:bodyDiv w:val="1"/>
      <w:marLeft w:val="0"/>
      <w:marRight w:val="0"/>
      <w:marTop w:val="0"/>
      <w:marBottom w:val="0"/>
      <w:divBdr>
        <w:top w:val="none" w:sz="0" w:space="0" w:color="auto"/>
        <w:left w:val="none" w:sz="0" w:space="0" w:color="auto"/>
        <w:bottom w:val="none" w:sz="0" w:space="0" w:color="auto"/>
        <w:right w:val="none" w:sz="0" w:space="0" w:color="auto"/>
      </w:divBdr>
    </w:div>
    <w:div w:id="2067953282">
      <w:bodyDiv w:val="1"/>
      <w:marLeft w:val="0"/>
      <w:marRight w:val="0"/>
      <w:marTop w:val="0"/>
      <w:marBottom w:val="0"/>
      <w:divBdr>
        <w:top w:val="none" w:sz="0" w:space="0" w:color="auto"/>
        <w:left w:val="none" w:sz="0" w:space="0" w:color="auto"/>
        <w:bottom w:val="none" w:sz="0" w:space="0" w:color="auto"/>
        <w:right w:val="none" w:sz="0" w:space="0" w:color="auto"/>
      </w:divBdr>
    </w:div>
    <w:div w:id="2107458791">
      <w:bodyDiv w:val="1"/>
      <w:marLeft w:val="0"/>
      <w:marRight w:val="0"/>
      <w:marTop w:val="0"/>
      <w:marBottom w:val="0"/>
      <w:divBdr>
        <w:top w:val="none" w:sz="0" w:space="0" w:color="auto"/>
        <w:left w:val="none" w:sz="0" w:space="0" w:color="auto"/>
        <w:bottom w:val="none" w:sz="0" w:space="0" w:color="auto"/>
        <w:right w:val="none" w:sz="0" w:space="0" w:color="auto"/>
      </w:divBdr>
    </w:div>
    <w:div w:id="2138182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1.xml"/><Relationship Id="rId18" Type="http://schemas.openxmlformats.org/officeDocument/2006/relationships/chart" Target="charts/chart6.xml"/><Relationship Id="rId26" Type="http://schemas.openxmlformats.org/officeDocument/2006/relationships/chart" Target="charts/chart14.xml"/><Relationship Id="rId39" Type="http://schemas.openxmlformats.org/officeDocument/2006/relationships/chart" Target="charts/chart21.xml"/><Relationship Id="rId21" Type="http://schemas.openxmlformats.org/officeDocument/2006/relationships/chart" Target="charts/chart9.xml"/><Relationship Id="rId34" Type="http://schemas.openxmlformats.org/officeDocument/2006/relationships/chart" Target="charts/chart18.xml"/><Relationship Id="rId42" Type="http://schemas.openxmlformats.org/officeDocument/2006/relationships/chart" Target="charts/chart24.xml"/><Relationship Id="rId47" Type="http://schemas.openxmlformats.org/officeDocument/2006/relationships/chart" Target="charts/chart26.xml"/><Relationship Id="rId50" Type="http://schemas.openxmlformats.org/officeDocument/2006/relationships/chart" Target="charts/chart29.xml"/><Relationship Id="rId55" Type="http://schemas.openxmlformats.org/officeDocument/2006/relationships/chart" Target="charts/chart34.xml"/><Relationship Id="rId63" Type="http://schemas.openxmlformats.org/officeDocument/2006/relationships/chart" Target="charts/chart38.xml"/><Relationship Id="rId68" Type="http://schemas.openxmlformats.org/officeDocument/2006/relationships/chart" Target="charts/chart43.xml"/><Relationship Id="rId76" Type="http://schemas.openxmlformats.org/officeDocument/2006/relationships/chart" Target="charts/chart50.xml"/><Relationship Id="rId7" Type="http://schemas.openxmlformats.org/officeDocument/2006/relationships/footnotes" Target="footnotes.xml"/><Relationship Id="rId71" Type="http://schemas.openxmlformats.org/officeDocument/2006/relationships/chart" Target="charts/chart45.xml"/><Relationship Id="rId2" Type="http://schemas.openxmlformats.org/officeDocument/2006/relationships/numbering" Target="numbering.xml"/><Relationship Id="rId16" Type="http://schemas.openxmlformats.org/officeDocument/2006/relationships/chart" Target="charts/chart4.xml"/><Relationship Id="rId29" Type="http://schemas.openxmlformats.org/officeDocument/2006/relationships/hyperlink" Target="https://msp-leasing.ru/" TargetMode="External"/><Relationship Id="rId11" Type="http://schemas.openxmlformats.org/officeDocument/2006/relationships/header" Target="header1.xml"/><Relationship Id="rId24" Type="http://schemas.openxmlformats.org/officeDocument/2006/relationships/chart" Target="charts/chart12.xml"/><Relationship Id="rId32" Type="http://schemas.openxmlformats.org/officeDocument/2006/relationships/hyperlink" Target="http://i.rts-tender.ru/" TargetMode="External"/><Relationship Id="rId37" Type="http://schemas.openxmlformats.org/officeDocument/2006/relationships/chart" Target="charts/chart19.xml"/><Relationship Id="rId40" Type="http://schemas.openxmlformats.org/officeDocument/2006/relationships/chart" Target="charts/chart22.xml"/><Relationship Id="rId45" Type="http://schemas.openxmlformats.org/officeDocument/2006/relationships/hyperlink" Target="https://vk.com/slud.dush" TargetMode="External"/><Relationship Id="rId53" Type="http://schemas.openxmlformats.org/officeDocument/2006/relationships/chart" Target="charts/chart32.xml"/><Relationship Id="rId58" Type="http://schemas.microsoft.com/office/2007/relationships/hdphoto" Target="media/hdphoto1.wdp"/><Relationship Id="rId66" Type="http://schemas.openxmlformats.org/officeDocument/2006/relationships/chart" Target="charts/chart41.xml"/><Relationship Id="rId74" Type="http://schemas.openxmlformats.org/officeDocument/2006/relationships/chart" Target="charts/chart48.xml"/><Relationship Id="rId79" Type="http://schemas.openxmlformats.org/officeDocument/2006/relationships/footer" Target="footer3.xml"/><Relationship Id="rId5" Type="http://schemas.openxmlformats.org/officeDocument/2006/relationships/settings" Target="settings.xml"/><Relationship Id="rId61" Type="http://schemas.openxmlformats.org/officeDocument/2006/relationships/chart" Target="charts/chart36.xml"/><Relationship Id="rId10" Type="http://schemas.openxmlformats.org/officeDocument/2006/relationships/footer" Target="footer1.xml"/><Relationship Id="rId19" Type="http://schemas.openxmlformats.org/officeDocument/2006/relationships/chart" Target="charts/chart7.xml"/><Relationship Id="rId31" Type="http://schemas.openxmlformats.org/officeDocument/2006/relationships/chart" Target="charts/chart17.xml"/><Relationship Id="rId44" Type="http://schemas.openxmlformats.org/officeDocument/2006/relationships/hyperlink" Target="http://www.slud-dush.ru" TargetMode="External"/><Relationship Id="rId52" Type="http://schemas.openxmlformats.org/officeDocument/2006/relationships/chart" Target="charts/chart31.xml"/><Relationship Id="rId60" Type="http://schemas.openxmlformats.org/officeDocument/2006/relationships/image" Target="media/image5.emf"/><Relationship Id="rId65" Type="http://schemas.openxmlformats.org/officeDocument/2006/relationships/chart" Target="charts/chart40.xml"/><Relationship Id="rId73" Type="http://schemas.openxmlformats.org/officeDocument/2006/relationships/chart" Target="charts/chart47.xml"/><Relationship Id="rId78" Type="http://schemas.openxmlformats.org/officeDocument/2006/relationships/header" Target="header2.xml"/><Relationship Id="rId8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2.xml"/><Relationship Id="rId22" Type="http://schemas.openxmlformats.org/officeDocument/2006/relationships/chart" Target="charts/chart10.xml"/><Relationship Id="rId27" Type="http://schemas.openxmlformats.org/officeDocument/2006/relationships/chart" Target="charts/chart15.xml"/><Relationship Id="rId30" Type="http://schemas.openxmlformats.org/officeDocument/2006/relationships/hyperlink" Target="http://www.consultant.ru/document/cons_doc_LAW_432707/92d969e26a4326c5d02fa79b8f9cf4994ee5633b/" TargetMode="External"/><Relationship Id="rId35" Type="http://schemas.openxmlformats.org/officeDocument/2006/relationships/hyperlink" Target="consultantplus://offline/ref=C16604EC1E9DAB4BBE07B680D6B6187C2DE86ABF7015AD3897C0701BB6B6F7A3FA78E57506EC242E8C5A025AC0356D271979FD9971F6F6BFxFfFG" TargetMode="External"/><Relationship Id="rId43" Type="http://schemas.openxmlformats.org/officeDocument/2006/relationships/chart" Target="charts/chart25.xml"/><Relationship Id="rId48" Type="http://schemas.openxmlformats.org/officeDocument/2006/relationships/chart" Target="charts/chart27.xml"/><Relationship Id="rId56" Type="http://schemas.openxmlformats.org/officeDocument/2006/relationships/chart" Target="charts/chart35.xml"/><Relationship Id="rId64" Type="http://schemas.openxmlformats.org/officeDocument/2006/relationships/chart" Target="charts/chart39.xml"/><Relationship Id="rId69" Type="http://schemas.openxmlformats.org/officeDocument/2006/relationships/chart" Target="charts/chart44.xml"/><Relationship Id="rId77" Type="http://schemas.openxmlformats.org/officeDocument/2006/relationships/chart" Target="charts/chart51.xml"/><Relationship Id="rId8" Type="http://schemas.openxmlformats.org/officeDocument/2006/relationships/endnotes" Target="endnotes.xml"/><Relationship Id="rId51" Type="http://schemas.openxmlformats.org/officeDocument/2006/relationships/chart" Target="charts/chart30.xml"/><Relationship Id="rId72" Type="http://schemas.openxmlformats.org/officeDocument/2006/relationships/chart" Target="charts/chart46.xm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chart" Target="charts/chart5.xml"/><Relationship Id="rId25" Type="http://schemas.openxmlformats.org/officeDocument/2006/relationships/chart" Target="charts/chart13.xml"/><Relationship Id="rId33" Type="http://schemas.openxmlformats.org/officeDocument/2006/relationships/hyperlink" Target="http://www.sludyanka.ru/" TargetMode="External"/><Relationship Id="rId38" Type="http://schemas.openxmlformats.org/officeDocument/2006/relationships/chart" Target="charts/chart20.xml"/><Relationship Id="rId46" Type="http://schemas.openxmlformats.org/officeDocument/2006/relationships/hyperlink" Target="http://www.dushbaik.edusluda.ru" TargetMode="External"/><Relationship Id="rId59" Type="http://schemas.openxmlformats.org/officeDocument/2006/relationships/image" Target="media/image4.emf"/><Relationship Id="rId67" Type="http://schemas.openxmlformats.org/officeDocument/2006/relationships/chart" Target="charts/chart42.xml"/><Relationship Id="rId20" Type="http://schemas.openxmlformats.org/officeDocument/2006/relationships/chart" Target="charts/chart8.xml"/><Relationship Id="rId41" Type="http://schemas.openxmlformats.org/officeDocument/2006/relationships/chart" Target="charts/chart23.xml"/><Relationship Id="rId54" Type="http://schemas.openxmlformats.org/officeDocument/2006/relationships/chart" Target="charts/chart33.xml"/><Relationship Id="rId62" Type="http://schemas.openxmlformats.org/officeDocument/2006/relationships/chart" Target="charts/chart37.xml"/><Relationship Id="rId70" Type="http://schemas.openxmlformats.org/officeDocument/2006/relationships/hyperlink" Target="https://www.list-org.com/search?type=name&amp;val=%D0%9C%D0%A3%D0%9D%D0%98%D0%A6%D0%98%D0%9F%D0%90%D0%9B%D0%AC%D0%9D%D0%9E%D0%95%20%D0%9A%D0%90%D0%97%D0%95%D0%9D%D0%9D%D0%9E%D0%95%20%D0%A3%D0%A7%D0%A0%D0%95%D0%96%D0%94%D0%95%D0%9D%D0%98%D0%95%20%20%D0%9E%D0%91%D0%AA%D0%95%D0%94%D0%98%D0%9D%D0%95%D0%9D%D0%9D%D0%90%D0%AF%20%D0%A0%D0%95%D0%94%D0%90%D0%9A%D0%A6%D0%98%D0%AF%20%D0%A2%D0%95%D0%9B%D0%95%D0%92%D0%98%D0%94%D0%95%D0%9D%D0%98%D0%AF,%20%D0%A0%D0%90%D0%94%D0%98%D0%9E,%20%D0%93%D0%90%D0%97%D0%95%D0%A2%D0%AB%20%20%D0%A1%D0%9B%D0%90%D0%92%D0%9D%D0%9E%D0%95%20%D0%9C%D0%9E%D0%A0%D0%95%20%20%D0%A1%D0%9B%D0%AE%D0%94%D0%AF%D0%9D%D0%A1%D0%9A%D0%9E%D0%93%D0%9E%20%D0%A0%D0%90%D0%99%D0%9E%D0%9D%D0%90" TargetMode="External"/><Relationship Id="rId75" Type="http://schemas.openxmlformats.org/officeDocument/2006/relationships/chart" Target="charts/chart49.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chart" Target="charts/chart11.xml"/><Relationship Id="rId28" Type="http://schemas.openxmlformats.org/officeDocument/2006/relationships/chart" Target="charts/chart16.xml"/><Relationship Id="rId36" Type="http://schemas.openxmlformats.org/officeDocument/2006/relationships/hyperlink" Target="https://www.sludyanka.ru/page/sludyanka%20rubrics-6394" TargetMode="External"/><Relationship Id="rId49" Type="http://schemas.openxmlformats.org/officeDocument/2006/relationships/chart" Target="charts/chart28.xml"/><Relationship Id="rId57" Type="http://schemas.openxmlformats.org/officeDocument/2006/relationships/image" Target="media/image3.png"/></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package" Target="../embeddings/Microsoft_Excel_Worksheet8.xlsx"/></Relationships>
</file>

<file path=word/charts/_rels/chart10.xml.rels><?xml version="1.0" encoding="UTF-8" standalone="yes"?>
<Relationships xmlns="http://schemas.openxmlformats.org/package/2006/relationships"><Relationship Id="rId1" Type="http://schemas.openxmlformats.org/officeDocument/2006/relationships/oleObject" Target="../embeddings/oleObject2.bin"/></Relationships>
</file>

<file path=word/charts/_rels/chart11.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7.xml"/></Relationships>
</file>

<file path=word/charts/_rels/chart12.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8.xml"/></Relationships>
</file>

<file path=word/charts/_rels/chart13.xml.rels><?xml version="1.0" encoding="UTF-8" standalone="yes"?>
<Relationships xmlns="http://schemas.openxmlformats.org/package/2006/relationships"><Relationship Id="rId2" Type="http://schemas.openxmlformats.org/officeDocument/2006/relationships/oleObject" Target="file:///\\dc2\&#1059;&#1069;\&#1043;&#1086;&#1083;&#1086;&#1074;&#1080;&#1085;&#1089;&#1082;&#1072;&#1103;%20&#1045;.&#1055;\&#1050;&#1057;&#1056;\&#1090;&#1091;&#1088;&#1087;&#1086;&#1090;&#1086;&#1082;\&#1090;&#1091;&#1088;&#1087;&#1086;&#1090;&#1086;&#1082;%20&#1089;%20&#1088;&#1072;&#1079;&#1073;&#1080;&#1074;&#1082;&#1086;&#1081;%20&#1087;&#1086;%20&#1082;&#1089;&#1088;%202024.xlsx" TargetMode="External"/><Relationship Id="rId1" Type="http://schemas.openxmlformats.org/officeDocument/2006/relationships/themeOverride" Target="../theme/themeOverride9.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0.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1.xm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2.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13.xml"/></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9.xml.rels><?xml version="1.0" encoding="UTF-8" standalone="yes"?>
<Relationships xmlns="http://schemas.openxmlformats.org/package/2006/relationships"><Relationship Id="rId2" Type="http://schemas.openxmlformats.org/officeDocument/2006/relationships/oleObject" Target="../embeddings/oleObject3.bin"/><Relationship Id="rId1" Type="http://schemas.openxmlformats.org/officeDocument/2006/relationships/themeOverride" Target="../theme/themeOverride14.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16.xlsx"/><Relationship Id="rId1" Type="http://schemas.openxmlformats.org/officeDocument/2006/relationships/themeOverride" Target="../theme/themeOverride15.xml"/></Relationships>
</file>

<file path=word/charts/_rels/chart21.xml.rels><?xml version="1.0" encoding="UTF-8" standalone="yes"?>
<Relationships xmlns="http://schemas.openxmlformats.org/package/2006/relationships"><Relationship Id="rId2" Type="http://schemas.openxmlformats.org/officeDocument/2006/relationships/package" Target="../embeddings/Microsoft_Excel_Worksheet17.xlsx"/><Relationship Id="rId1" Type="http://schemas.openxmlformats.org/officeDocument/2006/relationships/themeOverride" Target="../theme/themeOverride16.xml"/></Relationships>
</file>

<file path=word/charts/_rels/chart22.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Microsoft_Excel_Worksheet18.xlsx"/><Relationship Id="rId1" Type="http://schemas.openxmlformats.org/officeDocument/2006/relationships/themeOverride" Target="../theme/themeOverride17.xm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18.xml"/></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25.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28.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19.xml"/></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25.xlsx"/></Relationships>
</file>

<file path=word/charts/_rels/chart30.xml.rels><?xml version="1.0" encoding="UTF-8" standalone="yes"?>
<Relationships xmlns="http://schemas.openxmlformats.org/package/2006/relationships"><Relationship Id="rId1" Type="http://schemas.openxmlformats.org/officeDocument/2006/relationships/package" Target="../embeddings/Microsoft_Excel_Worksheet26.xlsx"/></Relationships>
</file>

<file path=word/charts/_rels/chart3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3.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0.xml"/></Relationships>
</file>

<file path=word/charts/_rels/chart34.xml.rels><?xml version="1.0" encoding="UTF-8" standalone="yes"?>
<Relationships xmlns="http://schemas.openxmlformats.org/package/2006/relationships"><Relationship Id="rId1" Type="http://schemas.openxmlformats.org/officeDocument/2006/relationships/package" Target="../embeddings/Microsoft_Excel_Worksheet27.xlsx"/></Relationships>
</file>

<file path=word/charts/_rels/chart35.xml.rels><?xml version="1.0" encoding="UTF-8" standalone="yes"?>
<Relationships xmlns="http://schemas.openxmlformats.org/package/2006/relationships"><Relationship Id="rId1" Type="http://schemas.openxmlformats.org/officeDocument/2006/relationships/package" Target="../embeddings/Microsoft_Excel_Worksheet28.xlsx"/></Relationships>
</file>

<file path=word/charts/_rels/chart36.xml.rels><?xml version="1.0" encoding="UTF-8" standalone="yes"?>
<Relationships xmlns="http://schemas.openxmlformats.org/package/2006/relationships"><Relationship Id="rId1" Type="http://schemas.openxmlformats.org/officeDocument/2006/relationships/package" Target="../embeddings/Microsoft_Excel_Worksheet29.xlsx"/></Relationships>
</file>

<file path=word/charts/_rels/chart37.xml.rels><?xml version="1.0" encoding="UTF-8" standalone="yes"?>
<Relationships xmlns="http://schemas.openxmlformats.org/package/2006/relationships"><Relationship Id="rId1" Type="http://schemas.openxmlformats.org/officeDocument/2006/relationships/package" Target="../embeddings/Microsoft_Excel_Worksheet30.xlsx"/></Relationships>
</file>

<file path=word/charts/_rels/chart38.xml.rels><?xml version="1.0" encoding="UTF-8" standalone="yes"?>
<Relationships xmlns="http://schemas.openxmlformats.org/package/2006/relationships"><Relationship Id="rId2" Type="http://schemas.openxmlformats.org/officeDocument/2006/relationships/package" Target="../embeddings/Microsoft_Excel_Worksheet31.xlsx"/><Relationship Id="rId1" Type="http://schemas.openxmlformats.org/officeDocument/2006/relationships/themeOverride" Target="../theme/themeOverride21.xml"/></Relationships>
</file>

<file path=word/charts/_rels/chart39.xml.rels><?xml version="1.0" encoding="UTF-8" standalone="yes"?>
<Relationships xmlns="http://schemas.openxmlformats.org/package/2006/relationships"><Relationship Id="rId1" Type="http://schemas.openxmlformats.org/officeDocument/2006/relationships/package" Target="../embeddings/Microsoft_Excel_Worksheet32.xlsx"/></Relationships>
</file>

<file path=word/charts/_rels/chart40.xml.rels><?xml version="1.0" encoding="UTF-8" standalone="yes"?>
<Relationships xmlns="http://schemas.openxmlformats.org/package/2006/relationships"><Relationship Id="rId2" Type="http://schemas.openxmlformats.org/officeDocument/2006/relationships/package" Target="../embeddings/Microsoft_Excel_Worksheet33.xlsx"/><Relationship Id="rId1" Type="http://schemas.openxmlformats.org/officeDocument/2006/relationships/themeOverride" Target="../theme/themeOverride22.xml"/></Relationships>
</file>

<file path=word/charts/_rels/chart41.xml.rels><?xml version="1.0" encoding="UTF-8" standalone="yes"?>
<Relationships xmlns="http://schemas.openxmlformats.org/package/2006/relationships"><Relationship Id="rId1" Type="http://schemas.openxmlformats.org/officeDocument/2006/relationships/package" Target="../embeddings/Microsoft_Excel_Worksheet34.xlsx"/></Relationships>
</file>

<file path=word/charts/_rels/chart42.xml.rels><?xml version="1.0" encoding="UTF-8" standalone="yes"?>
<Relationships xmlns="http://schemas.openxmlformats.org/package/2006/relationships"><Relationship Id="rId1" Type="http://schemas.openxmlformats.org/officeDocument/2006/relationships/package" Target="../embeddings/Microsoft_Excel_Worksheet35.xlsx"/></Relationships>
</file>

<file path=word/charts/_rels/chart43.xml.rels><?xml version="1.0" encoding="UTF-8" standalone="yes"?>
<Relationships xmlns="http://schemas.openxmlformats.org/package/2006/relationships"><Relationship Id="rId1" Type="http://schemas.openxmlformats.org/officeDocument/2006/relationships/oleObject" Target="file:///D:\Users\tebloeva_ev\Desktop\&#1082;%20&#1086;&#1090;&#1095;&#1077;&#1090;&#1091;%20&#1084;&#1101;&#1088;&#1072;%20&#1079;&#1072;%202022%20&#1075;&#1086;&#1076;%20&#1076;&#1083;&#1103;%20&#1057;&#1072;&#1083;&#1076;&#1091;&#1096;&#1077;&#1074;&#1086;&#1081;\&#1072;&#1085;&#1072;&#1083;&#1080;&#1079;%20&#1076;&#1083;&#1103;%20&#1057;&#1072;&#1083;&#1076;&#1091;&#1096;&#1077;&#1074;&#1086;&#1081;%20&#1040;.&#1042;.%202.xlsx" TargetMode="External"/></Relationships>
</file>

<file path=word/charts/_rels/chart44.xml.rels><?xml version="1.0" encoding="UTF-8" standalone="yes"?>
<Relationships xmlns="http://schemas.openxmlformats.org/package/2006/relationships"><Relationship Id="rId1" Type="http://schemas.openxmlformats.org/officeDocument/2006/relationships/oleObject" Target="file:///D:\Users\tebloeva_ev\Desktop\&#1082;%20&#1086;&#1090;&#1095;&#1077;&#1090;&#1091;%20&#1084;&#1101;&#1088;&#1072;%20&#1079;&#1072;%202022%20&#1075;&#1086;&#1076;%20&#1076;&#1083;&#1103;%20&#1057;&#1072;&#1083;&#1076;&#1091;&#1096;&#1077;&#1074;&#1086;&#1081;\&#1072;&#1085;&#1072;&#1083;&#1080;&#1079;%20&#1076;&#1083;&#1103;%20&#1057;&#1072;&#1083;&#1076;&#1091;&#1096;&#1077;&#1074;&#1086;&#1081;%20&#1040;.&#1042;.%202.xlsx" TargetMode="External"/></Relationships>
</file>

<file path=word/charts/_rels/chart45.xml.rels><?xml version="1.0" encoding="UTF-8" standalone="yes"?>
<Relationships xmlns="http://schemas.openxmlformats.org/package/2006/relationships"><Relationship Id="rId2" Type="http://schemas.openxmlformats.org/officeDocument/2006/relationships/package" Target="../embeddings/Microsoft_Excel_Worksheet36.xlsx"/><Relationship Id="rId1" Type="http://schemas.openxmlformats.org/officeDocument/2006/relationships/themeOverride" Target="../theme/themeOverride23.xml"/></Relationships>
</file>

<file path=word/charts/_rels/chart46.xml.rels><?xml version="1.0" encoding="UTF-8" standalone="yes"?>
<Relationships xmlns="http://schemas.openxmlformats.org/package/2006/relationships"><Relationship Id="rId2" Type="http://schemas.openxmlformats.org/officeDocument/2006/relationships/package" Target="../embeddings/Microsoft_Excel_Worksheet37.xlsx"/><Relationship Id="rId1" Type="http://schemas.openxmlformats.org/officeDocument/2006/relationships/themeOverride" Target="../theme/themeOverride24.xml"/></Relationships>
</file>

<file path=word/charts/_rels/chart47.xml.rels><?xml version="1.0" encoding="UTF-8" standalone="yes"?>
<Relationships xmlns="http://schemas.openxmlformats.org/package/2006/relationships"><Relationship Id="rId3" Type="http://schemas.openxmlformats.org/officeDocument/2006/relationships/chartUserShapes" Target="../drawings/drawing6.xml"/><Relationship Id="rId2" Type="http://schemas.openxmlformats.org/officeDocument/2006/relationships/package" Target="../embeddings/Microsoft_Excel_Worksheet38.xlsx"/><Relationship Id="rId1" Type="http://schemas.openxmlformats.org/officeDocument/2006/relationships/themeOverride" Target="../theme/themeOverride25.xml"/></Relationships>
</file>

<file path=word/charts/_rels/chart48.xml.rels><?xml version="1.0" encoding="UTF-8" standalone="yes"?>
<Relationships xmlns="http://schemas.openxmlformats.org/package/2006/relationships"><Relationship Id="rId2" Type="http://schemas.openxmlformats.org/officeDocument/2006/relationships/package" Target="../embeddings/Microsoft_Excel_Worksheet39.xlsx"/><Relationship Id="rId1" Type="http://schemas.openxmlformats.org/officeDocument/2006/relationships/themeOverride" Target="../theme/themeOverride26.xml"/></Relationships>
</file>

<file path=word/charts/_rels/chart49.xml.rels><?xml version="1.0" encoding="UTF-8" standalone="yes"?>
<Relationships xmlns="http://schemas.openxmlformats.org/package/2006/relationships"><Relationship Id="rId3" Type="http://schemas.openxmlformats.org/officeDocument/2006/relationships/chartUserShapes" Target="../drawings/drawing7.xml"/><Relationship Id="rId2" Type="http://schemas.openxmlformats.org/officeDocument/2006/relationships/package" Target="../embeddings/Microsoft_Excel_Worksheet40.xlsx"/><Relationship Id="rId1" Type="http://schemas.openxmlformats.org/officeDocument/2006/relationships/themeOverride" Target="../theme/themeOverride27.xml"/></Relationships>
</file>

<file path=word/charts/_rels/chart50.xml.rels><?xml version="1.0" encoding="UTF-8" standalone="yes"?>
<Relationships xmlns="http://schemas.openxmlformats.org/package/2006/relationships"><Relationship Id="rId1" Type="http://schemas.openxmlformats.org/officeDocument/2006/relationships/package" Target="../embeddings/Microsoft_Excel_Worksheet41.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Microsoft_Excel_Worksheet4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Лист1!$A$2:$A$12</c:f>
              <c:strCache>
                <c:ptCount val="11"/>
                <c:pt idx="0">
                  <c:v>2014 г.</c:v>
                </c:pt>
                <c:pt idx="1">
                  <c:v>2015 г.</c:v>
                </c:pt>
                <c:pt idx="2">
                  <c:v>2016 г.</c:v>
                </c:pt>
                <c:pt idx="3">
                  <c:v>2017 г.</c:v>
                </c:pt>
                <c:pt idx="4">
                  <c:v>2018 г.</c:v>
                </c:pt>
                <c:pt idx="5">
                  <c:v>2019 г.</c:v>
                </c:pt>
                <c:pt idx="6">
                  <c:v>2020 г.</c:v>
                </c:pt>
                <c:pt idx="7">
                  <c:v>2021 г.</c:v>
                </c:pt>
                <c:pt idx="8">
                  <c:v>2022 г.</c:v>
                </c:pt>
                <c:pt idx="9">
                  <c:v>2023 г.</c:v>
                </c:pt>
                <c:pt idx="10">
                  <c:v>2024 г.</c:v>
                </c:pt>
              </c:strCache>
            </c:strRef>
          </c:cat>
          <c:val>
            <c:numRef>
              <c:f>Лист1!$B$2:$B$12</c:f>
              <c:numCache>
                <c:formatCode>General</c:formatCode>
                <c:ptCount val="11"/>
                <c:pt idx="0">
                  <c:v>39833</c:v>
                </c:pt>
                <c:pt idx="1">
                  <c:v>39672</c:v>
                </c:pt>
                <c:pt idx="2">
                  <c:v>39455</c:v>
                </c:pt>
                <c:pt idx="3">
                  <c:v>39418</c:v>
                </c:pt>
                <c:pt idx="4">
                  <c:v>39089</c:v>
                </c:pt>
                <c:pt idx="5">
                  <c:v>39097</c:v>
                </c:pt>
                <c:pt idx="6">
                  <c:v>38995</c:v>
                </c:pt>
                <c:pt idx="7">
                  <c:v>38700</c:v>
                </c:pt>
                <c:pt idx="8">
                  <c:v>38631</c:v>
                </c:pt>
                <c:pt idx="9">
                  <c:v>38424</c:v>
                </c:pt>
                <c:pt idx="10">
                  <c:v>38252</c:v>
                </c:pt>
              </c:numCache>
            </c:numRef>
          </c:val>
        </c:ser>
        <c:dLbls>
          <c:showLegendKey val="0"/>
          <c:showVal val="0"/>
          <c:showCatName val="0"/>
          <c:showSerName val="0"/>
          <c:showPercent val="0"/>
          <c:showBubbleSize val="0"/>
        </c:dLbls>
        <c:gapWidth val="150"/>
        <c:axId val="127954944"/>
        <c:axId val="127958400"/>
      </c:barChart>
      <c:catAx>
        <c:axId val="127954944"/>
        <c:scaling>
          <c:orientation val="minMax"/>
        </c:scaling>
        <c:delete val="0"/>
        <c:axPos val="b"/>
        <c:majorTickMark val="out"/>
        <c:minorTickMark val="none"/>
        <c:tickLblPos val="nextTo"/>
        <c:txPr>
          <a:bodyPr/>
          <a:lstStyle/>
          <a:p>
            <a:pPr>
              <a:defRPr sz="800"/>
            </a:pPr>
            <a:endParaRPr lang="ru-RU"/>
          </a:p>
        </c:txPr>
        <c:crossAx val="127958400"/>
        <c:crosses val="autoZero"/>
        <c:auto val="1"/>
        <c:lblAlgn val="ctr"/>
        <c:lblOffset val="100"/>
        <c:noMultiLvlLbl val="0"/>
      </c:catAx>
      <c:valAx>
        <c:axId val="127958400"/>
        <c:scaling>
          <c:orientation val="minMax"/>
          <c:max val="40000"/>
          <c:min val="35000"/>
        </c:scaling>
        <c:delete val="0"/>
        <c:axPos val="l"/>
        <c:majorGridlines/>
        <c:numFmt formatCode="General" sourceLinked="1"/>
        <c:majorTickMark val="out"/>
        <c:minorTickMark val="none"/>
        <c:tickLblPos val="nextTo"/>
        <c:crossAx val="127954944"/>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6317601018435571E-2"/>
          <c:y val="0.13121859767529059"/>
          <c:w val="0.90295063416474142"/>
          <c:h val="0.77588418055516917"/>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Лист1!$A$2:$A$7</c:f>
              <c:numCache>
                <c:formatCode>General</c:formatCode>
                <c:ptCount val="6"/>
                <c:pt idx="0">
                  <c:v>2019</c:v>
                </c:pt>
                <c:pt idx="1">
                  <c:v>2020</c:v>
                </c:pt>
                <c:pt idx="2">
                  <c:v>2021</c:v>
                </c:pt>
                <c:pt idx="3">
                  <c:v>2022</c:v>
                </c:pt>
                <c:pt idx="4">
                  <c:v>2023</c:v>
                </c:pt>
                <c:pt idx="5">
                  <c:v>2024</c:v>
                </c:pt>
              </c:numCache>
            </c:numRef>
          </c:cat>
          <c:val>
            <c:numRef>
              <c:f>Лист1!$B$2:$B$7</c:f>
              <c:numCache>
                <c:formatCode>General</c:formatCode>
                <c:ptCount val="6"/>
                <c:pt idx="0">
                  <c:v>574</c:v>
                </c:pt>
                <c:pt idx="1">
                  <c:v>604</c:v>
                </c:pt>
                <c:pt idx="2">
                  <c:v>775</c:v>
                </c:pt>
                <c:pt idx="3">
                  <c:v>611</c:v>
                </c:pt>
                <c:pt idx="4">
                  <c:v>591</c:v>
                </c:pt>
                <c:pt idx="5">
                  <c:v>559</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Лист1!$A$2:$A$7</c:f>
              <c:numCache>
                <c:formatCode>General</c:formatCode>
                <c:ptCount val="6"/>
                <c:pt idx="0">
                  <c:v>2019</c:v>
                </c:pt>
                <c:pt idx="1">
                  <c:v>2020</c:v>
                </c:pt>
                <c:pt idx="2">
                  <c:v>2021</c:v>
                </c:pt>
                <c:pt idx="3">
                  <c:v>2022</c:v>
                </c:pt>
                <c:pt idx="4">
                  <c:v>2023</c:v>
                </c:pt>
                <c:pt idx="5">
                  <c:v>2024</c:v>
                </c:pt>
              </c:numCache>
            </c:numRef>
          </c:cat>
          <c:val>
            <c:numRef>
              <c:f>Лист1!$C$2:$C$7</c:f>
              <c:numCache>
                <c:formatCode>General</c:formatCode>
                <c:ptCount val="6"/>
                <c:pt idx="0">
                  <c:v>456</c:v>
                </c:pt>
                <c:pt idx="1">
                  <c:v>399</c:v>
                </c:pt>
                <c:pt idx="2">
                  <c:v>415</c:v>
                </c:pt>
                <c:pt idx="3">
                  <c:v>348</c:v>
                </c:pt>
                <c:pt idx="4">
                  <c:v>351</c:v>
                </c:pt>
                <c:pt idx="5">
                  <c:v>346</c:v>
                </c:pt>
              </c:numCache>
            </c:numRef>
          </c:val>
        </c:ser>
        <c:dLbls>
          <c:showLegendKey val="0"/>
          <c:showVal val="0"/>
          <c:showCatName val="0"/>
          <c:showSerName val="0"/>
          <c:showPercent val="0"/>
          <c:showBubbleSize val="0"/>
        </c:dLbls>
        <c:gapWidth val="150"/>
        <c:axId val="138570368"/>
        <c:axId val="83825024"/>
      </c:barChart>
      <c:catAx>
        <c:axId val="138570368"/>
        <c:scaling>
          <c:orientation val="minMax"/>
        </c:scaling>
        <c:delete val="0"/>
        <c:axPos val="b"/>
        <c:numFmt formatCode="General" sourceLinked="1"/>
        <c:majorTickMark val="none"/>
        <c:minorTickMark val="none"/>
        <c:tickLblPos val="nextTo"/>
        <c:crossAx val="83825024"/>
        <c:crosses val="autoZero"/>
        <c:auto val="1"/>
        <c:lblAlgn val="ctr"/>
        <c:lblOffset val="100"/>
        <c:noMultiLvlLbl val="0"/>
      </c:catAx>
      <c:valAx>
        <c:axId val="83825024"/>
        <c:scaling>
          <c:orientation val="minMax"/>
        </c:scaling>
        <c:delete val="0"/>
        <c:axPos val="l"/>
        <c:majorGridlines/>
        <c:numFmt formatCode="General" sourceLinked="1"/>
        <c:majorTickMark val="none"/>
        <c:minorTickMark val="none"/>
        <c:tickLblPos val="nextTo"/>
        <c:crossAx val="138570368"/>
        <c:crosses val="autoZero"/>
        <c:crossBetween val="between"/>
      </c:valAx>
      <c:spPr>
        <a:ln>
          <a:solidFill>
            <a:srgbClr val="4F81BD"/>
          </a:solidFill>
        </a:ln>
      </c:spPr>
    </c:plotArea>
    <c:legend>
      <c:legendPos val="r"/>
      <c:layout>
        <c:manualLayout>
          <c:xMode val="edge"/>
          <c:yMode val="edge"/>
          <c:x val="0.83703657370753115"/>
          <c:y val="3.9276640874632993E-2"/>
          <c:w val="0.14662416008332066"/>
          <c:h val="0.16500922443161475"/>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8243073311447638"/>
          <c:y val="0.3077342504823421"/>
          <c:w val="0.38330264657844149"/>
          <c:h val="0.50248739441450718"/>
        </c:manualLayout>
      </c:layout>
      <c:pieChart>
        <c:varyColors val="1"/>
        <c:ser>
          <c:idx val="0"/>
          <c:order val="0"/>
          <c:tx>
            <c:strRef>
              <c:f>Лист1!$B$1</c:f>
              <c:strCache>
                <c:ptCount val="1"/>
                <c:pt idx="0">
                  <c:v>Возрастная структура населения</c:v>
                </c:pt>
              </c:strCache>
            </c:strRef>
          </c:tx>
          <c:explosion val="25"/>
          <c:dPt>
            <c:idx val="0"/>
            <c:bubble3D val="0"/>
            <c:explosion val="7"/>
          </c:dPt>
          <c:dLbls>
            <c:dLbl>
              <c:idx val="0"/>
              <c:layout>
                <c:manualLayout>
                  <c:x val="-8.9510119959837237E-2"/>
                  <c:y val="0.17821961682102513"/>
                </c:manualLayout>
              </c:layout>
              <c:showLegendKey val="0"/>
              <c:showVal val="1"/>
              <c:showCatName val="0"/>
              <c:showSerName val="0"/>
              <c:showPercent val="0"/>
              <c:showBubbleSize val="0"/>
            </c:dLbl>
            <c:dLbl>
              <c:idx val="1"/>
              <c:layout>
                <c:manualLayout>
                  <c:x val="3.9587851921284507E-2"/>
                  <c:y val="3.9356682057453289E-2"/>
                </c:manualLayout>
              </c:layout>
              <c:showLegendKey val="0"/>
              <c:showVal val="1"/>
              <c:showCatName val="0"/>
              <c:showSerName val="0"/>
              <c:showPercent val="0"/>
              <c:showBubbleSize val="0"/>
            </c:dLbl>
            <c:dLbl>
              <c:idx val="2"/>
              <c:layout>
                <c:manualLayout>
                  <c:x val="3.0412196797547957E-2"/>
                  <c:y val="-5.2868061095887242E-3"/>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c:formatCode>
                <c:ptCount val="3"/>
                <c:pt idx="0">
                  <c:v>0.52900000000000003</c:v>
                </c:pt>
                <c:pt idx="1">
                  <c:v>0.249</c:v>
                </c:pt>
                <c:pt idx="2">
                  <c:v>0.223</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67047711"/>
          <c:y val="5.4718519527974817E-2"/>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432475493278996"/>
          <c:y val="0.19030095546357104"/>
          <c:w val="0.66756544905571014"/>
          <c:h val="0.63327005072982478"/>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8.9501815467954687E-2"/>
                  <c:y val="-0.14715259406803399"/>
                </c:manualLayout>
              </c:layout>
              <c:showLegendKey val="0"/>
              <c:showVal val="0"/>
              <c:showCatName val="1"/>
              <c:showSerName val="0"/>
              <c:showPercent val="1"/>
              <c:showBubbleSize val="0"/>
            </c:dLbl>
            <c:dLbl>
              <c:idx val="2"/>
              <c:layout>
                <c:manualLayout>
                  <c:x val="9.3888263967004133E-3"/>
                  <c:y val="-3.5774589441141993E-2"/>
                </c:manualLayout>
              </c:layout>
              <c:tx>
                <c:rich>
                  <a:bodyPr/>
                  <a:lstStyle/>
                  <a:p>
                    <a:r>
                      <a:rPr lang="ru-RU"/>
                      <a:t>С - обрабатывающие производства
4,4%</a:t>
                    </a:r>
                  </a:p>
                </c:rich>
              </c:tx>
              <c:showLegendKey val="0"/>
              <c:showVal val="0"/>
              <c:showCatName val="1"/>
              <c:showSerName val="0"/>
              <c:showPercent val="1"/>
              <c:showBubbleSize val="0"/>
            </c:dLbl>
            <c:dLbl>
              <c:idx val="3"/>
              <c:layout>
                <c:manualLayout>
                  <c:x val="8.0622877411889005E-2"/>
                  <c:y val="-0.13396346207712179"/>
                </c:manualLayout>
              </c:layout>
              <c:tx>
                <c:rich>
                  <a:bodyPr/>
                  <a:lstStyle/>
                  <a:p>
                    <a:r>
                      <a:rPr lang="en-US" sz="1000" baseline="30000"/>
                      <a:t>D -</a:t>
                    </a:r>
                    <a:r>
                      <a:rPr lang="ru-RU" sz="1000" baseline="30000"/>
                      <a:t>обеспечение эл. энергией, газом и паром; кондиционир. воздуха
4,4%</a:t>
                    </a:r>
                    <a:endParaRPr lang="ru-RU" sz="1050" baseline="30000"/>
                  </a:p>
                </c:rich>
              </c:tx>
              <c:showLegendKey val="0"/>
              <c:showVal val="0"/>
              <c:showCatName val="1"/>
              <c:showSerName val="0"/>
              <c:showPercent val="1"/>
              <c:showBubbleSize val="0"/>
            </c:dLbl>
            <c:dLbl>
              <c:idx val="5"/>
              <c:layout>
                <c:manualLayout>
                  <c:x val="0.10750119493849211"/>
                  <c:y val="0.12007656157604805"/>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20225134797447453"/>
                  <c:y val="2.7722759951448756E-2"/>
                </c:manualLayout>
              </c:layout>
              <c:showLegendKey val="0"/>
              <c:showVal val="0"/>
              <c:showCatName val="1"/>
              <c:showSerName val="0"/>
              <c:showPercent val="1"/>
              <c:showBubbleSize val="0"/>
            </c:dLbl>
            <c:dLbl>
              <c:idx val="8"/>
              <c:layout>
                <c:manualLayout>
                  <c:x val="0.24955850167291393"/>
                  <c:y val="8.0265371966844162E-2"/>
                </c:manualLayout>
              </c:layout>
              <c:showLegendKey val="0"/>
              <c:showVal val="0"/>
              <c:showCatName val="1"/>
              <c:showSerName val="0"/>
              <c:showPercent val="1"/>
              <c:showBubbleSize val="0"/>
            </c:dLbl>
            <c:dLbl>
              <c:idx val="9"/>
              <c:layout>
                <c:manualLayout>
                  <c:x val="0.13336687546644524"/>
                  <c:y val="0.17297085887979419"/>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layout>
                <c:manualLayout>
                  <c:x val="0"/>
                  <c:y val="-0.12571639019430872"/>
                </c:manualLayout>
              </c:layout>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4"/>
              <c:layout>
                <c:manualLayout>
                  <c:x val="-3.8367168960110019E-3"/>
                  <c:y val="-0.19837872044650545"/>
                </c:manualLayout>
              </c:layout>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20</c:v>
                </c:pt>
                <c:pt idx="1">
                  <c:v>369</c:v>
                </c:pt>
                <c:pt idx="2">
                  <c:v>587</c:v>
                </c:pt>
                <c:pt idx="3">
                  <c:v>585</c:v>
                </c:pt>
                <c:pt idx="4">
                  <c:v>86</c:v>
                </c:pt>
                <c:pt idx="5">
                  <c:v>347</c:v>
                </c:pt>
                <c:pt idx="6">
                  <c:v>3269</c:v>
                </c:pt>
                <c:pt idx="7">
                  <c:v>2664</c:v>
                </c:pt>
                <c:pt idx="8">
                  <c:v>172</c:v>
                </c:pt>
                <c:pt idx="9">
                  <c:v>61</c:v>
                </c:pt>
                <c:pt idx="10">
                  <c:v>29</c:v>
                </c:pt>
                <c:pt idx="11">
                  <c:v>365</c:v>
                </c:pt>
                <c:pt idx="12">
                  <c:v>202</c:v>
                </c:pt>
                <c:pt idx="13">
                  <c:v>387</c:v>
                </c:pt>
                <c:pt idx="14">
                  <c:v>977</c:v>
                </c:pt>
                <c:pt idx="15">
                  <c:v>1877</c:v>
                </c:pt>
                <c:pt idx="16">
                  <c:v>832</c:v>
                </c:pt>
                <c:pt idx="17">
                  <c:v>425</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Водоснабжение, водоотведение организация сбора и утилизации отходов, деятельность по ликвидации загрязнений</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Прочие виды услуг</c:v>
                </c:pt>
              </c:strCache>
            </c:strRef>
          </c:cat>
          <c:val>
            <c:numRef>
              <c:f>Лист1!$B$2:$B$19</c:f>
              <c:numCache>
                <c:formatCode>General</c:formatCode>
                <c:ptCount val="18"/>
                <c:pt idx="0">
                  <c:v>2</c:v>
                </c:pt>
                <c:pt idx="1">
                  <c:v>15</c:v>
                </c:pt>
                <c:pt idx="2">
                  <c:v>44</c:v>
                </c:pt>
                <c:pt idx="3">
                  <c:v>52</c:v>
                </c:pt>
                <c:pt idx="4">
                  <c:v>150</c:v>
                </c:pt>
                <c:pt idx="5">
                  <c:v>19</c:v>
                </c:pt>
                <c:pt idx="6">
                  <c:v>68</c:v>
                </c:pt>
                <c:pt idx="7">
                  <c:v>23</c:v>
                </c:pt>
                <c:pt idx="8">
                  <c:v>1</c:v>
                </c:pt>
                <c:pt idx="9">
                  <c:v>3</c:v>
                </c:pt>
                <c:pt idx="10">
                  <c:v>6</c:v>
                </c:pt>
                <c:pt idx="11">
                  <c:v>4</c:v>
                </c:pt>
                <c:pt idx="12">
                  <c:v>49</c:v>
                </c:pt>
                <c:pt idx="13">
                  <c:v>8</c:v>
                </c:pt>
                <c:pt idx="14">
                  <c:v>102</c:v>
                </c:pt>
                <c:pt idx="15">
                  <c:v>57</c:v>
                </c:pt>
                <c:pt idx="16">
                  <c:v>1</c:v>
                </c:pt>
                <c:pt idx="17">
                  <c:v>3</c:v>
                </c:pt>
              </c:numCache>
            </c:numRef>
          </c:val>
        </c:ser>
        <c:dLbls>
          <c:showLegendKey val="0"/>
          <c:showVal val="0"/>
          <c:showCatName val="0"/>
          <c:showSerName val="0"/>
          <c:showPercent val="0"/>
          <c:showBubbleSize val="0"/>
        </c:dLbls>
        <c:gapWidth val="150"/>
        <c:axId val="124455552"/>
        <c:axId val="124461440"/>
      </c:barChart>
      <c:catAx>
        <c:axId val="124455552"/>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24461440"/>
        <c:crosses val="autoZero"/>
        <c:auto val="1"/>
        <c:lblAlgn val="l"/>
        <c:lblOffset val="1"/>
        <c:tickMarkSkip val="100"/>
        <c:noMultiLvlLbl val="0"/>
      </c:catAx>
      <c:valAx>
        <c:axId val="124461440"/>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4455552"/>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66336328264274769"/>
          <c:h val="0.845057110916691"/>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Лист1!$B$2:$B$8</c:f>
              <c:numCache>
                <c:formatCode>General</c:formatCode>
                <c:ptCount val="7"/>
                <c:pt idx="0" formatCode="0">
                  <c:v>10006</c:v>
                </c:pt>
                <c:pt idx="1">
                  <c:v>10849</c:v>
                </c:pt>
                <c:pt idx="2">
                  <c:v>11187.71</c:v>
                </c:pt>
                <c:pt idx="3">
                  <c:v>14448.59</c:v>
                </c:pt>
                <c:pt idx="4">
                  <c:v>12184.12</c:v>
                </c:pt>
                <c:pt idx="5">
                  <c:v>12143.48</c:v>
                </c:pt>
                <c:pt idx="6">
                  <c:v>13148.16</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Лист1!$C$2:$C$8</c:f>
              <c:numCache>
                <c:formatCode>General</c:formatCode>
                <c:ptCount val="7"/>
                <c:pt idx="0" formatCode="0">
                  <c:v>3327.32</c:v>
                </c:pt>
                <c:pt idx="1">
                  <c:v>5038.26</c:v>
                </c:pt>
                <c:pt idx="2">
                  <c:v>5143.6499999999996</c:v>
                </c:pt>
                <c:pt idx="3">
                  <c:v>6701.4319999999998</c:v>
                </c:pt>
                <c:pt idx="4">
                  <c:v>3829.5160000000001</c:v>
                </c:pt>
                <c:pt idx="5">
                  <c:v>3806.049</c:v>
                </c:pt>
                <c:pt idx="6">
                  <c:v>2947.0169999999998</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Лист1!$D$2:$D$8</c:f>
              <c:numCache>
                <c:formatCode>General</c:formatCode>
                <c:ptCount val="7"/>
                <c:pt idx="0" formatCode="0">
                  <c:v>4335.34</c:v>
                </c:pt>
                <c:pt idx="1">
                  <c:v>4827.04</c:v>
                </c:pt>
                <c:pt idx="2">
                  <c:v>5162.82</c:v>
                </c:pt>
                <c:pt idx="3">
                  <c:v>6504.6</c:v>
                </c:pt>
                <c:pt idx="4">
                  <c:v>4465.9139999999998</c:v>
                </c:pt>
                <c:pt idx="5">
                  <c:v>5637.165</c:v>
                </c:pt>
                <c:pt idx="6">
                  <c:v>6773.6450000000004</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Лист1!$E$2:$E$8</c:f>
              <c:numCache>
                <c:formatCode>General</c:formatCode>
                <c:ptCount val="7"/>
                <c:pt idx="0" formatCode="0">
                  <c:v>1854.56</c:v>
                </c:pt>
                <c:pt idx="1">
                  <c:v>1746.99</c:v>
                </c:pt>
                <c:pt idx="2">
                  <c:v>1654.4</c:v>
                </c:pt>
                <c:pt idx="3">
                  <c:v>2216.7399999999998</c:v>
                </c:pt>
                <c:pt idx="4">
                  <c:v>2105.06</c:v>
                </c:pt>
                <c:pt idx="5">
                  <c:v>2323.9499999999998</c:v>
                </c:pt>
                <c:pt idx="6">
                  <c:v>2535.4319999999998</c:v>
                </c:pt>
              </c:numCache>
            </c:numRef>
          </c:val>
        </c:ser>
        <c:dLbls>
          <c:showLegendKey val="0"/>
          <c:showVal val="0"/>
          <c:showCatName val="0"/>
          <c:showSerName val="0"/>
          <c:showPercent val="0"/>
          <c:showBubbleSize val="0"/>
        </c:dLbls>
        <c:gapWidth val="150"/>
        <c:axId val="124521088"/>
        <c:axId val="124519552"/>
      </c:barChart>
      <c:valAx>
        <c:axId val="124519552"/>
        <c:scaling>
          <c:orientation val="minMax"/>
        </c:scaling>
        <c:delete val="0"/>
        <c:axPos val="b"/>
        <c:majorGridlines/>
        <c:numFmt formatCode="0" sourceLinked="1"/>
        <c:majorTickMark val="none"/>
        <c:minorTickMark val="none"/>
        <c:tickLblPos val="nextTo"/>
        <c:crossAx val="124521088"/>
        <c:crosses val="autoZero"/>
        <c:crossBetween val="between"/>
      </c:valAx>
      <c:catAx>
        <c:axId val="124521088"/>
        <c:scaling>
          <c:orientation val="minMax"/>
        </c:scaling>
        <c:delete val="0"/>
        <c:axPos val="l"/>
        <c:numFmt formatCode="0" sourceLinked="1"/>
        <c:majorTickMark val="none"/>
        <c:minorTickMark val="none"/>
        <c:tickLblPos val="nextTo"/>
        <c:crossAx val="124519552"/>
        <c:crosses val="autoZero"/>
        <c:auto val="1"/>
        <c:lblAlgn val="ctr"/>
        <c:lblOffset val="100"/>
        <c:noMultiLvlLbl val="0"/>
      </c:catAx>
    </c:plotArea>
    <c:legend>
      <c:legendPos val="r"/>
      <c:layout>
        <c:manualLayout>
          <c:xMode val="edge"/>
          <c:yMode val="edge"/>
          <c:x val="0.7589245032754961"/>
          <c:y val="7.7208670594497361E-2"/>
          <c:w val="0.23843237663943742"/>
          <c:h val="0.74335131719646153"/>
        </c:manualLayout>
      </c:layout>
      <c:overlay val="0"/>
    </c:legend>
    <c:plotVisOnly val="1"/>
    <c:dispBlanksAs val="gap"/>
    <c:showDLblsOverMax val="0"/>
  </c:chart>
  <c:externalData r:id="rId2">
    <c:autoUpdate val="0"/>
  </c:externalData>
  <c:userShapes r:id="rId3"/>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5868263473053898E-2"/>
          <c:y val="9.987515605493133E-2"/>
          <c:w val="0.81987128105992735"/>
          <c:h val="0.78057428214731583"/>
        </c:manualLayout>
      </c:layout>
      <c:barChart>
        <c:barDir val="bar"/>
        <c:grouping val="clustered"/>
        <c:varyColors val="0"/>
        <c:ser>
          <c:idx val="0"/>
          <c:order val="0"/>
          <c:tx>
            <c:strRef>
              <c:f>Лист1!$B$1</c:f>
              <c:strCache>
                <c:ptCount val="1"/>
                <c:pt idx="0">
                  <c:v>2016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251.47</c:v>
                </c:pt>
                <c:pt idx="1">
                  <c:v>62.4</c:v>
                </c:pt>
              </c:numCache>
            </c:numRef>
          </c:val>
        </c:ser>
        <c:ser>
          <c:idx val="1"/>
          <c:order val="1"/>
          <c:tx>
            <c:strRef>
              <c:f>Лист1!$C$1</c:f>
              <c:strCache>
                <c:ptCount val="1"/>
                <c:pt idx="0">
                  <c:v>2017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328.01</c:v>
                </c:pt>
                <c:pt idx="1">
                  <c:v>62.8</c:v>
                </c:pt>
              </c:numCache>
            </c:numRef>
          </c:val>
        </c:ser>
        <c:ser>
          <c:idx val="2"/>
          <c:order val="2"/>
          <c:tx>
            <c:strRef>
              <c:f>Лист1!$D$1</c:f>
              <c:strCache>
                <c:ptCount val="1"/>
                <c:pt idx="0">
                  <c:v>2018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319.3</c:v>
                </c:pt>
                <c:pt idx="1">
                  <c:v>56.9</c:v>
                </c:pt>
              </c:numCache>
            </c:numRef>
          </c:val>
        </c:ser>
        <c:ser>
          <c:idx val="3"/>
          <c:order val="3"/>
          <c:tx>
            <c:strRef>
              <c:f>Лист1!$E$1</c:f>
              <c:strCache>
                <c:ptCount val="1"/>
                <c:pt idx="0">
                  <c:v>2019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299.89999999999998</c:v>
                </c:pt>
                <c:pt idx="1">
                  <c:v>60</c:v>
                </c:pt>
              </c:numCache>
            </c:numRef>
          </c:val>
        </c:ser>
        <c:ser>
          <c:idx val="4"/>
          <c:order val="4"/>
          <c:tx>
            <c:strRef>
              <c:f>Лист1!$F$1</c:f>
              <c:strCache>
                <c:ptCount val="1"/>
                <c:pt idx="0">
                  <c:v>2020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302.3</c:v>
                </c:pt>
                <c:pt idx="1">
                  <c:v>66.8</c:v>
                </c:pt>
              </c:numCache>
            </c:numRef>
          </c:val>
        </c:ser>
        <c:ser>
          <c:idx val="5"/>
          <c:order val="5"/>
          <c:tx>
            <c:strRef>
              <c:f>Лист1!$G$1</c:f>
              <c:strCache>
                <c:ptCount val="1"/>
                <c:pt idx="0">
                  <c:v>2021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314.39999999999998</c:v>
                </c:pt>
                <c:pt idx="1">
                  <c:v>72.400000000000006</c:v>
                </c:pt>
              </c:numCache>
            </c:numRef>
          </c:val>
        </c:ser>
        <c:ser>
          <c:idx val="6"/>
          <c:order val="6"/>
          <c:tx>
            <c:strRef>
              <c:f>Лист1!$H$1</c:f>
              <c:strCache>
                <c:ptCount val="1"/>
                <c:pt idx="0">
                  <c:v>2022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345.9</c:v>
                </c:pt>
                <c:pt idx="1">
                  <c:v>84.5</c:v>
                </c:pt>
              </c:numCache>
            </c:numRef>
          </c:val>
        </c:ser>
        <c:ser>
          <c:idx val="7"/>
          <c:order val="7"/>
          <c:tx>
            <c:strRef>
              <c:f>Лист1!$I$1</c:f>
              <c:strCache>
                <c:ptCount val="1"/>
                <c:pt idx="0">
                  <c:v>2023 год</c:v>
                </c:pt>
              </c:strCache>
            </c:strRef>
          </c:tx>
          <c:invertIfNegative val="0"/>
          <c:dLbls>
            <c:dLbl>
              <c:idx val="0"/>
              <c:showLegendKey val="0"/>
              <c:showVal val="1"/>
              <c:showCatName val="0"/>
              <c:showSerName val="0"/>
              <c:showPercent val="0"/>
              <c:showBubbleSize val="0"/>
            </c:dLbl>
            <c:dLbl>
              <c:idx val="1"/>
              <c:showLegendKey val="0"/>
              <c:showVal val="1"/>
              <c:showCatName val="0"/>
              <c:showSerName val="0"/>
              <c:showPercent val="0"/>
              <c:showBubbleSize val="0"/>
            </c:dLbl>
            <c:showLegendKey val="0"/>
            <c:showVal val="0"/>
            <c:showCatName val="0"/>
            <c:showSerName val="0"/>
            <c:showPercent val="0"/>
            <c:showBubbleSize val="0"/>
          </c:dLbls>
          <c:cat>
            <c:strRef>
              <c:f>Лист1!$A$2:$A$3</c:f>
              <c:strCache>
                <c:ptCount val="2"/>
                <c:pt idx="0">
                  <c:v>растениеводство</c:v>
                </c:pt>
                <c:pt idx="1">
                  <c:v>животноводство</c:v>
                </c:pt>
              </c:strCache>
            </c:strRef>
          </c:cat>
          <c:val>
            <c:numRef>
              <c:f>Лист1!$I$2:$I$3</c:f>
              <c:numCache>
                <c:formatCode>General</c:formatCode>
                <c:ptCount val="2"/>
                <c:pt idx="0">
                  <c:v>396.8</c:v>
                </c:pt>
                <c:pt idx="1">
                  <c:v>112.1</c:v>
                </c:pt>
              </c:numCache>
            </c:numRef>
          </c:val>
        </c:ser>
        <c:ser>
          <c:idx val="8"/>
          <c:order val="8"/>
          <c:tx>
            <c:strRef>
              <c:f>Лист1!$J$1</c:f>
              <c:strCache>
                <c:ptCount val="1"/>
                <c:pt idx="0">
                  <c:v>2024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Лист1!$J$2:$J$3</c:f>
              <c:numCache>
                <c:formatCode>General</c:formatCode>
                <c:ptCount val="2"/>
                <c:pt idx="0">
                  <c:v>434.56</c:v>
                </c:pt>
                <c:pt idx="1">
                  <c:v>122.8</c:v>
                </c:pt>
              </c:numCache>
            </c:numRef>
          </c:val>
        </c:ser>
        <c:dLbls>
          <c:showLegendKey val="0"/>
          <c:showVal val="0"/>
          <c:showCatName val="0"/>
          <c:showSerName val="0"/>
          <c:showPercent val="0"/>
          <c:showBubbleSize val="0"/>
        </c:dLbls>
        <c:gapWidth val="150"/>
        <c:axId val="124709504"/>
        <c:axId val="128071168"/>
      </c:barChart>
      <c:catAx>
        <c:axId val="124709504"/>
        <c:scaling>
          <c:orientation val="minMax"/>
        </c:scaling>
        <c:delete val="0"/>
        <c:axPos val="l"/>
        <c:majorTickMark val="out"/>
        <c:minorTickMark val="none"/>
        <c:tickLblPos val="nextTo"/>
        <c:crossAx val="128071168"/>
        <c:crosses val="autoZero"/>
        <c:auto val="1"/>
        <c:lblAlgn val="ctr"/>
        <c:lblOffset val="100"/>
        <c:noMultiLvlLbl val="0"/>
      </c:catAx>
      <c:valAx>
        <c:axId val="128071168"/>
        <c:scaling>
          <c:orientation val="minMax"/>
        </c:scaling>
        <c:delete val="1"/>
        <c:axPos val="b"/>
        <c:majorGridlines/>
        <c:numFmt formatCode="General" sourceLinked="1"/>
        <c:majorTickMark val="out"/>
        <c:minorTickMark val="none"/>
        <c:tickLblPos val="nextTo"/>
        <c:crossAx val="124709504"/>
        <c:crosses val="autoZero"/>
        <c:crossBetween val="between"/>
      </c:valAx>
    </c:plotArea>
    <c:legend>
      <c:legendPos val="r"/>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ru-RU"/>
              <a:t>Производство продукции в Слюдянском районе </a:t>
            </a:r>
          </a:p>
        </c:rich>
      </c:tx>
      <c:layout>
        <c:manualLayout>
          <c:xMode val="edge"/>
          <c:yMode val="edge"/>
          <c:x val="0.20082748625199923"/>
          <c:y val="0"/>
        </c:manualLayout>
      </c:layout>
      <c:overlay val="0"/>
    </c:title>
    <c:autoTitleDeleted val="0"/>
    <c:plotArea>
      <c:layout>
        <c:manualLayout>
          <c:layoutTarget val="inner"/>
          <c:xMode val="edge"/>
          <c:yMode val="edge"/>
          <c:x val="0.19679456349851085"/>
          <c:y val="9.9415360253129331E-2"/>
          <c:w val="0.79063760213277134"/>
          <c:h val="0.39485710627634962"/>
        </c:manualLayout>
      </c:layout>
      <c:barChart>
        <c:barDir val="col"/>
        <c:grouping val="clustered"/>
        <c:varyColors val="0"/>
        <c:ser>
          <c:idx val="0"/>
          <c:order val="0"/>
          <c:tx>
            <c:strRef>
              <c:f>'[Диаграмма в Microsoft Word]Лист1'!$A$3:$B$3</c:f>
              <c:strCache>
                <c:ptCount val="1"/>
                <c:pt idx="0">
                  <c:v>Щебень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Word]Лист1'!$G$3:$M$3</c:f>
              <c:numCache>
                <c:formatCode>General</c:formatCode>
                <c:ptCount val="7"/>
                <c:pt idx="0">
                  <c:v>843.3</c:v>
                </c:pt>
                <c:pt idx="1">
                  <c:v>829.3</c:v>
                </c:pt>
                <c:pt idx="2">
                  <c:v>854.5</c:v>
                </c:pt>
                <c:pt idx="3">
                  <c:v>877.88</c:v>
                </c:pt>
                <c:pt idx="4">
                  <c:v>594.20000000000005</c:v>
                </c:pt>
                <c:pt idx="5">
                  <c:v>695.7</c:v>
                </c:pt>
                <c:pt idx="6">
                  <c:v>741.9</c:v>
                </c:pt>
              </c:numCache>
            </c:numRef>
          </c:val>
        </c:ser>
        <c:ser>
          <c:idx val="1"/>
          <c:order val="1"/>
          <c:tx>
            <c:strRef>
              <c:f>'[Диаграмма в Microsoft Word]Лист1'!$A$4:$B$4</c:f>
              <c:strCache>
                <c:ptCount val="1"/>
                <c:pt idx="0">
                  <c:v>Цемсырье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Word]Лист1'!$G$4:$M$4</c:f>
              <c:numCache>
                <c:formatCode>General</c:formatCode>
                <c:ptCount val="7"/>
                <c:pt idx="0">
                  <c:v>521.37</c:v>
                </c:pt>
                <c:pt idx="1">
                  <c:v>480.1</c:v>
                </c:pt>
                <c:pt idx="2">
                  <c:v>443.5</c:v>
                </c:pt>
                <c:pt idx="3" formatCode="0.00">
                  <c:v>531.5146666666667</c:v>
                </c:pt>
                <c:pt idx="4" formatCode="0.00">
                  <c:v>613.35733333333326</c:v>
                </c:pt>
                <c:pt idx="5" formatCode="0.00">
                  <c:v>628.73933333333332</c:v>
                </c:pt>
                <c:pt idx="6" formatCode="0.00">
                  <c:v>635.95933333333335</c:v>
                </c:pt>
              </c:numCache>
            </c:numRef>
          </c:val>
        </c:ser>
        <c:ser>
          <c:idx val="2"/>
          <c:order val="2"/>
          <c:tx>
            <c:strRef>
              <c:f>'[Диаграмма в Microsoft Word]Лист1'!$A$5:$B$5</c:f>
              <c:strCache>
                <c:ptCount val="1"/>
                <c:pt idx="0">
                  <c:v>Вода Тыс.дкл.</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Word]Лист1'!$G$5:$M$5</c:f>
              <c:numCache>
                <c:formatCode>General</c:formatCode>
                <c:ptCount val="7"/>
                <c:pt idx="0">
                  <c:v>3053.5</c:v>
                </c:pt>
                <c:pt idx="1">
                  <c:v>3041</c:v>
                </c:pt>
                <c:pt idx="2">
                  <c:v>3719.3</c:v>
                </c:pt>
                <c:pt idx="3">
                  <c:v>4219.07</c:v>
                </c:pt>
                <c:pt idx="4">
                  <c:v>4754.1499999999996</c:v>
                </c:pt>
                <c:pt idx="5">
                  <c:v>6046.2</c:v>
                </c:pt>
                <c:pt idx="6">
                  <c:v>7260.28</c:v>
                </c:pt>
              </c:numCache>
            </c:numRef>
          </c:val>
        </c:ser>
        <c:ser>
          <c:idx val="3"/>
          <c:order val="3"/>
          <c:tx>
            <c:strRef>
              <c:f>'[Диаграмма в Microsoft Word]Лист1'!$A$6:$B$6</c:f>
              <c:strCache>
                <c:ptCount val="1"/>
                <c:pt idx="0">
                  <c:v>Макароны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Word]Лист1'!$G$6:$M$6</c:f>
              <c:numCache>
                <c:formatCode>General</c:formatCode>
                <c:ptCount val="7"/>
                <c:pt idx="0">
                  <c:v>3165.5</c:v>
                </c:pt>
                <c:pt idx="1">
                  <c:v>3542.62</c:v>
                </c:pt>
                <c:pt idx="2">
                  <c:v>1442</c:v>
                </c:pt>
                <c:pt idx="3">
                  <c:v>2920</c:v>
                </c:pt>
                <c:pt idx="4">
                  <c:v>3630</c:v>
                </c:pt>
                <c:pt idx="5">
                  <c:v>3627</c:v>
                </c:pt>
                <c:pt idx="6">
                  <c:v>11880</c:v>
                </c:pt>
              </c:numCache>
            </c:numRef>
          </c:val>
        </c:ser>
        <c:ser>
          <c:idx val="4"/>
          <c:order val="4"/>
          <c:tx>
            <c:strRef>
              <c:f>'[Диаграмма в Microsoft Word]Лист1'!$A$7:$B$7</c:f>
              <c:strCache>
                <c:ptCount val="1"/>
                <c:pt idx="0">
                  <c:v>Хлеб и хлебобул.изделия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Word]Лист1'!$G$7:$M$7</c:f>
              <c:numCache>
                <c:formatCode>General</c:formatCode>
                <c:ptCount val="7"/>
                <c:pt idx="0">
                  <c:v>1151.8</c:v>
                </c:pt>
                <c:pt idx="1">
                  <c:v>1011.85</c:v>
                </c:pt>
                <c:pt idx="2">
                  <c:v>906</c:v>
                </c:pt>
                <c:pt idx="3">
                  <c:v>631.20000000000005</c:v>
                </c:pt>
                <c:pt idx="4">
                  <c:v>660.39</c:v>
                </c:pt>
                <c:pt idx="5">
                  <c:v>633.55799999999999</c:v>
                </c:pt>
                <c:pt idx="6">
                  <c:v>605.68200000000002</c:v>
                </c:pt>
              </c:numCache>
            </c:numRef>
          </c:val>
        </c:ser>
        <c:ser>
          <c:idx val="5"/>
          <c:order val="5"/>
          <c:tx>
            <c:strRef>
              <c:f>'[Диаграмма в Microsoft Word]Лист1'!$A$8:$B$8</c:f>
              <c:strCache>
                <c:ptCount val="1"/>
                <c:pt idx="0">
                  <c:v>Кондитерские 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Word]Лист1'!$G$8:$M$8</c:f>
              <c:numCache>
                <c:formatCode>General</c:formatCode>
                <c:ptCount val="7"/>
                <c:pt idx="0">
                  <c:v>126.7</c:v>
                </c:pt>
                <c:pt idx="1">
                  <c:v>113.28</c:v>
                </c:pt>
                <c:pt idx="2">
                  <c:v>98</c:v>
                </c:pt>
                <c:pt idx="3">
                  <c:v>110.5</c:v>
                </c:pt>
                <c:pt idx="4">
                  <c:v>112.1</c:v>
                </c:pt>
                <c:pt idx="5">
                  <c:v>103.842</c:v>
                </c:pt>
                <c:pt idx="6">
                  <c:v>99.647999999999996</c:v>
                </c:pt>
              </c:numCache>
            </c:numRef>
          </c:val>
        </c:ser>
        <c:dLbls>
          <c:showLegendKey val="0"/>
          <c:showVal val="0"/>
          <c:showCatName val="0"/>
          <c:showSerName val="0"/>
          <c:showPercent val="0"/>
          <c:showBubbleSize val="0"/>
        </c:dLbls>
        <c:gapWidth val="150"/>
        <c:axId val="128288640"/>
        <c:axId val="128290176"/>
      </c:barChart>
      <c:catAx>
        <c:axId val="128288640"/>
        <c:scaling>
          <c:orientation val="minMax"/>
        </c:scaling>
        <c:delete val="0"/>
        <c:axPos val="b"/>
        <c:numFmt formatCode="General" sourceLinked="1"/>
        <c:majorTickMark val="none"/>
        <c:minorTickMark val="none"/>
        <c:tickLblPos val="nextTo"/>
        <c:crossAx val="128290176"/>
        <c:crosses val="autoZero"/>
        <c:auto val="1"/>
        <c:lblAlgn val="ctr"/>
        <c:lblOffset val="100"/>
        <c:noMultiLvlLbl val="0"/>
      </c:catAx>
      <c:valAx>
        <c:axId val="128290176"/>
        <c:scaling>
          <c:orientation val="minMax"/>
        </c:scaling>
        <c:delete val="0"/>
        <c:axPos val="l"/>
        <c:majorGridlines/>
        <c:title>
          <c:tx>
            <c:rich>
              <a:bodyPr/>
              <a:lstStyle/>
              <a:p>
                <a:pPr>
                  <a:defRPr/>
                </a:pPr>
                <a:r>
                  <a:rPr lang="ru-RU"/>
                  <a:t>продукция в натуральных </a:t>
                </a:r>
              </a:p>
              <a:p>
                <a:pPr>
                  <a:defRPr/>
                </a:pPr>
                <a:r>
                  <a:rPr lang="ru-RU"/>
                  <a:t>показателях </a:t>
                </a:r>
              </a:p>
            </c:rich>
          </c:tx>
          <c:layout>
            <c:manualLayout>
              <c:xMode val="edge"/>
              <c:yMode val="edge"/>
              <c:x val="0.11616235470566179"/>
              <c:y val="3.5957822345377553E-2"/>
            </c:manualLayout>
          </c:layout>
          <c:overlay val="0"/>
        </c:title>
        <c:numFmt formatCode="General" sourceLinked="1"/>
        <c:majorTickMark val="none"/>
        <c:minorTickMark val="none"/>
        <c:tickLblPos val="nextTo"/>
        <c:crossAx val="128288640"/>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200">
                <a:solidFill>
                  <a:sysClr val="windowText" lastClr="000000"/>
                </a:solidFill>
              </a:defRPr>
            </a:pPr>
            <a:r>
              <a:rPr lang="ru-RU" sz="1000">
                <a:solidFill>
                  <a:sysClr val="windowText" lastClr="000000"/>
                </a:solidFill>
              </a:rPr>
              <a:t>Обеспеченность населения Слюдянского района </a:t>
            </a:r>
            <a:r>
              <a:rPr lang="en-US" sz="1000">
                <a:solidFill>
                  <a:sysClr val="windowText" lastClr="000000"/>
                </a:solidFill>
              </a:rPr>
              <a:t>c</a:t>
            </a:r>
            <a:r>
              <a:rPr lang="ru-RU" sz="1000">
                <a:solidFill>
                  <a:sysClr val="windowText" lastClr="000000"/>
                </a:solidFill>
              </a:rPr>
              <a:t>обственной продукцией, % (2024 </a:t>
            </a:r>
            <a:r>
              <a:rPr lang="ru-RU" sz="1000" baseline="0">
                <a:solidFill>
                  <a:sysClr val="windowText" lastClr="000000"/>
                </a:solidFill>
              </a:rPr>
              <a:t>г.</a:t>
            </a:r>
            <a:r>
              <a:rPr lang="ru-RU" sz="1000">
                <a:solidFill>
                  <a:sysClr val="windowText" lastClr="000000"/>
                </a:solidFill>
              </a:rPr>
              <a:t>)</a:t>
            </a:r>
          </a:p>
        </c:rich>
      </c:tx>
      <c:layout>
        <c:manualLayout>
          <c:xMode val="edge"/>
          <c:yMode val="edge"/>
          <c:x val="0.16684063530520221"/>
          <c:y val="7.04703619968296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1.9405747358503265E-3"/>
                  <c:y val="-8.3407779832270299E-3"/>
                </c:manualLayout>
              </c:layout>
              <c:showLegendKey val="0"/>
              <c:showVal val="1"/>
              <c:showCatName val="0"/>
              <c:showSerName val="0"/>
              <c:showPercent val="0"/>
              <c:showBubbleSize val="0"/>
            </c:dLbl>
            <c:dLbl>
              <c:idx val="3"/>
              <c:layout>
                <c:manualLayout>
                  <c:x val="-2.3329295376539471E-3"/>
                  <c:y val="-1.1858807886481209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Лист1!$AU$41:$AX$41</c:f>
              <c:strCache>
                <c:ptCount val="4"/>
                <c:pt idx="0">
                  <c:v>Водой</c:v>
                </c:pt>
                <c:pt idx="1">
                  <c:v>Макарон. изд.</c:v>
                </c:pt>
                <c:pt idx="2">
                  <c:v>Хлебом и хлеб. изд.</c:v>
                </c:pt>
                <c:pt idx="3">
                  <c:v>Кондит. изд.</c:v>
                </c:pt>
              </c:strCache>
            </c:strRef>
          </c:cat>
          <c:val>
            <c:numRef>
              <c:f>Лист1!$AU$42:$AX$42</c:f>
              <c:numCache>
                <c:formatCode>0.00</c:formatCode>
                <c:ptCount val="4"/>
                <c:pt idx="0">
                  <c:v>258.83794089881042</c:v>
                </c:pt>
                <c:pt idx="1">
                  <c:v>3974.8394004282654</c:v>
                </c:pt>
                <c:pt idx="2">
                  <c:v>16.887546841541756</c:v>
                </c:pt>
                <c:pt idx="3">
                  <c:v>11.113490364025695</c:v>
                </c:pt>
              </c:numCache>
            </c:numRef>
          </c:val>
        </c:ser>
        <c:dLbls>
          <c:showLegendKey val="0"/>
          <c:showVal val="0"/>
          <c:showCatName val="0"/>
          <c:showSerName val="0"/>
          <c:showPercent val="0"/>
          <c:showBubbleSize val="0"/>
        </c:dLbls>
        <c:gapWidth val="150"/>
        <c:axId val="128190336"/>
        <c:axId val="128191872"/>
      </c:barChart>
      <c:catAx>
        <c:axId val="128190336"/>
        <c:scaling>
          <c:orientation val="minMax"/>
        </c:scaling>
        <c:delete val="0"/>
        <c:axPos val="b"/>
        <c:majorTickMark val="out"/>
        <c:minorTickMark val="none"/>
        <c:tickLblPos val="nextTo"/>
        <c:txPr>
          <a:bodyPr/>
          <a:lstStyle/>
          <a:p>
            <a:pPr>
              <a:defRPr sz="900"/>
            </a:pPr>
            <a:endParaRPr lang="ru-RU"/>
          </a:p>
        </c:txPr>
        <c:crossAx val="128191872"/>
        <c:crosses val="autoZero"/>
        <c:auto val="1"/>
        <c:lblAlgn val="ctr"/>
        <c:lblOffset val="100"/>
        <c:noMultiLvlLbl val="0"/>
      </c:catAx>
      <c:valAx>
        <c:axId val="128191872"/>
        <c:scaling>
          <c:orientation val="minMax"/>
          <c:max val="40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28190336"/>
        <c:crosses val="autoZero"/>
        <c:crossBetween val="between"/>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100">
                <a:solidFill>
                  <a:sysClr val="windowText" lastClr="000000"/>
                </a:solidFill>
              </a:defRPr>
            </a:pPr>
            <a:r>
              <a:rPr lang="ru-RU" sz="1000">
                <a:solidFill>
                  <a:sysClr val="windowText" lastClr="000000"/>
                </a:solidFill>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(2024 год)</a:t>
            </a:r>
          </a:p>
        </c:rich>
      </c:tx>
      <c:layout>
        <c:manualLayout>
          <c:xMode val="edge"/>
          <c:yMode val="edge"/>
          <c:x val="0.174813231127566"/>
          <c:y val="7.637934147120485E-5"/>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2 в Microsoft Word]Лист1'!$AU$41:$AX$41</c:f>
              <c:strCache>
                <c:ptCount val="4"/>
                <c:pt idx="0">
                  <c:v>Водой</c:v>
                </c:pt>
                <c:pt idx="1">
                  <c:v>Макарон. изд.</c:v>
                </c:pt>
                <c:pt idx="2">
                  <c:v>Хлебом и хлеб. изд.</c:v>
                </c:pt>
                <c:pt idx="3">
                  <c:v>Кондит. изд.</c:v>
                </c:pt>
              </c:strCache>
            </c:strRef>
          </c:cat>
          <c:val>
            <c:numRef>
              <c:f>'[Диаграмма 2 в Microsoft Word]Лист1'!$AU$43:$AX$43</c:f>
              <c:numCache>
                <c:formatCode>0.00</c:formatCode>
                <c:ptCount val="4"/>
                <c:pt idx="0">
                  <c:v>4.2675096087708067</c:v>
                </c:pt>
                <c:pt idx="1">
                  <c:v>65.792271866958728</c:v>
                </c:pt>
                <c:pt idx="2">
                  <c:v>0.2795257772792038</c:v>
                </c:pt>
                <c:pt idx="3">
                  <c:v>0.18395253386640581</c:v>
                </c:pt>
              </c:numCache>
            </c:numRef>
          </c:val>
        </c:ser>
        <c:dLbls>
          <c:showLegendKey val="0"/>
          <c:showVal val="0"/>
          <c:showCatName val="0"/>
          <c:showSerName val="0"/>
          <c:showPercent val="0"/>
          <c:showBubbleSize val="0"/>
        </c:dLbls>
        <c:gapWidth val="150"/>
        <c:axId val="128507904"/>
        <c:axId val="128509440"/>
      </c:barChart>
      <c:catAx>
        <c:axId val="128507904"/>
        <c:scaling>
          <c:orientation val="minMax"/>
        </c:scaling>
        <c:delete val="0"/>
        <c:axPos val="b"/>
        <c:majorTickMark val="out"/>
        <c:minorTickMark val="none"/>
        <c:tickLblPos val="nextTo"/>
        <c:txPr>
          <a:bodyPr/>
          <a:lstStyle/>
          <a:p>
            <a:pPr>
              <a:defRPr sz="900">
                <a:latin typeface="Times New Roman" pitchFamily="18" charset="0"/>
                <a:cs typeface="Times New Roman" pitchFamily="18" charset="0"/>
              </a:defRPr>
            </a:pPr>
            <a:endParaRPr lang="ru-RU"/>
          </a:p>
        </c:txPr>
        <c:crossAx val="128509440"/>
        <c:crosses val="autoZero"/>
        <c:auto val="1"/>
        <c:lblAlgn val="ctr"/>
        <c:lblOffset val="100"/>
        <c:noMultiLvlLbl val="0"/>
      </c:catAx>
      <c:valAx>
        <c:axId val="128509440"/>
        <c:scaling>
          <c:orientation val="minMax"/>
          <c:max val="66"/>
          <c:min val="0"/>
        </c:scaling>
        <c:delete val="0"/>
        <c:axPos val="l"/>
        <c:majorGridlines/>
        <c:numFmt formatCode="0%" sourceLinked="0"/>
        <c:majorTickMark val="in"/>
        <c:minorTickMark val="in"/>
        <c:tickLblPos val="nextTo"/>
        <c:crossAx val="128507904"/>
        <c:crosses val="autoZero"/>
        <c:crossBetween val="between"/>
        <c:majorUnit val="10"/>
        <c:minorUnit val="0.60000000000000009"/>
        <c:dispUnits>
          <c:builtInUnit val="hundreds"/>
        </c:dispUnits>
      </c:valAx>
    </c:plotArea>
    <c:plotVisOnly val="1"/>
    <c:dispBlanksAs val="zero"/>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2240088657676198"/>
          <c:y val="0.26685339073100289"/>
          <c:w val="0.43981364765829556"/>
          <c:h val="0.4908662707087904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173.79</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80.930000000000007</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11.42</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28573824"/>
        <c:axId val="128575360"/>
        <c:axId val="0"/>
      </c:bar3DChart>
      <c:catAx>
        <c:axId val="128573824"/>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28575360"/>
        <c:crosses val="autoZero"/>
        <c:auto val="0"/>
        <c:lblAlgn val="ctr"/>
        <c:lblOffset val="10"/>
        <c:tickLblSkip val="1"/>
        <c:noMultiLvlLbl val="0"/>
      </c:catAx>
      <c:valAx>
        <c:axId val="128575360"/>
        <c:scaling>
          <c:orientation val="minMax"/>
        </c:scaling>
        <c:delete val="1"/>
        <c:axPos val="b"/>
        <c:numFmt formatCode="#,##0" sourceLinked="0"/>
        <c:majorTickMark val="none"/>
        <c:minorTickMark val="none"/>
        <c:tickLblPos val="none"/>
        <c:crossAx val="128573824"/>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Прибытия, тыс. чел.</a:t>
            </a:r>
          </a:p>
        </c:rich>
      </c:tx>
      <c:overlay val="0"/>
    </c:title>
    <c:autoTitleDeleted val="0"/>
    <c:plotArea>
      <c:layout>
        <c:manualLayout>
          <c:layoutTarget val="inner"/>
          <c:xMode val="edge"/>
          <c:yMode val="edge"/>
          <c:x val="8.4101958630136003E-2"/>
          <c:y val="0.26705069647273916"/>
          <c:w val="0.5566196412948381"/>
          <c:h val="0.66538426942156526"/>
        </c:manualLayout>
      </c:layout>
      <c:radarChart>
        <c:radarStyle val="filled"/>
        <c:varyColors val="0"/>
        <c:ser>
          <c:idx val="0"/>
          <c:order val="0"/>
          <c:tx>
            <c:strRef>
              <c:f>Лист1!$CW$5</c:f>
              <c:strCache>
                <c:ptCount val="1"/>
                <c:pt idx="0">
                  <c:v>прибытия, тыс. чел.</c:v>
                </c:pt>
              </c:strCache>
            </c:strRef>
          </c:tx>
          <c:val>
            <c:numRef>
              <c:f>Лист1!$CW$7:$CW$18</c:f>
              <c:numCache>
                <c:formatCode>General</c:formatCode>
                <c:ptCount val="12"/>
                <c:pt idx="0">
                  <c:v>50.981999999999999</c:v>
                </c:pt>
                <c:pt idx="1">
                  <c:v>41.787999999999997</c:v>
                </c:pt>
                <c:pt idx="2">
                  <c:v>52.564</c:v>
                </c:pt>
                <c:pt idx="3">
                  <c:v>17.724</c:v>
                </c:pt>
                <c:pt idx="4">
                  <c:v>7.9720000000000004</c:v>
                </c:pt>
                <c:pt idx="5">
                  <c:v>24.948999999999998</c:v>
                </c:pt>
                <c:pt idx="6">
                  <c:v>42.347000000000001</c:v>
                </c:pt>
                <c:pt idx="7">
                  <c:v>34.721999999999994</c:v>
                </c:pt>
                <c:pt idx="8">
                  <c:v>21.399000000000001</c:v>
                </c:pt>
                <c:pt idx="9">
                  <c:v>11.278999999999998</c:v>
                </c:pt>
                <c:pt idx="10">
                  <c:v>5.7770000000000001</c:v>
                </c:pt>
                <c:pt idx="11">
                  <c:v>23.829000000000001</c:v>
                </c:pt>
              </c:numCache>
            </c:numRef>
          </c:val>
        </c:ser>
        <c:dLbls>
          <c:showLegendKey val="0"/>
          <c:showVal val="0"/>
          <c:showCatName val="0"/>
          <c:showSerName val="0"/>
          <c:showPercent val="0"/>
          <c:showBubbleSize val="0"/>
        </c:dLbls>
        <c:axId val="128825600"/>
        <c:axId val="128839680"/>
      </c:radarChart>
      <c:catAx>
        <c:axId val="128825600"/>
        <c:scaling>
          <c:orientation val="minMax"/>
        </c:scaling>
        <c:delete val="0"/>
        <c:axPos val="b"/>
        <c:majorGridlines/>
        <c:numFmt formatCode="@" sourceLinked="0"/>
        <c:majorTickMark val="none"/>
        <c:minorTickMark val="none"/>
        <c:tickLblPos val="nextTo"/>
        <c:txPr>
          <a:bodyPr/>
          <a:lstStyle/>
          <a:p>
            <a:pPr>
              <a:defRPr sz="900"/>
            </a:pPr>
            <a:endParaRPr lang="ru-RU"/>
          </a:p>
        </c:txPr>
        <c:crossAx val="128839680"/>
        <c:crosses val="autoZero"/>
        <c:auto val="1"/>
        <c:lblAlgn val="ctr"/>
        <c:lblOffset val="100"/>
        <c:noMultiLvlLbl val="0"/>
      </c:catAx>
      <c:valAx>
        <c:axId val="128839680"/>
        <c:scaling>
          <c:orientation val="minMax"/>
        </c:scaling>
        <c:delete val="0"/>
        <c:axPos val="l"/>
        <c:majorGridlines/>
        <c:numFmt formatCode="General" sourceLinked="1"/>
        <c:majorTickMark val="none"/>
        <c:minorTickMark val="none"/>
        <c:tickLblPos val="nextTo"/>
        <c:crossAx val="128825600"/>
        <c:crosses val="autoZero"/>
        <c:crossBetween val="between"/>
      </c:valAx>
    </c:plotArea>
    <c:legend>
      <c:legendPos val="r"/>
      <c:layout>
        <c:manualLayout>
          <c:xMode val="edge"/>
          <c:yMode val="edge"/>
          <c:x val="0.67923124391383605"/>
          <c:y val="0.40259118451370635"/>
          <c:w val="0.30226871189634025"/>
          <c:h val="0.3106375391836827"/>
        </c:manualLayout>
      </c:layout>
      <c:overlay val="0"/>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2024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0.81400000000000006</c:v>
                </c:pt>
                <c:pt idx="1">
                  <c:v>0.92700000000000005</c:v>
                </c:pt>
                <c:pt idx="2">
                  <c:v>0.92900000000000005</c:v>
                </c:pt>
                <c:pt idx="3">
                  <c:v>0.95299999999999996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0.186</c:v>
                </c:pt>
                <c:pt idx="1">
                  <c:v>7.2999999999999995E-2</c:v>
                </c:pt>
                <c:pt idx="2">
                  <c:v>7.0999999999999994E-2</c:v>
                </c:pt>
                <c:pt idx="3">
                  <c:v>4.7E-2</c:v>
                </c:pt>
              </c:numCache>
            </c:numRef>
          </c:val>
        </c:ser>
        <c:dLbls>
          <c:showLegendKey val="0"/>
          <c:showVal val="1"/>
          <c:showCatName val="0"/>
          <c:showSerName val="0"/>
          <c:showPercent val="0"/>
          <c:showBubbleSize val="0"/>
        </c:dLbls>
        <c:gapWidth val="95"/>
        <c:overlap val="100"/>
        <c:axId val="128912384"/>
        <c:axId val="128932480"/>
      </c:barChart>
      <c:catAx>
        <c:axId val="128912384"/>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28932480"/>
        <c:crosses val="autoZero"/>
        <c:auto val="1"/>
        <c:lblAlgn val="ctr"/>
        <c:lblOffset val="100"/>
        <c:noMultiLvlLbl val="0"/>
      </c:catAx>
      <c:valAx>
        <c:axId val="128932480"/>
        <c:scaling>
          <c:orientation val="minMax"/>
        </c:scaling>
        <c:delete val="1"/>
        <c:axPos val="l"/>
        <c:numFmt formatCode="0.0%" sourceLinked="1"/>
        <c:majorTickMark val="none"/>
        <c:minorTickMark val="none"/>
        <c:tickLblPos val="nextTo"/>
        <c:crossAx val="128912384"/>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20"/>
      <c:rotY val="20"/>
      <c:depthPercent val="140"/>
      <c:rAngAx val="0"/>
      <c:perspective val="10"/>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3.6111111111111108E-2"/>
                  <c:y val="-4.7728140511645575E-2"/>
                </c:manualLayout>
              </c:layout>
              <c:showLegendKey val="0"/>
              <c:showVal val="1"/>
              <c:showCatName val="0"/>
              <c:showSerName val="0"/>
              <c:showPercent val="0"/>
              <c:showBubbleSize val="0"/>
            </c:dLbl>
            <c:dLbl>
              <c:idx val="1"/>
              <c:layout>
                <c:manualLayout>
                  <c:x val="3.3333333333333333E-2"/>
                  <c:y val="-2.3864070255822833E-2"/>
                </c:manualLayout>
              </c:layout>
              <c:showLegendKey val="0"/>
              <c:showVal val="1"/>
              <c:showCatName val="0"/>
              <c:showSerName val="0"/>
              <c:showPercent val="0"/>
              <c:showBubbleSize val="0"/>
            </c:dLbl>
            <c:dLbl>
              <c:idx val="2"/>
              <c:layout>
                <c:manualLayout>
                  <c:x val="3.6111111111111108E-2"/>
                  <c:y val="-5.250095456281023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Лист1!$H$570:$H$572</c:f>
              <c:strCache>
                <c:ptCount val="3"/>
                <c:pt idx="0">
                  <c:v>малые</c:v>
                </c:pt>
                <c:pt idx="1">
                  <c:v>микро</c:v>
                </c:pt>
                <c:pt idx="2">
                  <c:v>средние</c:v>
                </c:pt>
              </c:strCache>
            </c:strRef>
          </c:cat>
          <c:val>
            <c:numRef>
              <c:f>Лист1!$I$570:$I$572</c:f>
              <c:numCache>
                <c:formatCode>General</c:formatCode>
                <c:ptCount val="3"/>
                <c:pt idx="0">
                  <c:v>16</c:v>
                </c:pt>
                <c:pt idx="1">
                  <c:v>1139</c:v>
                </c:pt>
                <c:pt idx="2">
                  <c:v>1</c:v>
                </c:pt>
              </c:numCache>
            </c:numRef>
          </c:val>
        </c:ser>
        <c:dLbls>
          <c:showLegendKey val="0"/>
          <c:showVal val="0"/>
          <c:showCatName val="0"/>
          <c:showSerName val="0"/>
          <c:showPercent val="0"/>
          <c:showBubbleSize val="0"/>
        </c:dLbls>
        <c:gapWidth val="150"/>
        <c:shape val="box"/>
        <c:axId val="98079872"/>
        <c:axId val="98081408"/>
        <c:axId val="0"/>
      </c:bar3DChart>
      <c:catAx>
        <c:axId val="98079872"/>
        <c:scaling>
          <c:orientation val="minMax"/>
        </c:scaling>
        <c:delete val="0"/>
        <c:axPos val="b"/>
        <c:majorTickMark val="out"/>
        <c:minorTickMark val="none"/>
        <c:tickLblPos val="nextTo"/>
        <c:crossAx val="98081408"/>
        <c:crosses val="autoZero"/>
        <c:auto val="1"/>
        <c:lblAlgn val="ctr"/>
        <c:lblOffset val="100"/>
        <c:noMultiLvlLbl val="0"/>
      </c:catAx>
      <c:valAx>
        <c:axId val="98081408"/>
        <c:scaling>
          <c:orientation val="minMax"/>
        </c:scaling>
        <c:delete val="0"/>
        <c:axPos val="l"/>
        <c:majorGridlines/>
        <c:numFmt formatCode="General" sourceLinked="1"/>
        <c:majorTickMark val="out"/>
        <c:minorTickMark val="none"/>
        <c:tickLblPos val="nextTo"/>
        <c:crossAx val="98079872"/>
        <c:crosses val="autoZero"/>
        <c:crossBetween val="between"/>
      </c:valAx>
    </c:plotArea>
    <c:plotVisOnly val="1"/>
    <c:dispBlanksAs val="gap"/>
    <c:showDLblsOverMax val="0"/>
  </c:chart>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720085470085469"/>
          <c:y val="0.29824854501882914"/>
          <c:w val="0.63782051282051277"/>
          <c:h val="0.60833382783673784"/>
        </c:manualLayout>
      </c:layout>
      <c:pie3DChart>
        <c:varyColors val="1"/>
        <c:ser>
          <c:idx val="0"/>
          <c:order val="0"/>
          <c:explosion val="25"/>
          <c:dLbls>
            <c:dLbl>
              <c:idx val="0"/>
              <c:layout>
                <c:manualLayout>
                  <c:x val="0.19373965273571572"/>
                  <c:y val="-0.12759587660238123"/>
                </c:manualLayout>
              </c:layout>
              <c:showLegendKey val="0"/>
              <c:showVal val="0"/>
              <c:showCatName val="1"/>
              <c:showSerName val="0"/>
              <c:showPercent val="1"/>
              <c:showBubbleSize val="0"/>
            </c:dLbl>
            <c:dLbl>
              <c:idx val="1"/>
              <c:layout>
                <c:manualLayout>
                  <c:x val="9.3667053637526074E-2"/>
                  <c:y val="-1.5692038495188101E-2"/>
                </c:manualLayout>
              </c:layout>
              <c:showLegendKey val="0"/>
              <c:showVal val="0"/>
              <c:showCatName val="1"/>
              <c:showSerName val="0"/>
              <c:showPercent val="1"/>
              <c:showBubbleSize val="0"/>
            </c:dLbl>
            <c:dLbl>
              <c:idx val="2"/>
              <c:layout>
                <c:manualLayout>
                  <c:x val="0.29022848105525273"/>
                  <c:y val="0.12981733805013504"/>
                </c:manualLayout>
              </c:layout>
              <c:showLegendKey val="0"/>
              <c:showVal val="0"/>
              <c:showCatName val="1"/>
              <c:showSerName val="0"/>
              <c:showPercent val="1"/>
              <c:showBubbleSize val="0"/>
            </c:dLbl>
            <c:dLbl>
              <c:idx val="3"/>
              <c:layout>
                <c:manualLayout>
                  <c:x val="0.21248889561881687"/>
                  <c:y val="-1.2228688805203697E-2"/>
                </c:manualLayout>
              </c:layout>
              <c:showLegendKey val="0"/>
              <c:showVal val="0"/>
              <c:showCatName val="1"/>
              <c:showSerName val="0"/>
              <c:showPercent val="1"/>
              <c:showBubbleSize val="0"/>
            </c:dLbl>
            <c:dLbl>
              <c:idx val="4"/>
              <c:delete val="1"/>
            </c:dLbl>
            <c:dLbl>
              <c:idx val="5"/>
              <c:layout>
                <c:manualLayout>
                  <c:x val="6.6317888148596807E-2"/>
                  <c:y val="9.284491612461486E-2"/>
                </c:manualLayout>
              </c:layout>
              <c:showLegendKey val="0"/>
              <c:showVal val="0"/>
              <c:showCatName val="1"/>
              <c:showSerName val="0"/>
              <c:showPercent val="1"/>
              <c:showBubbleSize val="0"/>
            </c:dLbl>
            <c:dLbl>
              <c:idx val="6"/>
              <c:layout>
                <c:manualLayout>
                  <c:x val="-6.0414563564169861E-2"/>
                  <c:y val="0.12548031496062992"/>
                </c:manualLayout>
              </c:layout>
              <c:showLegendKey val="0"/>
              <c:showVal val="0"/>
              <c:showCatName val="1"/>
              <c:showSerName val="0"/>
              <c:showPercent val="1"/>
              <c:showBubbleSize val="0"/>
            </c:dLbl>
            <c:dLbl>
              <c:idx val="8"/>
              <c:layout>
                <c:manualLayout>
                  <c:x val="0.11932936267581937"/>
                  <c:y val="0.16407957700939557"/>
                </c:manualLayout>
              </c:layout>
              <c:showLegendKey val="0"/>
              <c:showVal val="0"/>
              <c:showCatName val="1"/>
              <c:showSerName val="0"/>
              <c:showPercent val="1"/>
              <c:showBubbleSize val="0"/>
            </c:dLbl>
            <c:dLbl>
              <c:idx val="10"/>
              <c:delete val="1"/>
            </c:dLbl>
            <c:dLbl>
              <c:idx val="11"/>
              <c:layout>
                <c:manualLayout>
                  <c:x val="-6.4112490746349018E-2"/>
                  <c:y val="-2.7331887861843356E-2"/>
                </c:manualLayout>
              </c:layout>
              <c:showLegendKey val="0"/>
              <c:showVal val="0"/>
              <c:showCatName val="1"/>
              <c:showSerName val="0"/>
              <c:showPercent val="1"/>
              <c:showBubbleSize val="0"/>
            </c:dLbl>
            <c:dLbl>
              <c:idx val="12"/>
              <c:layout>
                <c:manualLayout>
                  <c:x val="7.7556531395114071E-3"/>
                  <c:y val="-5.8452128266575372E-2"/>
                </c:manualLayout>
              </c:layout>
              <c:showLegendKey val="0"/>
              <c:showVal val="0"/>
              <c:showCatName val="1"/>
              <c:showSerName val="0"/>
              <c:showPercent val="1"/>
              <c:showBubbleSize val="0"/>
            </c:dLbl>
            <c:dLbl>
              <c:idx val="13"/>
              <c:layout>
                <c:manualLayout>
                  <c:x val="-0.12377145164546739"/>
                  <c:y val="-0.10090030050591502"/>
                </c:manualLayout>
              </c:layout>
              <c:showLegendKey val="0"/>
              <c:showVal val="0"/>
              <c:showCatName val="1"/>
              <c:showSerName val="0"/>
              <c:showPercent val="1"/>
              <c:showBubbleSize val="0"/>
            </c:dLbl>
            <c:dLbl>
              <c:idx val="14"/>
              <c:delete val="1"/>
            </c:dLbl>
            <c:dLbl>
              <c:idx val="16"/>
              <c:layout>
                <c:manualLayout>
                  <c:x val="-0.12726394777575881"/>
                  <c:y val="-0.15378112518543877"/>
                </c:manualLayout>
              </c:layout>
              <c:showLegendKey val="0"/>
              <c:showVal val="0"/>
              <c:showCatName val="1"/>
              <c:showSerName val="0"/>
              <c:showPercent val="1"/>
              <c:showBubbleSize val="0"/>
            </c:dLbl>
            <c:dLbl>
              <c:idx val="17"/>
              <c:layout>
                <c:manualLayout>
                  <c:x val="4.6795208291271283E-2"/>
                  <c:y val="-0.10461774886834797"/>
                </c:manualLayout>
              </c:layout>
              <c:showLegendKey val="0"/>
              <c:showVal val="0"/>
              <c:showCatName val="1"/>
              <c:showSerName val="0"/>
              <c:showPercent val="1"/>
              <c:showBubbleSize val="0"/>
            </c:dLbl>
            <c:dLbl>
              <c:idx val="19"/>
              <c:delete val="1"/>
            </c:dLbl>
            <c:txPr>
              <a:bodyPr/>
              <a:lstStyle/>
              <a:p>
                <a:pPr>
                  <a:defRPr sz="700"/>
                </a:pPr>
                <a:endParaRPr lang="ru-RU"/>
              </a:p>
            </c:txPr>
            <c:showLegendKey val="0"/>
            <c:showVal val="0"/>
            <c:showCatName val="1"/>
            <c:showSerName val="0"/>
            <c:showPercent val="1"/>
            <c:showBubbleSize val="0"/>
            <c:showLeaderLines val="1"/>
          </c:dLbls>
          <c:cat>
            <c:strRef>
              <c:f>Лист1!$B$538:$B$557</c:f>
              <c:strCache>
                <c:ptCount val="20"/>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Деятельность по обеспечению пожарной безопасности</c:v>
                </c:pt>
                <c:pt idx="15">
                  <c:v>ОБРАЗОВАНИЕ</c:v>
                </c:pt>
                <c:pt idx="16">
                  <c:v>ДЕЯТЕЛЬНОСТЬ В ОБЛАСТИ ЗДРАВООХРАНЕНИЯ И СОЦ УСЛУГ</c:v>
                </c:pt>
                <c:pt idx="17">
                  <c:v>ДЕЯТЕЛЬНОСТЬ В ОБЛАСТИ КУЛЬТУРЫ, СПОРТА, ОРГАНИЗАЦИИ ДОСУГА И РАЗВЛЕЧЕНИЙ</c:v>
                </c:pt>
                <c:pt idx="18">
                  <c:v>ПРЕДОСТАВЛЕНИЕ ПРОЧИХ ВИДОВ УСЛУГ</c:v>
                </c:pt>
                <c:pt idx="19">
                  <c:v>без оквэд</c:v>
                </c:pt>
              </c:strCache>
            </c:strRef>
          </c:cat>
          <c:val>
            <c:numRef>
              <c:f>Лист1!$C$538:$C$557</c:f>
              <c:numCache>
                <c:formatCode>0</c:formatCode>
                <c:ptCount val="20"/>
                <c:pt idx="0">
                  <c:v>21</c:v>
                </c:pt>
                <c:pt idx="1">
                  <c:v>2</c:v>
                </c:pt>
                <c:pt idx="2">
                  <c:v>52</c:v>
                </c:pt>
                <c:pt idx="3">
                  <c:v>12</c:v>
                </c:pt>
                <c:pt idx="4">
                  <c:v>5</c:v>
                </c:pt>
                <c:pt idx="5">
                  <c:v>82</c:v>
                </c:pt>
                <c:pt idx="6">
                  <c:v>435</c:v>
                </c:pt>
                <c:pt idx="7">
                  <c:v>104</c:v>
                </c:pt>
                <c:pt idx="8">
                  <c:v>101</c:v>
                </c:pt>
                <c:pt idx="9">
                  <c:v>28</c:v>
                </c:pt>
                <c:pt idx="10">
                  <c:v>4</c:v>
                </c:pt>
                <c:pt idx="11">
                  <c:v>40</c:v>
                </c:pt>
                <c:pt idx="12">
                  <c:v>45</c:v>
                </c:pt>
                <c:pt idx="13">
                  <c:v>138</c:v>
                </c:pt>
                <c:pt idx="14">
                  <c:v>1</c:v>
                </c:pt>
                <c:pt idx="15">
                  <c:v>11</c:v>
                </c:pt>
                <c:pt idx="16">
                  <c:v>14</c:v>
                </c:pt>
                <c:pt idx="17">
                  <c:v>18</c:v>
                </c:pt>
                <c:pt idx="18">
                  <c:v>41</c:v>
                </c:pt>
                <c:pt idx="19">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 муниципального имущества Слюдянского муниципального района</a:t>
            </a:r>
          </a:p>
        </c:rich>
      </c:tx>
      <c:layout>
        <c:manualLayout>
          <c:xMode val="edge"/>
          <c:yMode val="edge"/>
          <c:x val="0.17414745884037222"/>
          <c:y val="2.1818219285608575E-2"/>
        </c:manualLayout>
      </c:layout>
      <c:overlay val="0"/>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5831132092470137"/>
          <c:h val="0.45099131839289325"/>
        </c:manualLayout>
      </c:layout>
      <c:pie3DChart>
        <c:varyColors val="1"/>
        <c:ser>
          <c:idx val="0"/>
          <c:order val="0"/>
          <c:tx>
            <c:strRef>
              <c:f>Sheet1!$A$2</c:f>
              <c:strCache>
                <c:ptCount val="1"/>
              </c:strCache>
            </c:strRef>
          </c:tx>
          <c:dPt>
            <c:idx val="0"/>
            <c:bubble3D val="0"/>
            <c:spPr>
              <a:solidFill>
                <a:srgbClr val="002060"/>
              </a:solidFill>
            </c:spPr>
          </c:dPt>
          <c:dPt>
            <c:idx val="1"/>
            <c:bubble3D val="0"/>
            <c:spPr>
              <a:solidFill>
                <a:srgbClr val="FFFF99"/>
              </a:solidFill>
            </c:spPr>
          </c:dPt>
          <c:dPt>
            <c:idx val="2"/>
            <c:bubble3D val="0"/>
            <c:spPr>
              <a:solidFill>
                <a:srgbClr val="00FFCC"/>
              </a:solidFill>
            </c:spPr>
          </c:dPt>
          <c:dPt>
            <c:idx val="3"/>
            <c:bubble3D val="0"/>
            <c:spPr>
              <a:solidFill>
                <a:srgbClr val="FF99FF"/>
              </a:solidFill>
            </c:spPr>
          </c:dPt>
          <c:dPt>
            <c:idx val="4"/>
            <c:bubble3D val="0"/>
            <c:spPr>
              <a:solidFill>
                <a:srgbClr val="00B0F0"/>
              </a:solidFill>
            </c:spPr>
          </c:dPt>
          <c:dLbls>
            <c:dLbl>
              <c:idx val="0"/>
              <c:tx>
                <c:rich>
                  <a:bodyPr/>
                  <a:lstStyle/>
                  <a:p>
                    <a:pPr>
                      <a:defRPr>
                        <a:solidFill>
                          <a:schemeClr val="bg1"/>
                        </a:solidFill>
                      </a:defRPr>
                    </a:pPr>
                    <a:r>
                      <a:rPr lang="en-US">
                        <a:solidFill>
                          <a:schemeClr val="bg1"/>
                        </a:solidFill>
                      </a:rPr>
                      <a:t>2</a:t>
                    </a:r>
                    <a:r>
                      <a:rPr lang="ru-RU">
                        <a:solidFill>
                          <a:schemeClr val="bg1"/>
                        </a:solidFill>
                      </a:rPr>
                      <a:t>14</a:t>
                    </a:r>
                    <a:endParaRPr lang="en-US">
                      <a:solidFill>
                        <a:schemeClr val="bg1"/>
                      </a:solidFill>
                    </a:endParaRPr>
                  </a:p>
                </c:rich>
              </c:tx>
              <c:spPr/>
              <c:showLegendKey val="0"/>
              <c:showVal val="0"/>
              <c:showCatName val="0"/>
              <c:showSerName val="0"/>
              <c:showPercent val="0"/>
              <c:showBubbleSize val="0"/>
            </c:dLbl>
            <c:dLbl>
              <c:idx val="1"/>
              <c:tx>
                <c:rich>
                  <a:bodyPr/>
                  <a:lstStyle/>
                  <a:p>
                    <a:pPr>
                      <a:defRPr/>
                    </a:pPr>
                    <a:r>
                      <a:rPr lang="ru-RU"/>
                      <a:t>119</a:t>
                    </a:r>
                    <a:endParaRPr lang="en-US"/>
                  </a:p>
                </c:rich>
              </c:tx>
              <c:spPr/>
              <c:showLegendKey val="0"/>
              <c:showVal val="0"/>
              <c:showCatName val="0"/>
              <c:showSerName val="0"/>
              <c:showPercent val="0"/>
              <c:showBubbleSize val="0"/>
            </c:dLbl>
            <c:dLbl>
              <c:idx val="2"/>
              <c:tx>
                <c:rich>
                  <a:bodyPr/>
                  <a:lstStyle/>
                  <a:p>
                    <a:pPr>
                      <a:defRPr/>
                    </a:pPr>
                    <a:r>
                      <a:rPr lang="ru-RU"/>
                      <a:t>214</a:t>
                    </a:r>
                    <a:endParaRPr lang="en-US"/>
                  </a:p>
                </c:rich>
              </c:tx>
              <c:spPr/>
              <c:showLegendKey val="0"/>
              <c:showVal val="0"/>
              <c:showCatName val="0"/>
              <c:showSerName val="0"/>
              <c:showPercent val="0"/>
              <c:showBubbleSize val="0"/>
            </c:dLbl>
            <c:dLbl>
              <c:idx val="3"/>
              <c:tx>
                <c:rich>
                  <a:bodyPr/>
                  <a:lstStyle/>
                  <a:p>
                    <a:pPr>
                      <a:defRPr/>
                    </a:pPr>
                    <a:r>
                      <a:rPr lang="en-US"/>
                      <a:t>4</a:t>
                    </a:r>
                    <a:r>
                      <a:rPr lang="ru-RU"/>
                      <a:t>3</a:t>
                    </a:r>
                    <a:endParaRPr lang="en-US"/>
                  </a:p>
                </c:rich>
              </c:tx>
              <c:spPr/>
              <c:showLegendKey val="0"/>
              <c:showVal val="0"/>
              <c:showCatName val="0"/>
              <c:showSerName val="0"/>
              <c:showPercent val="0"/>
              <c:showBubbleSize val="0"/>
            </c:dLbl>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правами на имущество</c:v>
                </c:pt>
              </c:strCache>
            </c:strRef>
          </c:cat>
          <c:val>
            <c:numRef>
              <c:f>Sheet1!$B$2:$F$2</c:f>
              <c:numCache>
                <c:formatCode>General</c:formatCode>
                <c:ptCount val="5"/>
                <c:pt idx="0">
                  <c:v>214</c:v>
                </c:pt>
                <c:pt idx="1">
                  <c:v>119</c:v>
                </c:pt>
                <c:pt idx="2">
                  <c:v>214</c:v>
                </c:pt>
                <c:pt idx="3">
                  <c:v>43</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правами на имущество</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правами на имущество</c:v>
                </c:pt>
              </c:strCache>
            </c:strRef>
          </c:cat>
          <c:val>
            <c:numRef>
              <c:f>Sheet1!$B$4:$F$4</c:f>
              <c:numCache>
                <c:formatCode>General</c:formatCode>
                <c:ptCount val="5"/>
              </c:numCache>
            </c:numRef>
          </c:val>
        </c:ser>
        <c:dLbls>
          <c:showLegendKey val="0"/>
          <c:showVal val="0"/>
          <c:showCatName val="0"/>
          <c:showSerName val="0"/>
          <c:showPercent val="0"/>
          <c:showBubbleSize val="0"/>
          <c:showLeaderLines val="1"/>
        </c:dLbls>
      </c:pie3DChart>
      <c:spPr>
        <a:noFill/>
        <a:ln w="25445">
          <a:noFill/>
        </a:ln>
      </c:spPr>
    </c:plotArea>
    <c:legend>
      <c:legendPos val="r"/>
      <c:layout>
        <c:manualLayout>
          <c:xMode val="edge"/>
          <c:yMode val="edge"/>
          <c:x val="0.58028736401728287"/>
          <c:y val="0.27283873832187144"/>
          <c:w val="0.41722616485465241"/>
          <c:h val="0.6579570510887097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1"/>
    <c:plotArea>
      <c:layout/>
      <c:barChart>
        <c:barDir val="bar"/>
        <c:grouping val="clustered"/>
        <c:varyColors val="0"/>
        <c:ser>
          <c:idx val="0"/>
          <c:order val="0"/>
          <c:tx>
            <c:strRef>
              <c:f>Лист1!$B$1</c:f>
              <c:strCache>
                <c:ptCount val="1"/>
                <c:pt idx="0">
                  <c:v>Столбец1</c:v>
                </c:pt>
              </c:strCache>
            </c:strRef>
          </c:tx>
          <c:invertIfNegative val="0"/>
          <c:dLbls>
            <c:dLbl>
              <c:idx val="3"/>
              <c:layout>
                <c:manualLayout>
                  <c:x val="-1.0191505612791158E-2"/>
                  <c:y val="-7.0557879485713224E-2"/>
                </c:manualLayout>
              </c:layout>
              <c:showLegendKey val="0"/>
              <c:showVal val="1"/>
              <c:showCatName val="0"/>
              <c:showSerName val="0"/>
              <c:showPercent val="0"/>
              <c:showBubbleSize val="0"/>
            </c:dLbl>
            <c:dLbl>
              <c:idx val="5"/>
              <c:layout>
                <c:manualLayout>
                  <c:x val="1.9275057507939185E-2"/>
                  <c:y val="-1.523700979040182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Лист1!$A$2:$A$8</c:f>
              <c:strCache>
                <c:ptCount val="7"/>
                <c:pt idx="0">
                  <c:v>от аренды з/у, находящихся в муниципальной собственности</c:v>
                </c:pt>
                <c:pt idx="1">
                  <c:v>от аренды муниципального имущества</c:v>
                </c:pt>
                <c:pt idx="2">
                  <c:v>от продажи з/у, находящихся в муниципальной собственности</c:v>
                </c:pt>
                <c:pt idx="3">
                  <c:v>от продажи муниципального имущества</c:v>
                </c:pt>
                <c:pt idx="4">
                  <c:v>от продажи з/у, государственная собственность на которые не разграничена</c:v>
                </c:pt>
                <c:pt idx="5">
                  <c:v>пени по договора аренды з/у</c:v>
                </c:pt>
                <c:pt idx="6">
                  <c:v>от аренды з/у, гос.собственность на которые не разграничена, а также средства от продажи права на заключение договоров аренды</c:v>
                </c:pt>
              </c:strCache>
            </c:strRef>
          </c:cat>
          <c:val>
            <c:numRef>
              <c:f>Лист1!$B$2:$B$8</c:f>
              <c:numCache>
                <c:formatCode>#,##0.00</c:formatCode>
                <c:ptCount val="7"/>
                <c:pt idx="0">
                  <c:v>2037227.35</c:v>
                </c:pt>
                <c:pt idx="1">
                  <c:v>2093803.78</c:v>
                </c:pt>
                <c:pt idx="2">
                  <c:v>215964.19</c:v>
                </c:pt>
                <c:pt idx="3">
                  <c:v>6557015.8499999996</c:v>
                </c:pt>
                <c:pt idx="4" formatCode="General">
                  <c:v>624510.77</c:v>
                </c:pt>
                <c:pt idx="5">
                  <c:v>3499.89</c:v>
                </c:pt>
                <c:pt idx="6">
                  <c:v>3798285.63</c:v>
                </c:pt>
              </c:numCache>
            </c:numRef>
          </c:val>
        </c:ser>
        <c:dLbls>
          <c:showLegendKey val="0"/>
          <c:showVal val="0"/>
          <c:showCatName val="0"/>
          <c:showSerName val="0"/>
          <c:showPercent val="0"/>
          <c:showBubbleSize val="0"/>
        </c:dLbls>
        <c:gapWidth val="150"/>
        <c:axId val="162018816"/>
        <c:axId val="162020352"/>
      </c:barChart>
      <c:catAx>
        <c:axId val="162018816"/>
        <c:scaling>
          <c:orientation val="minMax"/>
        </c:scaling>
        <c:delete val="0"/>
        <c:axPos val="l"/>
        <c:majorTickMark val="out"/>
        <c:minorTickMark val="none"/>
        <c:tickLblPos val="nextTo"/>
        <c:txPr>
          <a:bodyPr/>
          <a:lstStyle/>
          <a:p>
            <a:pPr>
              <a:defRPr>
                <a:latin typeface="Times New Roman" pitchFamily="18" charset="0"/>
                <a:cs typeface="Times New Roman" pitchFamily="18" charset="0"/>
              </a:defRPr>
            </a:pPr>
            <a:endParaRPr lang="ru-RU"/>
          </a:p>
        </c:txPr>
        <c:crossAx val="162020352"/>
        <c:crosses val="autoZero"/>
        <c:auto val="1"/>
        <c:lblAlgn val="ctr"/>
        <c:lblOffset val="100"/>
        <c:noMultiLvlLbl val="0"/>
      </c:catAx>
      <c:valAx>
        <c:axId val="162020352"/>
        <c:scaling>
          <c:orientation val="minMax"/>
        </c:scaling>
        <c:delete val="0"/>
        <c:axPos val="b"/>
        <c:majorGridlines/>
        <c:numFmt formatCode="#,##0.00" sourceLinked="1"/>
        <c:majorTickMark val="out"/>
        <c:minorTickMark val="none"/>
        <c:tickLblPos val="none"/>
        <c:txPr>
          <a:bodyPr/>
          <a:lstStyle/>
          <a:p>
            <a:pPr>
              <a:defRPr sz="800">
                <a:latin typeface="Times New Roman" pitchFamily="18" charset="0"/>
                <a:cs typeface="Times New Roman" pitchFamily="18" charset="0"/>
              </a:defRPr>
            </a:pPr>
            <a:endParaRPr lang="ru-RU"/>
          </a:p>
        </c:txPr>
        <c:crossAx val="162018816"/>
        <c:crosses val="autoZero"/>
        <c:crossBetween val="between"/>
        <c:minorUnit val="200000"/>
      </c:valAx>
    </c:plotArea>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3328323763781E-3"/>
          <c:y val="3.0369268357584332E-2"/>
          <c:w val="0.99027766716762367"/>
          <c:h val="0.82709290370961686"/>
        </c:manualLayout>
      </c:layout>
      <c:ofPieChart>
        <c:ofPieType val="bar"/>
        <c:varyColors val="1"/>
        <c:ser>
          <c:idx val="0"/>
          <c:order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1-707E-4241-84AC-9A22142FDE98}"/>
              </c:ext>
            </c:extLst>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3-707E-4241-84AC-9A22142FDE98}"/>
              </c:ext>
            </c:extLst>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5-707E-4241-84AC-9A22142FDE98}"/>
              </c:ext>
            </c:extLst>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7-707E-4241-84AC-9A22142FDE98}"/>
              </c:ext>
            </c:extLst>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9-707E-4241-84AC-9A22142FDE98}"/>
              </c:ext>
            </c:extLst>
          </c:dPt>
          <c:dLbls>
            <c:dLbl>
              <c:idx val="0"/>
              <c:layout>
                <c:manualLayout>
                  <c:x val="0.13859590988626422"/>
                  <c:y val="-9.1571756655418071E-2"/>
                </c:manualLayout>
              </c:layout>
              <c:tx>
                <c:rich>
                  <a:bodyPr/>
                  <a:lstStyle/>
                  <a:p>
                    <a:r>
                      <a:rPr lang="en-US"/>
                      <a:t>3</a:t>
                    </a:r>
                    <a:r>
                      <a:rPr lang="en-US" baseline="0"/>
                      <a:t> 331 871,7</a:t>
                    </a:r>
                    <a:endParaRPr lang="en-US"/>
                  </a:p>
                  <a:p>
                    <a:r>
                      <a:rPr lang="en-US"/>
                      <a:t>82,3%</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707E-4241-84AC-9A22142FDE98}"/>
                </c:ext>
              </c:extLst>
            </c:dLbl>
            <c:dLbl>
              <c:idx val="1"/>
              <c:layout>
                <c:manualLayout>
                  <c:x val="-2.315825529965369E-2"/>
                  <c:y val="-1.9773334784765088E-3"/>
                </c:manualLayout>
              </c:layout>
              <c:tx>
                <c:rich>
                  <a:bodyPr/>
                  <a:lstStyle/>
                  <a:p>
                    <a:r>
                      <a:rPr lang="en-US" baseline="0"/>
                      <a:t>169 788,6</a:t>
                    </a:r>
                  </a:p>
                  <a:p>
                    <a:r>
                      <a:rPr lang="en-US" baseline="0"/>
                      <a:t>4,2%</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707E-4241-84AC-9A22142FDE98}"/>
                </c:ext>
              </c:extLst>
            </c:dLbl>
            <c:dLbl>
              <c:idx val="2"/>
              <c:layout>
                <c:manualLayout>
                  <c:x val="-0.10041763539753297"/>
                  <c:y val="-9.5952199523446663E-2"/>
                </c:manualLayout>
              </c:layout>
              <c:tx>
                <c:rich>
                  <a:bodyPr/>
                  <a:lstStyle/>
                  <a:p>
                    <a:r>
                      <a:rPr lang="en-US" baseline="0"/>
                      <a:t>32 210,4</a:t>
                    </a:r>
                  </a:p>
                  <a:p>
                    <a:r>
                      <a:rPr lang="en-US" baseline="0"/>
                      <a:t>5,9%</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5-707E-4241-84AC-9A22142FDE98}"/>
                </c:ext>
              </c:extLst>
            </c:dLbl>
            <c:dLbl>
              <c:idx val="3"/>
              <c:layout>
                <c:manualLayout>
                  <c:x val="-9.9789029535864979E-2"/>
                  <c:y val="-2.3571233595800573E-2"/>
                </c:manualLayout>
              </c:layout>
              <c:tx>
                <c:rich>
                  <a:bodyPr/>
                  <a:lstStyle/>
                  <a:p>
                    <a:r>
                      <a:rPr lang="en-US" baseline="0"/>
                      <a:t>517 338,5</a:t>
                    </a:r>
                  </a:p>
                  <a:p>
                    <a:r>
                      <a:rPr lang="en-US" baseline="0"/>
                      <a:t>94,1%</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7-707E-4241-84AC-9A22142FDE98}"/>
                </c:ext>
              </c:extLst>
            </c:dLbl>
            <c:dLbl>
              <c:idx val="4"/>
              <c:layout>
                <c:manualLayout>
                  <c:x val="-9.3903451941925065E-2"/>
                  <c:y val="-8.5173753280839894E-3"/>
                </c:manualLayout>
              </c:layout>
              <c:tx>
                <c:rich>
                  <a:bodyPr/>
                  <a:lstStyle/>
                  <a:p>
                    <a:r>
                      <a:rPr lang="en-US" baseline="0"/>
                      <a:t>549 548,9</a:t>
                    </a:r>
                  </a:p>
                  <a:p>
                    <a:r>
                      <a:rPr lang="en-US" baseline="0"/>
                      <a:t>13,5%</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9-707E-4241-84AC-9A22142FDE98}"/>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ru-RU"/>
              </a:p>
            </c:txPr>
            <c:showLegendKey val="0"/>
            <c:showVal val="1"/>
            <c:showCatName val="0"/>
            <c:showSerName val="0"/>
            <c:showPercent val="0"/>
            <c:showBubbleSize val="0"/>
            <c:separator>
</c:separator>
            <c:showLeaderLines val="0"/>
            <c:extLst xmlns:c16r2="http://schemas.microsoft.com/office/drawing/2015/06/chart">
              <c:ext xmlns:c15="http://schemas.microsoft.com/office/drawing/2012/chart" uri="{CE6537A1-D6FC-4f65-9D91-7224C49458BB}"/>
            </c:extLst>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2070055.7919999999</c:v>
                </c:pt>
                <c:pt idx="1">
                  <c:v>107299.871</c:v>
                </c:pt>
                <c:pt idx="2">
                  <c:v>40136.082000000002</c:v>
                </c:pt>
                <c:pt idx="3">
                  <c:v>370304.3</c:v>
                </c:pt>
              </c:numCache>
            </c:numRef>
          </c:val>
          <c:extLst xmlns:c16r2="http://schemas.microsoft.com/office/drawing/2015/06/chart">
            <c:ext xmlns:c16="http://schemas.microsoft.com/office/drawing/2014/chart" uri="{C3380CC4-5D6E-409C-BE32-E72D297353CC}">
              <c16:uniqueId val="{0000000A-707E-4241-84AC-9A22142FDE98}"/>
            </c:ext>
          </c:extLst>
        </c:ser>
        <c:dLbls>
          <c:showLegendKey val="0"/>
          <c:showVal val="0"/>
          <c:showCatName val="0"/>
          <c:showSerName val="0"/>
          <c:showPercent val="0"/>
          <c:showBubbleSize val="0"/>
          <c:showLeaderLines val="0"/>
        </c:dLbls>
        <c:gapWidth val="100"/>
        <c:secondPieSize val="72"/>
        <c:serLines>
          <c:spPr>
            <a:ln w="9525" cap="flat" cmpd="sng" algn="ctr">
              <a:solidFill>
                <a:schemeClr val="tx1">
                  <a:lumMod val="35000"/>
                  <a:lumOff val="65000"/>
                </a:schemeClr>
              </a:solidFill>
              <a:round/>
            </a:ln>
            <a:effectLst/>
          </c:spPr>
        </c:serLines>
      </c:of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spc="0" baseline="0">
                <a:solidFill>
                  <a:schemeClr val="tx1"/>
                </a:solidFill>
                <a:latin typeface="+mn-lt"/>
                <a:ea typeface="+mn-ea"/>
                <a:cs typeface="+mn-cs"/>
              </a:defRPr>
            </a:pPr>
            <a:r>
              <a:rPr lang="ru-RU" sz="1100" b="1">
                <a:solidFill>
                  <a:schemeClr val="tx1"/>
                </a:solidFill>
              </a:rPr>
              <a:t>Структура налоговых доходов</a:t>
            </a:r>
          </a:p>
        </c:rich>
      </c:tx>
      <c:overlay val="0"/>
      <c:spPr>
        <a:noFill/>
        <a:ln>
          <a:noFill/>
        </a:ln>
        <a:effectLst/>
      </c:spPr>
    </c:title>
    <c:autoTitleDeleted val="0"/>
    <c:plotArea>
      <c:layout>
        <c:manualLayout>
          <c:layoutTarget val="inner"/>
          <c:xMode val="edge"/>
          <c:yMode val="edge"/>
          <c:x val="0.26142681913504529"/>
          <c:y val="0.33539687889487818"/>
          <c:w val="0.54752113253922152"/>
          <c:h val="0.64598370908893499"/>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9FDD-4FA7-80C1-C62B463B0698}"/>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9FDD-4FA7-80C1-C62B463B0698}"/>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9FDD-4FA7-80C1-C62B463B0698}"/>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9FDD-4FA7-80C1-C62B463B0698}"/>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9FDD-4FA7-80C1-C62B463B0698}"/>
              </c:ext>
            </c:extLst>
          </c:dPt>
          <c:dLbls>
            <c:dLbl>
              <c:idx val="0"/>
              <c:layout>
                <c:manualLayout>
                  <c:x val="-0.15846872156055869"/>
                  <c:y val="-0.24847785032861355"/>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FDD-4FA7-80C1-C62B463B0698}"/>
                </c:ext>
              </c:extLst>
            </c:dLbl>
            <c:dLbl>
              <c:idx val="1"/>
              <c:layout>
                <c:manualLayout>
                  <c:x val="-4.9163996940119539E-2"/>
                  <c:y val="0.11499908389072727"/>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5="http://schemas.microsoft.com/office/drawing/2012/chart" uri="{CE6537A1-D6FC-4f65-9D91-7224C49458BB}">
                  <c15:layout>
                    <c:manualLayout>
                      <c:w val="0.19586072559045531"/>
                      <c:h val="0.12622809537489224"/>
                    </c:manualLayout>
                  </c15:layout>
                </c:ext>
                <c:ext xmlns:c16="http://schemas.microsoft.com/office/drawing/2014/chart" uri="{C3380CC4-5D6E-409C-BE32-E72D297353CC}">
                  <c16:uniqueId val="{00000003-9FDD-4FA7-80C1-C62B463B0698}"/>
                </c:ext>
              </c:extLst>
            </c:dLbl>
            <c:dLbl>
              <c:idx val="2"/>
              <c:layout>
                <c:manualLayout>
                  <c:x val="-0.14045733326431348"/>
                  <c:y val="0.13913822392425018"/>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FDD-4FA7-80C1-C62B463B0698}"/>
                </c:ext>
              </c:extLst>
            </c:dLbl>
            <c:dLbl>
              <c:idx val="3"/>
              <c:layout>
                <c:manualLayout>
                  <c:x val="9.1259593281300022E-4"/>
                  <c:y val="2.1688038779697472E-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FDD-4FA7-80C1-C62B463B0698}"/>
                </c:ext>
              </c:extLst>
            </c:dLbl>
            <c:dLbl>
              <c:idx val="4"/>
              <c:layout>
                <c:manualLayout>
                  <c:x val="0.35020696372047722"/>
                  <c:y val="8.1925050951509419E-3"/>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5="http://schemas.microsoft.com/office/drawing/2012/chart" uri="{CE6537A1-D6FC-4f65-9D91-7224C49458BB}">
                  <c15:layout>
                    <c:manualLayout>
                      <c:w val="0.38760633372252862"/>
                      <c:h val="0.22938833306566356"/>
                    </c:manualLayout>
                  </c15:layout>
                </c:ext>
                <c:ext xmlns:c16="http://schemas.microsoft.com/office/drawing/2014/chart" uri="{C3380CC4-5D6E-409C-BE32-E72D297353CC}">
                  <c16:uniqueId val="{00000009-9FDD-4FA7-80C1-C62B463B0698}"/>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Лист2!$A$27:$A$31</c:f>
              <c:strCache>
                <c:ptCount val="5"/>
                <c:pt idx="0">
                  <c:v>НДФЛ</c:v>
                </c:pt>
                <c:pt idx="1">
                  <c:v>Акцизы</c:v>
                </c:pt>
                <c:pt idx="2">
                  <c:v>Налоги на совокупный доход</c:v>
                </c:pt>
                <c:pt idx="3">
                  <c:v>Госпошлина</c:v>
                </c:pt>
                <c:pt idx="4">
                  <c:v>Налоги на имущество </c:v>
                </c:pt>
              </c:strCache>
            </c:strRef>
          </c:cat>
          <c:val>
            <c:numRef>
              <c:f>Лист2!$B$27:$B$31</c:f>
              <c:numCache>
                <c:formatCode>#,##0</c:formatCode>
                <c:ptCount val="5"/>
                <c:pt idx="0">
                  <c:v>425918.76199999999</c:v>
                </c:pt>
                <c:pt idx="1">
                  <c:v>28685.866000000002</c:v>
                </c:pt>
                <c:pt idx="2">
                  <c:v>50221.527000000002</c:v>
                </c:pt>
                <c:pt idx="3">
                  <c:v>12512.329</c:v>
                </c:pt>
                <c:pt idx="4">
                  <c:v>32210.37</c:v>
                </c:pt>
              </c:numCache>
            </c:numRef>
          </c:val>
          <c:extLst xmlns:c16r2="http://schemas.microsoft.com/office/drawing/2015/06/chart">
            <c:ext xmlns:c16="http://schemas.microsoft.com/office/drawing/2014/chart" uri="{C3380CC4-5D6E-409C-BE32-E72D297353CC}">
              <c16:uniqueId val="{0000000A-9FDD-4FA7-80C1-C62B463B0698}"/>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spc="0" baseline="0">
                <a:solidFill>
                  <a:schemeClr val="tx1"/>
                </a:solidFill>
                <a:latin typeface="+mn-lt"/>
                <a:ea typeface="+mn-ea"/>
                <a:cs typeface="+mn-cs"/>
              </a:defRPr>
            </a:pPr>
            <a:r>
              <a:rPr lang="ru-RU" sz="1100" b="1">
                <a:solidFill>
                  <a:schemeClr val="tx1"/>
                </a:solidFill>
              </a:rPr>
              <a:t>Структура неналоговых доходов</a:t>
            </a:r>
          </a:p>
        </c:rich>
      </c:tx>
      <c:layout>
        <c:manualLayout>
          <c:xMode val="edge"/>
          <c:yMode val="edge"/>
          <c:x val="3.0899638573813792E-2"/>
          <c:y val="2.9130453533319861E-2"/>
        </c:manualLayout>
      </c:layout>
      <c:overlay val="0"/>
      <c:spPr>
        <a:noFill/>
        <a:ln>
          <a:noFill/>
        </a:ln>
        <a:effectLst/>
      </c:spPr>
    </c:title>
    <c:autoTitleDeleted val="0"/>
    <c:plotArea>
      <c:layout>
        <c:manualLayout>
          <c:layoutTarget val="inner"/>
          <c:xMode val="edge"/>
          <c:yMode val="edge"/>
          <c:x val="0.16747997159065239"/>
          <c:y val="0.3201580704689227"/>
          <c:w val="0.48336950766166853"/>
          <c:h val="0.60710318388062545"/>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C59D-48C4-8520-5D3677FC6E4F}"/>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C59D-48C4-8520-5D3677FC6E4F}"/>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C59D-48C4-8520-5D3677FC6E4F}"/>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C59D-48C4-8520-5D3677FC6E4F}"/>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C59D-48C4-8520-5D3677FC6E4F}"/>
              </c:ext>
            </c:extLst>
          </c:dPt>
          <c:dLbls>
            <c:dLbl>
              <c:idx val="0"/>
              <c:layout>
                <c:manualLayout>
                  <c:x val="-2.8650237246950268E-2"/>
                  <c:y val="-2.735118653205125E-2"/>
                </c:manualLayout>
              </c:layout>
              <c:tx>
                <c:rich>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r>
                      <a:rPr lang="ru-RU"/>
                      <a:t>От использования имущества 27%</a:t>
                    </a:r>
                  </a:p>
                </c:rich>
              </c:tx>
              <c:spPr>
                <a:noFill/>
                <a:ln>
                  <a:noFill/>
                </a:ln>
                <a:effectLst/>
              </c:spPr>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layout>
                    <c:manualLayout>
                      <c:w val="0.31806288730778054"/>
                      <c:h val="0.30513138870036743"/>
                    </c:manualLayout>
                  </c15:layout>
                  <c15:dlblFieldTable/>
                  <c15:showDataLabelsRange val="1"/>
                </c:ext>
                <c:ext xmlns:c16="http://schemas.microsoft.com/office/drawing/2014/chart" uri="{C3380CC4-5D6E-409C-BE32-E72D297353CC}">
                  <c16:uniqueId val="{00000001-C59D-48C4-8520-5D3677FC6E4F}"/>
                </c:ext>
              </c:extLst>
            </c:dLbl>
            <c:dLbl>
              <c:idx val="1"/>
              <c:layout>
                <c:manualLayout>
                  <c:x val="8.9013751488034157E-2"/>
                  <c:y val="-0.25051527595306355"/>
                </c:manualLayout>
              </c:layout>
              <c:tx>
                <c:rich>
                  <a:bodyPr/>
                  <a:lstStyle/>
                  <a:p>
                    <a:r>
                      <a:rPr lang="ru-RU" baseline="0"/>
                      <a:t>ПНВОС 7%</a:t>
                    </a:r>
                    <a:endParaRPr lang="ru-RU"/>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3-C59D-48C4-8520-5D3677FC6E4F}"/>
                </c:ext>
              </c:extLst>
            </c:dLbl>
            <c:dLbl>
              <c:idx val="2"/>
              <c:layout>
                <c:manualLayout>
                  <c:x val="0.14771133778481724"/>
                  <c:y val="-0.15852385786236561"/>
                </c:manualLayout>
              </c:layout>
              <c:tx>
                <c:rich>
                  <a:bodyPr/>
                  <a:lstStyle/>
                  <a:p>
                    <a:r>
                      <a:rPr lang="ru-RU" baseline="0"/>
                      <a:t>Платные услуги и компенсация затрат 9%</a:t>
                    </a:r>
                    <a:endParaRPr lang="ru-RU"/>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5-C59D-48C4-8520-5D3677FC6E4F}"/>
                </c:ext>
              </c:extLst>
            </c:dLbl>
            <c:dLbl>
              <c:idx val="3"/>
              <c:layout>
                <c:manualLayout>
                  <c:x val="6.1006691022536023E-2"/>
                  <c:y val="-2.9917518331969019E-2"/>
                </c:manualLayout>
              </c:layout>
              <c:tx>
                <c:rich>
                  <a:bodyPr/>
                  <a:lstStyle/>
                  <a:p>
                    <a:r>
                      <a:rPr lang="ru-RU"/>
                      <a:t>Штрафы 5%</a:t>
                    </a:r>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7-C59D-48C4-8520-5D3677FC6E4F}"/>
                </c:ext>
              </c:extLst>
            </c:dLbl>
            <c:dLbl>
              <c:idx val="4"/>
              <c:layout>
                <c:manualLayout>
                  <c:x val="0.1744319485884783"/>
                  <c:y val="-2.1951003602208991E-2"/>
                </c:manualLayout>
              </c:layout>
              <c:tx>
                <c:rich>
                  <a:bodyPr/>
                  <a:lstStyle/>
                  <a:p>
                    <a:r>
                      <a:rPr lang="ru-RU" baseline="0"/>
                      <a:t>Прочие неналоговые 52%</a:t>
                    </a:r>
                    <a:endParaRPr lang="ru-RU"/>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9-C59D-48C4-8520-5D3677FC6E4F}"/>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0"/>
            <c:showSerName val="0"/>
            <c:showPercent val="1"/>
            <c:showBubbleSize val="0"/>
            <c:separator>
</c:separator>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showDataLabelsRange val="1"/>
              </c:ext>
            </c:extLst>
          </c:dLbls>
          <c:cat>
            <c:strRef>
              <c:f>Лист2!$A$45:$A$49</c:f>
              <c:strCache>
                <c:ptCount val="5"/>
                <c:pt idx="0">
                  <c:v>От использования  имущества</c:v>
                </c:pt>
                <c:pt idx="1">
                  <c:v>ПНВОС</c:v>
                </c:pt>
                <c:pt idx="2">
                  <c:v>Платные услуги и компенсация затрат</c:v>
                </c:pt>
                <c:pt idx="3">
                  <c:v>Штрафы</c:v>
                </c:pt>
                <c:pt idx="4">
                  <c:v>Прочие неналоговые</c:v>
                </c:pt>
              </c:strCache>
            </c:strRef>
          </c:cat>
          <c:val>
            <c:numRef>
              <c:f>Лист2!$B$45:$B$49</c:f>
              <c:numCache>
                <c:formatCode>General</c:formatCode>
                <c:ptCount val="5"/>
                <c:pt idx="0">
                  <c:v>45764.699000000001</c:v>
                </c:pt>
                <c:pt idx="1">
                  <c:v>11602.322</c:v>
                </c:pt>
                <c:pt idx="2">
                  <c:v>15052.816999999999</c:v>
                </c:pt>
                <c:pt idx="3">
                  <c:v>8205.6419999999998</c:v>
                </c:pt>
                <c:pt idx="4">
                  <c:v>89163.13</c:v>
                </c:pt>
              </c:numCache>
            </c:numRef>
          </c:val>
          <c:extLst xmlns:c16r2="http://schemas.microsoft.com/office/drawing/2015/06/chart">
            <c:ext xmlns:c15="http://schemas.microsoft.com/office/drawing/2012/chart" uri="{02D57815-91ED-43cb-92C2-25804820EDAC}">
              <c15:datalabelsRange>
                <c15:f>Лист2!$A$45:$A$49</c15:f>
                <c15:dlblRangeCache>
                  <c:ptCount val="5"/>
                  <c:pt idx="0">
                    <c:v>От использования  имущества</c:v>
                  </c:pt>
                  <c:pt idx="1">
                    <c:v>ПНВОС</c:v>
                  </c:pt>
                  <c:pt idx="2">
                    <c:v>Платные услуги и компенсация затрат</c:v>
                  </c:pt>
                  <c:pt idx="3">
                    <c:v>Штрафы</c:v>
                  </c:pt>
                  <c:pt idx="4">
                    <c:v>Прочие неналоговые</c:v>
                  </c:pt>
                </c15:dlblRangeCache>
              </c15:datalabelsRange>
            </c:ext>
            <c:ext xmlns:c16="http://schemas.microsoft.com/office/drawing/2014/chart" uri="{C3380CC4-5D6E-409C-BE32-E72D297353CC}">
              <c16:uniqueId val="{0000000A-C59D-48C4-8520-5D3677FC6E4F}"/>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7038920319878857E-2"/>
          <c:y val="9.9912510936132987E-2"/>
          <c:w val="0.95016915245879641"/>
          <c:h val="0.65966365315446684"/>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047-49FA-B55A-473D61493C7C}"/>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47-49FA-B55A-473D61493C7C}"/>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047-49FA-B55A-473D61493C7C}"/>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47-49FA-B55A-473D61493C7C}"/>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047-49FA-B55A-473D61493C7C}"/>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47-49FA-B55A-473D61493C7C}"/>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047-49FA-B55A-473D61493C7C}"/>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Ref>
          </c:val>
          <c:extLst xmlns:c16r2="http://schemas.microsoft.com/office/drawing/2015/06/chart">
            <c:ext xmlns:c16="http://schemas.microsoft.com/office/drawing/2014/chart" uri="{C3380CC4-5D6E-409C-BE32-E72D297353CC}">
              <c16:uniqueId val="{00000008-7047-49FA-B55A-473D61493C7C}"/>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047-49FA-B55A-473D61493C7C}"/>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047-49FA-B55A-473D61493C7C}"/>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047-49FA-B55A-473D61493C7C}"/>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Ref>
          </c:val>
          <c:extLst xmlns:c16r2="http://schemas.microsoft.com/office/drawing/2015/06/chart">
            <c:ext xmlns:c16="http://schemas.microsoft.com/office/drawing/2014/chart" uri="{C3380CC4-5D6E-409C-BE32-E72D297353CC}">
              <c16:uniqueId val="{0000000D-7047-49FA-B55A-473D61493C7C}"/>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047-49FA-B55A-473D61493C7C}"/>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7047-49FA-B55A-473D61493C7C}"/>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047-49FA-B55A-473D61493C7C}"/>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047-49FA-B55A-473D61493C7C}"/>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047-49FA-B55A-473D61493C7C}"/>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7047-49FA-B55A-473D61493C7C}"/>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Ref>
          </c:val>
          <c:extLst xmlns:c16r2="http://schemas.microsoft.com/office/drawing/2015/06/chart">
            <c:ext xmlns:c16="http://schemas.microsoft.com/office/drawing/2014/chart" uri="{C3380CC4-5D6E-409C-BE32-E72D297353CC}">
              <c16:uniqueId val="{00000015-7047-49FA-B55A-473D61493C7C}"/>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7047-49FA-B55A-473D61493C7C}"/>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7047-49FA-B55A-473D61493C7C}"/>
                </c:ext>
              </c:extLst>
            </c:dLbl>
            <c:dLbl>
              <c:idx val="2"/>
              <c:layout>
                <c:manualLayout>
                  <c:x val="8.5470085470085479E-3"/>
                  <c:y val="-2.24900863295702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7047-49FA-B55A-473D61493C7C}"/>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7047-49FA-B55A-473D61493C7C}"/>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7047-49FA-B55A-473D61493C7C}"/>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7047-49FA-B55A-473D61493C7C}"/>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Ref>
          </c:val>
          <c:extLst xmlns:c16r2="http://schemas.microsoft.com/office/drawing/2015/06/chart">
            <c:ext xmlns:c16="http://schemas.microsoft.com/office/drawing/2014/chart" uri="{C3380CC4-5D6E-409C-BE32-E72D297353CC}">
              <c16:uniqueId val="{0000001D-7047-49FA-B55A-473D61493C7C}"/>
            </c:ext>
          </c:extLst>
        </c:ser>
        <c:ser>
          <c:idx val="4"/>
          <c:order val="4"/>
          <c:tx>
            <c:strRef>
              <c:f>Лист1!$F$1</c:f>
              <c:strCache>
                <c:ptCount val="1"/>
                <c:pt idx="0">
                  <c:v>2023</c:v>
                </c:pt>
              </c:strCache>
            </c:strRef>
          </c:tx>
          <c:invertIfNegative val="0"/>
          <c:dLbls>
            <c:dLbl>
              <c:idx val="0"/>
              <c:layout>
                <c:manualLayout>
                  <c:x val="-1.2327922745017464E-2"/>
                  <c:y val="6.1648859549122013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7047-49FA-B55A-473D61493C7C}"/>
                </c:ext>
              </c:extLst>
            </c:dLbl>
            <c:dLbl>
              <c:idx val="1"/>
              <c:layout>
                <c:manualLayout>
                  <c:x val="-1.2327922745017445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7047-49FA-B55A-473D61493C7C}"/>
                </c:ext>
              </c:extLst>
            </c:dLbl>
            <c:dLbl>
              <c:idx val="2"/>
              <c:layout>
                <c:manualLayout>
                  <c:x val="-1.3069054163586034E-2"/>
                  <c:y val="1.40845020635046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7047-49FA-B55A-473D61493C7C}"/>
                </c:ext>
              </c:extLst>
            </c:dLbl>
            <c:dLbl>
              <c:idx val="3"/>
              <c:layout>
                <c:manualLayout>
                  <c:x val="-1.191706198512551E-2"/>
                  <c:y val="-7.2428409135425233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7047-49FA-B55A-473D61493C7C}"/>
                </c:ext>
              </c:extLst>
            </c:dLbl>
            <c:dLbl>
              <c:idx val="4"/>
              <c:layout>
                <c:manualLayout>
                  <c:x val="-1.1589056299131706E-2"/>
                  <c:y val="3.829369813621781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3355330532317122E-2"/>
                      <c:h val="7.1762241840981997E-2"/>
                    </c:manualLayout>
                  </c15:layout>
                </c:ext>
                <c:ext xmlns:c16="http://schemas.microsoft.com/office/drawing/2014/chart" uri="{C3380CC4-5D6E-409C-BE32-E72D297353CC}">
                  <c16:uniqueId val="{00000022-7047-49FA-B55A-473D61493C7C}"/>
                </c:ext>
              </c:extLst>
            </c:dLbl>
            <c:dLbl>
              <c:idx val="5"/>
              <c:layout>
                <c:manualLayout>
                  <c:x val="-1.2327934371736128E-2"/>
                  <c:y val="-2.491091161216301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7047-49FA-B55A-473D61493C7C}"/>
                </c:ext>
              </c:extLst>
            </c:dLbl>
            <c:dLbl>
              <c:idx val="6"/>
              <c:layout>
                <c:manualLayout>
                  <c:x val="-7.4851983948625257E-3"/>
                  <c:y val="9.850948093442706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7047-49FA-B55A-473D61493C7C}"/>
                </c:ext>
              </c:extLst>
            </c:dLbl>
            <c:dLbl>
              <c:idx val="7"/>
              <c:layout>
                <c:manualLayout>
                  <c:x val="-1.1506870147498257E-2"/>
                  <c:y val="2.509787286690173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7047-49FA-B55A-473D61493C7C}"/>
                </c:ext>
              </c:extLst>
            </c:dLbl>
            <c:spPr>
              <a:noFill/>
              <a:ln>
                <a:noFill/>
              </a:ln>
              <a:effectLst/>
            </c:spPr>
            <c:txPr>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Лист1!$F$2:$F$9</c:f>
              <c:numCache>
                <c:formatCode>#,##0</c:formatCode>
                <c:ptCount val="8"/>
                <c:pt idx="0">
                  <c:v>60682.400000000001</c:v>
                </c:pt>
                <c:pt idx="1">
                  <c:v>112439.6</c:v>
                </c:pt>
                <c:pt idx="2">
                  <c:v>27625.4</c:v>
                </c:pt>
                <c:pt idx="3">
                  <c:v>13818.6</c:v>
                </c:pt>
                <c:pt idx="4">
                  <c:v>16382.7</c:v>
                </c:pt>
                <c:pt idx="5">
                  <c:v>12279.1</c:v>
                </c:pt>
                <c:pt idx="6">
                  <c:v>12604.1</c:v>
                </c:pt>
                <c:pt idx="7">
                  <c:v>3489.1</c:v>
                </c:pt>
              </c:numCache>
            </c:numRef>
          </c:val>
          <c:extLst xmlns:c16r2="http://schemas.microsoft.com/office/drawing/2015/06/chart">
            <c:ext xmlns:c16="http://schemas.microsoft.com/office/drawing/2014/chart" uri="{C3380CC4-5D6E-409C-BE32-E72D297353CC}">
              <c16:uniqueId val="{00000026-7047-49FA-B55A-473D61493C7C}"/>
            </c:ext>
          </c:extLst>
        </c:ser>
        <c:ser>
          <c:idx val="5"/>
          <c:order val="5"/>
          <c:tx>
            <c:strRef>
              <c:f>Лист1!$G$1</c:f>
              <c:strCache>
                <c:ptCount val="1"/>
                <c:pt idx="0">
                  <c:v>2024</c:v>
                </c:pt>
              </c:strCache>
            </c:strRef>
          </c:tx>
          <c:invertIfNegative val="0"/>
          <c:dLbls>
            <c:dLbl>
              <c:idx val="0"/>
              <c:layout>
                <c:manualLayout>
                  <c:x val="1.4382576535853708E-2"/>
                  <c:y val="4.489337822671114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7047-49FA-B55A-473D61493C7C}"/>
                </c:ext>
              </c:extLst>
            </c:dLbl>
            <c:dLbl>
              <c:idx val="1"/>
              <c:layout>
                <c:manualLayout>
                  <c:x val="1.4381099126861838E-2"/>
                  <c:y val="0"/>
                </c:manualLayout>
              </c:layout>
              <c:showLegendKey val="0"/>
              <c:showVal val="1"/>
              <c:showCatName val="0"/>
              <c:showSerName val="0"/>
              <c:showPercent val="0"/>
              <c:showBubbleSize val="0"/>
            </c:dLbl>
            <c:dLbl>
              <c:idx val="2"/>
              <c:layout>
                <c:manualLayout>
                  <c:x val="1.0273268954181182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7047-49FA-B55A-473D61493C7C}"/>
                </c:ext>
              </c:extLst>
            </c:dLbl>
            <c:dLbl>
              <c:idx val="3"/>
              <c:layout>
                <c:manualLayout>
                  <c:x val="6.1684941650471939E-3"/>
                  <c:y val="3.9774119345542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7047-49FA-B55A-473D61493C7C}"/>
                </c:ext>
              </c:extLst>
            </c:dLbl>
            <c:dLbl>
              <c:idx val="4"/>
              <c:layout>
                <c:manualLayout>
                  <c:x val="1.2322437325590043E-2"/>
                  <c:y val="-9.9994548486202345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7047-49FA-B55A-473D61493C7C}"/>
                </c:ext>
              </c:extLst>
            </c:dLbl>
            <c:dLbl>
              <c:idx val="5"/>
              <c:layout>
                <c:manualLayout>
                  <c:x val="1.0270584012649674E-2"/>
                  <c:y val="2.447855017303856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7047-49FA-B55A-473D61493C7C}"/>
                </c:ext>
              </c:extLst>
            </c:dLbl>
            <c:dLbl>
              <c:idx val="6"/>
              <c:layout>
                <c:manualLayout>
                  <c:x val="1.4382576535853708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7047-49FA-B55A-473D61493C7C}"/>
                </c:ext>
              </c:extLst>
            </c:dLbl>
            <c:dLbl>
              <c:idx val="7"/>
              <c:layout>
                <c:manualLayout>
                  <c:x val="1.6436329654623823E-2"/>
                  <c:y val="1.940613589809230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7047-49FA-B55A-473D61493C7C}"/>
                </c:ext>
              </c:extLst>
            </c:dLbl>
            <c:spPr>
              <a:noFill/>
              <a:ln>
                <a:noFill/>
              </a:ln>
              <a:effectLst/>
            </c:spPr>
            <c:txPr>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Лист1!$G$2:$G$9</c:f>
              <c:numCache>
                <c:formatCode>#,##0</c:formatCode>
                <c:ptCount val="8"/>
                <c:pt idx="0">
                  <c:v>57286.9</c:v>
                </c:pt>
                <c:pt idx="1">
                  <c:v>95087.2</c:v>
                </c:pt>
                <c:pt idx="2">
                  <c:v>30402.6</c:v>
                </c:pt>
                <c:pt idx="3">
                  <c:v>12012.4</c:v>
                </c:pt>
                <c:pt idx="4">
                  <c:v>17285.099999999999</c:v>
                </c:pt>
                <c:pt idx="5">
                  <c:v>10562.6</c:v>
                </c:pt>
                <c:pt idx="6">
                  <c:v>12525.8</c:v>
                </c:pt>
                <c:pt idx="7">
                  <c:v>3496.1</c:v>
                </c:pt>
              </c:numCache>
            </c:numRef>
          </c:val>
          <c:extLst xmlns:c16r2="http://schemas.microsoft.com/office/drawing/2015/06/chart">
            <c:ext xmlns:c16="http://schemas.microsoft.com/office/drawing/2014/chart" uri="{C3380CC4-5D6E-409C-BE32-E72D297353CC}">
              <c16:uniqueId val="{0000002E-7047-49FA-B55A-473D61493C7C}"/>
            </c:ext>
          </c:extLst>
        </c:ser>
        <c:ser>
          <c:idx val="6"/>
          <c:order val="6"/>
          <c:tx>
            <c:strRef>
              <c:f>Лист1!$H$1</c:f>
              <c:strCache>
                <c:ptCount val="1"/>
                <c:pt idx="0">
                  <c:v>Столбец1</c:v>
                </c:pt>
              </c:strCache>
            </c:strRef>
          </c:tx>
          <c:invertIfNegative val="0"/>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Лист1!$H$2:$H$9</c:f>
            </c:numRef>
          </c:val>
          <c:extLst xmlns:c16r2="http://schemas.microsoft.com/office/drawing/2015/06/chart">
            <c:ext xmlns:c16="http://schemas.microsoft.com/office/drawing/2014/chart" uri="{C3380CC4-5D6E-409C-BE32-E72D297353CC}">
              <c16:uniqueId val="{00000000-8853-42F3-943A-103BF3203D1B}"/>
            </c:ext>
          </c:extLst>
        </c:ser>
        <c:dLbls>
          <c:showLegendKey val="0"/>
          <c:showVal val="0"/>
          <c:showCatName val="0"/>
          <c:showSerName val="0"/>
          <c:showPercent val="0"/>
          <c:showBubbleSize val="0"/>
        </c:dLbls>
        <c:gapWidth val="150"/>
        <c:axId val="162104448"/>
        <c:axId val="162105984"/>
      </c:barChart>
      <c:catAx>
        <c:axId val="162104448"/>
        <c:scaling>
          <c:orientation val="minMax"/>
        </c:scaling>
        <c:delete val="0"/>
        <c:axPos val="b"/>
        <c:numFmt formatCode="General" sourceLinked="0"/>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62105984"/>
        <c:crosses val="autoZero"/>
        <c:auto val="1"/>
        <c:lblAlgn val="ctr"/>
        <c:lblOffset val="100"/>
        <c:noMultiLvlLbl val="0"/>
      </c:catAx>
      <c:valAx>
        <c:axId val="162105984"/>
        <c:scaling>
          <c:orientation val="minMax"/>
        </c:scaling>
        <c:delete val="1"/>
        <c:axPos val="l"/>
        <c:numFmt formatCode="#,##0" sourceLinked="1"/>
        <c:majorTickMark val="out"/>
        <c:minorTickMark val="none"/>
        <c:tickLblPos val="nextTo"/>
        <c:crossAx val="162104448"/>
        <c:crosses val="autoZero"/>
        <c:crossBetween val="between"/>
      </c:valAx>
    </c:plotArea>
    <c:legend>
      <c:legendPos val="r"/>
      <c:layout>
        <c:manualLayout>
          <c:xMode val="edge"/>
          <c:yMode val="edge"/>
          <c:x val="0.46863659969358157"/>
          <c:y val="0.14512544517793854"/>
          <c:w val="7.6557756936777355E-2"/>
          <c:h val="0.14394358914090963"/>
        </c:manualLayout>
      </c:layout>
      <c:overlay val="0"/>
    </c:legend>
    <c:plotVisOnly val="1"/>
    <c:dispBlanksAs val="gap"/>
    <c:showDLblsOverMax val="0"/>
  </c:chart>
  <c:externalData r:id="rId2">
    <c:autoUpdate val="0"/>
  </c:externalData>
  <c:userShapes r:id="rId3"/>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победители</c:v>
                </c:pt>
              </c:strCache>
            </c:strRef>
          </c:tx>
          <c:spPr>
            <a:solidFill>
              <a:schemeClr val="accent6"/>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2022 год</c:v>
                </c:pt>
                <c:pt idx="1">
                  <c:v>2023 год</c:v>
                </c:pt>
                <c:pt idx="2">
                  <c:v>2024 год</c:v>
                </c:pt>
              </c:strCache>
            </c:strRef>
          </c:cat>
          <c:val>
            <c:numRef>
              <c:f>Лист1!$B$2:$B$5</c:f>
              <c:numCache>
                <c:formatCode>General</c:formatCode>
                <c:ptCount val="4"/>
                <c:pt idx="0">
                  <c:v>71</c:v>
                </c:pt>
                <c:pt idx="1">
                  <c:v>77</c:v>
                </c:pt>
                <c:pt idx="2">
                  <c:v>65</c:v>
                </c:pt>
              </c:numCache>
            </c:numRef>
          </c:val>
          <c:extLst xmlns:c16r2="http://schemas.microsoft.com/office/drawing/2015/06/chart">
            <c:ext xmlns:c16="http://schemas.microsoft.com/office/drawing/2014/chart" uri="{C3380CC4-5D6E-409C-BE32-E72D297353CC}">
              <c16:uniqueId val="{00000000-43BB-4BB9-B17F-0171771E7ABB}"/>
            </c:ext>
          </c:extLst>
        </c:ser>
        <c:ser>
          <c:idx val="1"/>
          <c:order val="1"/>
          <c:tx>
            <c:strRef>
              <c:f>Лист1!$C$1</c:f>
              <c:strCache>
                <c:ptCount val="1"/>
                <c:pt idx="0">
                  <c:v>призеры</c:v>
                </c:pt>
              </c:strCache>
            </c:strRef>
          </c:tx>
          <c:spPr>
            <a:solidFill>
              <a:schemeClr val="accent5"/>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2022 год</c:v>
                </c:pt>
                <c:pt idx="1">
                  <c:v>2023 год</c:v>
                </c:pt>
                <c:pt idx="2">
                  <c:v>2024 год</c:v>
                </c:pt>
              </c:strCache>
            </c:strRef>
          </c:cat>
          <c:val>
            <c:numRef>
              <c:f>Лист1!$C$2:$C$5</c:f>
              <c:numCache>
                <c:formatCode>General</c:formatCode>
                <c:ptCount val="4"/>
                <c:pt idx="0">
                  <c:v>132</c:v>
                </c:pt>
                <c:pt idx="1">
                  <c:v>111</c:v>
                </c:pt>
                <c:pt idx="2">
                  <c:v>117</c:v>
                </c:pt>
              </c:numCache>
            </c:numRef>
          </c:val>
          <c:extLst xmlns:c16r2="http://schemas.microsoft.com/office/drawing/2015/06/chart">
            <c:ext xmlns:c16="http://schemas.microsoft.com/office/drawing/2014/chart" uri="{C3380CC4-5D6E-409C-BE32-E72D297353CC}">
              <c16:uniqueId val="{00000001-43BB-4BB9-B17F-0171771E7ABB}"/>
            </c:ext>
          </c:extLst>
        </c:ser>
        <c:dLbls>
          <c:showLegendKey val="0"/>
          <c:showVal val="1"/>
          <c:showCatName val="0"/>
          <c:showSerName val="0"/>
          <c:showPercent val="0"/>
          <c:showBubbleSize val="0"/>
        </c:dLbls>
        <c:gapWidth val="150"/>
        <c:shape val="box"/>
        <c:axId val="162434432"/>
        <c:axId val="162444416"/>
        <c:axId val="0"/>
      </c:bar3DChart>
      <c:catAx>
        <c:axId val="16243443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162444416"/>
        <c:crosses val="autoZero"/>
        <c:auto val="1"/>
        <c:lblAlgn val="ctr"/>
        <c:lblOffset val="100"/>
        <c:noMultiLvlLbl val="0"/>
      </c:catAx>
      <c:valAx>
        <c:axId val="1624444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162434432"/>
        <c:crosses val="autoZero"/>
        <c:crossBetween val="between"/>
      </c:valAx>
      <c:spPr>
        <a:noFill/>
        <a:ln>
          <a:noFill/>
        </a:ln>
        <a:effectLst/>
      </c:spPr>
    </c:plotArea>
    <c:legend>
      <c:legendPos val="r"/>
      <c:layout>
        <c:manualLayout>
          <c:xMode val="edge"/>
          <c:yMode val="edge"/>
          <c:x val="0.82858228411964296"/>
          <c:y val="0.47381115822060704"/>
          <c:w val="0.15810656779383439"/>
          <c:h val="0.23077084595194833"/>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0.46955046606123663"/>
          <c:y val="4.0712468193384227E-2"/>
          <c:w val="0.47835720371821383"/>
          <c:h val="0.8776873501499336"/>
        </c:manualLayout>
      </c:layout>
      <c:barChart>
        <c:barDir val="bar"/>
        <c:grouping val="clustered"/>
        <c:varyColors val="0"/>
        <c:ser>
          <c:idx val="0"/>
          <c:order val="0"/>
          <c:tx>
            <c:strRef>
              <c:f>Лист1!$B$1</c:f>
              <c:strCache>
                <c:ptCount val="1"/>
                <c:pt idx="0">
                  <c:v>2023 год</c:v>
                </c:pt>
              </c:strCache>
            </c:strRef>
          </c:tx>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Lbls>
            <c:dLbl>
              <c:idx val="0"/>
              <c:tx>
                <c:rich>
                  <a:bodyPr/>
                  <a:lstStyle/>
                  <a:p>
                    <a:r>
                      <a:rPr lang="en-US"/>
                      <a:t>9373</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9683,9</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2064,1</a:t>
                    </a:r>
                  </a:p>
                </c:rich>
              </c:tx>
              <c:showLegendKey val="0"/>
              <c:showVal val="1"/>
              <c:showCatName val="0"/>
              <c:showSerName val="0"/>
              <c:showPercent val="0"/>
              <c:showBubbleSize val="0"/>
              <c:extLst>
                <c:ext xmlns:c15="http://schemas.microsoft.com/office/drawing/2012/chart" uri="{CE6537A1-D6FC-4f65-9D91-7224C49458BB}">
                  <c15:layout/>
                </c:ext>
              </c:extLst>
            </c:dLbl>
            <c:dLbl>
              <c:idx val="3"/>
              <c:tx>
                <c:rich>
                  <a:bodyPr/>
                  <a:lstStyle/>
                  <a:p>
                    <a:r>
                      <a:rPr lang="en-US"/>
                      <a:t>101</a:t>
                    </a:r>
                  </a:p>
                </c:rich>
              </c:tx>
              <c:showLegendKey val="0"/>
              <c:showVal val="1"/>
              <c:showCatName val="0"/>
              <c:showSerName val="0"/>
              <c:showPercent val="0"/>
              <c:showBubbleSize val="0"/>
              <c:extLst>
                <c:ext xmlns:c15="http://schemas.microsoft.com/office/drawing/2012/chart" uri="{CE6537A1-D6FC-4f65-9D91-7224C49458BB}">
                  <c15:layout/>
                </c:ext>
              </c:extLst>
            </c:dLbl>
            <c:dLbl>
              <c:idx val="4"/>
              <c:tx>
                <c:rich>
                  <a:bodyPr/>
                  <a:lstStyle/>
                  <a:p>
                    <a:r>
                      <a:rPr lang="en-US"/>
                      <a:t>900,8</a:t>
                    </a:r>
                  </a:p>
                </c:rich>
              </c:tx>
              <c:showLegendKey val="0"/>
              <c:showVal val="1"/>
              <c:showCatName val="0"/>
              <c:showSerName val="0"/>
              <c:showPercent val="0"/>
              <c:showBubbleSize val="0"/>
              <c:extLst>
                <c:ext xmlns:c15="http://schemas.microsoft.com/office/drawing/2012/chart" uri="{CE6537A1-D6FC-4f65-9D91-7224C49458BB}">
                  <c15:layout/>
                </c:ext>
              </c:extLst>
            </c:dLbl>
            <c:dLbl>
              <c:idx val="5"/>
              <c:tx>
                <c:rich>
                  <a:bodyPr/>
                  <a:lstStyle/>
                  <a:p>
                    <a:r>
                      <a:rPr lang="en-US"/>
                      <a:t>25259,7</a:t>
                    </a:r>
                  </a:p>
                </c:rich>
              </c:tx>
              <c:showLegendKey val="0"/>
              <c:showVal val="1"/>
              <c:showCatName val="0"/>
              <c:showSerName val="0"/>
              <c:showPercent val="0"/>
              <c:showBubbleSize val="0"/>
              <c:extLst>
                <c:ext xmlns:c15="http://schemas.microsoft.com/office/drawing/2012/chart" uri="{CE6537A1-D6FC-4f65-9D91-7224C49458BB}">
                  <c15:layout/>
                </c:ext>
              </c:extLst>
            </c:dLbl>
            <c:dLbl>
              <c:idx val="6"/>
              <c:tx>
                <c:rich>
                  <a:bodyPr/>
                  <a:lstStyle/>
                  <a:p>
                    <a:r>
                      <a:rPr lang="en-US"/>
                      <a:t>2345,8</a:t>
                    </a:r>
                  </a:p>
                </c:rich>
              </c:tx>
              <c:showLegendKey val="0"/>
              <c:showVal val="1"/>
              <c:showCatName val="0"/>
              <c:showSerName val="0"/>
              <c:showPercent val="0"/>
              <c:showBubbleSize val="0"/>
              <c:extLst>
                <c:ext xmlns:c15="http://schemas.microsoft.com/office/drawing/2012/chart" uri="{CE6537A1-D6FC-4f65-9D91-7224C49458BB}">
                  <c15:layout/>
                </c:ext>
              </c:extLst>
            </c:dLbl>
            <c:dLbl>
              <c:idx val="7"/>
              <c:tx>
                <c:rich>
                  <a:bodyPr/>
                  <a:lstStyle/>
                  <a:p>
                    <a:r>
                      <a:rPr lang="en-US"/>
                      <a:t>3142,8</a:t>
                    </a:r>
                  </a:p>
                </c:rich>
              </c:tx>
              <c:showLegendKey val="0"/>
              <c:showVal val="1"/>
              <c:showCatName val="0"/>
              <c:showSerName val="0"/>
              <c:showPercent val="0"/>
              <c:showBubbleSize val="0"/>
              <c:extLst>
                <c:ext xmlns:c15="http://schemas.microsoft.com/office/drawing/2012/chart" uri="{CE6537A1-D6FC-4f65-9D91-7224C49458BB}">
                  <c15:layout/>
                </c:ext>
              </c:extLst>
            </c:dLbl>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Лист1!$A$2:$A$10</c:f>
              <c:strCache>
                <c:ptCount val="9"/>
                <c:pt idx="0">
                  <c:v>Бесплатное двухразовое питание</c:v>
                </c:pt>
                <c:pt idx="1">
                  <c:v>Дети многодетных и мобилизованных граждан</c:v>
                </c:pt>
                <c:pt idx="2">
                  <c:v>Дети-инвалиды, дети-сироты, дети, оставшиеся без попеч. родителей</c:v>
                </c:pt>
                <c:pt idx="3">
                  <c:v>Дети, пребыващие на полном гособеспечении</c:v>
                </c:pt>
                <c:pt idx="4">
                  <c:v>Двухразовое питание детей-инвалидов</c:v>
                </c:pt>
                <c:pt idx="5">
                  <c:v>Горячее питание начальных классов</c:v>
                </c:pt>
                <c:pt idx="6">
                  <c:v>Питьевое молоко</c:v>
                </c:pt>
                <c:pt idx="7">
                  <c:v>Лагеря дневного пребывания</c:v>
                </c:pt>
                <c:pt idx="8">
                  <c:v>Несовершеннолетние граждане от 14 до 18 лет</c:v>
                </c:pt>
              </c:strCache>
            </c:strRef>
          </c:cat>
          <c:val>
            <c:numRef>
              <c:f>Лист1!$B$2:$B$10</c:f>
              <c:numCache>
                <c:formatCode>General</c:formatCode>
                <c:ptCount val="9"/>
                <c:pt idx="0">
                  <c:v>6743.9</c:v>
                </c:pt>
                <c:pt idx="1">
                  <c:v>8609.6</c:v>
                </c:pt>
                <c:pt idx="2">
                  <c:v>1266.4000000000001</c:v>
                </c:pt>
                <c:pt idx="3">
                  <c:v>120</c:v>
                </c:pt>
                <c:pt idx="4">
                  <c:v>1497.8</c:v>
                </c:pt>
                <c:pt idx="5">
                  <c:v>23510.1</c:v>
                </c:pt>
                <c:pt idx="6">
                  <c:v>2688.8</c:v>
                </c:pt>
                <c:pt idx="7">
                  <c:v>2353.1999999999998</c:v>
                </c:pt>
                <c:pt idx="8">
                  <c:v>0</c:v>
                </c:pt>
              </c:numCache>
            </c:numRef>
          </c:val>
        </c:ser>
        <c:ser>
          <c:idx val="1"/>
          <c:order val="1"/>
          <c:tx>
            <c:strRef>
              <c:f>Лист1!$C$1</c:f>
              <c:strCache>
                <c:ptCount val="1"/>
                <c:pt idx="0">
                  <c:v>2024 год</c:v>
                </c:pt>
              </c:strCache>
            </c:strRef>
          </c:tx>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Lbls>
            <c:dLbl>
              <c:idx val="0"/>
              <c:tx>
                <c:rich>
                  <a:bodyPr/>
                  <a:lstStyle/>
                  <a:p>
                    <a:r>
                      <a:rPr lang="en-US"/>
                      <a:t>10984,4</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9341,2</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3518,7</a:t>
                    </a:r>
                  </a:p>
                </c:rich>
              </c:tx>
              <c:showLegendKey val="0"/>
              <c:showVal val="1"/>
              <c:showCatName val="0"/>
              <c:showSerName val="0"/>
              <c:showPercent val="0"/>
              <c:showBubbleSize val="0"/>
              <c:extLst>
                <c:ext xmlns:c15="http://schemas.microsoft.com/office/drawing/2012/chart" uri="{CE6537A1-D6FC-4f65-9D91-7224C49458BB}">
                  <c15:layout/>
                </c:ext>
              </c:extLst>
            </c:dLbl>
            <c:dLbl>
              <c:idx val="3"/>
              <c:tx>
                <c:rich>
                  <a:bodyPr/>
                  <a:lstStyle/>
                  <a:p>
                    <a:r>
                      <a:rPr lang="en-US"/>
                      <a:t>41,8</a:t>
                    </a:r>
                  </a:p>
                </c:rich>
              </c:tx>
              <c:showLegendKey val="0"/>
              <c:showVal val="1"/>
              <c:showCatName val="0"/>
              <c:showSerName val="0"/>
              <c:showPercent val="0"/>
              <c:showBubbleSize val="0"/>
              <c:extLst>
                <c:ext xmlns:c15="http://schemas.microsoft.com/office/drawing/2012/chart" uri="{CE6537A1-D6FC-4f65-9D91-7224C49458BB}">
                  <c15:layout/>
                </c:ext>
              </c:extLst>
            </c:dLbl>
            <c:dLbl>
              <c:idx val="4"/>
              <c:tx>
                <c:rich>
                  <a:bodyPr/>
                  <a:lstStyle/>
                  <a:p>
                    <a:r>
                      <a:rPr lang="en-US"/>
                      <a:t>1084,7</a:t>
                    </a:r>
                  </a:p>
                </c:rich>
              </c:tx>
              <c:showLegendKey val="0"/>
              <c:showVal val="1"/>
              <c:showCatName val="0"/>
              <c:showSerName val="0"/>
              <c:showPercent val="0"/>
              <c:showBubbleSize val="0"/>
              <c:extLst>
                <c:ext xmlns:c15="http://schemas.microsoft.com/office/drawing/2012/chart" uri="{CE6537A1-D6FC-4f65-9D91-7224C49458BB}">
                  <c15:layout/>
                </c:ext>
              </c:extLst>
            </c:dLbl>
            <c:dLbl>
              <c:idx val="5"/>
              <c:tx>
                <c:rich>
                  <a:bodyPr/>
                  <a:lstStyle/>
                  <a:p>
                    <a:r>
                      <a:rPr lang="en-US"/>
                      <a:t>27121,4</a:t>
                    </a:r>
                  </a:p>
                </c:rich>
              </c:tx>
              <c:showLegendKey val="0"/>
              <c:showVal val="1"/>
              <c:showCatName val="0"/>
              <c:showSerName val="0"/>
              <c:showPercent val="0"/>
              <c:showBubbleSize val="0"/>
              <c:extLst>
                <c:ext xmlns:c15="http://schemas.microsoft.com/office/drawing/2012/chart" uri="{CE6537A1-D6FC-4f65-9D91-7224C49458BB}">
                  <c15:layout/>
                </c:ext>
              </c:extLst>
            </c:dLbl>
            <c:dLbl>
              <c:idx val="6"/>
              <c:tx>
                <c:rich>
                  <a:bodyPr/>
                  <a:lstStyle/>
                  <a:p>
                    <a:r>
                      <a:rPr lang="en-US"/>
                      <a:t>2390,4</a:t>
                    </a:r>
                  </a:p>
                </c:rich>
              </c:tx>
              <c:showLegendKey val="0"/>
              <c:showVal val="1"/>
              <c:showCatName val="0"/>
              <c:showSerName val="0"/>
              <c:showPercent val="0"/>
              <c:showBubbleSize val="0"/>
              <c:extLst>
                <c:ext xmlns:c15="http://schemas.microsoft.com/office/drawing/2012/chart" uri="{CE6537A1-D6FC-4f65-9D91-7224C49458BB}">
                  <c15:layout/>
                </c:ext>
              </c:extLst>
            </c:dLbl>
            <c:dLbl>
              <c:idx val="7"/>
              <c:tx>
                <c:rich>
                  <a:bodyPr/>
                  <a:lstStyle/>
                  <a:p>
                    <a:r>
                      <a:rPr lang="en-US"/>
                      <a:t>3672,0</a:t>
                    </a:r>
                  </a:p>
                </c:rich>
              </c:tx>
              <c:showLegendKey val="0"/>
              <c:showVal val="1"/>
              <c:showCatName val="0"/>
              <c:showSerName val="0"/>
              <c:showPercent val="0"/>
              <c:showBubbleSize val="0"/>
              <c:extLst>
                <c:ext xmlns:c15="http://schemas.microsoft.com/office/drawing/2012/chart" uri="{CE6537A1-D6FC-4f65-9D91-7224C49458BB}">
                  <c15:layout/>
                </c:ext>
              </c:extLst>
            </c:dLbl>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Лист1!$A$2:$A$10</c:f>
              <c:strCache>
                <c:ptCount val="9"/>
                <c:pt idx="0">
                  <c:v>Бесплатное двухразовое питание</c:v>
                </c:pt>
                <c:pt idx="1">
                  <c:v>Дети многодетных и мобилизованных граждан</c:v>
                </c:pt>
                <c:pt idx="2">
                  <c:v>Дети-инвалиды, дети-сироты, дети, оставшиеся без попеч. родителей</c:v>
                </c:pt>
                <c:pt idx="3">
                  <c:v>Дети, пребыващие на полном гособеспечении</c:v>
                </c:pt>
                <c:pt idx="4">
                  <c:v>Двухразовое питание детей-инвалидов</c:v>
                </c:pt>
                <c:pt idx="5">
                  <c:v>Горячее питание начальных классов</c:v>
                </c:pt>
                <c:pt idx="6">
                  <c:v>Питьевое молоко</c:v>
                </c:pt>
                <c:pt idx="7">
                  <c:v>Лагеря дневного пребывания</c:v>
                </c:pt>
                <c:pt idx="8">
                  <c:v>Несовершеннолетние граждане от 14 до 18 лет</c:v>
                </c:pt>
              </c:strCache>
            </c:strRef>
          </c:cat>
          <c:val>
            <c:numRef>
              <c:f>Лист1!$C$2:$C$10</c:f>
              <c:numCache>
                <c:formatCode>General</c:formatCode>
                <c:ptCount val="9"/>
                <c:pt idx="0">
                  <c:v>9373</c:v>
                </c:pt>
                <c:pt idx="1">
                  <c:v>9683.9</c:v>
                </c:pt>
                <c:pt idx="2">
                  <c:v>2064.1</c:v>
                </c:pt>
                <c:pt idx="3">
                  <c:v>101</c:v>
                </c:pt>
                <c:pt idx="4">
                  <c:v>900.8</c:v>
                </c:pt>
                <c:pt idx="5">
                  <c:v>25259.7</c:v>
                </c:pt>
                <c:pt idx="6">
                  <c:v>2345.8000000000002</c:v>
                </c:pt>
                <c:pt idx="7">
                  <c:v>3142.8</c:v>
                </c:pt>
                <c:pt idx="8">
                  <c:v>849.9</c:v>
                </c:pt>
              </c:numCache>
            </c:numRef>
          </c:val>
        </c:ser>
        <c:dLbls>
          <c:showLegendKey val="0"/>
          <c:showVal val="0"/>
          <c:showCatName val="0"/>
          <c:showSerName val="0"/>
          <c:showPercent val="0"/>
          <c:showBubbleSize val="0"/>
        </c:dLbls>
        <c:gapWidth val="100"/>
        <c:axId val="163484416"/>
        <c:axId val="162917376"/>
      </c:barChart>
      <c:valAx>
        <c:axId val="162917376"/>
        <c:scaling>
          <c:orientation val="minMax"/>
        </c:scaling>
        <c:delete val="0"/>
        <c:axPos val="b"/>
        <c:majorGridlines/>
        <c:numFmt formatCode="General" sourceLinked="1"/>
        <c:majorTickMark val="out"/>
        <c:minorTickMark val="none"/>
        <c:tickLblPos val="nextTo"/>
        <c:crossAx val="163484416"/>
        <c:crosses val="autoZero"/>
        <c:crossBetween val="between"/>
      </c:valAx>
      <c:catAx>
        <c:axId val="163484416"/>
        <c:scaling>
          <c:orientation val="minMax"/>
        </c:scaling>
        <c:delete val="0"/>
        <c:axPos val="l"/>
        <c:numFmt formatCode="General" sourceLinked="0"/>
        <c:majorTickMark val="out"/>
        <c:minorTickMark val="none"/>
        <c:tickLblPos val="nextTo"/>
        <c:crossAx val="162917376"/>
        <c:crosses val="autoZero"/>
        <c:auto val="1"/>
        <c:lblAlgn val="ctr"/>
        <c:lblOffset val="100"/>
        <c:noMultiLvlLbl val="0"/>
      </c:catAx>
    </c:plotArea>
    <c:legend>
      <c:legendPos val="l"/>
      <c:layout>
        <c:manualLayout>
          <c:xMode val="edge"/>
          <c:yMode val="edge"/>
          <c:x val="0.80696030451332246"/>
          <c:y val="0.48954044866529084"/>
          <c:w val="0.11709513472316777"/>
          <c:h val="0.12270000601069904"/>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rot="0" vert="horz"/>
          <a:lstStyle/>
          <a:p>
            <a:pPr>
              <a:defRPr sz="1400"/>
            </a:pPr>
            <a:r>
              <a:rPr lang="ru-RU" sz="1400"/>
              <a:t>Питание детей льготных категорий, чел.</a:t>
            </a:r>
          </a:p>
        </c:rich>
      </c:tx>
      <c:layout>
        <c:manualLayout>
          <c:xMode val="edge"/>
          <c:yMode val="edge"/>
          <c:x val="0.32934601924759405"/>
          <c:y val="3.1372549019607843E-2"/>
        </c:manualLayout>
      </c:layout>
      <c:overlay val="0"/>
    </c:title>
    <c:autoTitleDeleted val="0"/>
    <c:plotArea>
      <c:layout>
        <c:manualLayout>
          <c:layoutTarget val="inner"/>
          <c:xMode val="edge"/>
          <c:yMode val="edge"/>
          <c:x val="6.835447652376786E-2"/>
          <c:y val="0.21297870024311474"/>
          <c:w val="0.90849737532808394"/>
          <c:h val="0.42798275215598053"/>
        </c:manualLayout>
      </c:layout>
      <c:barChart>
        <c:barDir val="col"/>
        <c:grouping val="clustered"/>
        <c:varyColors val="0"/>
        <c:ser>
          <c:idx val="0"/>
          <c:order val="0"/>
          <c:tx>
            <c:strRef>
              <c:f>Лист1!$B$1</c:f>
              <c:strCache>
                <c:ptCount val="1"/>
                <c:pt idx="0">
                  <c:v>2023 год</c:v>
                </c:pt>
              </c:strCache>
            </c:strRef>
          </c:tx>
          <c:invertIfNegative val="0"/>
          <c:dLbls>
            <c:dLbl>
              <c:idx val="0"/>
              <c:tx>
                <c:rich>
                  <a:bodyPr/>
                  <a:lstStyle/>
                  <a:p>
                    <a:r>
                      <a:rPr lang="en-US"/>
                      <a:t>468</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3148148148148147E-3"/>
                  <c:y val="0"/>
                </c:manualLayout>
              </c:layout>
              <c:tx>
                <c:rich>
                  <a:bodyPr/>
                  <a:lstStyle/>
                  <a:p>
                    <a:r>
                      <a:rPr lang="en-US"/>
                      <a:t>158</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28</a:t>
                    </a:r>
                  </a:p>
                </c:rich>
              </c:tx>
              <c:showLegendKey val="0"/>
              <c:showVal val="1"/>
              <c:showCatName val="0"/>
              <c:showSerName val="0"/>
              <c:showPercent val="0"/>
              <c:showBubbleSize val="0"/>
              <c:extLst>
                <c:ext xmlns:c15="http://schemas.microsoft.com/office/drawing/2012/chart" uri="{CE6537A1-D6FC-4f65-9D91-7224C49458BB}">
                  <c15:layout/>
                </c:ext>
              </c:extLst>
            </c:dLbl>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Дети из многодетных семей</c:v>
                </c:pt>
                <c:pt idx="1">
                  <c:v>Дети из малообеспеченных семей</c:v>
                </c:pt>
                <c:pt idx="2">
                  <c:v>Дети мобилизованных граждан</c:v>
                </c:pt>
              </c:strCache>
            </c:strRef>
          </c:cat>
          <c:val>
            <c:numRef>
              <c:f>Лист1!$B$2:$B$4</c:f>
              <c:numCache>
                <c:formatCode>General</c:formatCode>
                <c:ptCount val="3"/>
                <c:pt idx="0">
                  <c:v>496</c:v>
                </c:pt>
                <c:pt idx="1">
                  <c:v>200</c:v>
                </c:pt>
                <c:pt idx="2">
                  <c:v>20</c:v>
                </c:pt>
              </c:numCache>
            </c:numRef>
          </c:val>
        </c:ser>
        <c:ser>
          <c:idx val="1"/>
          <c:order val="1"/>
          <c:tx>
            <c:strRef>
              <c:f>Лист1!$C$1</c:f>
              <c:strCache>
                <c:ptCount val="1"/>
                <c:pt idx="0">
                  <c:v>2024 год</c:v>
                </c:pt>
              </c:strCache>
            </c:strRef>
          </c:tx>
          <c:invertIfNegative val="0"/>
          <c:dLbls>
            <c:dLbl>
              <c:idx val="0"/>
              <c:tx>
                <c:rich>
                  <a:bodyPr/>
                  <a:lstStyle/>
                  <a:p>
                    <a:r>
                      <a:rPr lang="en-US"/>
                      <a:t>412</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117</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48</a:t>
                    </a:r>
                  </a:p>
                </c:rich>
              </c:tx>
              <c:showLegendKey val="0"/>
              <c:showVal val="1"/>
              <c:showCatName val="0"/>
              <c:showSerName val="0"/>
              <c:showPercent val="0"/>
              <c:showBubbleSize val="0"/>
              <c:extLst>
                <c:ext xmlns:c15="http://schemas.microsoft.com/office/drawing/2012/chart" uri="{CE6537A1-D6FC-4f65-9D91-7224C49458BB}">
                  <c15:layout/>
                </c:ext>
              </c:extLst>
            </c:dLbl>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Дети из многодетных семей</c:v>
                </c:pt>
                <c:pt idx="1">
                  <c:v>Дети из малообеспеченных семей</c:v>
                </c:pt>
                <c:pt idx="2">
                  <c:v>Дети мобилизованных граждан</c:v>
                </c:pt>
              </c:strCache>
            </c:strRef>
          </c:cat>
          <c:val>
            <c:numRef>
              <c:f>Лист1!$C$2:$C$4</c:f>
              <c:numCache>
                <c:formatCode>General</c:formatCode>
                <c:ptCount val="3"/>
                <c:pt idx="0">
                  <c:v>468</c:v>
                </c:pt>
                <c:pt idx="1">
                  <c:v>158</c:v>
                </c:pt>
                <c:pt idx="2">
                  <c:v>28</c:v>
                </c:pt>
              </c:numCache>
            </c:numRef>
          </c:val>
        </c:ser>
        <c:dLbls>
          <c:showLegendKey val="0"/>
          <c:showVal val="0"/>
          <c:showCatName val="0"/>
          <c:showSerName val="0"/>
          <c:showPercent val="0"/>
          <c:showBubbleSize val="0"/>
        </c:dLbls>
        <c:gapWidth val="219"/>
        <c:overlap val="-27"/>
        <c:axId val="170858368"/>
        <c:axId val="170859904"/>
      </c:barChart>
      <c:catAx>
        <c:axId val="170858368"/>
        <c:scaling>
          <c:orientation val="minMax"/>
        </c:scaling>
        <c:delete val="0"/>
        <c:axPos val="b"/>
        <c:numFmt formatCode="General" sourceLinked="1"/>
        <c:majorTickMark val="none"/>
        <c:minorTickMark val="none"/>
        <c:tickLblPos val="nextTo"/>
        <c:txPr>
          <a:bodyPr rot="-60000000" vert="horz"/>
          <a:lstStyle/>
          <a:p>
            <a:pPr>
              <a:defRPr/>
            </a:pPr>
            <a:endParaRPr lang="ru-RU"/>
          </a:p>
        </c:txPr>
        <c:crossAx val="170859904"/>
        <c:crosses val="autoZero"/>
        <c:auto val="1"/>
        <c:lblAlgn val="ctr"/>
        <c:lblOffset val="100"/>
        <c:noMultiLvlLbl val="0"/>
      </c:catAx>
      <c:valAx>
        <c:axId val="170859904"/>
        <c:scaling>
          <c:orientation val="minMax"/>
          <c:max val="500"/>
        </c:scaling>
        <c:delete val="0"/>
        <c:axPos val="l"/>
        <c:majorGridlines/>
        <c:numFmt formatCode="General" sourceLinked="1"/>
        <c:majorTickMark val="none"/>
        <c:minorTickMark val="none"/>
        <c:tickLblPos val="nextTo"/>
        <c:txPr>
          <a:bodyPr rot="-60000000" vert="horz"/>
          <a:lstStyle/>
          <a:p>
            <a:pPr>
              <a:defRPr/>
            </a:pPr>
            <a:endParaRPr lang="ru-RU"/>
          </a:p>
        </c:txPr>
        <c:crossAx val="170858368"/>
        <c:crosses val="autoZero"/>
        <c:crossBetween val="between"/>
      </c:valAx>
    </c:plotArea>
    <c:legend>
      <c:legendPos val="b"/>
      <c:layout>
        <c:manualLayout>
          <c:xMode val="edge"/>
          <c:yMode val="edge"/>
          <c:x val="0.38043999708369786"/>
          <c:y val="0.83729695078437771"/>
          <c:w val="0.2738420457859434"/>
          <c:h val="7.8869516310461199E-2"/>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8.346256197142024E-2"/>
          <c:y val="4.4057617797775277E-2"/>
          <c:w val="0.79092519685039375"/>
          <c:h val="0.87240407449068869"/>
        </c:manualLayout>
      </c:layout>
      <c:bar3DChart>
        <c:barDir val="col"/>
        <c:grouping val="stacked"/>
        <c:varyColors val="0"/>
        <c:ser>
          <c:idx val="0"/>
          <c:order val="0"/>
          <c:tx>
            <c:strRef>
              <c:f>Лист1!$B$1</c:f>
              <c:strCache>
                <c:ptCount val="1"/>
                <c:pt idx="0">
                  <c:v>Количество, чел.</c:v>
                </c:pt>
              </c:strCache>
            </c:strRef>
          </c:tx>
          <c:invertIfNegative val="0"/>
          <c:dLbls>
            <c:dLbl>
              <c:idx val="0"/>
              <c:layout>
                <c:manualLayout>
                  <c:x val="2.1639513460937721E-2"/>
                  <c:y val="-0.32796641258712755"/>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8780986988753048E-2"/>
                  <c:y val="-0.35581471148585464"/>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5134909040527956E-2"/>
                  <c:y val="-0.35038239619427514"/>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7819356275754539E-2"/>
                  <c:y val="-0.40246406570841892"/>
                </c:manualLayout>
              </c:layout>
              <c:showLegendKey val="0"/>
              <c:showVal val="1"/>
              <c:showCatName val="0"/>
              <c:showSerName val="0"/>
              <c:showPercent val="0"/>
              <c:showBubbleSize val="0"/>
              <c:extLst>
                <c:ext xmlns:c15="http://schemas.microsoft.com/office/drawing/2012/chart" uri="{CE6537A1-D6FC-4f65-9D91-7224C49458BB}">
                  <c15:layout/>
                </c:ext>
              </c:extLst>
            </c:dLb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2021 г.</c:v>
                </c:pt>
                <c:pt idx="1">
                  <c:v>2022 г.</c:v>
                </c:pt>
                <c:pt idx="2">
                  <c:v>2023 г.</c:v>
                </c:pt>
                <c:pt idx="3">
                  <c:v>2024 г.</c:v>
                </c:pt>
              </c:strCache>
            </c:strRef>
          </c:cat>
          <c:val>
            <c:numRef>
              <c:f>Лист1!$B$2:$B$5</c:f>
              <c:numCache>
                <c:formatCode>General</c:formatCode>
                <c:ptCount val="4"/>
                <c:pt idx="0">
                  <c:v>6789</c:v>
                </c:pt>
                <c:pt idx="1">
                  <c:v>8500</c:v>
                </c:pt>
                <c:pt idx="2">
                  <c:v>8740</c:v>
                </c:pt>
                <c:pt idx="3">
                  <c:v>10470</c:v>
                </c:pt>
              </c:numCache>
            </c:numRef>
          </c:val>
        </c:ser>
        <c:dLbls>
          <c:showLegendKey val="0"/>
          <c:showVal val="0"/>
          <c:showCatName val="0"/>
          <c:showSerName val="0"/>
          <c:showPercent val="0"/>
          <c:showBubbleSize val="0"/>
        </c:dLbls>
        <c:gapWidth val="150"/>
        <c:shape val="box"/>
        <c:axId val="171006208"/>
        <c:axId val="171012096"/>
        <c:axId val="0"/>
      </c:bar3DChart>
      <c:catAx>
        <c:axId val="171006208"/>
        <c:scaling>
          <c:orientation val="minMax"/>
        </c:scaling>
        <c:delete val="0"/>
        <c:axPos val="b"/>
        <c:numFmt formatCode="General" sourceLinked="1"/>
        <c:majorTickMark val="out"/>
        <c:minorTickMark val="none"/>
        <c:tickLblPos val="nextTo"/>
        <c:crossAx val="171012096"/>
        <c:crosses val="autoZero"/>
        <c:auto val="1"/>
        <c:lblAlgn val="ctr"/>
        <c:lblOffset val="100"/>
        <c:noMultiLvlLbl val="0"/>
      </c:catAx>
      <c:valAx>
        <c:axId val="171012096"/>
        <c:scaling>
          <c:orientation val="minMax"/>
        </c:scaling>
        <c:delete val="0"/>
        <c:axPos val="l"/>
        <c:majorGridlines/>
        <c:numFmt formatCode="General" sourceLinked="1"/>
        <c:majorTickMark val="out"/>
        <c:minorTickMark val="none"/>
        <c:tickLblPos val="nextTo"/>
        <c:crossAx val="171006208"/>
        <c:crosses val="autoZero"/>
        <c:crossBetween val="between"/>
      </c:valAx>
    </c:plotArea>
    <c:legend>
      <c:legendPos val="r"/>
      <c:layout>
        <c:manualLayout>
          <c:xMode val="edge"/>
          <c:yMode val="edge"/>
          <c:x val="0.73918469280513122"/>
          <c:y val="0.42567647601386449"/>
          <c:w val="0.26081530719486873"/>
          <c:h val="0.14864704797227105"/>
        </c:manualLayout>
      </c:layout>
      <c:overlay val="0"/>
    </c:legend>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8.346256197142024E-2"/>
          <c:y val="4.4057617797775277E-2"/>
          <c:w val="0.79092519685039375"/>
          <c:h val="0.87240407449068869"/>
        </c:manualLayout>
      </c:layout>
      <c:bar3DChart>
        <c:barDir val="col"/>
        <c:grouping val="stacked"/>
        <c:varyColors val="0"/>
        <c:ser>
          <c:idx val="0"/>
          <c:order val="0"/>
          <c:tx>
            <c:strRef>
              <c:f>Лист1!$B$1</c:f>
              <c:strCache>
                <c:ptCount val="1"/>
                <c:pt idx="0">
                  <c:v>% от общего числа неселения</c:v>
                </c:pt>
              </c:strCache>
            </c:strRef>
          </c:tx>
          <c:invertIfNegative val="0"/>
          <c:dLbls>
            <c:dLbl>
              <c:idx val="0"/>
              <c:layout>
                <c:manualLayout>
                  <c:x val="1.9327600046305109E-2"/>
                  <c:y val="-0.37156689253705338"/>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788238310590572E-2"/>
                  <c:y val="-0.40174040335543071"/>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9687239884807926E-2"/>
                  <c:y val="-0.43419291872486648"/>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2.4300615838835166E-2"/>
                  <c:y val="-0.44470901323622103"/>
                </c:manualLayout>
              </c:layout>
              <c:showLegendKey val="0"/>
              <c:showVal val="1"/>
              <c:showCatName val="0"/>
              <c:showSerName val="0"/>
              <c:showPercent val="0"/>
              <c:showBubbleSize val="0"/>
              <c:extLst>
                <c:ext xmlns:c15="http://schemas.microsoft.com/office/drawing/2012/chart" uri="{CE6537A1-D6FC-4f65-9D91-7224C49458BB}">
                  <c15:layout/>
                </c:ext>
              </c:extLst>
            </c:dLb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2021 г.</c:v>
                </c:pt>
                <c:pt idx="1">
                  <c:v>2022 г.</c:v>
                </c:pt>
                <c:pt idx="2">
                  <c:v>2023 г.</c:v>
                </c:pt>
                <c:pt idx="3">
                  <c:v>2024 г.</c:v>
                </c:pt>
              </c:strCache>
            </c:strRef>
          </c:cat>
          <c:val>
            <c:numRef>
              <c:f>Лист1!$B$2:$B$5</c:f>
              <c:numCache>
                <c:formatCode>General</c:formatCode>
                <c:ptCount val="4"/>
                <c:pt idx="0">
                  <c:v>34</c:v>
                </c:pt>
                <c:pt idx="1">
                  <c:v>38</c:v>
                </c:pt>
                <c:pt idx="2">
                  <c:v>39.700000000000003</c:v>
                </c:pt>
                <c:pt idx="3">
                  <c:v>44.4</c:v>
                </c:pt>
              </c:numCache>
            </c:numRef>
          </c:val>
        </c:ser>
        <c:dLbls>
          <c:showLegendKey val="0"/>
          <c:showVal val="0"/>
          <c:showCatName val="0"/>
          <c:showSerName val="0"/>
          <c:showPercent val="0"/>
          <c:showBubbleSize val="0"/>
        </c:dLbls>
        <c:gapWidth val="150"/>
        <c:shape val="box"/>
        <c:axId val="170938752"/>
        <c:axId val="170940288"/>
        <c:axId val="0"/>
      </c:bar3DChart>
      <c:catAx>
        <c:axId val="170938752"/>
        <c:scaling>
          <c:orientation val="minMax"/>
        </c:scaling>
        <c:delete val="0"/>
        <c:axPos val="b"/>
        <c:numFmt formatCode="General" sourceLinked="1"/>
        <c:majorTickMark val="out"/>
        <c:minorTickMark val="none"/>
        <c:tickLblPos val="nextTo"/>
        <c:crossAx val="170940288"/>
        <c:crosses val="autoZero"/>
        <c:auto val="1"/>
        <c:lblAlgn val="ctr"/>
        <c:lblOffset val="100"/>
        <c:noMultiLvlLbl val="0"/>
      </c:catAx>
      <c:valAx>
        <c:axId val="170940288"/>
        <c:scaling>
          <c:orientation val="minMax"/>
        </c:scaling>
        <c:delete val="0"/>
        <c:axPos val="l"/>
        <c:majorGridlines/>
        <c:numFmt formatCode="General" sourceLinked="1"/>
        <c:majorTickMark val="out"/>
        <c:minorTickMark val="none"/>
        <c:tickLblPos val="nextTo"/>
        <c:crossAx val="170938752"/>
        <c:crosses val="autoZero"/>
        <c:crossBetween val="between"/>
      </c:valAx>
    </c:plotArea>
    <c:legend>
      <c:legendPos val="r"/>
      <c:layout>
        <c:manualLayout>
          <c:xMode val="edge"/>
          <c:yMode val="edge"/>
          <c:x val="0.82788200308196125"/>
          <c:y val="0.26990865143046178"/>
          <c:w val="0.1698244839906437"/>
          <c:h val="0.59987966718740138"/>
        </c:manualLayout>
      </c:layout>
      <c:overlay val="0"/>
    </c:legend>
    <c:plotVisOnly val="1"/>
    <c:dispBlanksAs val="gap"/>
    <c:showDLblsOverMax val="0"/>
  </c:chart>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5899968503937014E-2"/>
          <c:y val="0.11822117757668352"/>
          <c:w val="0.38793356430446196"/>
          <c:h val="0.72375664982175736"/>
        </c:manualLayout>
      </c:layout>
      <c:pieChart>
        <c:varyColors val="1"/>
        <c:ser>
          <c:idx val="0"/>
          <c:order val="0"/>
          <c:tx>
            <c:strRef>
              <c:f>Лист1!$B$1</c:f>
              <c:strCache>
                <c:ptCount val="1"/>
                <c:pt idx="0">
                  <c:v>Столбец1</c:v>
                </c:pt>
              </c:strCache>
            </c:strRef>
          </c:tx>
          <c:dPt>
            <c:idx val="4"/>
            <c:bubble3D val="0"/>
            <c:explosion val="12"/>
          </c:dPt>
          <c:dPt>
            <c:idx val="5"/>
            <c:bubble3D val="0"/>
            <c:explosion val="1"/>
          </c:dPt>
          <c:dLbls>
            <c:dLbl>
              <c:idx val="0"/>
              <c:layout>
                <c:manualLayout>
                  <c:x val="-8.2481049868766403E-3"/>
                  <c:y val="-3.8182630156305089E-2"/>
                </c:manualLayout>
              </c:layout>
              <c:tx>
                <c:rich>
                  <a:bodyPr/>
                  <a:lstStyle/>
                  <a:p>
                    <a:r>
                      <a:rPr lang="ru-RU"/>
                      <a:t>7,38</a:t>
                    </a:r>
                    <a:r>
                      <a:rPr lang="en-US"/>
                      <a:t>%</a:t>
                    </a:r>
                  </a:p>
                </c:rich>
              </c:tx>
              <c:showLegendKey val="0"/>
              <c:showVal val="0"/>
              <c:showCatName val="0"/>
              <c:showSerName val="0"/>
              <c:showPercent val="1"/>
              <c:showBubbleSize val="0"/>
            </c:dLbl>
            <c:dLbl>
              <c:idx val="1"/>
              <c:layout>
                <c:manualLayout>
                  <c:x val="4.2681784776902884E-3"/>
                  <c:y val="-5.5123124534806285E-2"/>
                </c:manualLayout>
              </c:layout>
              <c:tx>
                <c:rich>
                  <a:bodyPr/>
                  <a:lstStyle/>
                  <a:p>
                    <a:r>
                      <a:rPr lang="en-US"/>
                      <a:t>0</a:t>
                    </a:r>
                    <a:r>
                      <a:rPr lang="ru-RU"/>
                      <a:t>,3</a:t>
                    </a:r>
                    <a:r>
                      <a:rPr lang="en-US"/>
                      <a:t>%</a:t>
                    </a:r>
                  </a:p>
                </c:rich>
              </c:tx>
              <c:showLegendKey val="0"/>
              <c:showVal val="0"/>
              <c:showCatName val="0"/>
              <c:showSerName val="0"/>
              <c:showPercent val="1"/>
              <c:showBubbleSize val="0"/>
            </c:dLbl>
            <c:dLbl>
              <c:idx val="2"/>
              <c:layout>
                <c:manualLayout>
                  <c:x val="5.8078908136482942E-2"/>
                  <c:y val="-1.4576565988952874E-2"/>
                </c:manualLayout>
              </c:layout>
              <c:tx>
                <c:rich>
                  <a:bodyPr/>
                  <a:lstStyle/>
                  <a:p>
                    <a:r>
                      <a:rPr lang="ru-RU"/>
                      <a:t>0,15</a:t>
                    </a:r>
                    <a:r>
                      <a:rPr lang="en-US"/>
                      <a:t>%</a:t>
                    </a:r>
                  </a:p>
                </c:rich>
              </c:tx>
              <c:showLegendKey val="0"/>
              <c:showVal val="0"/>
              <c:showCatName val="0"/>
              <c:showSerName val="0"/>
              <c:showPercent val="1"/>
              <c:showBubbleSize val="0"/>
            </c:dLbl>
            <c:dLbl>
              <c:idx val="3"/>
              <c:layout>
                <c:manualLayout>
                  <c:x val="2.6557648293963256E-2"/>
                  <c:y val="2.4770635013906844E-2"/>
                </c:manualLayout>
              </c:layout>
              <c:tx>
                <c:rich>
                  <a:bodyPr/>
                  <a:lstStyle/>
                  <a:p>
                    <a:r>
                      <a:rPr lang="ru-RU"/>
                      <a:t>7,6</a:t>
                    </a:r>
                    <a:r>
                      <a:rPr lang="en-US"/>
                      <a:t>%</a:t>
                    </a:r>
                  </a:p>
                </c:rich>
              </c:tx>
              <c:showLegendKey val="0"/>
              <c:showVal val="0"/>
              <c:showCatName val="0"/>
              <c:showSerName val="0"/>
              <c:showPercent val="1"/>
              <c:showBubbleSize val="0"/>
            </c:dLbl>
            <c:dLbl>
              <c:idx val="4"/>
              <c:layout>
                <c:manualLayout>
                  <c:x val="0.11404296062992127"/>
                  <c:y val="-0.21034825870646767"/>
                </c:manualLayout>
              </c:layout>
              <c:tx>
                <c:rich>
                  <a:bodyPr/>
                  <a:lstStyle/>
                  <a:p>
                    <a:r>
                      <a:rPr lang="ru-RU"/>
                      <a:t>83,7</a:t>
                    </a:r>
                    <a:r>
                      <a:rPr lang="en-US"/>
                      <a:t>%</a:t>
                    </a:r>
                  </a:p>
                </c:rich>
              </c:tx>
              <c:showLegendKey val="0"/>
              <c:showVal val="0"/>
              <c:showCatName val="0"/>
              <c:showSerName val="0"/>
              <c:showPercent val="1"/>
              <c:showBubbleSize val="0"/>
            </c:dLbl>
            <c:dLbl>
              <c:idx val="5"/>
              <c:layout>
                <c:manualLayout>
                  <c:x val="-0.19071210498687663"/>
                  <c:y val="1.7496768127864614E-2"/>
                </c:manualLayout>
              </c:layout>
              <c:tx>
                <c:rich>
                  <a:bodyPr/>
                  <a:lstStyle/>
                  <a:p>
                    <a:r>
                      <a:rPr lang="ru-RU"/>
                      <a:t>0,5</a:t>
                    </a:r>
                    <a:r>
                      <a:rPr lang="en-US"/>
                      <a:t>%</a:t>
                    </a:r>
                  </a:p>
                </c:rich>
              </c:tx>
              <c:showLegendKey val="0"/>
              <c:showVal val="0"/>
              <c:showCatName val="0"/>
              <c:showSerName val="0"/>
              <c:showPercent val="1"/>
              <c:showBubbleSize val="0"/>
            </c:dLbl>
            <c:dLbl>
              <c:idx val="6"/>
              <c:layout>
                <c:manualLayout>
                  <c:x val="-0.11632965879265091"/>
                  <c:y val="-2.9022446821013046E-2"/>
                </c:manualLayout>
              </c:layout>
              <c:tx>
                <c:rich>
                  <a:bodyPr/>
                  <a:lstStyle/>
                  <a:p>
                    <a:r>
                      <a:rPr lang="en-US"/>
                      <a:t>0</a:t>
                    </a:r>
                    <a:r>
                      <a:rPr lang="ru-RU"/>
                      <a:t>,37</a:t>
                    </a:r>
                    <a:r>
                      <a:rPr lang="en-US"/>
                      <a:t>%</a:t>
                    </a:r>
                  </a:p>
                </c:rich>
              </c:tx>
              <c:showLegendKey val="0"/>
              <c:showVal val="0"/>
              <c:showCatName val="0"/>
              <c:showSerName val="0"/>
              <c:showPercent val="1"/>
              <c:showBubbleSize val="0"/>
            </c:dLbl>
            <c:dLbl>
              <c:idx val="7"/>
              <c:layout>
                <c:manualLayout>
                  <c:x val="2.1324934383202101E-3"/>
                  <c:y val="-2.8024601402436636E-2"/>
                </c:manualLayout>
              </c:layout>
              <c:showLegendKey val="0"/>
              <c:showVal val="0"/>
              <c:showCatName val="0"/>
              <c:showSerName val="0"/>
              <c:showPercent val="1"/>
              <c:showBubbleSize val="0"/>
            </c:dLbl>
            <c:showLegendKey val="0"/>
            <c:showVal val="0"/>
            <c:showCatName val="0"/>
            <c:showSerName val="0"/>
            <c:showPercent val="1"/>
            <c:showBubbleSize val="0"/>
            <c:showLeaderLines val="1"/>
          </c:dLbls>
          <c:cat>
            <c:strRef>
              <c:f>Лист1!$A$2:$A$9</c:f>
              <c:strCache>
                <c:ptCount val="8"/>
                <c:pt idx="0">
                  <c:v> адресная материальная помощь гражданам, находящимся в тжс</c:v>
                </c:pt>
                <c:pt idx="1">
                  <c:v>МСП Почетным гражданам </c:v>
                </c:pt>
                <c:pt idx="2">
                  <c:v>Возмещение затрат по оплате за ЖКУ (э/э) многодетным семьям</c:v>
                </c:pt>
                <c:pt idx="3">
                  <c:v>трудовая занятость несовершеннолетних</c:v>
                </c:pt>
                <c:pt idx="4">
                  <c:v> бесплатное питание детей из многодетных и малообеспеченных семей </c:v>
                </c:pt>
                <c:pt idx="5">
                  <c:v> бесплатное питание детей с ОВЗ </c:v>
                </c:pt>
                <c:pt idx="6">
                  <c:v> социальная стипендия гражданам, поступившим по целевому набору в ВУЗ</c:v>
                </c:pt>
                <c:pt idx="7">
                  <c:v>оплата госпошлины за бланк паспорта гражданам, попавшим в тжс</c:v>
                </c:pt>
              </c:strCache>
            </c:strRef>
          </c:cat>
          <c:val>
            <c:numRef>
              <c:f>Лист1!$B$2:$B$9</c:f>
              <c:numCache>
                <c:formatCode>0.00%</c:formatCode>
                <c:ptCount val="8"/>
                <c:pt idx="0">
                  <c:v>5.3400000000000003E-2</c:v>
                </c:pt>
                <c:pt idx="1">
                  <c:v>1.1999999999999999E-3</c:v>
                </c:pt>
                <c:pt idx="2">
                  <c:v>4.8999999999999998E-3</c:v>
                </c:pt>
                <c:pt idx="3">
                  <c:v>4.7800000000000002E-2</c:v>
                </c:pt>
                <c:pt idx="4">
                  <c:v>0.67630000000000001</c:v>
                </c:pt>
                <c:pt idx="5">
                  <c:v>7.0000000000000001E-3</c:v>
                </c:pt>
                <c:pt idx="6">
                  <c:v>8.9999999999999998E-4</c:v>
                </c:pt>
                <c:pt idx="7" formatCode="0%">
                  <c:v>0</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53703710855479292"/>
          <c:y val="3.8685313589532653E-3"/>
          <c:w val="0.46296283691454088"/>
          <c:h val="0.96827740282464692"/>
        </c:manualLayout>
      </c:layout>
      <c:overlay val="0"/>
    </c:legend>
    <c:plotVisOnly val="1"/>
    <c:dispBlanksAs val="gap"/>
    <c:showDLblsOverMax val="0"/>
  </c:chart>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barChart>
        <c:barDir val="bar"/>
        <c:grouping val="clustered"/>
        <c:varyColors val="0"/>
        <c:ser>
          <c:idx val="0"/>
          <c:order val="0"/>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Lbls>
            <c:showLegendKey val="0"/>
            <c:showVal val="1"/>
            <c:showCatName val="0"/>
            <c:showSerName val="0"/>
            <c:showPercent val="0"/>
            <c:showBubbleSize val="0"/>
            <c:showLeaderLines val="0"/>
          </c:dLbls>
          <c:cat>
            <c:strRef>
              <c:f>Лист1!$B$2:$B$13</c:f>
              <c:strCache>
                <c:ptCount val="12"/>
                <c:pt idx="0">
                  <c:v>районный Совет ветеранов</c:v>
                </c:pt>
                <c:pt idx="1">
                  <c:v>районное общество инвалидов</c:v>
                </c:pt>
                <c:pt idx="2">
                  <c:v>Совет ветеранов железнодорожного узла г. Слюдянка</c:v>
                </c:pt>
                <c:pt idx="3">
                  <c:v>Совет женщин Слюдянского района и Совет отцов Слюдянского района</c:v>
                </c:pt>
                <c:pt idx="4">
                  <c:v>ветераны боевых действий</c:v>
                </c:pt>
                <c:pt idx="5">
                  <c:v>совет ветеранов труда г. Байкальска</c:v>
                </c:pt>
                <c:pt idx="6">
                  <c:v>Союз сельских женщин</c:v>
                </c:pt>
                <c:pt idx="7">
                  <c:v>Ветераны ОМВД</c:v>
                </c:pt>
                <c:pt idx="8">
                  <c:v>Клуб "Обаяние"</c:v>
                </c:pt>
                <c:pt idx="9">
                  <c:v>Союз пенсионеров Слюдянского района</c:v>
                </c:pt>
                <c:pt idx="10">
                  <c:v>Экологическая организация г. Байкальска</c:v>
                </c:pt>
                <c:pt idx="11">
                  <c:v>БГОО г. Байкальска</c:v>
                </c:pt>
              </c:strCache>
            </c:strRef>
          </c:cat>
          <c:val>
            <c:numRef>
              <c:f>Лист1!$C$2:$C$13</c:f>
              <c:numCache>
                <c:formatCode>General</c:formatCode>
                <c:ptCount val="12"/>
                <c:pt idx="0">
                  <c:v>1064.9000000000001</c:v>
                </c:pt>
                <c:pt idx="1">
                  <c:v>342.6</c:v>
                </c:pt>
                <c:pt idx="2">
                  <c:v>340.2</c:v>
                </c:pt>
                <c:pt idx="3">
                  <c:v>291.89999999999998</c:v>
                </c:pt>
                <c:pt idx="4">
                  <c:v>34.4</c:v>
                </c:pt>
                <c:pt idx="5">
                  <c:v>70</c:v>
                </c:pt>
                <c:pt idx="6">
                  <c:v>5</c:v>
                </c:pt>
                <c:pt idx="7">
                  <c:v>36</c:v>
                </c:pt>
                <c:pt idx="8">
                  <c:v>51.2</c:v>
                </c:pt>
                <c:pt idx="9">
                  <c:v>10.3</c:v>
                </c:pt>
                <c:pt idx="10">
                  <c:v>46.5</c:v>
                </c:pt>
                <c:pt idx="11">
                  <c:v>20</c:v>
                </c:pt>
              </c:numCache>
            </c:numRef>
          </c:val>
        </c:ser>
        <c:dLbls>
          <c:showLegendKey val="0"/>
          <c:showVal val="0"/>
          <c:showCatName val="0"/>
          <c:showSerName val="0"/>
          <c:showPercent val="0"/>
          <c:showBubbleSize val="0"/>
        </c:dLbls>
        <c:gapWidth val="150"/>
        <c:axId val="175682688"/>
        <c:axId val="175684224"/>
      </c:barChart>
      <c:catAx>
        <c:axId val="175682688"/>
        <c:scaling>
          <c:orientation val="minMax"/>
        </c:scaling>
        <c:delete val="0"/>
        <c:axPos val="l"/>
        <c:majorTickMark val="out"/>
        <c:minorTickMark val="none"/>
        <c:tickLblPos val="nextTo"/>
        <c:crossAx val="175684224"/>
        <c:crosses val="autoZero"/>
        <c:auto val="1"/>
        <c:lblAlgn val="ctr"/>
        <c:lblOffset val="100"/>
        <c:noMultiLvlLbl val="0"/>
      </c:catAx>
      <c:valAx>
        <c:axId val="175684224"/>
        <c:scaling>
          <c:orientation val="minMax"/>
        </c:scaling>
        <c:delete val="0"/>
        <c:axPos val="b"/>
        <c:majorGridlines/>
        <c:numFmt formatCode="General" sourceLinked="1"/>
        <c:majorTickMark val="out"/>
        <c:minorTickMark val="none"/>
        <c:tickLblPos val="nextTo"/>
        <c:crossAx val="175682688"/>
        <c:crosses val="autoZero"/>
        <c:crossBetween val="between"/>
      </c:valAx>
    </c:plotArea>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manualLayout>
          <c:layoutTarget val="inner"/>
          <c:xMode val="edge"/>
          <c:yMode val="edge"/>
          <c:x val="0.54343285214348203"/>
          <c:y val="5.0925925925925923E-2"/>
          <c:w val="0.42256316506733932"/>
          <c:h val="0.81544178116305632"/>
        </c:manualLayout>
      </c:layout>
      <c:barChart>
        <c:barDir val="bar"/>
        <c:grouping val="clustered"/>
        <c:varyColors val="0"/>
        <c:ser>
          <c:idx val="0"/>
          <c:order val="0"/>
          <c:invertIfNegative val="0"/>
          <c:dPt>
            <c:idx val="0"/>
            <c:invertIfNegative val="0"/>
            <c:bubble3D val="0"/>
          </c:dPt>
          <c:dPt>
            <c:idx val="1"/>
            <c:invertIfNegative val="0"/>
            <c:bubble3D val="0"/>
          </c:dPt>
          <c:dPt>
            <c:idx val="2"/>
            <c:invertIfNegative val="0"/>
            <c:bubble3D val="0"/>
          </c:dPt>
          <c:dPt>
            <c:idx val="3"/>
            <c:invertIfNegative val="0"/>
            <c:bubble3D val="0"/>
          </c:dPt>
          <c:dLbls>
            <c:showLegendKey val="0"/>
            <c:showVal val="1"/>
            <c:showCatName val="0"/>
            <c:showSerName val="0"/>
            <c:showPercent val="0"/>
            <c:showBubbleSize val="0"/>
            <c:showLeaderLines val="0"/>
          </c:dLbls>
          <c:cat>
            <c:strRef>
              <c:f>Лист1!$B$2:$B$5</c:f>
              <c:strCache>
                <c:ptCount val="4"/>
                <c:pt idx="0">
                  <c:v>Помощь военнослужащим, участвующим в специальной военной операции</c:v>
                </c:pt>
                <c:pt idx="1">
                  <c:v>Поддержка волонтерских групп</c:v>
                </c:pt>
                <c:pt idx="2">
                  <c:v>Помощь семьям военнослужащих, участвующих в специальной военной операции</c:v>
                </c:pt>
                <c:pt idx="3">
                  <c:v>Поддержка подшефного города Кировска ЛНР</c:v>
                </c:pt>
              </c:strCache>
            </c:strRef>
          </c:cat>
          <c:val>
            <c:numRef>
              <c:f>Лист1!$C$2:$C$5</c:f>
              <c:numCache>
                <c:formatCode>General</c:formatCode>
                <c:ptCount val="4"/>
                <c:pt idx="0">
                  <c:v>2555.1999999999998</c:v>
                </c:pt>
                <c:pt idx="1">
                  <c:v>555</c:v>
                </c:pt>
                <c:pt idx="2">
                  <c:v>488.2</c:v>
                </c:pt>
                <c:pt idx="3">
                  <c:v>127.4</c:v>
                </c:pt>
              </c:numCache>
            </c:numRef>
          </c:val>
        </c:ser>
        <c:dLbls>
          <c:showLegendKey val="0"/>
          <c:showVal val="0"/>
          <c:showCatName val="0"/>
          <c:showSerName val="0"/>
          <c:showPercent val="0"/>
          <c:showBubbleSize val="0"/>
        </c:dLbls>
        <c:gapWidth val="150"/>
        <c:axId val="163137792"/>
        <c:axId val="163139584"/>
      </c:barChart>
      <c:catAx>
        <c:axId val="163137792"/>
        <c:scaling>
          <c:orientation val="minMax"/>
        </c:scaling>
        <c:delete val="0"/>
        <c:axPos val="l"/>
        <c:majorTickMark val="out"/>
        <c:minorTickMark val="none"/>
        <c:tickLblPos val="nextTo"/>
        <c:crossAx val="163139584"/>
        <c:crosses val="autoZero"/>
        <c:auto val="1"/>
        <c:lblAlgn val="ctr"/>
        <c:lblOffset val="100"/>
        <c:noMultiLvlLbl val="0"/>
      </c:catAx>
      <c:valAx>
        <c:axId val="163139584"/>
        <c:scaling>
          <c:orientation val="minMax"/>
        </c:scaling>
        <c:delete val="0"/>
        <c:axPos val="b"/>
        <c:majorGridlines/>
        <c:numFmt formatCode="General" sourceLinked="1"/>
        <c:majorTickMark val="out"/>
        <c:minorTickMark val="none"/>
        <c:tickLblPos val="nextTo"/>
        <c:crossAx val="163137792"/>
        <c:crosses val="autoZero"/>
        <c:crossBetween val="between"/>
      </c:valAx>
    </c:plotArea>
    <c:plotVisOnly val="1"/>
    <c:dispBlanksAs val="gap"/>
    <c:showDLblsOverMax val="0"/>
  </c:chart>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Лист1!$A$9:$A$14</c:f>
              <c:strCache>
                <c:ptCount val="6"/>
                <c:pt idx="0">
                  <c:v>2019 г.</c:v>
                </c:pt>
                <c:pt idx="1">
                  <c:v>2020 г. </c:v>
                </c:pt>
                <c:pt idx="2">
                  <c:v>2021 г.</c:v>
                </c:pt>
                <c:pt idx="3">
                  <c:v>2022 г.</c:v>
                </c:pt>
                <c:pt idx="4">
                  <c:v>2023 г.</c:v>
                </c:pt>
                <c:pt idx="5">
                  <c:v>2024 г.</c:v>
                </c:pt>
              </c:strCache>
            </c:strRef>
          </c:cat>
          <c:val>
            <c:numRef>
              <c:f>Лист1!$B$9:$B$14</c:f>
              <c:numCache>
                <c:formatCode>General</c:formatCode>
                <c:ptCount val="6"/>
                <c:pt idx="0">
                  <c:v>93</c:v>
                </c:pt>
                <c:pt idx="1">
                  <c:v>85</c:v>
                </c:pt>
                <c:pt idx="2">
                  <c:v>58</c:v>
                </c:pt>
                <c:pt idx="3">
                  <c:v>74</c:v>
                </c:pt>
                <c:pt idx="4">
                  <c:v>70</c:v>
                </c:pt>
                <c:pt idx="5">
                  <c:v>47</c:v>
                </c:pt>
              </c:numCache>
            </c:numRef>
          </c:val>
        </c:ser>
        <c:dLbls>
          <c:showLegendKey val="0"/>
          <c:showVal val="0"/>
          <c:showCatName val="0"/>
          <c:showSerName val="0"/>
          <c:showPercent val="0"/>
          <c:showBubbleSize val="0"/>
        </c:dLbls>
        <c:gapWidth val="150"/>
        <c:axId val="163393536"/>
        <c:axId val="163395072"/>
      </c:barChart>
      <c:catAx>
        <c:axId val="163393536"/>
        <c:scaling>
          <c:orientation val="minMax"/>
        </c:scaling>
        <c:delete val="0"/>
        <c:axPos val="b"/>
        <c:majorTickMark val="out"/>
        <c:minorTickMark val="none"/>
        <c:tickLblPos val="nextTo"/>
        <c:crossAx val="163395072"/>
        <c:crosses val="autoZero"/>
        <c:auto val="1"/>
        <c:lblAlgn val="ctr"/>
        <c:lblOffset val="100"/>
        <c:noMultiLvlLbl val="0"/>
      </c:catAx>
      <c:valAx>
        <c:axId val="163395072"/>
        <c:scaling>
          <c:orientation val="minMax"/>
        </c:scaling>
        <c:delete val="1"/>
        <c:axPos val="l"/>
        <c:majorGridlines/>
        <c:numFmt formatCode="General" sourceLinked="1"/>
        <c:majorTickMark val="out"/>
        <c:minorTickMark val="none"/>
        <c:tickLblPos val="nextTo"/>
        <c:crossAx val="163393536"/>
        <c:crosses val="autoZero"/>
        <c:crossBetween val="between"/>
      </c:valAx>
    </c:plotArea>
    <c:plotVisOnly val="1"/>
    <c:dispBlanksAs val="gap"/>
    <c:showDLblsOverMax val="0"/>
  </c:chart>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Лист1!$A$24:$A$29</c:f>
              <c:strCache>
                <c:ptCount val="6"/>
                <c:pt idx="0">
                  <c:v>2019 г.</c:v>
                </c:pt>
                <c:pt idx="1">
                  <c:v>2020 г. </c:v>
                </c:pt>
                <c:pt idx="2">
                  <c:v>2021 г.</c:v>
                </c:pt>
                <c:pt idx="3">
                  <c:v>2022 г.</c:v>
                </c:pt>
                <c:pt idx="4">
                  <c:v>2023 г.</c:v>
                </c:pt>
                <c:pt idx="5">
                  <c:v>2024 г.</c:v>
                </c:pt>
              </c:strCache>
            </c:strRef>
          </c:cat>
          <c:val>
            <c:numRef>
              <c:f>Лист1!$B$24:$B$29</c:f>
              <c:numCache>
                <c:formatCode>General</c:formatCode>
                <c:ptCount val="6"/>
                <c:pt idx="0">
                  <c:v>51</c:v>
                </c:pt>
                <c:pt idx="1">
                  <c:v>38</c:v>
                </c:pt>
                <c:pt idx="2">
                  <c:v>35</c:v>
                </c:pt>
                <c:pt idx="3">
                  <c:v>35</c:v>
                </c:pt>
                <c:pt idx="4">
                  <c:v>38</c:v>
                </c:pt>
                <c:pt idx="5">
                  <c:v>47</c:v>
                </c:pt>
              </c:numCache>
            </c:numRef>
          </c:val>
        </c:ser>
        <c:dLbls>
          <c:showLegendKey val="0"/>
          <c:showVal val="0"/>
          <c:showCatName val="0"/>
          <c:showSerName val="0"/>
          <c:showPercent val="0"/>
          <c:showBubbleSize val="0"/>
        </c:dLbls>
        <c:gapWidth val="150"/>
        <c:axId val="163419648"/>
        <c:axId val="163421184"/>
      </c:barChart>
      <c:catAx>
        <c:axId val="163419648"/>
        <c:scaling>
          <c:orientation val="minMax"/>
        </c:scaling>
        <c:delete val="0"/>
        <c:axPos val="b"/>
        <c:majorTickMark val="out"/>
        <c:minorTickMark val="none"/>
        <c:tickLblPos val="nextTo"/>
        <c:crossAx val="163421184"/>
        <c:crosses val="autoZero"/>
        <c:auto val="1"/>
        <c:lblAlgn val="ctr"/>
        <c:lblOffset val="100"/>
        <c:noMultiLvlLbl val="0"/>
      </c:catAx>
      <c:valAx>
        <c:axId val="163421184"/>
        <c:scaling>
          <c:orientation val="minMax"/>
        </c:scaling>
        <c:delete val="1"/>
        <c:axPos val="l"/>
        <c:majorGridlines/>
        <c:numFmt formatCode="General" sourceLinked="1"/>
        <c:majorTickMark val="out"/>
        <c:minorTickMark val="none"/>
        <c:tickLblPos val="nextTo"/>
        <c:crossAx val="163419648"/>
        <c:crosses val="autoZero"/>
        <c:crossBetween val="between"/>
      </c:valAx>
    </c:plotArea>
    <c:plotVisOnly val="1"/>
    <c:dispBlanksAs val="gap"/>
    <c:showDLblsOverMax val="0"/>
  </c:chart>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1.5327154902097415E-2"/>
          <c:y val="1.0074863017213362E-3"/>
          <c:w val="0.93590035987395759"/>
          <c:h val="0.83309419655876349"/>
        </c:manualLayout>
      </c:layout>
      <c:lineChart>
        <c:grouping val="standard"/>
        <c:varyColors val="0"/>
        <c:ser>
          <c:idx val="0"/>
          <c:order val="0"/>
          <c:marker>
            <c:spPr>
              <a:solidFill>
                <a:schemeClr val="tx1"/>
              </a:solidFill>
              <a:ln>
                <a:noFill/>
              </a:ln>
            </c:spPr>
          </c:marker>
          <c:dPt>
            <c:idx val="1"/>
            <c:bubble3D val="0"/>
            <c:spPr>
              <a:ln>
                <a:solidFill>
                  <a:schemeClr val="accent1"/>
                </a:solidFill>
              </a:ln>
            </c:spPr>
          </c:dPt>
          <c:dLbls>
            <c:txPr>
              <a:bodyPr/>
              <a:lstStyle/>
              <a:p>
                <a:pPr>
                  <a:defRPr sz="1200">
                    <a:solidFill>
                      <a:sysClr val="windowText" lastClr="000000"/>
                    </a:solidFill>
                  </a:defRPr>
                </a:pPr>
                <a:endParaRPr lang="ru-RU"/>
              </a:p>
            </c:txPr>
            <c:showLegendKey val="0"/>
            <c:showVal val="1"/>
            <c:showCatName val="0"/>
            <c:showSerName val="0"/>
            <c:showPercent val="0"/>
            <c:showBubbleSize val="0"/>
            <c:showLeaderLines val="0"/>
          </c:dLbls>
          <c:cat>
            <c:strRef>
              <c:f>Лист1!$A$41:$A$46</c:f>
              <c:strCache>
                <c:ptCount val="6"/>
                <c:pt idx="0">
                  <c:v>2019 г.</c:v>
                </c:pt>
                <c:pt idx="1">
                  <c:v>2020 г. </c:v>
                </c:pt>
                <c:pt idx="2">
                  <c:v>2021 г.</c:v>
                </c:pt>
                <c:pt idx="3">
                  <c:v>2022 г.</c:v>
                </c:pt>
                <c:pt idx="4">
                  <c:v>2023 г.</c:v>
                </c:pt>
                <c:pt idx="5">
                  <c:v>2024 г.</c:v>
                </c:pt>
              </c:strCache>
            </c:strRef>
          </c:cat>
          <c:val>
            <c:numRef>
              <c:f>Лист1!$B$41:$B$46</c:f>
              <c:numCache>
                <c:formatCode>General</c:formatCode>
                <c:ptCount val="6"/>
                <c:pt idx="0">
                  <c:v>21</c:v>
                </c:pt>
                <c:pt idx="1">
                  <c:v>11</c:v>
                </c:pt>
                <c:pt idx="2">
                  <c:v>10</c:v>
                </c:pt>
                <c:pt idx="3">
                  <c:v>12</c:v>
                </c:pt>
                <c:pt idx="4">
                  <c:v>13</c:v>
                </c:pt>
                <c:pt idx="5">
                  <c:v>20</c:v>
                </c:pt>
              </c:numCache>
            </c:numRef>
          </c:val>
          <c:smooth val="0"/>
        </c:ser>
        <c:dLbls>
          <c:showLegendKey val="0"/>
          <c:showVal val="0"/>
          <c:showCatName val="0"/>
          <c:showSerName val="0"/>
          <c:showPercent val="0"/>
          <c:showBubbleSize val="0"/>
        </c:dLbls>
        <c:marker val="1"/>
        <c:smooth val="0"/>
        <c:axId val="176106496"/>
        <c:axId val="176112384"/>
      </c:lineChart>
      <c:catAx>
        <c:axId val="176106496"/>
        <c:scaling>
          <c:orientation val="minMax"/>
        </c:scaling>
        <c:delete val="0"/>
        <c:axPos val="b"/>
        <c:majorTickMark val="out"/>
        <c:minorTickMark val="none"/>
        <c:tickLblPos val="nextTo"/>
        <c:txPr>
          <a:bodyPr/>
          <a:lstStyle/>
          <a:p>
            <a:pPr>
              <a:defRPr sz="1050" b="1"/>
            </a:pPr>
            <a:endParaRPr lang="ru-RU"/>
          </a:p>
        </c:txPr>
        <c:crossAx val="176112384"/>
        <c:crosses val="autoZero"/>
        <c:auto val="1"/>
        <c:lblAlgn val="ctr"/>
        <c:lblOffset val="100"/>
        <c:noMultiLvlLbl val="0"/>
      </c:catAx>
      <c:valAx>
        <c:axId val="176112384"/>
        <c:scaling>
          <c:orientation val="minMax"/>
        </c:scaling>
        <c:delete val="1"/>
        <c:axPos val="l"/>
        <c:majorGridlines/>
        <c:numFmt formatCode="General" sourceLinked="1"/>
        <c:majorTickMark val="out"/>
        <c:minorTickMark val="none"/>
        <c:tickLblPos val="nextTo"/>
        <c:crossAx val="176106496"/>
        <c:crosses val="autoZero"/>
        <c:crossBetween val="between"/>
      </c:valAx>
    </c:plotArea>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Pt>
            <c:idx val="0"/>
            <c:bubble3D val="0"/>
            <c:spPr>
              <a:solidFill>
                <a:srgbClr val="92D050"/>
              </a:solidFill>
            </c:spPr>
          </c:dPt>
          <c:dPt>
            <c:idx val="1"/>
            <c:bubble3D val="0"/>
            <c:spPr>
              <a:solidFill>
                <a:srgbClr val="FFFF99"/>
              </a:solidFill>
            </c:spPr>
          </c:dPt>
          <c:dPt>
            <c:idx val="2"/>
            <c:bubble3D val="0"/>
            <c:spPr>
              <a:solidFill>
                <a:srgbClr val="00B050"/>
              </a:solidFill>
            </c:spPr>
          </c:dPt>
          <c:dPt>
            <c:idx val="3"/>
            <c:bubble3D val="0"/>
            <c:spPr>
              <a:solidFill>
                <a:srgbClr val="C00000"/>
              </a:solidFill>
            </c:spPr>
          </c:dPt>
          <c:dLbls>
            <c:dLbl>
              <c:idx val="0"/>
              <c:layout>
                <c:manualLayout>
                  <c:x val="-5.5905602916753915E-2"/>
                  <c:y val="-0.1308700407113508"/>
                </c:manualLayout>
              </c:layout>
              <c:showLegendKey val="0"/>
              <c:showVal val="0"/>
              <c:showCatName val="1"/>
              <c:showSerName val="0"/>
              <c:showPercent val="1"/>
              <c:showBubbleSize val="0"/>
            </c:dLbl>
            <c:dLbl>
              <c:idx val="1"/>
              <c:layout>
                <c:manualLayout>
                  <c:x val="0.1148437689259265"/>
                  <c:y val="-6.328966135896183E-2"/>
                </c:manualLayout>
              </c:layout>
              <c:showLegendKey val="0"/>
              <c:showVal val="0"/>
              <c:showCatName val="1"/>
              <c:showSerName val="0"/>
              <c:showPercent val="1"/>
              <c:showBubbleSize val="0"/>
            </c:dLbl>
            <c:dLbl>
              <c:idx val="2"/>
              <c:layout>
                <c:manualLayout>
                  <c:x val="2.7118644067796609E-2"/>
                  <c:y val="0.25628074268494216"/>
                </c:manualLayout>
              </c:layout>
              <c:showLegendKey val="0"/>
              <c:showVal val="0"/>
              <c:showCatName val="1"/>
              <c:showSerName val="0"/>
              <c:showPercent val="1"/>
              <c:showBubbleSize val="0"/>
            </c:dLbl>
            <c:dLbl>
              <c:idx val="3"/>
              <c:layout>
                <c:manualLayout>
                  <c:x val="-0.17866666666666667"/>
                  <c:y val="5.0361297430413794E-2"/>
                </c:manualLayout>
              </c:layout>
              <c:showLegendKey val="0"/>
              <c:showVal val="0"/>
              <c:showCatName val="1"/>
              <c:showSerName val="0"/>
              <c:showPercent val="1"/>
              <c:showBubbleSize val="0"/>
            </c:dLbl>
            <c:dLbl>
              <c:idx val="4"/>
              <c:layout>
                <c:manualLayout>
                  <c:x val="-0.21735308510165044"/>
                  <c:y val="2.9629629629629631E-2"/>
                </c:manualLayout>
              </c:layout>
              <c:tx>
                <c:rich>
                  <a:bodyPr/>
                  <a:lstStyle/>
                  <a:p>
                    <a:r>
                      <a:rPr lang="ru-RU" sz="800"/>
                      <a:t>оц. не проводилась
6%</a:t>
                    </a:r>
                    <a:endParaRPr lang="ru-RU"/>
                  </a:p>
                </c:rich>
              </c:tx>
              <c:showLegendKey val="0"/>
              <c:showVal val="0"/>
              <c:showCatName val="1"/>
              <c:showSerName val="0"/>
              <c:showPercent val="1"/>
              <c:showBubbleSize val="0"/>
            </c:dLbl>
            <c:txPr>
              <a:bodyPr/>
              <a:lstStyle/>
              <a:p>
                <a:pPr>
                  <a:defRPr sz="8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Лист1!$A$2:$A$5</c:f>
              <c:strCache>
                <c:ptCount val="4"/>
                <c:pt idx="0">
                  <c:v>эффективные</c:v>
                </c:pt>
                <c:pt idx="1">
                  <c:v>удовлетворительные</c:v>
                </c:pt>
                <c:pt idx="2">
                  <c:v>высокоэффективные</c:v>
                </c:pt>
                <c:pt idx="3">
                  <c:v>неэффективные</c:v>
                </c:pt>
              </c:strCache>
            </c:strRef>
          </c:cat>
          <c:val>
            <c:numRef>
              <c:f>Лист1!$B$2:$B$5</c:f>
              <c:numCache>
                <c:formatCode>General</c:formatCode>
                <c:ptCount val="4"/>
                <c:pt idx="0">
                  <c:v>7</c:v>
                </c:pt>
                <c:pt idx="1">
                  <c:v>2</c:v>
                </c:pt>
                <c:pt idx="2">
                  <c:v>7</c:v>
                </c:pt>
                <c:pt idx="3">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manualLayout>
          <c:layoutTarget val="inner"/>
          <c:xMode val="edge"/>
          <c:yMode val="edge"/>
          <c:x val="0.44462179324358647"/>
          <c:y val="4.3275482386981083E-2"/>
          <c:w val="0.47576090085513506"/>
          <c:h val="0.79931210091275906"/>
        </c:manualLayout>
      </c:layout>
      <c:barChart>
        <c:barDir val="bar"/>
        <c:grouping val="clustered"/>
        <c:varyColors val="0"/>
        <c:ser>
          <c:idx val="0"/>
          <c:order val="0"/>
          <c:tx>
            <c:strRef>
              <c:f>Лист1!$B$1</c:f>
              <c:strCache>
                <c:ptCount val="1"/>
                <c:pt idx="0">
                  <c:v>Сумма, тыс.руб.</c:v>
                </c:pt>
              </c:strCache>
            </c:strRef>
          </c:tx>
          <c:invertIfNegative val="0"/>
          <c:dLbls>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Лист1!$A$2:$A$8</c:f>
              <c:strCache>
                <c:ptCount val="7"/>
                <c:pt idx="0">
                  <c:v>Оснащение для спортивных школ</c:v>
                </c:pt>
                <c:pt idx="1">
                  <c:v>Агробизнес-образование</c:v>
                </c:pt>
                <c:pt idx="2">
                  <c:v>Приобретения по Народным инициативам</c:v>
                </c:pt>
                <c:pt idx="3">
                  <c:v>Реализация инициативных проектов</c:v>
                </c:pt>
                <c:pt idx="4">
                  <c:v>Иное техническое оборудование для функционирования учреждений бюджетной сферы</c:v>
                </c:pt>
                <c:pt idx="5">
                  <c:v>Оснащение для муниципальной библиотеки</c:v>
                </c:pt>
                <c:pt idx="6">
                  <c:v>Учебники, учебные пособия, учебно-методические материалы, художественная литература</c:v>
                </c:pt>
              </c:strCache>
            </c:strRef>
          </c:cat>
          <c:val>
            <c:numRef>
              <c:f>Лист1!$B$2:$B$8</c:f>
              <c:numCache>
                <c:formatCode>General</c:formatCode>
                <c:ptCount val="7"/>
                <c:pt idx="0">
                  <c:v>411</c:v>
                </c:pt>
                <c:pt idx="1">
                  <c:v>733</c:v>
                </c:pt>
                <c:pt idx="2">
                  <c:v>6703</c:v>
                </c:pt>
                <c:pt idx="3">
                  <c:v>1132</c:v>
                </c:pt>
                <c:pt idx="4">
                  <c:v>7954.1</c:v>
                </c:pt>
                <c:pt idx="5">
                  <c:v>694.7</c:v>
                </c:pt>
                <c:pt idx="6">
                  <c:v>13320.4</c:v>
                </c:pt>
              </c:numCache>
            </c:numRef>
          </c:val>
        </c:ser>
        <c:dLbls>
          <c:showLegendKey val="0"/>
          <c:showVal val="0"/>
          <c:showCatName val="0"/>
          <c:showSerName val="0"/>
          <c:showPercent val="0"/>
          <c:showBubbleSize val="0"/>
        </c:dLbls>
        <c:gapWidth val="182"/>
        <c:axId val="175768320"/>
        <c:axId val="175769856"/>
      </c:barChart>
      <c:catAx>
        <c:axId val="175768320"/>
        <c:scaling>
          <c:orientation val="minMax"/>
        </c:scaling>
        <c:delete val="0"/>
        <c:axPos val="l"/>
        <c:numFmt formatCode="General" sourceLinked="1"/>
        <c:majorTickMark val="none"/>
        <c:minorTickMark val="none"/>
        <c:tickLblPos val="nextTo"/>
        <c:txPr>
          <a:bodyPr rot="-60000000" vert="horz"/>
          <a:lstStyle/>
          <a:p>
            <a:pPr>
              <a:defRPr sz="900"/>
            </a:pPr>
            <a:endParaRPr lang="ru-RU"/>
          </a:p>
        </c:txPr>
        <c:crossAx val="175769856"/>
        <c:crosses val="autoZero"/>
        <c:auto val="1"/>
        <c:lblAlgn val="ctr"/>
        <c:lblOffset val="100"/>
        <c:noMultiLvlLbl val="0"/>
      </c:catAx>
      <c:valAx>
        <c:axId val="175769856"/>
        <c:scaling>
          <c:orientation val="minMax"/>
        </c:scaling>
        <c:delete val="0"/>
        <c:axPos val="b"/>
        <c:majorGridlines/>
        <c:numFmt formatCode="General" sourceLinked="1"/>
        <c:majorTickMark val="none"/>
        <c:minorTickMark val="none"/>
        <c:tickLblPos val="nextTo"/>
        <c:txPr>
          <a:bodyPr rot="-60000000" vert="horz"/>
          <a:lstStyle/>
          <a:p>
            <a:pPr>
              <a:defRPr/>
            </a:pPr>
            <a:endParaRPr lang="ru-RU"/>
          </a:p>
        </c:txPr>
        <c:crossAx val="175768320"/>
        <c:crosses val="autoZero"/>
        <c:crossBetween val="between"/>
      </c:valAx>
    </c:plotArea>
    <c:legend>
      <c:legendPos val="b"/>
      <c:layout>
        <c:manualLayout>
          <c:xMode val="edge"/>
          <c:yMode val="edge"/>
          <c:x val="0.7662031852891471"/>
          <c:y val="0.65338536536888259"/>
          <c:w val="0.20770033498659776"/>
          <c:h val="7.7415890326730227E-2"/>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layout>
        <c:manualLayout>
          <c:xMode val="edge"/>
          <c:yMode val="edge"/>
          <c:x val="0.15894"/>
          <c:y val="4.3979999999999998E-2"/>
        </c:manualLayout>
      </c:layout>
      <c:overlay val="0"/>
      <c:txPr>
        <a:bodyPr/>
        <a:lstStyle/>
        <a:p>
          <a:pPr>
            <a:defRPr sz="1100"/>
          </a:pPr>
          <a:endParaRPr lang="ru-RU"/>
        </a:p>
      </c:txPr>
    </c:title>
    <c:autoTitleDeleted val="0"/>
    <c:plotArea>
      <c:layout>
        <c:manualLayout>
          <c:layoutTarget val="inner"/>
          <c:xMode val="edge"/>
          <c:yMode val="edge"/>
          <c:x val="7.8810000000000005E-2"/>
          <c:y val="0.50463000000000002"/>
          <c:w val="0.78920000000000001"/>
          <c:h val="0.24465999999999999"/>
        </c:manualLayout>
      </c:layout>
      <c:barChart>
        <c:barDir val="col"/>
        <c:grouping val="clustered"/>
        <c:varyColors val="0"/>
        <c:ser>
          <c:idx val="0"/>
          <c:order val="0"/>
          <c:tx>
            <c:strRef>
              <c:f>Лист1!$B$1</c:f>
              <c:strCache>
                <c:ptCount val="1"/>
                <c:pt idx="0">
                  <c:v>Подготовлено и выдано ГПЗУ</c:v>
                </c:pt>
              </c:strCache>
            </c:strRef>
          </c:tx>
          <c:invertIfNegative val="0"/>
          <c:dLbls>
            <c:dLbl>
              <c:idx val="0"/>
              <c:layout>
                <c:manualLayout>
                  <c:x val="-3.5599999999999998E-3"/>
                  <c:y val="-1.4370000000000001E-2"/>
                </c:manualLayout>
              </c:layout>
              <c:dLblPos val="outEnd"/>
              <c:showLegendKey val="0"/>
              <c:showVal val="1"/>
              <c:showCatName val="0"/>
              <c:showSerName val="0"/>
              <c:showPercent val="0"/>
              <c:showBubbleSize val="0"/>
            </c:dLbl>
            <c:dLbl>
              <c:idx val="1"/>
              <c:layout>
                <c:manualLayout>
                  <c:x val="0"/>
                  <c:y val="6.7200000000000003E-3"/>
                </c:manualLayout>
              </c:layout>
              <c:dLblPos val="outEnd"/>
              <c:showLegendKey val="0"/>
              <c:showVal val="1"/>
              <c:showCatName val="0"/>
              <c:showSerName val="0"/>
              <c:showPercent val="0"/>
              <c:showBubbleSize val="0"/>
            </c:dLbl>
            <c:dLbl>
              <c:idx val="2"/>
              <c:layout>
                <c:manualLayout>
                  <c:x val="0"/>
                  <c:y val="1.2E-4"/>
                </c:manualLayout>
              </c:layout>
              <c:dLblPos val="outEnd"/>
              <c:showLegendKey val="0"/>
              <c:showVal val="1"/>
              <c:showCatName val="0"/>
              <c:showSerName val="0"/>
              <c:showPercent val="0"/>
              <c:showBubbleSize val="0"/>
            </c:dLbl>
            <c:dLbl>
              <c:idx val="3"/>
              <c:layout>
                <c:manualLayout>
                  <c:x val="0"/>
                  <c:y val="2.98E-2"/>
                </c:manualLayout>
              </c:layout>
              <c:dLblPos val="outEnd"/>
              <c:showLegendKey val="0"/>
              <c:showVal val="1"/>
              <c:showCatName val="0"/>
              <c:showSerName val="0"/>
              <c:showPercent val="0"/>
              <c:showBubbleSize val="0"/>
            </c:dLbl>
            <c:dLbl>
              <c:idx val="4"/>
              <c:layout>
                <c:manualLayout>
                  <c:x val="0"/>
                  <c:y val="1.0290000000000001E-2"/>
                </c:manualLayout>
              </c:layout>
              <c:dLblPos val="outEnd"/>
              <c:showLegendKey val="0"/>
              <c:showVal val="1"/>
              <c:showCatName val="0"/>
              <c:showSerName val="0"/>
              <c:showPercent val="0"/>
              <c:showBubbleSize val="0"/>
            </c:dLbl>
            <c:dLbl>
              <c:idx val="5"/>
              <c:layout>
                <c:manualLayout>
                  <c:x val="-3.5599999999999998E-3"/>
                  <c:y val="-0.15240999999999999"/>
                </c:manualLayout>
              </c:layout>
              <c:dLblPos val="in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Лист1!$A$2:$A$7</c:f>
              <c:numCache>
                <c:formatCode>General</c:formatCode>
                <c:ptCount val="6"/>
                <c:pt idx="0">
                  <c:v>2020</c:v>
                </c:pt>
                <c:pt idx="1">
                  <c:v>2021</c:v>
                </c:pt>
                <c:pt idx="2">
                  <c:v>2022</c:v>
                </c:pt>
                <c:pt idx="3">
                  <c:v>2023</c:v>
                </c:pt>
                <c:pt idx="4">
                  <c:v>2024</c:v>
                </c:pt>
              </c:numCache>
            </c:numRef>
          </c:cat>
          <c:val>
            <c:numRef>
              <c:f>Лист1!$B$2:$B$7</c:f>
              <c:numCache>
                <c:formatCode>General</c:formatCode>
                <c:ptCount val="6"/>
                <c:pt idx="0">
                  <c:v>16</c:v>
                </c:pt>
                <c:pt idx="1">
                  <c:v>9</c:v>
                </c:pt>
                <c:pt idx="2">
                  <c:v>7</c:v>
                </c:pt>
                <c:pt idx="3">
                  <c:v>10</c:v>
                </c:pt>
                <c:pt idx="4">
                  <c:v>17</c:v>
                </c:pt>
              </c:numCache>
            </c:numRef>
          </c:val>
        </c:ser>
        <c:dLbls>
          <c:showLegendKey val="0"/>
          <c:showVal val="0"/>
          <c:showCatName val="0"/>
          <c:showSerName val="0"/>
          <c:showPercent val="0"/>
          <c:showBubbleSize val="0"/>
        </c:dLbls>
        <c:gapWidth val="75"/>
        <c:overlap val="40"/>
        <c:axId val="176077824"/>
        <c:axId val="176087808"/>
      </c:barChart>
      <c:catAx>
        <c:axId val="176077824"/>
        <c:scaling>
          <c:orientation val="minMax"/>
        </c:scaling>
        <c:delete val="0"/>
        <c:axPos val="b"/>
        <c:numFmt formatCode="General" sourceLinked="1"/>
        <c:majorTickMark val="none"/>
        <c:minorTickMark val="none"/>
        <c:tickLblPos val="nextTo"/>
        <c:crossAx val="176087808"/>
        <c:crosses val="autoZero"/>
        <c:auto val="1"/>
        <c:lblAlgn val="ctr"/>
        <c:lblOffset val="100"/>
        <c:noMultiLvlLbl val="0"/>
      </c:catAx>
      <c:valAx>
        <c:axId val="176087808"/>
        <c:scaling>
          <c:orientation val="minMax"/>
        </c:scaling>
        <c:delete val="0"/>
        <c:axPos val="l"/>
        <c:majorGridlines/>
        <c:numFmt formatCode="General" sourceLinked="1"/>
        <c:majorTickMark val="none"/>
        <c:minorTickMark val="none"/>
        <c:tickLblPos val="nextTo"/>
        <c:crossAx val="176077824"/>
        <c:crosses val="autoZero"/>
        <c:crossBetween val="between"/>
      </c:valAx>
    </c:plotArea>
    <c:plotVisOnly val="1"/>
    <c:dispBlanksAs val="gap"/>
    <c:showDLblsOverMax val="0"/>
  </c:chart>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1"/>
    <c:plotArea>
      <c:layout/>
      <c:barChart>
        <c:barDir val="col"/>
        <c:grouping val="clustered"/>
        <c:varyColors val="0"/>
        <c:ser>
          <c:idx val="0"/>
          <c:order val="0"/>
          <c:tx>
            <c:strRef>
              <c:f>Лист1!$B$1</c:f>
              <c:strCache>
                <c:ptCount val="1"/>
                <c:pt idx="0">
                  <c:v>уведомления о соответствии</c:v>
                </c:pt>
              </c:strCache>
            </c:strRef>
          </c:tx>
          <c:invertIfNegative val="0"/>
          <c:cat>
            <c:numRef>
              <c:f>Лист1!$A$3:$A$7</c:f>
              <c:numCache>
                <c:formatCode>General</c:formatCode>
                <c:ptCount val="5"/>
                <c:pt idx="0">
                  <c:v>2020</c:v>
                </c:pt>
                <c:pt idx="1">
                  <c:v>2021</c:v>
                </c:pt>
                <c:pt idx="2">
                  <c:v>2022</c:v>
                </c:pt>
                <c:pt idx="3">
                  <c:v>2023</c:v>
                </c:pt>
                <c:pt idx="4">
                  <c:v>2024</c:v>
                </c:pt>
              </c:numCache>
            </c:numRef>
          </c:cat>
          <c:val>
            <c:numRef>
              <c:f>Лист1!$B$3:$B$7</c:f>
              <c:numCache>
                <c:formatCode>General</c:formatCode>
                <c:ptCount val="5"/>
                <c:pt idx="0">
                  <c:v>7</c:v>
                </c:pt>
                <c:pt idx="1">
                  <c:v>92</c:v>
                </c:pt>
                <c:pt idx="2">
                  <c:v>47</c:v>
                </c:pt>
                <c:pt idx="3">
                  <c:v>37</c:v>
                </c:pt>
                <c:pt idx="4">
                  <c:v>28</c:v>
                </c:pt>
              </c:numCache>
            </c:numRef>
          </c:val>
        </c:ser>
        <c:ser>
          <c:idx val="1"/>
          <c:order val="1"/>
          <c:tx>
            <c:strRef>
              <c:f>Лист1!$C$1</c:f>
              <c:strCache>
                <c:ptCount val="1"/>
                <c:pt idx="0">
                  <c:v>уведомления о несоответствии</c:v>
                </c:pt>
              </c:strCache>
            </c:strRef>
          </c:tx>
          <c:invertIfNegative val="0"/>
          <c:cat>
            <c:numRef>
              <c:f>Лист1!$A$3:$A$7</c:f>
              <c:numCache>
                <c:formatCode>General</c:formatCode>
                <c:ptCount val="5"/>
                <c:pt idx="0">
                  <c:v>2020</c:v>
                </c:pt>
                <c:pt idx="1">
                  <c:v>2021</c:v>
                </c:pt>
                <c:pt idx="2">
                  <c:v>2022</c:v>
                </c:pt>
                <c:pt idx="3">
                  <c:v>2023</c:v>
                </c:pt>
                <c:pt idx="4">
                  <c:v>2024</c:v>
                </c:pt>
              </c:numCache>
            </c:numRef>
          </c:cat>
          <c:val>
            <c:numRef>
              <c:f>Лист1!$C$3:$C$7</c:f>
              <c:numCache>
                <c:formatCode>General</c:formatCode>
                <c:ptCount val="5"/>
                <c:pt idx="0">
                  <c:v>11</c:v>
                </c:pt>
                <c:pt idx="1">
                  <c:v>1</c:v>
                </c:pt>
                <c:pt idx="2">
                  <c:v>6</c:v>
                </c:pt>
                <c:pt idx="3">
                  <c:v>5</c:v>
                </c:pt>
                <c:pt idx="4">
                  <c:v>10</c:v>
                </c:pt>
              </c:numCache>
            </c:numRef>
          </c:val>
        </c:ser>
        <c:dLbls>
          <c:showLegendKey val="0"/>
          <c:showVal val="1"/>
          <c:showCatName val="0"/>
          <c:showSerName val="0"/>
          <c:showPercent val="0"/>
          <c:showBubbleSize val="0"/>
        </c:dLbls>
        <c:gapWidth val="75"/>
        <c:axId val="175868160"/>
        <c:axId val="175886336"/>
      </c:barChart>
      <c:catAx>
        <c:axId val="175868160"/>
        <c:scaling>
          <c:orientation val="minMax"/>
        </c:scaling>
        <c:delete val="0"/>
        <c:axPos val="b"/>
        <c:numFmt formatCode="General" sourceLinked="1"/>
        <c:majorTickMark val="none"/>
        <c:minorTickMark val="none"/>
        <c:tickLblPos val="nextTo"/>
        <c:crossAx val="175886336"/>
        <c:crosses val="autoZero"/>
        <c:auto val="1"/>
        <c:lblAlgn val="ctr"/>
        <c:lblOffset val="100"/>
        <c:noMultiLvlLbl val="0"/>
      </c:catAx>
      <c:valAx>
        <c:axId val="175886336"/>
        <c:scaling>
          <c:orientation val="minMax"/>
        </c:scaling>
        <c:delete val="0"/>
        <c:axPos val="l"/>
        <c:numFmt formatCode="General" sourceLinked="1"/>
        <c:majorTickMark val="none"/>
        <c:minorTickMark val="none"/>
        <c:tickLblPos val="nextTo"/>
        <c:crossAx val="175868160"/>
        <c:crosses val="autoZero"/>
        <c:crossBetween val="between"/>
      </c:valAx>
    </c:plotArea>
    <c:legend>
      <c:legendPos val="b"/>
      <c:overlay val="0"/>
    </c:legend>
    <c:plotVisOnly val="1"/>
    <c:dispBlanksAs val="gap"/>
    <c:showDLblsOverMax val="0"/>
  </c:chart>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уведомления о соответствии</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13</c:v>
                </c:pt>
                <c:pt idx="1">
                  <c:v>24</c:v>
                </c:pt>
                <c:pt idx="2">
                  <c:v>5</c:v>
                </c:pt>
                <c:pt idx="3">
                  <c:v>6</c:v>
                </c:pt>
                <c:pt idx="4">
                  <c:v>10</c:v>
                </c:pt>
              </c:numCache>
            </c:numRef>
          </c:val>
        </c:ser>
        <c:ser>
          <c:idx val="1"/>
          <c:order val="1"/>
          <c:tx>
            <c:strRef>
              <c:f>'Лист1'!$C$1</c:f>
              <c:strCache>
                <c:ptCount val="1"/>
                <c:pt idx="0">
                  <c:v>уведомления о несоответствии</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'Лист1'!$C$2:$C$6</c:f>
              <c:numCache>
                <c:formatCode>General</c:formatCode>
                <c:ptCount val="5"/>
                <c:pt idx="0">
                  <c:v>0</c:v>
                </c:pt>
                <c:pt idx="1">
                  <c:v>0</c:v>
                </c:pt>
                <c:pt idx="2">
                  <c:v>0</c:v>
                </c:pt>
                <c:pt idx="3">
                  <c:v>0</c:v>
                </c:pt>
                <c:pt idx="4">
                  <c:v>1</c:v>
                </c:pt>
              </c:numCache>
            </c:numRef>
          </c:val>
        </c:ser>
        <c:dLbls>
          <c:showLegendKey val="0"/>
          <c:showVal val="1"/>
          <c:showCatName val="0"/>
          <c:showSerName val="0"/>
          <c:showPercent val="0"/>
          <c:showBubbleSize val="0"/>
        </c:dLbls>
        <c:gapWidth val="75"/>
        <c:axId val="183432704"/>
        <c:axId val="183434240"/>
      </c:barChart>
      <c:catAx>
        <c:axId val="183432704"/>
        <c:scaling>
          <c:orientation val="minMax"/>
        </c:scaling>
        <c:delete val="0"/>
        <c:axPos val="b"/>
        <c:numFmt formatCode="General" sourceLinked="1"/>
        <c:majorTickMark val="none"/>
        <c:minorTickMark val="none"/>
        <c:tickLblPos val="nextTo"/>
        <c:crossAx val="183434240"/>
        <c:crosses val="autoZero"/>
        <c:auto val="1"/>
        <c:lblAlgn val="ctr"/>
        <c:lblOffset val="100"/>
        <c:noMultiLvlLbl val="0"/>
      </c:catAx>
      <c:valAx>
        <c:axId val="183434240"/>
        <c:scaling>
          <c:orientation val="minMax"/>
        </c:scaling>
        <c:delete val="0"/>
        <c:axPos val="l"/>
        <c:numFmt formatCode="General" sourceLinked="1"/>
        <c:majorTickMark val="none"/>
        <c:minorTickMark val="none"/>
        <c:tickLblPos val="nextTo"/>
        <c:crossAx val="183432704"/>
        <c:crosses val="autoZero"/>
        <c:crossBetween val="between"/>
      </c:valAx>
    </c:plotArea>
    <c:legend>
      <c:legendPos val="b"/>
      <c:overlay val="0"/>
    </c:legend>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barChart>
        <c:barDir val="col"/>
        <c:grouping val="clustered"/>
        <c:varyColors val="0"/>
        <c:ser>
          <c:idx val="0"/>
          <c:order val="0"/>
          <c:tx>
            <c:strRef>
              <c:f>Лист1!$B$1</c:f>
              <c:strCache>
                <c:ptCount val="1"/>
                <c:pt idx="0">
                  <c:v>Ряд 1</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34</c:v>
                </c:pt>
                <c:pt idx="1">
                  <c:v>22</c:v>
                </c:pt>
                <c:pt idx="2">
                  <c:v>20</c:v>
                </c:pt>
                <c:pt idx="3">
                  <c:v>20</c:v>
                </c:pt>
                <c:pt idx="4">
                  <c:v>59</c:v>
                </c:pt>
              </c:numCache>
            </c:numRef>
          </c:val>
        </c:ser>
        <c:dLbls>
          <c:showLegendKey val="0"/>
          <c:showVal val="1"/>
          <c:showCatName val="0"/>
          <c:showSerName val="0"/>
          <c:showPercent val="0"/>
          <c:showBubbleSize val="0"/>
        </c:dLbls>
        <c:gapWidth val="75"/>
        <c:axId val="183648256"/>
        <c:axId val="183649792"/>
      </c:barChart>
      <c:catAx>
        <c:axId val="183648256"/>
        <c:scaling>
          <c:orientation val="minMax"/>
        </c:scaling>
        <c:delete val="0"/>
        <c:axPos val="b"/>
        <c:numFmt formatCode="General" sourceLinked="1"/>
        <c:majorTickMark val="none"/>
        <c:minorTickMark val="none"/>
        <c:tickLblPos val="nextTo"/>
        <c:crossAx val="183649792"/>
        <c:crosses val="autoZero"/>
        <c:auto val="1"/>
        <c:lblAlgn val="ctr"/>
        <c:lblOffset val="100"/>
        <c:noMultiLvlLbl val="0"/>
      </c:catAx>
      <c:valAx>
        <c:axId val="183649792"/>
        <c:scaling>
          <c:orientation val="minMax"/>
        </c:scaling>
        <c:delete val="0"/>
        <c:axPos val="l"/>
        <c:numFmt formatCode="General" sourceLinked="1"/>
        <c:majorTickMark val="none"/>
        <c:minorTickMark val="none"/>
        <c:tickLblPos val="nextTo"/>
        <c:crossAx val="183648256"/>
        <c:crosses val="autoZero"/>
        <c:crossBetween val="between"/>
      </c:valAx>
    </c:plotArea>
    <c:plotVisOnly val="1"/>
    <c:dispBlanksAs val="gap"/>
    <c:showDLblsOverMax val="0"/>
  </c:chart>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227"/>
          <c:y val="0.16264000000000001"/>
          <c:w val="0.78417999999999999"/>
          <c:h val="0.63480000000000003"/>
        </c:manualLayout>
      </c:layout>
      <c:barChart>
        <c:barDir val="col"/>
        <c:grouping val="clustered"/>
        <c:varyColors val="0"/>
        <c:ser>
          <c:idx val="0"/>
          <c:order val="0"/>
          <c:tx>
            <c:strRef>
              <c:f>'Лист1'!$B$1</c:f>
              <c:strCache>
                <c:ptCount val="1"/>
                <c:pt idx="0">
                  <c:v>Столбец1</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24</c:v>
                </c:pt>
                <c:pt idx="1">
                  <c:v>46</c:v>
                </c:pt>
                <c:pt idx="2">
                  <c:v>28</c:v>
                </c:pt>
                <c:pt idx="3">
                  <c:v>5</c:v>
                </c:pt>
                <c:pt idx="4">
                  <c:v>10</c:v>
                </c:pt>
              </c:numCache>
            </c:numRef>
          </c:val>
        </c:ser>
        <c:dLbls>
          <c:showLegendKey val="0"/>
          <c:showVal val="1"/>
          <c:showCatName val="0"/>
          <c:showSerName val="0"/>
          <c:showPercent val="0"/>
          <c:showBubbleSize val="0"/>
        </c:dLbls>
        <c:gapWidth val="75"/>
        <c:axId val="183727616"/>
        <c:axId val="183729152"/>
      </c:barChart>
      <c:catAx>
        <c:axId val="183727616"/>
        <c:scaling>
          <c:orientation val="minMax"/>
        </c:scaling>
        <c:delete val="0"/>
        <c:axPos val="b"/>
        <c:numFmt formatCode="General" sourceLinked="1"/>
        <c:majorTickMark val="none"/>
        <c:minorTickMark val="none"/>
        <c:tickLblPos val="nextTo"/>
        <c:crossAx val="183729152"/>
        <c:crosses val="autoZero"/>
        <c:auto val="1"/>
        <c:lblAlgn val="ctr"/>
        <c:lblOffset val="100"/>
        <c:noMultiLvlLbl val="0"/>
      </c:catAx>
      <c:valAx>
        <c:axId val="183729152"/>
        <c:scaling>
          <c:orientation val="minMax"/>
        </c:scaling>
        <c:delete val="0"/>
        <c:axPos val="l"/>
        <c:numFmt formatCode="General" sourceLinked="1"/>
        <c:majorTickMark val="none"/>
        <c:minorTickMark val="none"/>
        <c:tickLblPos val="nextTo"/>
        <c:crossAx val="183727616"/>
        <c:crosses val="autoZero"/>
        <c:crossBetween val="between"/>
      </c:valAx>
    </c:plotArea>
    <c:plotVisOnly val="1"/>
    <c:dispBlanksAs val="gap"/>
    <c:showDLblsOverMax val="0"/>
  </c:chart>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100"/>
            </a:pPr>
            <a:r>
              <a:rPr lang="ru-RU" sz="1100"/>
              <a:t>Финансирование ЕДДС в 2024 году</a:t>
            </a:r>
          </a:p>
        </c:rich>
      </c:tx>
      <c:overlay val="0"/>
    </c:title>
    <c:autoTitleDeleted val="0"/>
    <c:plotArea>
      <c:layout/>
      <c:pieChart>
        <c:varyColors val="1"/>
        <c:ser>
          <c:idx val="0"/>
          <c:order val="0"/>
          <c:tx>
            <c:strRef>
              <c:f>Лист1!$B$1</c:f>
              <c:strCache>
                <c:ptCount val="1"/>
                <c:pt idx="0">
                  <c:v>Финансирование ЕДДС в 2023 году</c:v>
                </c:pt>
              </c:strCache>
            </c:strRef>
          </c:tx>
          <c:dLbls>
            <c:showLegendKey val="0"/>
            <c:showVal val="1"/>
            <c:showCatName val="0"/>
            <c:showSerName val="0"/>
            <c:showPercent val="0"/>
            <c:showBubbleSize val="0"/>
            <c:showLeaderLines val="1"/>
          </c:dLbls>
          <c:cat>
            <c:strRef>
              <c:f>Лист1!$A$2:$A$5</c:f>
              <c:strCache>
                <c:ptCount val="4"/>
                <c:pt idx="0">
                  <c:v>Увеличение заработной  платы</c:v>
                </c:pt>
                <c:pt idx="1">
                  <c:v>Расходные материалы</c:v>
                </c:pt>
                <c:pt idx="2">
                  <c:v>Ремонт и приобретение техники</c:v>
                </c:pt>
                <c:pt idx="3">
                  <c:v>Обучение должностных лиц</c:v>
                </c:pt>
              </c:strCache>
            </c:strRef>
          </c:cat>
          <c:val>
            <c:numRef>
              <c:f>Лист1!$B$2:$B$5</c:f>
              <c:numCache>
                <c:formatCode>#,##0</c:formatCode>
                <c:ptCount val="4"/>
                <c:pt idx="0">
                  <c:v>1270000</c:v>
                </c:pt>
                <c:pt idx="1">
                  <c:v>1529000</c:v>
                </c:pt>
                <c:pt idx="2">
                  <c:v>229000</c:v>
                </c:pt>
                <c:pt idx="3">
                  <c:v>29000</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overlay val="0"/>
      <c:txPr>
        <a:bodyPr/>
        <a:lstStyle/>
        <a:p>
          <a:pPr>
            <a:defRPr sz="1000"/>
          </a:pPr>
          <a:endParaRPr lang="ru-RU"/>
        </a:p>
      </c:txPr>
    </c:title>
    <c:autoTitleDeleted val="0"/>
    <c:plotArea>
      <c:layout/>
      <c:barChart>
        <c:barDir val="bar"/>
        <c:grouping val="clustered"/>
        <c:varyColors val="0"/>
        <c:ser>
          <c:idx val="0"/>
          <c:order val="0"/>
          <c:tx>
            <c:strRef>
              <c:f>Лист1!$B$1</c:f>
              <c:strCache>
                <c:ptCount val="1"/>
                <c:pt idx="0">
                  <c:v>Финансирование мероприятий по пополнению резервов</c:v>
                </c:pt>
              </c:strCache>
            </c:strRef>
          </c:tx>
          <c:invertIfNegative val="0"/>
          <c:dLbls>
            <c:showLegendKey val="0"/>
            <c:showVal val="1"/>
            <c:showCatName val="0"/>
            <c:showSerName val="0"/>
            <c:showPercent val="0"/>
            <c:showBubbleSize val="0"/>
            <c:showLeaderLines val="0"/>
          </c:dLbls>
          <c:cat>
            <c:strRef>
              <c:f>Лист1!$A$2:$A$4</c:f>
              <c:strCache>
                <c:ptCount val="3"/>
                <c:pt idx="0">
                  <c:v>2022 год</c:v>
                </c:pt>
                <c:pt idx="1">
                  <c:v>2023 год</c:v>
                </c:pt>
                <c:pt idx="2">
                  <c:v>2024 год</c:v>
                </c:pt>
              </c:strCache>
            </c:strRef>
          </c:cat>
          <c:val>
            <c:numRef>
              <c:f>Лист1!$B$2:$B$4</c:f>
              <c:numCache>
                <c:formatCode>General</c:formatCode>
                <c:ptCount val="3"/>
                <c:pt idx="0">
                  <c:v>182.2</c:v>
                </c:pt>
                <c:pt idx="1">
                  <c:v>418</c:v>
                </c:pt>
                <c:pt idx="2">
                  <c:v>206</c:v>
                </c:pt>
              </c:numCache>
            </c:numRef>
          </c:val>
        </c:ser>
        <c:dLbls>
          <c:showLegendKey val="0"/>
          <c:showVal val="0"/>
          <c:showCatName val="0"/>
          <c:showSerName val="0"/>
          <c:showPercent val="0"/>
          <c:showBubbleSize val="0"/>
        </c:dLbls>
        <c:gapWidth val="100"/>
        <c:axId val="183803264"/>
        <c:axId val="183801728"/>
      </c:barChart>
      <c:valAx>
        <c:axId val="183801728"/>
        <c:scaling>
          <c:orientation val="minMax"/>
        </c:scaling>
        <c:delete val="0"/>
        <c:axPos val="b"/>
        <c:majorGridlines/>
        <c:numFmt formatCode="General" sourceLinked="1"/>
        <c:majorTickMark val="out"/>
        <c:minorTickMark val="none"/>
        <c:tickLblPos val="nextTo"/>
        <c:crossAx val="183803264"/>
        <c:crosses val="autoZero"/>
        <c:crossBetween val="between"/>
      </c:valAx>
      <c:catAx>
        <c:axId val="183803264"/>
        <c:scaling>
          <c:orientation val="minMax"/>
        </c:scaling>
        <c:delete val="0"/>
        <c:axPos val="l"/>
        <c:majorTickMark val="out"/>
        <c:minorTickMark val="none"/>
        <c:tickLblPos val="nextTo"/>
        <c:crossAx val="183801728"/>
        <c:crosses val="autoZero"/>
        <c:auto val="1"/>
        <c:lblAlgn val="ctr"/>
        <c:lblOffset val="100"/>
        <c:noMultiLvlLbl val="0"/>
      </c:catAx>
    </c:plotArea>
    <c:legend>
      <c:legendPos val="r"/>
      <c:overlay val="0"/>
    </c:legend>
    <c:plotVisOnly val="1"/>
    <c:dispBlanksAs val="gap"/>
    <c:showDLblsOverMax val="0"/>
  </c:chart>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7689460709156671E-2"/>
          <c:y val="6.3116411421849344E-2"/>
          <c:w val="0.58055469692024486"/>
          <c:h val="0.79446812644052212"/>
        </c:manualLayout>
      </c:layout>
      <c:barChart>
        <c:barDir val="col"/>
        <c:grouping val="clustered"/>
        <c:varyColors val="0"/>
        <c:ser>
          <c:idx val="0"/>
          <c:order val="0"/>
          <c:tx>
            <c:strRef>
              <c:f>колдог!$A$21:$C$21</c:f>
              <c:strCache>
                <c:ptCount val="1"/>
                <c:pt idx="0">
                  <c:v>коллективных договоров</c:v>
                </c:pt>
              </c:strCache>
            </c:strRef>
          </c:tx>
          <c:invertIfNegative val="0"/>
          <c:dLbls>
            <c:showLegendKey val="0"/>
            <c:showVal val="1"/>
            <c:showCatName val="0"/>
            <c:showSerName val="0"/>
            <c:showPercent val="0"/>
            <c:showBubbleSize val="0"/>
            <c:showLeaderLines val="0"/>
          </c:dLbls>
          <c:cat>
            <c:numRef>
              <c:f>колдог!$D$20:$I$20</c:f>
              <c:numCache>
                <c:formatCode>General</c:formatCode>
                <c:ptCount val="6"/>
                <c:pt idx="0">
                  <c:v>2019</c:v>
                </c:pt>
                <c:pt idx="1">
                  <c:v>2020</c:v>
                </c:pt>
                <c:pt idx="2">
                  <c:v>2021</c:v>
                </c:pt>
                <c:pt idx="3">
                  <c:v>2022</c:v>
                </c:pt>
                <c:pt idx="4">
                  <c:v>2023</c:v>
                </c:pt>
                <c:pt idx="5">
                  <c:v>2024</c:v>
                </c:pt>
              </c:numCache>
            </c:numRef>
          </c:cat>
          <c:val>
            <c:numRef>
              <c:f>колдог!$D$21:$I$21</c:f>
              <c:numCache>
                <c:formatCode>General</c:formatCode>
                <c:ptCount val="6"/>
                <c:pt idx="0">
                  <c:v>23</c:v>
                </c:pt>
                <c:pt idx="1">
                  <c:v>18</c:v>
                </c:pt>
                <c:pt idx="2">
                  <c:v>24</c:v>
                </c:pt>
                <c:pt idx="3">
                  <c:v>22</c:v>
                </c:pt>
                <c:pt idx="4">
                  <c:v>17</c:v>
                </c:pt>
                <c:pt idx="5">
                  <c:v>25</c:v>
                </c:pt>
              </c:numCache>
            </c:numRef>
          </c:val>
        </c:ser>
        <c:ser>
          <c:idx val="1"/>
          <c:order val="1"/>
          <c:tx>
            <c:strRef>
              <c:f>колдог!$A$22:$C$22</c:f>
              <c:strCache>
                <c:ptCount val="1"/>
                <c:pt idx="0">
                  <c:v>дополнений и изменений</c:v>
                </c:pt>
              </c:strCache>
            </c:strRef>
          </c:tx>
          <c:invertIfNegative val="0"/>
          <c:dLbls>
            <c:showLegendKey val="0"/>
            <c:showVal val="1"/>
            <c:showCatName val="0"/>
            <c:showSerName val="0"/>
            <c:showPercent val="0"/>
            <c:showBubbleSize val="0"/>
            <c:showLeaderLines val="0"/>
          </c:dLbls>
          <c:cat>
            <c:numRef>
              <c:f>колдог!$D$20:$I$20</c:f>
              <c:numCache>
                <c:formatCode>General</c:formatCode>
                <c:ptCount val="6"/>
                <c:pt idx="0">
                  <c:v>2019</c:v>
                </c:pt>
                <c:pt idx="1">
                  <c:v>2020</c:v>
                </c:pt>
                <c:pt idx="2">
                  <c:v>2021</c:v>
                </c:pt>
                <c:pt idx="3">
                  <c:v>2022</c:v>
                </c:pt>
                <c:pt idx="4">
                  <c:v>2023</c:v>
                </c:pt>
                <c:pt idx="5">
                  <c:v>2024</c:v>
                </c:pt>
              </c:numCache>
            </c:numRef>
          </c:cat>
          <c:val>
            <c:numRef>
              <c:f>колдог!$D$22:$I$22</c:f>
              <c:numCache>
                <c:formatCode>General</c:formatCode>
                <c:ptCount val="6"/>
                <c:pt idx="0">
                  <c:v>19</c:v>
                </c:pt>
                <c:pt idx="1">
                  <c:v>11</c:v>
                </c:pt>
                <c:pt idx="2">
                  <c:v>25</c:v>
                </c:pt>
                <c:pt idx="3">
                  <c:v>12</c:v>
                </c:pt>
                <c:pt idx="4">
                  <c:v>10</c:v>
                </c:pt>
                <c:pt idx="5">
                  <c:v>24</c:v>
                </c:pt>
              </c:numCache>
            </c:numRef>
          </c:val>
        </c:ser>
        <c:dLbls>
          <c:showLegendKey val="0"/>
          <c:showVal val="0"/>
          <c:showCatName val="0"/>
          <c:showSerName val="0"/>
          <c:showPercent val="0"/>
          <c:showBubbleSize val="0"/>
        </c:dLbls>
        <c:gapWidth val="150"/>
        <c:axId val="175971328"/>
        <c:axId val="176001792"/>
      </c:barChart>
      <c:catAx>
        <c:axId val="175971328"/>
        <c:scaling>
          <c:orientation val="minMax"/>
        </c:scaling>
        <c:delete val="0"/>
        <c:axPos val="b"/>
        <c:numFmt formatCode="General" sourceLinked="1"/>
        <c:majorTickMark val="out"/>
        <c:minorTickMark val="none"/>
        <c:tickLblPos val="nextTo"/>
        <c:crossAx val="176001792"/>
        <c:crosses val="autoZero"/>
        <c:auto val="1"/>
        <c:lblAlgn val="ctr"/>
        <c:lblOffset val="100"/>
        <c:noMultiLvlLbl val="0"/>
      </c:catAx>
      <c:valAx>
        <c:axId val="176001792"/>
        <c:scaling>
          <c:orientation val="minMax"/>
        </c:scaling>
        <c:delete val="0"/>
        <c:axPos val="l"/>
        <c:majorGridlines/>
        <c:numFmt formatCode="General" sourceLinked="1"/>
        <c:majorTickMark val="out"/>
        <c:minorTickMark val="none"/>
        <c:tickLblPos val="nextTo"/>
        <c:crossAx val="175971328"/>
        <c:crosses val="autoZero"/>
        <c:crossBetween val="between"/>
      </c:valAx>
    </c:plotArea>
    <c:legend>
      <c:legendPos val="r"/>
      <c:overlay val="0"/>
    </c:legend>
    <c:plotVisOnly val="1"/>
    <c:dispBlanksAs val="gap"/>
    <c:showDLblsOverMax val="0"/>
  </c:chart>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view3D>
      <c:rotX val="15"/>
      <c:rotY val="20"/>
      <c:rAngAx val="1"/>
    </c:view3D>
    <c:floor>
      <c:thickness val="0"/>
    </c:floor>
    <c:sideWall>
      <c:thickness val="0"/>
    </c:sideWall>
    <c:backWall>
      <c:thickness val="0"/>
    </c:backWall>
    <c:plotArea>
      <c:layout>
        <c:manualLayout>
          <c:layoutTarget val="inner"/>
          <c:xMode val="edge"/>
          <c:yMode val="edge"/>
          <c:x val="6.1040859795735605E-2"/>
          <c:y val="5.994433088840085E-2"/>
          <c:w val="0.57301716014588144"/>
          <c:h val="0.65904182676098577"/>
        </c:manualLayout>
      </c:layout>
      <c:bar3DChart>
        <c:barDir val="col"/>
        <c:grouping val="clustered"/>
        <c:varyColors val="0"/>
        <c:ser>
          <c:idx val="0"/>
          <c:order val="0"/>
          <c:tx>
            <c:strRef>
              <c:f>травматизм!$A$21:$B$21</c:f>
              <c:strCache>
                <c:ptCount val="1"/>
                <c:pt idx="0">
                  <c:v>Производственный травматизм в организациях Слюдянского муниципального района 2019-2024 г.г.</c:v>
                </c:pt>
              </c:strCache>
            </c:strRef>
          </c:tx>
          <c:invertIfNegative val="0"/>
          <c:cat>
            <c:numRef>
              <c:f>травматизм!$C$20:$H$20</c:f>
              <c:numCache>
                <c:formatCode>General</c:formatCode>
                <c:ptCount val="6"/>
                <c:pt idx="0">
                  <c:v>2019</c:v>
                </c:pt>
                <c:pt idx="1">
                  <c:v>2020</c:v>
                </c:pt>
                <c:pt idx="2">
                  <c:v>2021</c:v>
                </c:pt>
                <c:pt idx="3">
                  <c:v>2022</c:v>
                </c:pt>
                <c:pt idx="4">
                  <c:v>2023</c:v>
                </c:pt>
                <c:pt idx="5">
                  <c:v>2024</c:v>
                </c:pt>
              </c:numCache>
            </c:numRef>
          </c:cat>
          <c:val>
            <c:numRef>
              <c:f>травматизм!$C$21:$H$21</c:f>
              <c:numCache>
                <c:formatCode>General</c:formatCode>
                <c:ptCount val="6"/>
              </c:numCache>
            </c:numRef>
          </c:val>
        </c:ser>
        <c:ser>
          <c:idx val="1"/>
          <c:order val="1"/>
          <c:tx>
            <c:strRef>
              <c:f>травматизм!$A$22:$B$22</c:f>
              <c:strCache>
                <c:ptCount val="1"/>
                <c:pt idx="0">
                  <c:v>Легкие случаи</c:v>
                </c:pt>
              </c:strCache>
            </c:strRef>
          </c:tx>
          <c:invertIfNegative val="0"/>
          <c:dLbls>
            <c:showLegendKey val="0"/>
            <c:showVal val="1"/>
            <c:showCatName val="0"/>
            <c:showSerName val="0"/>
            <c:showPercent val="0"/>
            <c:showBubbleSize val="0"/>
            <c:showLeaderLines val="0"/>
          </c:dLbls>
          <c:cat>
            <c:numRef>
              <c:f>травматизм!$C$20:$H$20</c:f>
              <c:numCache>
                <c:formatCode>General</c:formatCode>
                <c:ptCount val="6"/>
                <c:pt idx="0">
                  <c:v>2019</c:v>
                </c:pt>
                <c:pt idx="1">
                  <c:v>2020</c:v>
                </c:pt>
                <c:pt idx="2">
                  <c:v>2021</c:v>
                </c:pt>
                <c:pt idx="3">
                  <c:v>2022</c:v>
                </c:pt>
                <c:pt idx="4">
                  <c:v>2023</c:v>
                </c:pt>
                <c:pt idx="5">
                  <c:v>2024</c:v>
                </c:pt>
              </c:numCache>
            </c:numRef>
          </c:cat>
          <c:val>
            <c:numRef>
              <c:f>травматизм!$C$22:$H$22</c:f>
              <c:numCache>
                <c:formatCode>General</c:formatCode>
                <c:ptCount val="6"/>
                <c:pt idx="0">
                  <c:v>4</c:v>
                </c:pt>
                <c:pt idx="1">
                  <c:v>4</c:v>
                </c:pt>
                <c:pt idx="2">
                  <c:v>2</c:v>
                </c:pt>
                <c:pt idx="3">
                  <c:v>3</c:v>
                </c:pt>
                <c:pt idx="4">
                  <c:v>2</c:v>
                </c:pt>
                <c:pt idx="5">
                  <c:v>2</c:v>
                </c:pt>
              </c:numCache>
            </c:numRef>
          </c:val>
        </c:ser>
        <c:ser>
          <c:idx val="2"/>
          <c:order val="2"/>
          <c:tx>
            <c:strRef>
              <c:f>травматизм!$A$23:$B$23</c:f>
              <c:strCache>
                <c:ptCount val="1"/>
                <c:pt idx="0">
                  <c:v>Тяжелые (смертельные) случаи</c:v>
                </c:pt>
              </c:strCache>
            </c:strRef>
          </c:tx>
          <c:invertIfNegative val="0"/>
          <c:dLbls>
            <c:showLegendKey val="0"/>
            <c:showVal val="1"/>
            <c:showCatName val="0"/>
            <c:showSerName val="0"/>
            <c:showPercent val="0"/>
            <c:showBubbleSize val="0"/>
            <c:showLeaderLines val="0"/>
          </c:dLbls>
          <c:cat>
            <c:numRef>
              <c:f>травматизм!$C$20:$H$20</c:f>
              <c:numCache>
                <c:formatCode>General</c:formatCode>
                <c:ptCount val="6"/>
                <c:pt idx="0">
                  <c:v>2019</c:v>
                </c:pt>
                <c:pt idx="1">
                  <c:v>2020</c:v>
                </c:pt>
                <c:pt idx="2">
                  <c:v>2021</c:v>
                </c:pt>
                <c:pt idx="3">
                  <c:v>2022</c:v>
                </c:pt>
                <c:pt idx="4">
                  <c:v>2023</c:v>
                </c:pt>
                <c:pt idx="5">
                  <c:v>2024</c:v>
                </c:pt>
              </c:numCache>
            </c:numRef>
          </c:cat>
          <c:val>
            <c:numRef>
              <c:f>травматизм!$C$23:$H$23</c:f>
              <c:numCache>
                <c:formatCode>General</c:formatCode>
                <c:ptCount val="6"/>
                <c:pt idx="0">
                  <c:v>0</c:v>
                </c:pt>
                <c:pt idx="1">
                  <c:v>2</c:v>
                </c:pt>
                <c:pt idx="2">
                  <c:v>1</c:v>
                </c:pt>
                <c:pt idx="3">
                  <c:v>1</c:v>
                </c:pt>
                <c:pt idx="4">
                  <c:v>2</c:v>
                </c:pt>
                <c:pt idx="5">
                  <c:v>1</c:v>
                </c:pt>
              </c:numCache>
            </c:numRef>
          </c:val>
        </c:ser>
        <c:dLbls>
          <c:showLegendKey val="0"/>
          <c:showVal val="0"/>
          <c:showCatName val="0"/>
          <c:showSerName val="0"/>
          <c:showPercent val="0"/>
          <c:showBubbleSize val="0"/>
        </c:dLbls>
        <c:gapWidth val="150"/>
        <c:shape val="box"/>
        <c:axId val="176029056"/>
        <c:axId val="183243904"/>
        <c:axId val="0"/>
      </c:bar3DChart>
      <c:catAx>
        <c:axId val="176029056"/>
        <c:scaling>
          <c:orientation val="minMax"/>
        </c:scaling>
        <c:delete val="0"/>
        <c:axPos val="b"/>
        <c:numFmt formatCode="General" sourceLinked="1"/>
        <c:majorTickMark val="out"/>
        <c:minorTickMark val="none"/>
        <c:tickLblPos val="nextTo"/>
        <c:crossAx val="183243904"/>
        <c:crosses val="autoZero"/>
        <c:auto val="1"/>
        <c:lblAlgn val="ctr"/>
        <c:lblOffset val="100"/>
        <c:noMultiLvlLbl val="0"/>
      </c:catAx>
      <c:valAx>
        <c:axId val="183243904"/>
        <c:scaling>
          <c:orientation val="minMax"/>
        </c:scaling>
        <c:delete val="0"/>
        <c:axPos val="l"/>
        <c:majorGridlines/>
        <c:numFmt formatCode="General" sourceLinked="1"/>
        <c:majorTickMark val="out"/>
        <c:minorTickMark val="none"/>
        <c:tickLblPos val="nextTo"/>
        <c:crossAx val="176029056"/>
        <c:crosses val="autoZero"/>
        <c:crossBetween val="between"/>
      </c:valAx>
    </c:plotArea>
    <c:legend>
      <c:legendPos val="r"/>
      <c:legendEntry>
        <c:idx val="0"/>
        <c:delete val="1"/>
      </c:legendEntry>
      <c:overlay val="0"/>
    </c:legend>
    <c:plotVisOnly val="1"/>
    <c:dispBlanksAs val="gap"/>
    <c:showDLblsOverMax val="0"/>
  </c:chart>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24894466386804842"/>
          <c:y val="0.15625"/>
          <c:w val="0.54345505875988032"/>
          <c:h val="0.75676509186351704"/>
        </c:manualLayout>
      </c:layout>
      <c:bar3DChart>
        <c:barDir val="bar"/>
        <c:grouping val="clustered"/>
        <c:varyColors val="0"/>
        <c:ser>
          <c:idx val="0"/>
          <c:order val="0"/>
          <c:tx>
            <c:strRef>
              <c:f>Лист1!$B$1</c:f>
              <c:strCache>
                <c:ptCount val="1"/>
                <c:pt idx="0">
                  <c:v>2024 год</c:v>
                </c:pt>
              </c:strCache>
            </c:strRef>
          </c:tx>
          <c:invertIfNegative val="0"/>
          <c:dLbls>
            <c:txPr>
              <a:bodyPr/>
              <a:lstStyle/>
              <a:p>
                <a:pPr>
                  <a:defRPr sz="700"/>
                </a:pPr>
                <a:endParaRPr lang="ru-RU"/>
              </a:p>
            </c:txPr>
            <c:showLegendKey val="0"/>
            <c:showVal val="1"/>
            <c:showCatName val="0"/>
            <c:showSerName val="0"/>
            <c:showPercent val="0"/>
            <c:showBubbleSize val="0"/>
            <c:showLeaderLines val="0"/>
          </c:dLbls>
          <c:cat>
            <c:strRef>
              <c:f>Лист1!$A$2:$A$10</c:f>
              <c:strCache>
                <c:ptCount val="9"/>
                <c:pt idx="0">
                  <c:v>Слюдянский район</c:v>
                </c:pt>
                <c:pt idx="1">
                  <c:v>г. Слюдянка</c:v>
                </c:pt>
                <c:pt idx="2">
                  <c:v>г. Байкальск</c:v>
                </c:pt>
                <c:pt idx="3">
                  <c:v>р.п. Култук</c:v>
                </c:pt>
                <c:pt idx="4">
                  <c:v>п. Новоснежная</c:v>
                </c:pt>
                <c:pt idx="5">
                  <c:v>п. Маритуй</c:v>
                </c:pt>
                <c:pt idx="6">
                  <c:v>п. Байкал (порт)</c:v>
                </c:pt>
                <c:pt idx="7">
                  <c:v>п. Утулик</c:v>
                </c:pt>
                <c:pt idx="8">
                  <c:v>д. Быстрая</c:v>
                </c:pt>
              </c:strCache>
            </c:strRef>
          </c:cat>
          <c:val>
            <c:numRef>
              <c:f>Лист1!$B$2:$B$10</c:f>
              <c:numCache>
                <c:formatCode>General</c:formatCode>
                <c:ptCount val="9"/>
                <c:pt idx="0">
                  <c:v>5710</c:v>
                </c:pt>
                <c:pt idx="1">
                  <c:v>855</c:v>
                </c:pt>
                <c:pt idx="2">
                  <c:v>1374</c:v>
                </c:pt>
                <c:pt idx="3">
                  <c:v>369</c:v>
                </c:pt>
                <c:pt idx="4">
                  <c:v>188</c:v>
                </c:pt>
                <c:pt idx="5">
                  <c:v>21</c:v>
                </c:pt>
                <c:pt idx="6">
                  <c:v>59</c:v>
                </c:pt>
                <c:pt idx="7">
                  <c:v>396</c:v>
                </c:pt>
                <c:pt idx="8">
                  <c:v>64</c:v>
                </c:pt>
              </c:numCache>
            </c:numRef>
          </c:val>
        </c:ser>
        <c:ser>
          <c:idx val="1"/>
          <c:order val="1"/>
          <c:tx>
            <c:strRef>
              <c:f>Лист1!$C$1</c:f>
              <c:strCache>
                <c:ptCount val="1"/>
                <c:pt idx="0">
                  <c:v>2023 год</c:v>
                </c:pt>
              </c:strCache>
            </c:strRef>
          </c:tx>
          <c:invertIfNegative val="0"/>
          <c:dLbls>
            <c:txPr>
              <a:bodyPr/>
              <a:lstStyle/>
              <a:p>
                <a:pPr>
                  <a:defRPr sz="700"/>
                </a:pPr>
                <a:endParaRPr lang="ru-RU"/>
              </a:p>
            </c:txPr>
            <c:showLegendKey val="0"/>
            <c:showVal val="1"/>
            <c:showCatName val="0"/>
            <c:showSerName val="0"/>
            <c:showPercent val="0"/>
            <c:showBubbleSize val="0"/>
            <c:showLeaderLines val="0"/>
          </c:dLbls>
          <c:cat>
            <c:strRef>
              <c:f>Лист1!$A$2:$A$10</c:f>
              <c:strCache>
                <c:ptCount val="9"/>
                <c:pt idx="0">
                  <c:v>Слюдянский район</c:v>
                </c:pt>
                <c:pt idx="1">
                  <c:v>г. Слюдянка</c:v>
                </c:pt>
                <c:pt idx="2">
                  <c:v>г. Байкальск</c:v>
                </c:pt>
                <c:pt idx="3">
                  <c:v>р.п. Култук</c:v>
                </c:pt>
                <c:pt idx="4">
                  <c:v>п. Новоснежная</c:v>
                </c:pt>
                <c:pt idx="5">
                  <c:v>п. Маритуй</c:v>
                </c:pt>
                <c:pt idx="6">
                  <c:v>п. Байкал (порт)</c:v>
                </c:pt>
                <c:pt idx="7">
                  <c:v>п. Утулик</c:v>
                </c:pt>
                <c:pt idx="8">
                  <c:v>д. Быстрая</c:v>
                </c:pt>
              </c:strCache>
            </c:strRef>
          </c:cat>
          <c:val>
            <c:numRef>
              <c:f>Лист1!$C$2:$C$10</c:f>
              <c:numCache>
                <c:formatCode>General</c:formatCode>
                <c:ptCount val="9"/>
                <c:pt idx="0">
                  <c:v>6104</c:v>
                </c:pt>
                <c:pt idx="1">
                  <c:v>1139</c:v>
                </c:pt>
                <c:pt idx="2">
                  <c:v>2899</c:v>
                </c:pt>
                <c:pt idx="3">
                  <c:v>440</c:v>
                </c:pt>
                <c:pt idx="4">
                  <c:v>220</c:v>
                </c:pt>
                <c:pt idx="5">
                  <c:v>55</c:v>
                </c:pt>
                <c:pt idx="6">
                  <c:v>61</c:v>
                </c:pt>
                <c:pt idx="7">
                  <c:v>396</c:v>
                </c:pt>
                <c:pt idx="8">
                  <c:v>269</c:v>
                </c:pt>
              </c:numCache>
            </c:numRef>
          </c:val>
        </c:ser>
        <c:dLbls>
          <c:showLegendKey val="0"/>
          <c:showVal val="0"/>
          <c:showCatName val="0"/>
          <c:showSerName val="0"/>
          <c:showPercent val="0"/>
          <c:showBubbleSize val="0"/>
        </c:dLbls>
        <c:gapWidth val="150"/>
        <c:shape val="cylinder"/>
        <c:axId val="184264192"/>
        <c:axId val="184265728"/>
        <c:axId val="0"/>
      </c:bar3DChart>
      <c:catAx>
        <c:axId val="184264192"/>
        <c:scaling>
          <c:orientation val="minMax"/>
        </c:scaling>
        <c:delete val="0"/>
        <c:axPos val="l"/>
        <c:majorTickMark val="out"/>
        <c:minorTickMark val="none"/>
        <c:tickLblPos val="nextTo"/>
        <c:crossAx val="184265728"/>
        <c:crosses val="autoZero"/>
        <c:auto val="1"/>
        <c:lblAlgn val="ctr"/>
        <c:lblOffset val="100"/>
        <c:noMultiLvlLbl val="0"/>
      </c:catAx>
      <c:valAx>
        <c:axId val="184265728"/>
        <c:scaling>
          <c:orientation val="minMax"/>
        </c:scaling>
        <c:delete val="0"/>
        <c:axPos val="b"/>
        <c:majorGridlines/>
        <c:numFmt formatCode="General" sourceLinked="1"/>
        <c:majorTickMark val="out"/>
        <c:minorTickMark val="none"/>
        <c:tickLblPos val="nextTo"/>
        <c:crossAx val="184264192"/>
        <c:crosses val="autoZero"/>
        <c:crossBetween val="between"/>
      </c:valAx>
    </c:plotArea>
    <c:legend>
      <c:legendPos val="r"/>
      <c:overlay val="0"/>
    </c:legend>
    <c:plotVisOnly val="1"/>
    <c:dispBlanksAs val="gap"/>
    <c:showDLblsOverMax val="0"/>
  </c:chart>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itchFamily="18" charset="0"/>
                <a:cs typeface="Times New Roman" pitchFamily="18" charset="0"/>
              </a:rPr>
              <a:t>Структура</a:t>
            </a:r>
            <a:r>
              <a:rPr lang="ru-RU" sz="1000" baseline="0">
                <a:latin typeface="Times New Roman" pitchFamily="18" charset="0"/>
                <a:cs typeface="Times New Roman" pitchFamily="18" charset="0"/>
              </a:rPr>
              <a:t> МСЗУ Слюдянского муниципального района и поселений входящих в его состав по видам их предоставления</a:t>
            </a:r>
            <a:endParaRPr lang="ru-RU" sz="1400">
              <a:latin typeface="Times New Roman" pitchFamily="18" charset="0"/>
              <a:cs typeface="Times New Roman" pitchFamily="18" charset="0"/>
            </a:endParaRPr>
          </a:p>
        </c:rich>
      </c:tx>
      <c:layout>
        <c:manualLayout>
          <c:xMode val="edge"/>
          <c:yMode val="edge"/>
          <c:x val="0.1392333116466602"/>
          <c:y val="3.3175765964577809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24025653873248415"/>
                  <c:y val="3.4039375489299702E-3"/>
                </c:manualLayout>
              </c:layout>
              <c:tx>
                <c:rich>
                  <a:bodyPr/>
                  <a:lstStyle/>
                  <a:p>
                    <a:pPr>
                      <a:defRPr sz="1000"/>
                    </a:pPr>
                    <a:r>
                      <a:rPr lang="ru-RU" sz="1000">
                        <a:latin typeface="Times New Roman" pitchFamily="18" charset="0"/>
                        <a:cs typeface="Times New Roman" pitchFamily="18" charset="0"/>
                      </a:rPr>
                      <a:t>В МФЦ 
1,6%</a:t>
                    </a:r>
                  </a:p>
                </c:rich>
              </c:tx>
              <c:spPr/>
              <c:showLegendKey val="0"/>
              <c:showVal val="0"/>
              <c:showCatName val="1"/>
              <c:showSerName val="0"/>
              <c:showPercent val="1"/>
              <c:showBubbleSize val="0"/>
            </c:dLbl>
            <c:dLbl>
              <c:idx val="1"/>
              <c:layout>
                <c:manualLayout>
                  <c:x val="0.13928800187048648"/>
                  <c:y val="-9.2120023045149838E-2"/>
                </c:manualLayout>
              </c:layout>
              <c:tx>
                <c:rich>
                  <a:bodyPr/>
                  <a:lstStyle/>
                  <a:p>
                    <a:r>
                      <a:rPr lang="ru-RU" sz="1000">
                        <a:latin typeface="Times New Roman" pitchFamily="18" charset="0"/>
                        <a:cs typeface="Times New Roman" pitchFamily="18" charset="0"/>
                      </a:rPr>
                      <a:t>Непосредственно в органе 
71,8%</a:t>
                    </a:r>
                  </a:p>
                </c:rich>
              </c:tx>
              <c:showLegendKey val="0"/>
              <c:showVal val="0"/>
              <c:showCatName val="1"/>
              <c:showSerName val="0"/>
              <c:showPercent val="1"/>
              <c:showBubbleSize val="0"/>
            </c:dLbl>
            <c:dLbl>
              <c:idx val="2"/>
              <c:layout>
                <c:manualLayout>
                  <c:x val="-0.18896454873528307"/>
                  <c:y val="0.11919743316476111"/>
                </c:manualLayout>
              </c:layout>
              <c:tx>
                <c:rich>
                  <a:bodyPr/>
                  <a:lstStyle/>
                  <a:p>
                    <a:pPr>
                      <a:defRPr sz="1000"/>
                    </a:pPr>
                    <a:r>
                      <a:rPr lang="ru-RU" sz="1000">
                        <a:latin typeface="Times New Roman" pitchFamily="18" charset="0"/>
                        <a:cs typeface="Times New Roman" pitchFamily="18" charset="0"/>
                      </a:rPr>
                      <a:t>В электронном виде 
26,6%</a:t>
                    </a:r>
                  </a:p>
                </c:rich>
              </c:tx>
              <c:spPr/>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В МФЦ </c:v>
                </c:pt>
                <c:pt idx="1">
                  <c:v>Непосредственно в орган </c:v>
                </c:pt>
                <c:pt idx="2">
                  <c:v>Через Госуслуги</c:v>
                </c:pt>
              </c:strCache>
            </c:strRef>
          </c:cat>
          <c:val>
            <c:numRef>
              <c:f>Лист1!$B$2:$B$4</c:f>
              <c:numCache>
                <c:formatCode>0.00%</c:formatCode>
                <c:ptCount val="3"/>
                <c:pt idx="0">
                  <c:v>1.6E-2</c:v>
                </c:pt>
                <c:pt idx="1">
                  <c:v>0.72</c:v>
                </c:pt>
                <c:pt idx="2">
                  <c:v>0.27</c:v>
                </c:pt>
              </c:numCache>
            </c:numRef>
          </c:val>
        </c:ser>
        <c:dLbls>
          <c:showLegendKey val="0"/>
          <c:showVal val="0"/>
          <c:showCatName val="1"/>
          <c:showSerName val="0"/>
          <c:showPercent val="1"/>
          <c:showBubbleSize val="0"/>
          <c:showLeaderLines val="1"/>
        </c:dLbls>
      </c:pie3DChart>
    </c:plotArea>
    <c:plotVisOnly val="1"/>
    <c:dispBlanksAs val="gap"/>
    <c:showDLblsOverMax val="0"/>
  </c:chart>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50" b="1" i="0" baseline="0">
                <a:effectLst/>
                <a:latin typeface="Times New Roman" pitchFamily="18" charset="0"/>
                <a:cs typeface="Times New Roman" pitchFamily="18" charset="0"/>
              </a:rPr>
              <a:t>Динамика МСЗУ Слюдянского муниципального района и поселений входящих в его состав по видам их предоставления </a:t>
            </a:r>
          </a:p>
          <a:p>
            <a:pPr>
              <a:defRPr/>
            </a:pPr>
            <a:r>
              <a:rPr lang="ru-RU" sz="1050" b="1" i="0" baseline="0">
                <a:effectLst/>
                <a:latin typeface="Times New Roman" pitchFamily="18" charset="0"/>
                <a:cs typeface="Times New Roman" pitchFamily="18" charset="0"/>
              </a:rPr>
              <a:t>за 2023 - 2024 годы, %</a:t>
            </a:r>
            <a:endParaRPr lang="ru-RU" sz="1050">
              <a:effectLst/>
              <a:latin typeface="Times New Roman" pitchFamily="18" charset="0"/>
              <a:cs typeface="Times New Roman" pitchFamily="18" charset="0"/>
            </a:endParaRPr>
          </a:p>
        </c:rich>
      </c:tx>
      <c:layout>
        <c:manualLayout>
          <c:xMode val="edge"/>
          <c:yMode val="edge"/>
          <c:x val="0.13310185185185186"/>
          <c:y val="2.3809523809523808E-2"/>
        </c:manualLayout>
      </c:layout>
      <c:overlay val="0"/>
    </c:title>
    <c:autoTitleDeleted val="0"/>
    <c:view3D>
      <c:rotX val="15"/>
      <c:rotY val="20"/>
      <c:rAngAx val="0"/>
      <c:perspective val="30"/>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2023</c:v>
                </c:pt>
              </c:strCache>
            </c:strRef>
          </c:tx>
          <c:invertIfNegative val="0"/>
          <c:dLbls>
            <c:dLbl>
              <c:idx val="0"/>
              <c:layout>
                <c:manualLayout>
                  <c:x val="1.1574074074074073E-2"/>
                  <c:y val="-2.3481038772903114E-3"/>
                </c:manualLayout>
              </c:layout>
              <c:showLegendKey val="0"/>
              <c:showVal val="1"/>
              <c:showCatName val="0"/>
              <c:showSerName val="0"/>
              <c:showPercent val="0"/>
              <c:showBubbleSize val="0"/>
            </c:dLbl>
            <c:dLbl>
              <c:idx val="1"/>
              <c:layout>
                <c:manualLayout>
                  <c:x val="1.6203703703703703E-2"/>
                  <c:y val="-2.7749499550451261E-2"/>
                </c:manualLayout>
              </c:layout>
              <c:showLegendKey val="0"/>
              <c:showVal val="1"/>
              <c:showCatName val="0"/>
              <c:showSerName val="0"/>
              <c:showPercent val="0"/>
              <c:showBubbleSize val="0"/>
            </c:dLbl>
            <c:dLbl>
              <c:idx val="2"/>
              <c:layout>
                <c:manualLayout>
                  <c:x val="0"/>
                  <c:y val="-2.132104266478799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Лист1!$B$2:$B$4</c:f>
              <c:numCache>
                <c:formatCode>General</c:formatCode>
                <c:ptCount val="3"/>
                <c:pt idx="0">
                  <c:v>82.8</c:v>
                </c:pt>
                <c:pt idx="1">
                  <c:v>1</c:v>
                </c:pt>
                <c:pt idx="2">
                  <c:v>16.8</c:v>
                </c:pt>
              </c:numCache>
            </c:numRef>
          </c:val>
        </c:ser>
        <c:ser>
          <c:idx val="1"/>
          <c:order val="1"/>
          <c:tx>
            <c:strRef>
              <c:f>Лист1!$C$1</c:f>
              <c:strCache>
                <c:ptCount val="1"/>
                <c:pt idx="0">
                  <c:v>2024</c:v>
                </c:pt>
              </c:strCache>
            </c:strRef>
          </c:tx>
          <c:invertIfNegative val="0"/>
          <c:dLbls>
            <c:dLbl>
              <c:idx val="0"/>
              <c:layout>
                <c:manualLayout>
                  <c:x val="2.5462962962962962E-2"/>
                  <c:y val="-2.1262664391595732E-2"/>
                </c:manualLayout>
              </c:layout>
              <c:showLegendKey val="0"/>
              <c:showVal val="1"/>
              <c:showCatName val="0"/>
              <c:showSerName val="0"/>
              <c:showPercent val="0"/>
              <c:showBubbleSize val="0"/>
            </c:dLbl>
            <c:dLbl>
              <c:idx val="1"/>
              <c:layout>
                <c:manualLayout>
                  <c:x val="1.8518518518518517E-2"/>
                  <c:y val="-4.0871277709409536E-2"/>
                </c:manualLayout>
              </c:layout>
              <c:tx>
                <c:rich>
                  <a:bodyPr/>
                  <a:lstStyle/>
                  <a:p>
                    <a:r>
                      <a:rPr lang="en-US"/>
                      <a:t>1,</a:t>
                    </a:r>
                    <a:r>
                      <a:rPr lang="ru-RU"/>
                      <a:t>6</a:t>
                    </a:r>
                    <a:endParaRPr lang="en-US"/>
                  </a:p>
                </c:rich>
              </c:tx>
              <c:showLegendKey val="0"/>
              <c:showVal val="1"/>
              <c:showCatName val="0"/>
              <c:showSerName val="0"/>
              <c:showPercent val="0"/>
              <c:showBubbleSize val="0"/>
            </c:dLbl>
            <c:dLbl>
              <c:idx val="2"/>
              <c:layout>
                <c:manualLayout>
                  <c:x val="2.7777777777777776E-2"/>
                  <c:y val="-7.8799858018273848E-3"/>
                </c:manualLayout>
              </c:layout>
              <c:tx>
                <c:rich>
                  <a:bodyPr/>
                  <a:lstStyle/>
                  <a:p>
                    <a:r>
                      <a:rPr lang="en-US"/>
                      <a:t>2</a:t>
                    </a:r>
                    <a:r>
                      <a:rPr lang="ru-RU"/>
                      <a:t>6,6</a:t>
                    </a:r>
                    <a:endParaRPr lang="en-US"/>
                  </a:p>
                </c:rich>
              </c:tx>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Лист1!$C$2:$C$4</c:f>
              <c:numCache>
                <c:formatCode>General</c:formatCode>
                <c:ptCount val="3"/>
                <c:pt idx="0">
                  <c:v>71.8</c:v>
                </c:pt>
                <c:pt idx="1">
                  <c:v>1.59</c:v>
                </c:pt>
                <c:pt idx="2">
                  <c:v>26.6</c:v>
                </c:pt>
              </c:numCache>
            </c:numRef>
          </c:val>
        </c:ser>
        <c:ser>
          <c:idx val="2"/>
          <c:order val="2"/>
          <c:tx>
            <c:strRef>
              <c:f>Лист1!$D$1</c:f>
              <c:strCache>
                <c:ptCount val="1"/>
                <c:pt idx="0">
                  <c:v>Ряд 3</c:v>
                </c:pt>
              </c:strCache>
            </c:strRef>
          </c:tx>
          <c:invertIfNegative val="0"/>
          <c:cat>
            <c:strRef>
              <c:f>Лист1!$A$2:$A$4</c:f>
              <c:strCache>
                <c:ptCount val="3"/>
                <c:pt idx="0">
                  <c:v>Непосредственно в орган</c:v>
                </c:pt>
                <c:pt idx="1">
                  <c:v>В МФЦ</c:v>
                </c:pt>
                <c:pt idx="2">
                  <c:v>В эл. виде</c:v>
                </c:pt>
              </c:strCache>
            </c:strRef>
          </c:cat>
          <c:val>
            <c:numRef>
              <c:f>Лист1!$D$2:$D$4</c:f>
            </c:numRef>
          </c:val>
        </c:ser>
        <c:dLbls>
          <c:showLegendKey val="0"/>
          <c:showVal val="0"/>
          <c:showCatName val="0"/>
          <c:showSerName val="0"/>
          <c:showPercent val="0"/>
          <c:showBubbleSize val="0"/>
        </c:dLbls>
        <c:gapWidth val="75"/>
        <c:shape val="box"/>
        <c:axId val="184399360"/>
        <c:axId val="184400896"/>
        <c:axId val="0"/>
      </c:bar3DChart>
      <c:catAx>
        <c:axId val="184399360"/>
        <c:scaling>
          <c:orientation val="minMax"/>
        </c:scaling>
        <c:delete val="0"/>
        <c:axPos val="b"/>
        <c:majorTickMark val="none"/>
        <c:minorTickMark val="none"/>
        <c:tickLblPos val="nextTo"/>
        <c:crossAx val="184400896"/>
        <c:crosses val="autoZero"/>
        <c:auto val="1"/>
        <c:lblAlgn val="ctr"/>
        <c:lblOffset val="100"/>
        <c:noMultiLvlLbl val="0"/>
      </c:catAx>
      <c:valAx>
        <c:axId val="184400896"/>
        <c:scaling>
          <c:orientation val="minMax"/>
        </c:scaling>
        <c:delete val="0"/>
        <c:axPos val="l"/>
        <c:majorGridlines/>
        <c:numFmt formatCode="General" sourceLinked="1"/>
        <c:majorTickMark val="none"/>
        <c:minorTickMark val="none"/>
        <c:tickLblPos val="nextTo"/>
        <c:spPr>
          <a:ln w="9525">
            <a:noFill/>
          </a:ln>
        </c:spPr>
        <c:crossAx val="184399360"/>
        <c:crosses val="autoZero"/>
        <c:crossBetween val="between"/>
      </c:valAx>
    </c:plotArea>
    <c:legend>
      <c:legendPos val="b"/>
      <c:overlay val="0"/>
    </c:legend>
    <c:plotVisOnly val="1"/>
    <c:dispBlanksAs val="gap"/>
    <c:showDLblsOverMax val="0"/>
  </c:chart>
  <c:externalData r:id="rId2">
    <c:autoUpdate val="0"/>
  </c:externalData>
  <c:userShapes r:id="rId3"/>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Структура МСЗУ </a:t>
            </a:r>
          </a:p>
          <a:p>
            <a:pPr>
              <a:defRPr sz="1100"/>
            </a:pPr>
            <a:r>
              <a:rPr lang="ru-RU" sz="1100"/>
              <a:t>Слюдянского муниципального района </a:t>
            </a:r>
          </a:p>
          <a:p>
            <a:pPr>
              <a:defRPr sz="1100"/>
            </a:pPr>
            <a:r>
              <a:rPr lang="ru-RU" sz="1100"/>
              <a:t>по видам их предоставления</a:t>
            </a:r>
          </a:p>
          <a:p>
            <a:pPr>
              <a:defRPr sz="1100"/>
            </a:pPr>
            <a:endParaRPr lang="ru-RU" sz="1100"/>
          </a:p>
        </c:rich>
      </c:tx>
      <c:layout>
        <c:manualLayout>
          <c:xMode val="edge"/>
          <c:yMode val="edge"/>
          <c:x val="0.20394588285253043"/>
          <c:y val="0"/>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5388527461318017E-2"/>
          <c:y val="0.38847383838112387"/>
          <c:w val="0.81228459799032193"/>
          <c:h val="0.51358342127396905"/>
        </c:manualLayout>
      </c:layout>
      <c:pie3DChart>
        <c:varyColors val="1"/>
        <c:ser>
          <c:idx val="0"/>
          <c:order val="0"/>
          <c:tx>
            <c:strRef>
              <c:f>Лист1!$B$1</c:f>
              <c:strCache>
                <c:ptCount val="1"/>
                <c:pt idx="0">
                  <c:v>Продажи</c:v>
                </c:pt>
              </c:strCache>
            </c:strRef>
          </c:tx>
          <c:dLbls>
            <c:dLbl>
              <c:idx val="0"/>
              <c:layout>
                <c:manualLayout>
                  <c:x val="5.2056916914215046E-2"/>
                  <c:y val="-4.3869939021441144E-2"/>
                </c:manualLayout>
              </c:layout>
              <c:tx>
                <c:rich>
                  <a:bodyPr/>
                  <a:lstStyle/>
                  <a:p>
                    <a:r>
                      <a:rPr lang="ru-RU"/>
                      <a:t>Непосредственно в орган ; 63,6%</a:t>
                    </a:r>
                  </a:p>
                </c:rich>
              </c:tx>
              <c:showLegendKey val="0"/>
              <c:showVal val="1"/>
              <c:showCatName val="1"/>
              <c:showSerName val="0"/>
              <c:showPercent val="0"/>
              <c:showBubbleSize val="0"/>
            </c:dLbl>
            <c:dLbl>
              <c:idx val="1"/>
              <c:layout>
                <c:manualLayout>
                  <c:x val="-2.5301995178860674E-2"/>
                  <c:y val="-2.8257953967060982E-2"/>
                </c:manualLayout>
              </c:layout>
              <c:tx>
                <c:rich>
                  <a:bodyPr/>
                  <a:lstStyle/>
                  <a:p>
                    <a:r>
                      <a:rPr lang="ru-RU">
                        <a:latin typeface="Times New Roman" pitchFamily="18" charset="0"/>
                        <a:cs typeface="Times New Roman" pitchFamily="18" charset="0"/>
                      </a:rPr>
                      <a:t>Через Госуслуги; 34,4%</a:t>
                    </a:r>
                  </a:p>
                </c:rich>
              </c:tx>
              <c:showLegendKey val="0"/>
              <c:showVal val="1"/>
              <c:showCatName val="1"/>
              <c:showSerName val="0"/>
              <c:showPercent val="0"/>
              <c:showBubbleSize val="0"/>
            </c:dLbl>
            <c:dLbl>
              <c:idx val="2"/>
              <c:layout>
                <c:manualLayout>
                  <c:x val="6.2499505402290267E-2"/>
                  <c:y val="-3.9137824747483667E-2"/>
                </c:manualLayout>
              </c:layout>
              <c:tx>
                <c:rich>
                  <a:bodyPr/>
                  <a:lstStyle/>
                  <a:p>
                    <a:r>
                      <a:rPr lang="ru-RU">
                        <a:latin typeface="Times New Roman" pitchFamily="18" charset="0"/>
                        <a:cs typeface="Times New Roman" pitchFamily="18" charset="0"/>
                      </a:rPr>
                      <a:t>В МФЦ ; 2%</a:t>
                    </a:r>
                  </a:p>
                </c:rich>
              </c:tx>
              <c:showLegendKey val="0"/>
              <c:showVal val="1"/>
              <c:showCatName val="1"/>
              <c:showSerName val="0"/>
              <c:showPercent val="0"/>
              <c:showBubbleSize val="0"/>
            </c:dLbl>
            <c:showLegendKey val="0"/>
            <c:showVal val="1"/>
            <c:showCatName val="1"/>
            <c:showSerName val="0"/>
            <c:showPercent val="0"/>
            <c:showBubbleSize val="0"/>
            <c:showLeaderLines val="1"/>
          </c:dLbls>
          <c:cat>
            <c:strRef>
              <c:f>Лист1!$A$2:$A$4</c:f>
              <c:strCache>
                <c:ptCount val="3"/>
                <c:pt idx="0">
                  <c:v>Непосредственно в орган </c:v>
                </c:pt>
                <c:pt idx="1">
                  <c:v>Через Госуслуги</c:v>
                </c:pt>
                <c:pt idx="2">
                  <c:v>В МФЦ </c:v>
                </c:pt>
              </c:strCache>
            </c:strRef>
          </c:cat>
          <c:val>
            <c:numRef>
              <c:f>Лист1!$B$2:$B$4</c:f>
              <c:numCache>
                <c:formatCode>0.0%</c:formatCode>
                <c:ptCount val="3"/>
                <c:pt idx="0" formatCode="0%">
                  <c:v>0.63600000000000001</c:v>
                </c:pt>
                <c:pt idx="1">
                  <c:v>0.34399999999999997</c:v>
                </c:pt>
                <c:pt idx="2" formatCode="0%">
                  <c:v>0.02</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2">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a:pPr>
            <a:r>
              <a:rPr lang="ru-RU" sz="1050" b="1" i="0" baseline="0">
                <a:effectLst/>
                <a:latin typeface="Times New Roman" pitchFamily="18" charset="0"/>
                <a:cs typeface="Times New Roman" pitchFamily="18" charset="0"/>
              </a:rPr>
              <a:t>Динамика МСЗУ </a:t>
            </a:r>
            <a:endParaRPr lang="ru-RU" sz="1050">
              <a:effectLst/>
              <a:latin typeface="Times New Roman" pitchFamily="18" charset="0"/>
              <a:cs typeface="Times New Roman" pitchFamily="18" charset="0"/>
            </a:endParaRPr>
          </a:p>
          <a:p>
            <a:pPr algn="ctr">
              <a:defRPr/>
            </a:pPr>
            <a:r>
              <a:rPr lang="ru-RU" sz="1050" b="1" i="0" baseline="0">
                <a:effectLst/>
                <a:latin typeface="Times New Roman" pitchFamily="18" charset="0"/>
                <a:cs typeface="Times New Roman" pitchFamily="18" charset="0"/>
              </a:rPr>
              <a:t>Слюдянского муниципального района </a:t>
            </a:r>
            <a:endParaRPr lang="ru-RU" sz="1050">
              <a:effectLst/>
              <a:latin typeface="Times New Roman" pitchFamily="18" charset="0"/>
              <a:cs typeface="Times New Roman" pitchFamily="18" charset="0"/>
            </a:endParaRPr>
          </a:p>
          <a:p>
            <a:pPr algn="ctr">
              <a:defRPr/>
            </a:pPr>
            <a:r>
              <a:rPr lang="ru-RU" sz="1050" b="1" i="0" baseline="0">
                <a:effectLst/>
                <a:latin typeface="Times New Roman" pitchFamily="18" charset="0"/>
                <a:cs typeface="Times New Roman" pitchFamily="18" charset="0"/>
              </a:rPr>
              <a:t>по видам их предоставления за 2023 - 2024 годы, %</a:t>
            </a:r>
            <a:endParaRPr lang="ru-RU" sz="1050">
              <a:effectLst/>
              <a:latin typeface="Times New Roman" pitchFamily="18" charset="0"/>
              <a:cs typeface="Times New Roman" pitchFamily="18" charset="0"/>
            </a:endParaRPr>
          </a:p>
        </c:rich>
      </c:tx>
      <c:layout>
        <c:manualLayout>
          <c:xMode val="edge"/>
          <c:yMode val="edge"/>
          <c:x val="0.23495370370370369"/>
          <c:y val="3.968253968253968E-2"/>
        </c:manualLayout>
      </c:layout>
      <c:overlay val="0"/>
    </c:title>
    <c:autoTitleDeleted val="0"/>
    <c:view3D>
      <c:rotX val="15"/>
      <c:rotY val="20"/>
      <c:rAngAx val="0"/>
      <c:perspective val="30"/>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2023</c:v>
                </c:pt>
              </c:strCache>
            </c:strRef>
          </c:tx>
          <c:invertIfNegative val="0"/>
          <c:dLbls>
            <c:dLbl>
              <c:idx val="0"/>
              <c:layout>
                <c:manualLayout>
                  <c:x val="1.3888888888888888E-2"/>
                  <c:y val="-7.685430076067876E-3"/>
                </c:manualLayout>
              </c:layout>
              <c:showLegendKey val="0"/>
              <c:showVal val="1"/>
              <c:showCatName val="0"/>
              <c:showSerName val="0"/>
              <c:showPercent val="0"/>
              <c:showBubbleSize val="0"/>
            </c:dLbl>
            <c:dLbl>
              <c:idx val="1"/>
              <c:layout>
                <c:manualLayout>
                  <c:x val="1.6203703703703703E-2"/>
                  <c:y val="-2.3740667056758338E-2"/>
                </c:manualLayout>
              </c:layout>
              <c:showLegendKey val="0"/>
              <c:showVal val="1"/>
              <c:showCatName val="0"/>
              <c:showSerName val="0"/>
              <c:showPercent val="0"/>
              <c:showBubbleSize val="0"/>
            </c:dLbl>
            <c:dLbl>
              <c:idx val="2"/>
              <c:layout>
                <c:manualLayout>
                  <c:x val="0"/>
                  <c:y val="-7.8283596645211621E-3"/>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Лист1!$B$2:$B$4</c:f>
              <c:numCache>
                <c:formatCode>General</c:formatCode>
                <c:ptCount val="3"/>
                <c:pt idx="0">
                  <c:v>70.7</c:v>
                </c:pt>
                <c:pt idx="1">
                  <c:v>1.6</c:v>
                </c:pt>
                <c:pt idx="2">
                  <c:v>27.6</c:v>
                </c:pt>
              </c:numCache>
            </c:numRef>
          </c:val>
        </c:ser>
        <c:ser>
          <c:idx val="1"/>
          <c:order val="1"/>
          <c:tx>
            <c:strRef>
              <c:f>Лист1!$C$1</c:f>
              <c:strCache>
                <c:ptCount val="1"/>
                <c:pt idx="0">
                  <c:v>2024</c:v>
                </c:pt>
              </c:strCache>
            </c:strRef>
          </c:tx>
          <c:invertIfNegative val="0"/>
          <c:dLbls>
            <c:dLbl>
              <c:idx val="0"/>
              <c:layout>
                <c:manualLayout>
                  <c:x val="2.7777777777777821E-2"/>
                  <c:y val="-1.164376828554714E-2"/>
                </c:manualLayout>
              </c:layout>
              <c:showLegendKey val="0"/>
              <c:showVal val="1"/>
              <c:showCatName val="0"/>
              <c:showSerName val="0"/>
              <c:showPercent val="0"/>
              <c:showBubbleSize val="0"/>
            </c:dLbl>
            <c:dLbl>
              <c:idx val="1"/>
              <c:layout>
                <c:manualLayout>
                  <c:x val="1.3888888888888888E-2"/>
                  <c:y val="-1.1855666081529086E-2"/>
                </c:manualLayout>
              </c:layout>
              <c:showLegendKey val="0"/>
              <c:showVal val="1"/>
              <c:showCatName val="0"/>
              <c:showSerName val="0"/>
              <c:showPercent val="0"/>
              <c:showBubbleSize val="0"/>
            </c:dLbl>
            <c:dLbl>
              <c:idx val="2"/>
              <c:layout>
                <c:manualLayout>
                  <c:x val="3.0092592592592678E-2"/>
                  <c:y val="-2.7605383265067292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Лист1!$C$2:$C$4</c:f>
              <c:numCache>
                <c:formatCode>General</c:formatCode>
                <c:ptCount val="3"/>
                <c:pt idx="0">
                  <c:v>63.6</c:v>
                </c:pt>
                <c:pt idx="1">
                  <c:v>2</c:v>
                </c:pt>
                <c:pt idx="2">
                  <c:v>34.4</c:v>
                </c:pt>
              </c:numCache>
            </c:numRef>
          </c:val>
        </c:ser>
        <c:ser>
          <c:idx val="2"/>
          <c:order val="2"/>
          <c:tx>
            <c:strRef>
              <c:f>Лист1!$D$1</c:f>
              <c:strCache>
                <c:ptCount val="1"/>
                <c:pt idx="0">
                  <c:v>Ряд 3</c:v>
                </c:pt>
              </c:strCache>
            </c:strRef>
          </c:tx>
          <c:invertIfNegative val="0"/>
          <c:cat>
            <c:strRef>
              <c:f>Лист1!$A$2:$A$4</c:f>
              <c:strCache>
                <c:ptCount val="3"/>
                <c:pt idx="0">
                  <c:v>Непосредственно в орган</c:v>
                </c:pt>
                <c:pt idx="1">
                  <c:v>В МФЦ</c:v>
                </c:pt>
                <c:pt idx="2">
                  <c:v>В эл. виде</c:v>
                </c:pt>
              </c:strCache>
            </c:strRef>
          </c:cat>
          <c:val>
            <c:numRef>
              <c:f>Лист1!$D$2:$D$4</c:f>
            </c:numRef>
          </c:val>
        </c:ser>
        <c:dLbls>
          <c:showLegendKey val="0"/>
          <c:showVal val="0"/>
          <c:showCatName val="0"/>
          <c:showSerName val="0"/>
          <c:showPercent val="0"/>
          <c:showBubbleSize val="0"/>
        </c:dLbls>
        <c:gapWidth val="75"/>
        <c:shape val="box"/>
        <c:axId val="184554240"/>
        <c:axId val="184555776"/>
        <c:axId val="0"/>
      </c:bar3DChart>
      <c:catAx>
        <c:axId val="184554240"/>
        <c:scaling>
          <c:orientation val="minMax"/>
        </c:scaling>
        <c:delete val="0"/>
        <c:axPos val="b"/>
        <c:majorTickMark val="none"/>
        <c:minorTickMark val="none"/>
        <c:tickLblPos val="nextTo"/>
        <c:crossAx val="184555776"/>
        <c:crosses val="autoZero"/>
        <c:auto val="1"/>
        <c:lblAlgn val="ctr"/>
        <c:lblOffset val="100"/>
        <c:noMultiLvlLbl val="0"/>
      </c:catAx>
      <c:valAx>
        <c:axId val="184555776"/>
        <c:scaling>
          <c:orientation val="minMax"/>
        </c:scaling>
        <c:delete val="0"/>
        <c:axPos val="l"/>
        <c:majorGridlines/>
        <c:numFmt formatCode="General" sourceLinked="1"/>
        <c:majorTickMark val="none"/>
        <c:minorTickMark val="none"/>
        <c:tickLblPos val="nextTo"/>
        <c:spPr>
          <a:ln w="9525">
            <a:noFill/>
          </a:ln>
        </c:spPr>
        <c:crossAx val="184554240"/>
        <c:crosses val="autoZero"/>
        <c:crossBetween val="between"/>
      </c:valAx>
    </c:plotArea>
    <c:legend>
      <c:legendPos val="b"/>
      <c:overlay val="0"/>
    </c:legend>
    <c:plotVisOnly val="1"/>
    <c:dispBlanksAs val="gap"/>
    <c:showDLblsOverMax val="0"/>
  </c:chart>
  <c:externalData r:id="rId2">
    <c:autoUpdate val="0"/>
  </c:externalData>
  <c:userShapes r:id="rId3"/>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2023год (124 обращения)</c:v>
                </c:pt>
              </c:strCache>
            </c:strRef>
          </c:tx>
          <c:invertIfNegative val="0"/>
          <c:dLbls>
            <c:showLegendKey val="0"/>
            <c:showVal val="1"/>
            <c:showCatName val="0"/>
            <c:showSerName val="0"/>
            <c:showPercent val="0"/>
            <c:showBubbleSize val="0"/>
            <c:showLeaderLines val="0"/>
          </c:dLbls>
          <c:cat>
            <c:strRef>
              <c:f>Лист1!$A$2:$A$4</c:f>
              <c:strCache>
                <c:ptCount val="3"/>
                <c:pt idx="0">
                  <c:v>от Правительства Иркутской области</c:v>
                </c:pt>
                <c:pt idx="1">
                  <c:v>от Администрации Президента РФ</c:v>
                </c:pt>
                <c:pt idx="2">
                  <c:v>от других органов государственной власти</c:v>
                </c:pt>
              </c:strCache>
            </c:strRef>
          </c:cat>
          <c:val>
            <c:numRef>
              <c:f>Лист1!$B$2:$B$4</c:f>
              <c:numCache>
                <c:formatCode>0%</c:formatCode>
                <c:ptCount val="3"/>
                <c:pt idx="0">
                  <c:v>0.39</c:v>
                </c:pt>
                <c:pt idx="1">
                  <c:v>0.09</c:v>
                </c:pt>
                <c:pt idx="2">
                  <c:v>0.12</c:v>
                </c:pt>
              </c:numCache>
            </c:numRef>
          </c:val>
        </c:ser>
        <c:ser>
          <c:idx val="1"/>
          <c:order val="1"/>
          <c:tx>
            <c:strRef>
              <c:f>Лист1!$C$1</c:f>
              <c:strCache>
                <c:ptCount val="1"/>
                <c:pt idx="0">
                  <c:v>2024 год (157 обращений)</c:v>
                </c:pt>
              </c:strCache>
            </c:strRef>
          </c:tx>
          <c:invertIfNegative val="0"/>
          <c:dLbls>
            <c:showLegendKey val="0"/>
            <c:showVal val="1"/>
            <c:showCatName val="0"/>
            <c:showSerName val="0"/>
            <c:showPercent val="0"/>
            <c:showBubbleSize val="0"/>
            <c:showLeaderLines val="0"/>
          </c:dLbls>
          <c:cat>
            <c:strRef>
              <c:f>Лист1!$A$2:$A$4</c:f>
              <c:strCache>
                <c:ptCount val="3"/>
                <c:pt idx="0">
                  <c:v>от Правительства Иркутской области</c:v>
                </c:pt>
                <c:pt idx="1">
                  <c:v>от Администрации Президента РФ</c:v>
                </c:pt>
                <c:pt idx="2">
                  <c:v>от других органов государственной власти</c:v>
                </c:pt>
              </c:strCache>
            </c:strRef>
          </c:cat>
          <c:val>
            <c:numRef>
              <c:f>Лист1!$C$2:$C$4</c:f>
              <c:numCache>
                <c:formatCode>0%</c:formatCode>
                <c:ptCount val="3"/>
                <c:pt idx="0">
                  <c:v>0.15</c:v>
                </c:pt>
                <c:pt idx="1">
                  <c:v>0.11</c:v>
                </c:pt>
                <c:pt idx="2">
                  <c:v>0.36</c:v>
                </c:pt>
              </c:numCache>
            </c:numRef>
          </c:val>
        </c:ser>
        <c:dLbls>
          <c:showLegendKey val="0"/>
          <c:showVal val="0"/>
          <c:showCatName val="0"/>
          <c:showSerName val="0"/>
          <c:showPercent val="0"/>
          <c:showBubbleSize val="0"/>
        </c:dLbls>
        <c:gapWidth val="150"/>
        <c:axId val="184600064"/>
        <c:axId val="184601600"/>
      </c:barChart>
      <c:catAx>
        <c:axId val="184600064"/>
        <c:scaling>
          <c:orientation val="minMax"/>
        </c:scaling>
        <c:delete val="0"/>
        <c:axPos val="b"/>
        <c:majorTickMark val="out"/>
        <c:minorTickMark val="none"/>
        <c:tickLblPos val="nextTo"/>
        <c:crossAx val="184601600"/>
        <c:crosses val="autoZero"/>
        <c:auto val="1"/>
        <c:lblAlgn val="ctr"/>
        <c:lblOffset val="100"/>
        <c:noMultiLvlLbl val="0"/>
      </c:catAx>
      <c:valAx>
        <c:axId val="184601600"/>
        <c:scaling>
          <c:orientation val="minMax"/>
        </c:scaling>
        <c:delete val="0"/>
        <c:axPos val="l"/>
        <c:majorGridlines/>
        <c:numFmt formatCode="0%" sourceLinked="1"/>
        <c:majorTickMark val="out"/>
        <c:minorTickMark val="none"/>
        <c:tickLblPos val="nextTo"/>
        <c:crossAx val="184600064"/>
        <c:crosses val="autoZero"/>
        <c:crossBetween val="between"/>
      </c:valAx>
    </c:plotArea>
    <c:legend>
      <c:legendPos val="r"/>
      <c:overlay val="0"/>
    </c:legend>
    <c:plotVisOnly val="1"/>
    <c:dispBlanksAs val="gap"/>
    <c:showDLblsOverMax val="0"/>
  </c:chart>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2023 го (124 обращения)</c:v>
                </c:pt>
              </c:strCache>
            </c:strRef>
          </c:tx>
          <c:invertIfNegative val="0"/>
          <c:dLbls>
            <c:showLegendKey val="0"/>
            <c:showVal val="1"/>
            <c:showCatName val="0"/>
            <c:showSerName val="0"/>
            <c:showPercent val="0"/>
            <c:showBubbleSize val="0"/>
            <c:showLeaderLines val="0"/>
          </c:dLbls>
          <c:cat>
            <c:strRef>
              <c:f>Лист1!$A$2:$A$4</c:f>
              <c:strCache>
                <c:ptCount val="3"/>
                <c:pt idx="0">
                  <c:v>меры приняты</c:v>
                </c:pt>
                <c:pt idx="1">
                  <c:v>даны разъяснения</c:v>
                </c:pt>
                <c:pt idx="2">
                  <c:v>отказано</c:v>
                </c:pt>
              </c:strCache>
            </c:strRef>
          </c:cat>
          <c:val>
            <c:numRef>
              <c:f>Лист1!$B$2:$B$4</c:f>
              <c:numCache>
                <c:formatCode>0%</c:formatCode>
                <c:ptCount val="3"/>
                <c:pt idx="0">
                  <c:v>0.18</c:v>
                </c:pt>
                <c:pt idx="1">
                  <c:v>0.82</c:v>
                </c:pt>
                <c:pt idx="2">
                  <c:v>0</c:v>
                </c:pt>
              </c:numCache>
            </c:numRef>
          </c:val>
        </c:ser>
        <c:ser>
          <c:idx val="1"/>
          <c:order val="1"/>
          <c:tx>
            <c:strRef>
              <c:f>Лист1!$C$1</c:f>
              <c:strCache>
                <c:ptCount val="1"/>
                <c:pt idx="0">
                  <c:v>2024 год (157 обращений)</c:v>
                </c:pt>
              </c:strCache>
            </c:strRef>
          </c:tx>
          <c:invertIfNegative val="0"/>
          <c:dLbls>
            <c:showLegendKey val="0"/>
            <c:showVal val="1"/>
            <c:showCatName val="0"/>
            <c:showSerName val="0"/>
            <c:showPercent val="0"/>
            <c:showBubbleSize val="0"/>
            <c:showLeaderLines val="0"/>
          </c:dLbls>
          <c:cat>
            <c:strRef>
              <c:f>Лист1!$A$2:$A$4</c:f>
              <c:strCache>
                <c:ptCount val="3"/>
                <c:pt idx="0">
                  <c:v>меры приняты</c:v>
                </c:pt>
                <c:pt idx="1">
                  <c:v>даны разъяснения</c:v>
                </c:pt>
                <c:pt idx="2">
                  <c:v>отказано</c:v>
                </c:pt>
              </c:strCache>
            </c:strRef>
          </c:cat>
          <c:val>
            <c:numRef>
              <c:f>Лист1!$C$2:$C$4</c:f>
              <c:numCache>
                <c:formatCode>0%</c:formatCode>
                <c:ptCount val="3"/>
                <c:pt idx="0">
                  <c:v>0.27</c:v>
                </c:pt>
                <c:pt idx="1">
                  <c:v>0.73</c:v>
                </c:pt>
                <c:pt idx="2">
                  <c:v>0</c:v>
                </c:pt>
              </c:numCache>
            </c:numRef>
          </c:val>
        </c:ser>
        <c:dLbls>
          <c:showLegendKey val="0"/>
          <c:showVal val="0"/>
          <c:showCatName val="0"/>
          <c:showSerName val="0"/>
          <c:showPercent val="0"/>
          <c:showBubbleSize val="0"/>
        </c:dLbls>
        <c:gapWidth val="150"/>
        <c:axId val="184668544"/>
        <c:axId val="184670080"/>
      </c:barChart>
      <c:catAx>
        <c:axId val="184668544"/>
        <c:scaling>
          <c:orientation val="minMax"/>
        </c:scaling>
        <c:delete val="0"/>
        <c:axPos val="b"/>
        <c:majorTickMark val="out"/>
        <c:minorTickMark val="none"/>
        <c:tickLblPos val="nextTo"/>
        <c:crossAx val="184670080"/>
        <c:crosses val="autoZero"/>
        <c:auto val="1"/>
        <c:lblAlgn val="ctr"/>
        <c:lblOffset val="100"/>
        <c:noMultiLvlLbl val="0"/>
      </c:catAx>
      <c:valAx>
        <c:axId val="184670080"/>
        <c:scaling>
          <c:orientation val="minMax"/>
        </c:scaling>
        <c:delete val="0"/>
        <c:axPos val="l"/>
        <c:majorGridlines/>
        <c:numFmt formatCode="0%" sourceLinked="1"/>
        <c:majorTickMark val="out"/>
        <c:minorTickMark val="none"/>
        <c:tickLblPos val="nextTo"/>
        <c:crossAx val="184668544"/>
        <c:crosses val="autoZero"/>
        <c:crossBetween val="between"/>
      </c:valAx>
    </c:plotArea>
    <c:legend>
      <c:legendPos val="r"/>
      <c:overlay val="0"/>
    </c:legend>
    <c:plotVisOnly val="1"/>
    <c:dispBlanksAs val="gap"/>
    <c:showDLblsOverMax val="0"/>
  </c:chart>
  <c:externalData r:id="rId1">
    <c:autoUpdate val="0"/>
  </c:externalData>
</c:chartSpace>
</file>

<file path=word/drawings/_rels/drawing1.xml.rels><?xml version="1.0" encoding="UTF-8" standalone="yes"?>
<Relationships xmlns="http://schemas.openxmlformats.org/package/2006/relationships"><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0.12636</cdr:x>
      <cdr:y>0.16944</cdr:y>
    </cdr:from>
    <cdr:to>
      <cdr:x>0.21514</cdr:x>
      <cdr:y>0.23893</cdr:y>
    </cdr:to>
    <cdr:cxnSp macro="">
      <cdr:nvCxnSpPr>
        <cdr:cNvPr id="2" name="Прямая со стрелкой 1"/>
        <cdr:cNvCxnSpPr/>
      </cdr:nvCxnSpPr>
      <cdr:spPr>
        <a:xfrm xmlns:a="http://schemas.openxmlformats.org/drawingml/2006/main">
          <a:off x="784746" y="388961"/>
          <a:ext cx="551336" cy="15951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0.21207</cdr:x>
      <cdr:y>0.18431</cdr:y>
    </cdr:from>
    <cdr:to>
      <cdr:x>0.28978</cdr:x>
      <cdr:y>0.2424</cdr:y>
    </cdr:to>
    <cdr:cxnSp macro="">
      <cdr:nvCxnSpPr>
        <cdr:cNvPr id="3" name="Прямая со стрелкой 2"/>
        <cdr:cNvCxnSpPr/>
      </cdr:nvCxnSpPr>
      <cdr:spPr>
        <a:xfrm xmlns:a="http://schemas.openxmlformats.org/drawingml/2006/main">
          <a:off x="1317009" y="423080"/>
          <a:ext cx="482635" cy="133348"/>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0.29242</cdr:x>
      <cdr:y>0.218</cdr:y>
    </cdr:from>
    <cdr:to>
      <cdr:x>0.36069</cdr:x>
      <cdr:y>0.26741</cdr:y>
    </cdr:to>
    <cdr:cxnSp macro="">
      <cdr:nvCxnSpPr>
        <cdr:cNvPr id="4" name="Прямая со стрелкой 3"/>
        <cdr:cNvCxnSpPr/>
      </cdr:nvCxnSpPr>
      <cdr:spPr>
        <a:xfrm xmlns:a="http://schemas.openxmlformats.org/drawingml/2006/main">
          <a:off x="1816032" y="500418"/>
          <a:ext cx="423977" cy="11342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0.11582</cdr:x>
      <cdr:y>0.27753</cdr:y>
    </cdr:from>
    <cdr:to>
      <cdr:x>0.19669</cdr:x>
      <cdr:y>0.46968</cdr:y>
    </cdr:to>
    <cdr:sp macro="" textlink="">
      <cdr:nvSpPr>
        <cdr:cNvPr id="5" name="Поле 4"/>
        <cdr:cNvSpPr txBox="1"/>
      </cdr:nvSpPr>
      <cdr:spPr>
        <a:xfrm xmlns:a="http://schemas.openxmlformats.org/drawingml/2006/main">
          <a:off x="719267" y="637077"/>
          <a:ext cx="502208" cy="44109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- 161</a:t>
          </a:r>
          <a:r>
            <a:rPr lang="ru-RU" sz="9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900" b="1" baseline="0">
              <a:solidFill>
                <a:srgbClr val="C00000"/>
              </a:solidFill>
              <a:latin typeface="Times New Roman" panose="02020603050405020304" pitchFamily="18" charset="0"/>
              <a:cs typeface="Times New Roman" panose="02020603050405020304" pitchFamily="18" charset="0"/>
            </a:rPr>
            <a:t>(0,4</a:t>
          </a:r>
          <a:r>
            <a:rPr lang="ru-RU" sz="9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0.19761</cdr:x>
      <cdr:y>0.30464</cdr:y>
    </cdr:from>
    <cdr:to>
      <cdr:x>0.2925</cdr:x>
      <cdr:y>0.49359</cdr:y>
    </cdr:to>
    <cdr:sp macro="" textlink="">
      <cdr:nvSpPr>
        <cdr:cNvPr id="8" name="Поле 7"/>
        <cdr:cNvSpPr txBox="1"/>
      </cdr:nvSpPr>
      <cdr:spPr>
        <a:xfrm xmlns:a="http://schemas.openxmlformats.org/drawingml/2006/main">
          <a:off x="1227225" y="699310"/>
          <a:ext cx="589295"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- 217 чел</a:t>
          </a:r>
        </a:p>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0.52544</cdr:x>
      <cdr:y>0.35187</cdr:y>
    </cdr:from>
    <cdr:to>
      <cdr:x>0.61093</cdr:x>
      <cdr:y>0.50833</cdr:y>
    </cdr:to>
    <cdr:sp macro="" textlink="">
      <cdr:nvSpPr>
        <cdr:cNvPr id="9" name="Поле 8"/>
        <cdr:cNvSpPr txBox="1"/>
      </cdr:nvSpPr>
      <cdr:spPr>
        <a:xfrm xmlns:a="http://schemas.openxmlformats.org/drawingml/2006/main">
          <a:off x="3263140" y="807722"/>
          <a:ext cx="530937" cy="3591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- 102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0.36211</cdr:x>
      <cdr:y>0.24132</cdr:y>
    </cdr:from>
    <cdr:to>
      <cdr:x>0.44172</cdr:x>
      <cdr:y>0.30321</cdr:y>
    </cdr:to>
    <cdr:cxnSp macro="">
      <cdr:nvCxnSpPr>
        <cdr:cNvPr id="10" name="Прямая со стрелкой 9"/>
        <cdr:cNvCxnSpPr/>
      </cdr:nvCxnSpPr>
      <cdr:spPr>
        <a:xfrm xmlns:a="http://schemas.openxmlformats.org/drawingml/2006/main">
          <a:off x="2248819" y="553952"/>
          <a:ext cx="494381" cy="142084"/>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0.4491</cdr:x>
      <cdr:y>0.24673</cdr:y>
    </cdr:from>
    <cdr:to>
      <cdr:x>0.52633</cdr:x>
      <cdr:y>0.32436</cdr:y>
    </cdr:to>
    <cdr:cxnSp macro="">
      <cdr:nvCxnSpPr>
        <cdr:cNvPr id="11" name="Прямая со стрелкой 10"/>
        <cdr:cNvCxnSpPr/>
      </cdr:nvCxnSpPr>
      <cdr:spPr>
        <a:xfrm xmlns:a="http://schemas.openxmlformats.org/drawingml/2006/main" flipV="1">
          <a:off x="2789053" y="566381"/>
          <a:ext cx="479586" cy="1781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0.52813</cdr:x>
      <cdr:y>0.24814</cdr:y>
    </cdr:from>
    <cdr:to>
      <cdr:x>0.61313</cdr:x>
      <cdr:y>0.30619</cdr:y>
    </cdr:to>
    <cdr:cxnSp macro="">
      <cdr:nvCxnSpPr>
        <cdr:cNvPr id="18" name="Прямая со стрелкой 17"/>
        <cdr:cNvCxnSpPr/>
      </cdr:nvCxnSpPr>
      <cdr:spPr>
        <a:xfrm xmlns:a="http://schemas.openxmlformats.org/drawingml/2006/main">
          <a:off x="3279851" y="569607"/>
          <a:ext cx="527874" cy="13325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0.44228</cdr:x>
      <cdr:y>0.38473</cdr:y>
    </cdr:from>
    <cdr:to>
      <cdr:x>0.53182</cdr:x>
      <cdr:y>0.54045</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746705" y="883148"/>
          <a:ext cx="556053" cy="357458"/>
        </a:xfrm>
        <a:prstGeom xmlns:a="http://schemas.openxmlformats.org/drawingml/2006/main" prst="rect">
          <a:avLst/>
        </a:prstGeom>
      </cdr:spPr>
    </cdr:pic>
  </cdr:relSizeAnchor>
  <cdr:relSizeAnchor xmlns:cdr="http://schemas.openxmlformats.org/drawingml/2006/chartDrawing">
    <cdr:from>
      <cdr:x>0.60942</cdr:x>
      <cdr:y>0.26965</cdr:y>
    </cdr:from>
    <cdr:to>
      <cdr:x>0.69092</cdr:x>
      <cdr:y>0.33349</cdr:y>
    </cdr:to>
    <cdr:cxnSp macro="">
      <cdr:nvCxnSpPr>
        <cdr:cNvPr id="17" name="Прямая со стрелкой 16"/>
        <cdr:cNvCxnSpPr/>
      </cdr:nvCxnSpPr>
      <cdr:spPr>
        <a:xfrm xmlns:a="http://schemas.openxmlformats.org/drawingml/2006/main">
          <a:off x="3784674" y="618988"/>
          <a:ext cx="506139" cy="14654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0.59902</cdr:x>
      <cdr:y>0.36738</cdr:y>
    </cdr:from>
    <cdr:to>
      <cdr:x>0.71532</cdr:x>
      <cdr:y>0.54103</cdr:y>
    </cdr:to>
    <cdr:sp macro="" textlink="">
      <cdr:nvSpPr>
        <cdr:cNvPr id="21" name="Поле 20"/>
        <cdr:cNvSpPr txBox="1"/>
      </cdr:nvSpPr>
      <cdr:spPr>
        <a:xfrm xmlns:a="http://schemas.openxmlformats.org/drawingml/2006/main">
          <a:off x="3720068" y="843340"/>
          <a:ext cx="722278" cy="39860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- 295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0.69087</cdr:x>
      <cdr:y>0.31729</cdr:y>
    </cdr:from>
    <cdr:to>
      <cdr:x>0.77336</cdr:x>
      <cdr:y>0.35997</cdr:y>
    </cdr:to>
    <cdr:cxnSp macro="">
      <cdr:nvCxnSpPr>
        <cdr:cNvPr id="19" name="Прямая со стрелкой 18"/>
        <cdr:cNvCxnSpPr/>
      </cdr:nvCxnSpPr>
      <cdr:spPr>
        <a:xfrm xmlns:a="http://schemas.openxmlformats.org/drawingml/2006/main">
          <a:off x="4290484" y="728358"/>
          <a:ext cx="512288" cy="9797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0.68624</cdr:x>
      <cdr:y>0.42382</cdr:y>
    </cdr:from>
    <cdr:to>
      <cdr:x>0.78674</cdr:x>
      <cdr:y>0.58265</cdr:y>
    </cdr:to>
    <cdr:sp macro="" textlink="">
      <cdr:nvSpPr>
        <cdr:cNvPr id="22" name="Поле 21"/>
        <cdr:cNvSpPr txBox="1"/>
      </cdr:nvSpPr>
      <cdr:spPr>
        <a:xfrm xmlns:a="http://schemas.openxmlformats.org/drawingml/2006/main">
          <a:off x="4261772" y="972898"/>
          <a:ext cx="624127" cy="36458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- 69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(0,18 %)</a:t>
          </a:r>
        </a:p>
      </cdr:txBody>
    </cdr:sp>
  </cdr:relSizeAnchor>
  <cdr:relSizeAnchor xmlns:cdr="http://schemas.openxmlformats.org/drawingml/2006/chartDrawing">
    <cdr:from>
      <cdr:x>0.75984</cdr:x>
      <cdr:y>0.46241</cdr:y>
    </cdr:from>
    <cdr:to>
      <cdr:x>0.88014</cdr:x>
      <cdr:y>0.63913</cdr:y>
    </cdr:to>
    <cdr:sp macro="" textlink="">
      <cdr:nvSpPr>
        <cdr:cNvPr id="23" name="Поле 22"/>
        <cdr:cNvSpPr txBox="1"/>
      </cdr:nvSpPr>
      <cdr:spPr>
        <a:xfrm xmlns:a="http://schemas.openxmlformats.org/drawingml/2006/main">
          <a:off x="4718822" y="1061480"/>
          <a:ext cx="747106" cy="40565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- 207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(0,5 %)</a:t>
          </a:r>
        </a:p>
      </cdr:txBody>
    </cdr:sp>
  </cdr:relSizeAnchor>
  <cdr:relSizeAnchor xmlns:cdr="http://schemas.openxmlformats.org/drawingml/2006/chartDrawing">
    <cdr:from>
      <cdr:x>0.76899</cdr:x>
      <cdr:y>0.33522</cdr:y>
    </cdr:from>
    <cdr:to>
      <cdr:x>0.84827</cdr:x>
      <cdr:y>0.39239</cdr:y>
    </cdr:to>
    <cdr:cxnSp macro="">
      <cdr:nvCxnSpPr>
        <cdr:cNvPr id="25" name="Прямая со стрелкой 24"/>
        <cdr:cNvCxnSpPr/>
      </cdr:nvCxnSpPr>
      <cdr:spPr>
        <a:xfrm xmlns:a="http://schemas.openxmlformats.org/drawingml/2006/main">
          <a:off x="4775684" y="769504"/>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0.85079</cdr:x>
      <cdr:y>0.36627</cdr:y>
    </cdr:from>
    <cdr:to>
      <cdr:x>0.93007</cdr:x>
      <cdr:y>0.42344</cdr:y>
    </cdr:to>
    <cdr:cxnSp macro="">
      <cdr:nvCxnSpPr>
        <cdr:cNvPr id="27" name="Прямая со стрелкой 26"/>
        <cdr:cNvCxnSpPr/>
      </cdr:nvCxnSpPr>
      <cdr:spPr>
        <a:xfrm xmlns:a="http://schemas.openxmlformats.org/drawingml/2006/main">
          <a:off x="5283684" y="840775"/>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0.27941</cdr:x>
      <cdr:y>0.36542</cdr:y>
    </cdr:from>
    <cdr:to>
      <cdr:x>0.3743</cdr:x>
      <cdr:y>0.55437</cdr:y>
    </cdr:to>
    <cdr:sp macro="" textlink="">
      <cdr:nvSpPr>
        <cdr:cNvPr id="28" name="Поле 1"/>
        <cdr:cNvSpPr txBox="1"/>
      </cdr:nvSpPr>
      <cdr:spPr>
        <a:xfrm xmlns:a="http://schemas.openxmlformats.org/drawingml/2006/main">
          <a:off x="1735225" y="838820"/>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-37 чел</a:t>
          </a:r>
        </a:p>
        <a:p xmlns:a="http://schemas.openxmlformats.org/drawingml/2006/main">
          <a:r>
            <a:rPr lang="ru-RU" sz="900" b="1">
              <a:solidFill>
                <a:srgbClr val="C00000"/>
              </a:solidFill>
              <a:latin typeface="Times New Roman" pitchFamily="18" charset="0"/>
              <a:cs typeface="Times New Roman" pitchFamily="18" charset="0"/>
            </a:rPr>
            <a:t>(0,1%)</a:t>
          </a:r>
        </a:p>
      </cdr:txBody>
    </cdr:sp>
  </cdr:relSizeAnchor>
  <cdr:relSizeAnchor xmlns:cdr="http://schemas.openxmlformats.org/drawingml/2006/chartDrawing">
    <cdr:from>
      <cdr:x>0.35633</cdr:x>
      <cdr:y>0.41298</cdr:y>
    </cdr:from>
    <cdr:to>
      <cdr:x>0.45122</cdr:x>
      <cdr:y>0.60193</cdr:y>
    </cdr:to>
    <cdr:sp macro="" textlink="">
      <cdr:nvSpPr>
        <cdr:cNvPr id="29" name="Поле 1"/>
        <cdr:cNvSpPr txBox="1"/>
      </cdr:nvSpPr>
      <cdr:spPr>
        <a:xfrm xmlns:a="http://schemas.openxmlformats.org/drawingml/2006/main">
          <a:off x="2212896" y="948003"/>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-329</a:t>
          </a:r>
          <a:r>
            <a:rPr lang="ru-RU" sz="900" b="1" baseline="0">
              <a:solidFill>
                <a:srgbClr val="C00000"/>
              </a:solidFill>
              <a:latin typeface="Times New Roman" pitchFamily="18" charset="0"/>
              <a:cs typeface="Times New Roman" pitchFamily="18" charset="0"/>
            </a:rPr>
            <a:t> чел</a:t>
          </a:r>
        </a:p>
        <a:p xmlns:a="http://schemas.openxmlformats.org/drawingml/2006/main">
          <a:r>
            <a:rPr lang="ru-RU" sz="900" b="1" baseline="0">
              <a:solidFill>
                <a:srgbClr val="C00000"/>
              </a:solidFill>
              <a:latin typeface="Times New Roman" pitchFamily="18" charset="0"/>
              <a:cs typeface="Times New Roman" pitchFamily="18" charset="0"/>
            </a:rPr>
            <a:t>(0,8%)</a:t>
          </a:r>
          <a:endParaRPr lang="ru-RU" sz="900" b="1">
            <a:solidFill>
              <a:srgbClr val="C00000"/>
            </a:solidFill>
            <a:latin typeface="Times New Roman" pitchFamily="18" charset="0"/>
            <a:cs typeface="Times New Roman" pitchFamily="18" charset="0"/>
          </a:endParaRPr>
        </a:p>
      </cdr:txBody>
    </cdr:sp>
  </cdr:relSizeAnchor>
  <cdr:relSizeAnchor xmlns:cdr="http://schemas.openxmlformats.org/drawingml/2006/chartDrawing">
    <cdr:from>
      <cdr:x>0.84639</cdr:x>
      <cdr:y>0.51405</cdr:y>
    </cdr:from>
    <cdr:to>
      <cdr:x>0.94128</cdr:x>
      <cdr:y>0.703</cdr:y>
    </cdr:to>
    <cdr:sp macro="" textlink="">
      <cdr:nvSpPr>
        <cdr:cNvPr id="30" name="Поле 1"/>
        <cdr:cNvSpPr txBox="1"/>
      </cdr:nvSpPr>
      <cdr:spPr>
        <a:xfrm xmlns:a="http://schemas.openxmlformats.org/drawingml/2006/main">
          <a:off x="5256348" y="1180014"/>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-172 чел</a:t>
          </a:r>
        </a:p>
        <a:p xmlns:a="http://schemas.openxmlformats.org/drawingml/2006/main">
          <a:r>
            <a:rPr lang="ru-RU" sz="900" b="1">
              <a:solidFill>
                <a:srgbClr val="C00000"/>
              </a:solidFill>
              <a:latin typeface="Times New Roman" pitchFamily="18" charset="0"/>
              <a:cs typeface="Times New Roman" pitchFamily="18" charset="0"/>
            </a:rPr>
            <a:t>(0,4%)</a:t>
          </a:r>
        </a:p>
      </cdr:txBody>
    </cdr:sp>
  </cdr:relSizeAnchor>
</c:userShapes>
</file>

<file path=word/drawings/drawing2.xml><?xml version="1.0" encoding="utf-8"?>
<c:userShapes xmlns:c="http://schemas.openxmlformats.org/drawingml/2006/chart">
  <cdr:relSizeAnchor xmlns:cdr="http://schemas.openxmlformats.org/drawingml/2006/chartDrawing">
    <cdr:from>
      <cdr:x>0.43405</cdr:x>
      <cdr:y>0.25887</cdr:y>
    </cdr:from>
    <cdr:to>
      <cdr:x>0.58597</cdr:x>
      <cdr:y>0.40125</cdr:y>
    </cdr:to>
    <cdr:cxnSp macro="">
      <cdr:nvCxnSpPr>
        <cdr:cNvPr id="3" name="Прямая со стрелкой 2"/>
        <cdr:cNvCxnSpPr>
          <a:endCxn xmlns:a="http://schemas.openxmlformats.org/drawingml/2006/main" id="9" idx="0"/>
        </cdr:cNvCxnSpPr>
      </cdr:nvCxnSpPr>
      <cdr:spPr>
        <a:xfrm xmlns:a="http://schemas.openxmlformats.org/drawingml/2006/main">
          <a:off x="2838091" y="759125"/>
          <a:ext cx="993306" cy="41750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0.16467</cdr:x>
      <cdr:y>0.62827</cdr:y>
    </cdr:from>
    <cdr:to>
      <cdr:x>0.31212</cdr:x>
      <cdr:y>0.71943</cdr:y>
    </cdr:to>
    <cdr:cxnSp macro="">
      <cdr:nvCxnSpPr>
        <cdr:cNvPr id="4" name="Прямая со стрелкой 3"/>
        <cdr:cNvCxnSpPr/>
      </cdr:nvCxnSpPr>
      <cdr:spPr>
        <a:xfrm xmlns:a="http://schemas.openxmlformats.org/drawingml/2006/main">
          <a:off x="1047739" y="1693545"/>
          <a:ext cx="938180" cy="245729"/>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0.54661</cdr:x>
      <cdr:y>0.40125</cdr:y>
    </cdr:from>
    <cdr:to>
      <cdr:x>0.62533</cdr:x>
      <cdr:y>0.55673</cdr:y>
    </cdr:to>
    <cdr:sp macro="" textlink="">
      <cdr:nvSpPr>
        <cdr:cNvPr id="9" name="Поле 8"/>
        <cdr:cNvSpPr txBox="1"/>
      </cdr:nvSpPr>
      <cdr:spPr>
        <a:xfrm xmlns:a="http://schemas.openxmlformats.org/drawingml/2006/main">
          <a:off x="3574037" y="1176631"/>
          <a:ext cx="514719" cy="45593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611</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0.59668</cdr:x>
      <cdr:y>0.67462</cdr:y>
    </cdr:from>
    <cdr:to>
      <cdr:x>0.71169</cdr:x>
      <cdr:y>0.85094</cdr:y>
    </cdr:to>
    <cdr:sp macro="" textlink="">
      <cdr:nvSpPr>
        <cdr:cNvPr id="11" name="Поле 10"/>
        <cdr:cNvSpPr txBox="1"/>
      </cdr:nvSpPr>
      <cdr:spPr>
        <a:xfrm xmlns:a="http://schemas.openxmlformats.org/drawingml/2006/main">
          <a:off x="3796485" y="1979145"/>
          <a:ext cx="731774" cy="51727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348 </a:t>
          </a:r>
        </a:p>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0.13697</cdr:x>
      <cdr:y>0.65477</cdr:y>
    </cdr:from>
    <cdr:to>
      <cdr:x>0.2489</cdr:x>
      <cdr:y>0.84452</cdr:y>
    </cdr:to>
    <cdr:sp macro="" textlink="">
      <cdr:nvSpPr>
        <cdr:cNvPr id="12" name="Поле 11"/>
        <cdr:cNvSpPr txBox="1"/>
      </cdr:nvSpPr>
      <cdr:spPr>
        <a:xfrm xmlns:a="http://schemas.openxmlformats.org/drawingml/2006/main">
          <a:off x="871511" y="1764995"/>
          <a:ext cx="712179" cy="51148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456</a:t>
          </a:r>
        </a:p>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0.09665</cdr:x>
      <cdr:y>0.42497</cdr:y>
    </cdr:from>
    <cdr:to>
      <cdr:x>0.17365</cdr:x>
      <cdr:y>0.59051</cdr:y>
    </cdr:to>
    <cdr:sp macro="" textlink="">
      <cdr:nvSpPr>
        <cdr:cNvPr id="13" name="Поле 12"/>
        <cdr:cNvSpPr txBox="1"/>
      </cdr:nvSpPr>
      <cdr:spPr>
        <a:xfrm xmlns:a="http://schemas.openxmlformats.org/drawingml/2006/main">
          <a:off x="614972" y="1145540"/>
          <a:ext cx="489928" cy="44622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574</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чел</a:t>
          </a:r>
          <a:r>
            <a:rPr lang="ru-RU" sz="1100" b="1">
              <a:solidFill>
                <a:schemeClr val="bg1"/>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0.45858</cdr:x>
      <cdr:y>0.14964</cdr:y>
    </cdr:from>
    <cdr:to>
      <cdr:x>0.60519</cdr:x>
      <cdr:y>0.33745</cdr:y>
    </cdr:to>
    <cdr:sp macro="" textlink="">
      <cdr:nvSpPr>
        <cdr:cNvPr id="14" name="Поле 13"/>
        <cdr:cNvSpPr txBox="1"/>
      </cdr:nvSpPr>
      <cdr:spPr>
        <a:xfrm xmlns:a="http://schemas.openxmlformats.org/drawingml/2006/main">
          <a:off x="2917829" y="403375"/>
          <a:ext cx="932835" cy="5062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- 164чел.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(-21%)</a:t>
          </a:r>
        </a:p>
      </cdr:txBody>
    </cdr:sp>
  </cdr:relSizeAnchor>
  <cdr:relSizeAnchor xmlns:cdr="http://schemas.openxmlformats.org/drawingml/2006/chartDrawing">
    <cdr:from>
      <cdr:x>0.17927</cdr:x>
      <cdr:y>0.49259</cdr:y>
    </cdr:from>
    <cdr:to>
      <cdr:x>0.27913</cdr:x>
      <cdr:y>0.65422</cdr:y>
    </cdr:to>
    <cdr:sp macro="" textlink="">
      <cdr:nvSpPr>
        <cdr:cNvPr id="15" name="Поле 14"/>
        <cdr:cNvSpPr txBox="1"/>
      </cdr:nvSpPr>
      <cdr:spPr>
        <a:xfrm xmlns:a="http://schemas.openxmlformats.org/drawingml/2006/main">
          <a:off x="1140647" y="1327806"/>
          <a:ext cx="635379" cy="4356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-57чел.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(-13%)</a:t>
          </a:r>
        </a:p>
      </cdr:txBody>
    </cdr:sp>
  </cdr:relSizeAnchor>
  <cdr:relSizeAnchor xmlns:cdr="http://schemas.openxmlformats.org/drawingml/2006/chartDrawing">
    <cdr:from>
      <cdr:x>0.10338</cdr:x>
      <cdr:y>0.83249</cdr:y>
    </cdr:from>
    <cdr:to>
      <cdr:x>0.19228</cdr:x>
      <cdr:y>0.88618</cdr:y>
    </cdr:to>
    <cdr:sp macro="" textlink="">
      <cdr:nvSpPr>
        <cdr:cNvPr id="17" name="Левая фигурная скобка 16"/>
        <cdr:cNvSpPr/>
      </cdr:nvSpPr>
      <cdr:spPr>
        <a:xfrm xmlns:a="http://schemas.openxmlformats.org/drawingml/2006/main" rot="16200000">
          <a:off x="887858" y="2229301"/>
          <a:ext cx="157442" cy="581281"/>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0.56269</cdr:x>
      <cdr:y>0.8225</cdr:y>
    </cdr:from>
    <cdr:to>
      <cdr:x>0.64653</cdr:x>
      <cdr:y>0.87551</cdr:y>
    </cdr:to>
    <cdr:sp macro="" textlink="">
      <cdr:nvSpPr>
        <cdr:cNvPr id="18" name="Правая фигурная скобка 17"/>
        <cdr:cNvSpPr/>
      </cdr:nvSpPr>
      <cdr:spPr>
        <a:xfrm xmlns:a="http://schemas.openxmlformats.org/drawingml/2006/main" rot="5400000">
          <a:off x="3875563" y="2215562"/>
          <a:ext cx="155449" cy="548196"/>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0.59599</cdr:x>
      <cdr:y>0.8398</cdr:y>
    </cdr:from>
    <cdr:to>
      <cdr:x>0.70414</cdr:x>
      <cdr:y>0.91677</cdr:y>
    </cdr:to>
    <cdr:sp macro="" textlink="">
      <cdr:nvSpPr>
        <cdr:cNvPr id="19" name="Поле 18"/>
        <cdr:cNvSpPr txBox="1"/>
      </cdr:nvSpPr>
      <cdr:spPr>
        <a:xfrm xmlns:a="http://schemas.openxmlformats.org/drawingml/2006/main">
          <a:off x="3896915" y="2462642"/>
          <a:ext cx="707149" cy="22570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- 263 чел.</a:t>
          </a:r>
        </a:p>
      </cdr:txBody>
    </cdr:sp>
  </cdr:relSizeAnchor>
  <cdr:relSizeAnchor xmlns:cdr="http://schemas.openxmlformats.org/drawingml/2006/chartDrawing">
    <cdr:from>
      <cdr:x>0.15566</cdr:x>
      <cdr:y>0.84513</cdr:y>
    </cdr:from>
    <cdr:to>
      <cdr:x>0.25935</cdr:x>
      <cdr:y>0.93054</cdr:y>
    </cdr:to>
    <cdr:sp macro="" textlink="">
      <cdr:nvSpPr>
        <cdr:cNvPr id="20" name="Поле 19"/>
        <cdr:cNvSpPr txBox="1"/>
      </cdr:nvSpPr>
      <cdr:spPr>
        <a:xfrm xmlns:a="http://schemas.openxmlformats.org/drawingml/2006/main">
          <a:off x="1017775" y="2478292"/>
          <a:ext cx="677987" cy="25045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-118 чел.</a:t>
          </a:r>
        </a:p>
      </cdr:txBody>
    </cdr:sp>
  </cdr:relSizeAnchor>
  <cdr:relSizeAnchor xmlns:cdr="http://schemas.openxmlformats.org/drawingml/2006/chartDrawing">
    <cdr:from>
      <cdr:x>0.2489</cdr:x>
      <cdr:y>0.41084</cdr:y>
    </cdr:from>
    <cdr:to>
      <cdr:x>0.35637</cdr:x>
      <cdr:y>0.58127</cdr:y>
    </cdr:to>
    <cdr:sp macro="" textlink="">
      <cdr:nvSpPr>
        <cdr:cNvPr id="21" name="Поле 20"/>
        <cdr:cNvSpPr txBox="1"/>
      </cdr:nvSpPr>
      <cdr:spPr>
        <a:xfrm xmlns:a="http://schemas.openxmlformats.org/drawingml/2006/main">
          <a:off x="1583690" y="1107442"/>
          <a:ext cx="683800" cy="4594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604</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0.56612</cdr:x>
      <cdr:y>0.37208</cdr:y>
    </cdr:from>
    <cdr:to>
      <cdr:x>0.67359</cdr:x>
      <cdr:y>0.52473</cdr:y>
    </cdr:to>
    <cdr:sp macro="" textlink="">
      <cdr:nvSpPr>
        <cdr:cNvPr id="23" name="Поле 1"/>
        <cdr:cNvSpPr txBox="1"/>
      </cdr:nvSpPr>
      <cdr:spPr>
        <a:xfrm xmlns:a="http://schemas.openxmlformats.org/drawingml/2006/main">
          <a:off x="3602041" y="1002974"/>
          <a:ext cx="683800" cy="41148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bg1"/>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0.29865</cdr:x>
      <cdr:y>0.68728</cdr:y>
    </cdr:from>
    <cdr:to>
      <cdr:x>0.38099</cdr:x>
      <cdr:y>0.8463</cdr:y>
    </cdr:to>
    <cdr:sp macro="" textlink="">
      <cdr:nvSpPr>
        <cdr:cNvPr id="25" name="Поле 24"/>
        <cdr:cNvSpPr txBox="1"/>
      </cdr:nvSpPr>
      <cdr:spPr>
        <a:xfrm xmlns:a="http://schemas.openxmlformats.org/drawingml/2006/main">
          <a:off x="1900220" y="1852628"/>
          <a:ext cx="523905" cy="42862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chemeClr val="tx2">
                  <a:lumMod val="75000"/>
                </a:schemeClr>
              </a:solidFill>
              <a:latin typeface="Times New Roman" panose="02020603050405020304" pitchFamily="18" charset="0"/>
              <a:cs typeface="Times New Roman" panose="02020603050405020304" pitchFamily="18" charset="0"/>
            </a:rPr>
            <a:t>399 </a:t>
          </a:r>
        </a:p>
        <a:p xmlns:a="http://schemas.openxmlformats.org/drawingml/2006/main">
          <a:r>
            <a:rPr lang="ru-RU" sz="1050" b="1">
              <a:solidFill>
                <a:schemeClr val="tx2">
                  <a:lumMod val="75000"/>
                </a:schemeClr>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0.40918</cdr:x>
      <cdr:y>0.83952</cdr:y>
    </cdr:from>
    <cdr:to>
      <cdr:x>0.49508</cdr:x>
      <cdr:y>0.88545</cdr:y>
    </cdr:to>
    <cdr:sp macro="" textlink="">
      <cdr:nvSpPr>
        <cdr:cNvPr id="26" name="Правая фигурная скобка 25"/>
        <cdr:cNvSpPr/>
      </cdr:nvSpPr>
      <cdr:spPr>
        <a:xfrm xmlns:a="http://schemas.openxmlformats.org/drawingml/2006/main" rot="5400000">
          <a:off x="2809415" y="2256990"/>
          <a:ext cx="134747" cy="546569"/>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0.31414</cdr:x>
      <cdr:y>0.84182</cdr:y>
    </cdr:from>
    <cdr:to>
      <cdr:x>0.43606</cdr:x>
      <cdr:y>0.92813</cdr:y>
    </cdr:to>
    <cdr:sp macro="" textlink="">
      <cdr:nvSpPr>
        <cdr:cNvPr id="27" name="Поле 26"/>
        <cdr:cNvSpPr txBox="1"/>
      </cdr:nvSpPr>
      <cdr:spPr>
        <a:xfrm xmlns:a="http://schemas.openxmlformats.org/drawingml/2006/main">
          <a:off x="1998809" y="2469647"/>
          <a:ext cx="775741" cy="2532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-205 чел.</a:t>
          </a:r>
        </a:p>
      </cdr:txBody>
    </cdr:sp>
  </cdr:relSizeAnchor>
  <cdr:relSizeAnchor xmlns:cdr="http://schemas.openxmlformats.org/drawingml/2006/chartDrawing">
    <cdr:from>
      <cdr:x>0.26088</cdr:x>
      <cdr:y>0.83254</cdr:y>
    </cdr:from>
    <cdr:to>
      <cdr:x>0.34431</cdr:x>
      <cdr:y>0.89261</cdr:y>
    </cdr:to>
    <cdr:sp macro="" textlink="">
      <cdr:nvSpPr>
        <cdr:cNvPr id="28" name="Правая фигурная скобка 27"/>
        <cdr:cNvSpPr/>
      </cdr:nvSpPr>
      <cdr:spPr>
        <a:xfrm xmlns:a="http://schemas.openxmlformats.org/drawingml/2006/main" rot="5400000">
          <a:off x="1837218" y="2265115"/>
          <a:ext cx="176215" cy="530849"/>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0.32224</cdr:x>
      <cdr:y>0.52125</cdr:y>
    </cdr:from>
    <cdr:to>
      <cdr:x>0.45734</cdr:x>
      <cdr:y>0.66762</cdr:y>
    </cdr:to>
    <cdr:sp macro="" textlink="">
      <cdr:nvSpPr>
        <cdr:cNvPr id="29" name="Поле 1"/>
        <cdr:cNvSpPr txBox="1"/>
      </cdr:nvSpPr>
      <cdr:spPr>
        <a:xfrm xmlns:a="http://schemas.openxmlformats.org/drawingml/2006/main">
          <a:off x="2050309" y="1405055"/>
          <a:ext cx="859601"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0.74095</cdr:x>
      <cdr:y>0.63522</cdr:y>
    </cdr:from>
    <cdr:to>
      <cdr:x>0.82022</cdr:x>
      <cdr:y>0.75051</cdr:y>
    </cdr:to>
    <cdr:sp macro="" textlink="">
      <cdr:nvSpPr>
        <cdr:cNvPr id="31" name="Поле 1"/>
        <cdr:cNvSpPr txBox="1"/>
      </cdr:nvSpPr>
      <cdr:spPr>
        <a:xfrm xmlns:a="http://schemas.openxmlformats.org/drawingml/2006/main">
          <a:off x="4663628" y="1789729"/>
          <a:ext cx="498922" cy="324821"/>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rgbClr val="002060"/>
              </a:solidFill>
              <a:latin typeface="Times New Roman" pitchFamily="18" charset="0"/>
              <a:cs typeface="Times New Roman" pitchFamily="18" charset="0"/>
            </a:rPr>
            <a:t>351</a:t>
          </a:r>
        </a:p>
        <a:p xmlns:a="http://schemas.openxmlformats.org/drawingml/2006/main">
          <a:r>
            <a:rPr lang="ru-RU" sz="1050" b="1">
              <a:solidFill>
                <a:srgbClr val="002060"/>
              </a:solidFill>
              <a:latin typeface="Times New Roman" pitchFamily="18" charset="0"/>
              <a:cs typeface="Times New Roman" pitchFamily="18" charset="0"/>
            </a:rPr>
            <a:t>чел.</a:t>
          </a:r>
        </a:p>
      </cdr:txBody>
    </cdr:sp>
  </cdr:relSizeAnchor>
  <cdr:relSizeAnchor xmlns:cdr="http://schemas.openxmlformats.org/drawingml/2006/chartDrawing">
    <cdr:from>
      <cdr:x>0.45734</cdr:x>
      <cdr:y>0.70234</cdr:y>
    </cdr:from>
    <cdr:to>
      <cdr:x>0.56481</cdr:x>
      <cdr:y>0.81063</cdr:y>
    </cdr:to>
    <cdr:sp macro="" textlink="">
      <cdr:nvSpPr>
        <cdr:cNvPr id="32" name="Поле 31"/>
        <cdr:cNvSpPr txBox="1"/>
      </cdr:nvSpPr>
      <cdr:spPr>
        <a:xfrm xmlns:a="http://schemas.openxmlformats.org/drawingml/2006/main">
          <a:off x="2909887" y="1893215"/>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solidFill>
              <a:schemeClr val="tx2">
                <a:lumMod val="75000"/>
              </a:schemeClr>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0.28606</cdr:x>
      <cdr:y>0.20141</cdr:y>
    </cdr:from>
    <cdr:to>
      <cdr:x>0.41073</cdr:x>
      <cdr:y>0.3097</cdr:y>
    </cdr:to>
    <cdr:sp macro="" textlink="">
      <cdr:nvSpPr>
        <cdr:cNvPr id="38" name="Поле 1"/>
        <cdr:cNvSpPr txBox="1"/>
      </cdr:nvSpPr>
      <cdr:spPr>
        <a:xfrm xmlns:a="http://schemas.openxmlformats.org/drawingml/2006/main">
          <a:off x="1820112" y="542925"/>
          <a:ext cx="793238"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171чел.</a:t>
          </a:r>
        </a:p>
        <a:p xmlns:a="http://schemas.openxmlformats.org/drawingml/2006/main">
          <a:r>
            <a:rPr lang="ru-RU" b="1">
              <a:solidFill>
                <a:srgbClr val="0070C0"/>
              </a:solidFill>
              <a:latin typeface="Times New Roman" pitchFamily="18" charset="0"/>
              <a:cs typeface="Times New Roman" pitchFamily="18" charset="0"/>
            </a:rPr>
            <a:t>(+28%)</a:t>
          </a:r>
        </a:p>
      </cdr:txBody>
    </cdr:sp>
  </cdr:relSizeAnchor>
  <cdr:relSizeAnchor xmlns:cdr="http://schemas.openxmlformats.org/drawingml/2006/chartDrawing">
    <cdr:from>
      <cdr:x>0.31961</cdr:x>
      <cdr:y>0.59647</cdr:y>
    </cdr:from>
    <cdr:to>
      <cdr:x>0.48204</cdr:x>
      <cdr:y>0.67844</cdr:y>
    </cdr:to>
    <cdr:cxnSp macro="">
      <cdr:nvCxnSpPr>
        <cdr:cNvPr id="39" name="Прямая со стрелкой 38"/>
        <cdr:cNvCxnSpPr/>
      </cdr:nvCxnSpPr>
      <cdr:spPr>
        <a:xfrm xmlns:a="http://schemas.openxmlformats.org/drawingml/2006/main" flipV="1">
          <a:off x="2033580" y="1607820"/>
          <a:ext cx="1033470" cy="22097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0.2949</cdr:x>
      <cdr:y>0.27208</cdr:y>
    </cdr:from>
    <cdr:to>
      <cdr:x>0.43114</cdr:x>
      <cdr:y>0.40377</cdr:y>
    </cdr:to>
    <cdr:cxnSp macro="">
      <cdr:nvCxnSpPr>
        <cdr:cNvPr id="41" name="Прямая со стрелкой 40"/>
        <cdr:cNvCxnSpPr/>
      </cdr:nvCxnSpPr>
      <cdr:spPr>
        <a:xfrm xmlns:a="http://schemas.openxmlformats.org/drawingml/2006/main" flipV="1">
          <a:off x="1876390" y="733425"/>
          <a:ext cx="866810" cy="35496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0.40259</cdr:x>
      <cdr:y>0.27084</cdr:y>
    </cdr:from>
    <cdr:to>
      <cdr:x>0.48353</cdr:x>
      <cdr:y>0.4285</cdr:y>
    </cdr:to>
    <cdr:sp macro="" textlink="">
      <cdr:nvSpPr>
        <cdr:cNvPr id="43" name="Поле 42"/>
        <cdr:cNvSpPr txBox="1"/>
      </cdr:nvSpPr>
      <cdr:spPr>
        <a:xfrm xmlns:a="http://schemas.openxmlformats.org/drawingml/2006/main">
          <a:off x="2561578" y="730080"/>
          <a:ext cx="514997" cy="4249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775</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0.44615</cdr:x>
      <cdr:y>0.62398</cdr:y>
    </cdr:from>
    <cdr:to>
      <cdr:x>0.55674</cdr:x>
      <cdr:y>0.77663</cdr:y>
    </cdr:to>
    <cdr:sp macro="" textlink="">
      <cdr:nvSpPr>
        <cdr:cNvPr id="36" name="Поле 1"/>
        <cdr:cNvSpPr txBox="1"/>
      </cdr:nvSpPr>
      <cdr:spPr>
        <a:xfrm xmlns:a="http://schemas.openxmlformats.org/drawingml/2006/main">
          <a:off x="2838734" y="1830557"/>
          <a:ext cx="703651" cy="44782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chemeClr val="accent1">
                  <a:lumMod val="50000"/>
                </a:schemeClr>
              </a:solidFill>
              <a:latin typeface="Times New Roman" pitchFamily="18" charset="0"/>
              <a:cs typeface="Times New Roman" pitchFamily="18" charset="0"/>
            </a:rPr>
            <a:t>415 </a:t>
          </a:r>
        </a:p>
        <a:p xmlns:a="http://schemas.openxmlformats.org/drawingml/2006/main">
          <a:r>
            <a:rPr lang="ru-RU" sz="1050" b="1">
              <a:solidFill>
                <a:schemeClr val="accent1">
                  <a:lumMod val="50000"/>
                </a:schemeClr>
              </a:solidFill>
              <a:latin typeface="Times New Roman" pitchFamily="18" charset="0"/>
              <a:cs typeface="Times New Roman" pitchFamily="18" charset="0"/>
            </a:rPr>
            <a:t>чел</a:t>
          </a:r>
          <a:r>
            <a:rPr lang="ru-RU" sz="1050" b="1">
              <a:solidFill>
                <a:schemeClr val="tx2">
                  <a:lumMod val="75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0.44615</cdr:x>
      <cdr:y>0.84408</cdr:y>
    </cdr:from>
    <cdr:to>
      <cdr:x>0.55094</cdr:x>
      <cdr:y>0.92971</cdr:y>
    </cdr:to>
    <cdr:sp macro="" textlink="">
      <cdr:nvSpPr>
        <cdr:cNvPr id="2" name="Поле 1"/>
        <cdr:cNvSpPr txBox="1"/>
      </cdr:nvSpPr>
      <cdr:spPr>
        <a:xfrm xmlns:a="http://schemas.openxmlformats.org/drawingml/2006/main">
          <a:off x="2838734" y="2476284"/>
          <a:ext cx="666747" cy="25121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-360 чел.</a:t>
          </a:r>
        </a:p>
      </cdr:txBody>
    </cdr:sp>
  </cdr:relSizeAnchor>
  <cdr:relSizeAnchor xmlns:cdr="http://schemas.openxmlformats.org/drawingml/2006/chartDrawing">
    <cdr:from>
      <cdr:x>0.48353</cdr:x>
      <cdr:y>0.60071</cdr:y>
    </cdr:from>
    <cdr:to>
      <cdr:x>0.61775</cdr:x>
      <cdr:y>0.68153</cdr:y>
    </cdr:to>
    <cdr:cxnSp macro="">
      <cdr:nvCxnSpPr>
        <cdr:cNvPr id="42" name="Прямая со стрелкой 41"/>
        <cdr:cNvCxnSpPr/>
      </cdr:nvCxnSpPr>
      <cdr:spPr>
        <a:xfrm xmlns:a="http://schemas.openxmlformats.org/drawingml/2006/main">
          <a:off x="3076556" y="1762303"/>
          <a:ext cx="853999" cy="237094"/>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0.3996</cdr:x>
      <cdr:y>0.26148</cdr:y>
    </cdr:from>
    <cdr:to>
      <cdr:x>0.49581</cdr:x>
      <cdr:y>0.43557</cdr:y>
    </cdr:to>
    <cdr:sp macro="" textlink="">
      <cdr:nvSpPr>
        <cdr:cNvPr id="50" name="Поле 1"/>
        <cdr:cNvSpPr txBox="1"/>
      </cdr:nvSpPr>
      <cdr:spPr>
        <a:xfrm xmlns:a="http://schemas.openxmlformats.org/drawingml/2006/main">
          <a:off x="2542520" y="704850"/>
          <a:ext cx="612156"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ru-RU" b="1">
            <a:solidFill>
              <a:srgbClr val="0070C0"/>
            </a:solidFill>
            <a:latin typeface="Times New Roman" pitchFamily="18" charset="0"/>
            <a:cs typeface="Times New Roman" pitchFamily="18" charset="0"/>
          </a:endParaRPr>
        </a:p>
      </cdr:txBody>
    </cdr:sp>
  </cdr:relSizeAnchor>
  <cdr:relSizeAnchor xmlns:cdr="http://schemas.openxmlformats.org/drawingml/2006/chartDrawing">
    <cdr:from>
      <cdr:x>0.77941</cdr:x>
      <cdr:y>0.51313</cdr:y>
    </cdr:from>
    <cdr:to>
      <cdr:x>0.88394</cdr:x>
      <cdr:y>0.63247</cdr:y>
    </cdr:to>
    <cdr:sp macro="" textlink="">
      <cdr:nvSpPr>
        <cdr:cNvPr id="51" name="Поле 1"/>
        <cdr:cNvSpPr txBox="1"/>
      </cdr:nvSpPr>
      <cdr:spPr>
        <a:xfrm xmlns:a="http://schemas.openxmlformats.org/drawingml/2006/main">
          <a:off x="5096261" y="1504717"/>
          <a:ext cx="683437" cy="349963"/>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t>-</a:t>
          </a:r>
          <a:r>
            <a:rPr lang="ru-RU" b="1">
              <a:solidFill>
                <a:schemeClr val="tx2">
                  <a:lumMod val="75000"/>
                </a:schemeClr>
              </a:solidFill>
              <a:latin typeface="Times New Roman" pitchFamily="18" charset="0"/>
              <a:cs typeface="Times New Roman" pitchFamily="18" charset="0"/>
            </a:rPr>
            <a:t>5 чел.</a:t>
          </a:r>
        </a:p>
        <a:p xmlns:a="http://schemas.openxmlformats.org/drawingml/2006/main">
          <a:r>
            <a:rPr lang="ru-RU" b="1">
              <a:solidFill>
                <a:schemeClr val="tx2">
                  <a:lumMod val="75000"/>
                </a:schemeClr>
              </a:solidFill>
              <a:latin typeface="Times New Roman" pitchFamily="18" charset="0"/>
              <a:cs typeface="Times New Roman" pitchFamily="18" charset="0"/>
            </a:rPr>
            <a:t>(-1,4%)</a:t>
          </a:r>
        </a:p>
      </cdr:txBody>
    </cdr:sp>
  </cdr:relSizeAnchor>
  <cdr:relSizeAnchor xmlns:cdr="http://schemas.openxmlformats.org/drawingml/2006/chartDrawing">
    <cdr:from>
      <cdr:x>0.33223</cdr:x>
      <cdr:y>0.48245</cdr:y>
    </cdr:from>
    <cdr:to>
      <cdr:x>0.42844</cdr:x>
      <cdr:y>0.65654</cdr:y>
    </cdr:to>
    <cdr:sp macro="" textlink="">
      <cdr:nvSpPr>
        <cdr:cNvPr id="52" name="Поле 1"/>
        <cdr:cNvSpPr txBox="1"/>
      </cdr:nvSpPr>
      <cdr:spPr>
        <a:xfrm xmlns:a="http://schemas.openxmlformats.org/drawingml/2006/main">
          <a:off x="2113897" y="1300480"/>
          <a:ext cx="612155"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baseline="0">
              <a:solidFill>
                <a:schemeClr val="accent1">
                  <a:lumMod val="50000"/>
                </a:schemeClr>
              </a:solidFill>
              <a:latin typeface="Times New Roman" pitchFamily="18" charset="0"/>
              <a:cs typeface="Times New Roman" pitchFamily="18" charset="0"/>
            </a:rPr>
            <a:t>+16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a:t>
          </a:r>
          <a:endParaRPr lang="ru-RU" sz="1100"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0.13515</cdr:x>
      <cdr:y>0.40377</cdr:y>
    </cdr:from>
    <cdr:to>
      <cdr:x>0.28743</cdr:x>
      <cdr:y>0.42497</cdr:y>
    </cdr:to>
    <cdr:cxnSp macro="">
      <cdr:nvCxnSpPr>
        <cdr:cNvPr id="57" name="Прямая со стрелкой 56"/>
        <cdr:cNvCxnSpPr>
          <a:stCxn xmlns:a="http://schemas.openxmlformats.org/drawingml/2006/main" id="13" idx="0"/>
        </cdr:cNvCxnSpPr>
      </cdr:nvCxnSpPr>
      <cdr:spPr>
        <a:xfrm xmlns:a="http://schemas.openxmlformats.org/drawingml/2006/main" flipV="1">
          <a:off x="859919" y="1088392"/>
          <a:ext cx="968912" cy="57147"/>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0.5998</cdr:x>
      <cdr:y>0.18969</cdr:y>
    </cdr:from>
    <cdr:to>
      <cdr:x>0.74641</cdr:x>
      <cdr:y>0.3775</cdr:y>
    </cdr:to>
    <cdr:sp macro="" textlink="">
      <cdr:nvSpPr>
        <cdr:cNvPr id="53" name="Поле 1"/>
        <cdr:cNvSpPr txBox="1"/>
      </cdr:nvSpPr>
      <cdr:spPr>
        <a:xfrm xmlns:a="http://schemas.openxmlformats.org/drawingml/2006/main">
          <a:off x="3816354" y="511325"/>
          <a:ext cx="932835" cy="506256"/>
        </a:xfrm>
        <a:prstGeom xmlns:a="http://schemas.openxmlformats.org/drawingml/2006/main" prst="rect">
          <a:avLst/>
        </a:prstGeom>
      </cdr:spPr>
    </cdr:sp>
  </cdr:relSizeAnchor>
  <cdr:relSizeAnchor xmlns:cdr="http://schemas.openxmlformats.org/drawingml/2006/chartDrawing">
    <cdr:from>
      <cdr:x>0.5922</cdr:x>
      <cdr:y>0.40958</cdr:y>
    </cdr:from>
    <cdr:to>
      <cdr:x>0.72166</cdr:x>
      <cdr:y>0.52657</cdr:y>
    </cdr:to>
    <cdr:cxnSp macro="">
      <cdr:nvCxnSpPr>
        <cdr:cNvPr id="54" name="Прямая со стрелкой 53"/>
        <cdr:cNvCxnSpPr/>
      </cdr:nvCxnSpPr>
      <cdr:spPr>
        <a:xfrm xmlns:a="http://schemas.openxmlformats.org/drawingml/2006/main">
          <a:off x="3872177" y="1201077"/>
          <a:ext cx="846472" cy="343052"/>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0.70172</cdr:x>
      <cdr:y>0.39057</cdr:y>
    </cdr:from>
    <cdr:to>
      <cdr:x>0.78044</cdr:x>
      <cdr:y>0.54605</cdr:y>
    </cdr:to>
    <cdr:sp macro="" textlink="">
      <cdr:nvSpPr>
        <cdr:cNvPr id="55" name="Поле 1"/>
        <cdr:cNvSpPr txBox="1"/>
      </cdr:nvSpPr>
      <cdr:spPr>
        <a:xfrm xmlns:a="http://schemas.openxmlformats.org/drawingml/2006/main">
          <a:off x="4464840" y="1145813"/>
          <a:ext cx="500871" cy="456132"/>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bg1"/>
              </a:solidFill>
              <a:latin typeface="Times New Roman" pitchFamily="18" charset="0"/>
              <a:cs typeface="Times New Roman" pitchFamily="18" charset="0"/>
            </a:rPr>
            <a:t>591</a:t>
          </a:r>
        </a:p>
        <a:p xmlns:a="http://schemas.openxmlformats.org/drawingml/2006/main">
          <a:r>
            <a:rPr lang="ru-RU" sz="1000" b="1">
              <a:solidFill>
                <a:schemeClr val="bg1"/>
              </a:solidFill>
              <a:latin typeface="Times New Roman" pitchFamily="18" charset="0"/>
              <a:cs typeface="Times New Roman" pitchFamily="18" charset="0"/>
            </a:rPr>
            <a:t>чел.</a:t>
          </a:r>
        </a:p>
      </cdr:txBody>
    </cdr:sp>
  </cdr:relSizeAnchor>
  <cdr:relSizeAnchor xmlns:cdr="http://schemas.openxmlformats.org/drawingml/2006/chartDrawing">
    <cdr:from>
      <cdr:x>0.85764</cdr:x>
      <cdr:y>0.81977</cdr:y>
    </cdr:from>
    <cdr:to>
      <cdr:x>0.94547</cdr:x>
      <cdr:y>0.8716</cdr:y>
    </cdr:to>
    <cdr:sp macro="" textlink="">
      <cdr:nvSpPr>
        <cdr:cNvPr id="56" name="Правая фигурная скобка 55"/>
        <cdr:cNvSpPr/>
      </cdr:nvSpPr>
      <cdr:spPr>
        <a:xfrm xmlns:a="http://schemas.openxmlformats.org/drawingml/2006/main" rot="5400000">
          <a:off x="5818928" y="2192759"/>
          <a:ext cx="151984" cy="57431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0.75309</cdr:x>
      <cdr:y>0.84147</cdr:y>
    </cdr:from>
    <cdr:to>
      <cdr:x>0.8729</cdr:x>
      <cdr:y>0.96052</cdr:y>
    </cdr:to>
    <cdr:sp macro="" textlink="">
      <cdr:nvSpPr>
        <cdr:cNvPr id="59" name="Поле 1"/>
        <cdr:cNvSpPr txBox="1"/>
      </cdr:nvSpPr>
      <cdr:spPr>
        <a:xfrm xmlns:a="http://schemas.openxmlformats.org/drawingml/2006/main">
          <a:off x="4924164" y="2467558"/>
          <a:ext cx="783389" cy="349106"/>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-240 чел</a:t>
          </a:r>
          <a:r>
            <a:rPr lang="ru-RU"/>
            <a:t>.</a:t>
          </a:r>
        </a:p>
      </cdr:txBody>
    </cdr:sp>
  </cdr:relSizeAnchor>
  <cdr:relSizeAnchor xmlns:cdr="http://schemas.openxmlformats.org/drawingml/2006/chartDrawing">
    <cdr:from>
      <cdr:x>0.61626</cdr:x>
      <cdr:y>0.22243</cdr:y>
    </cdr:from>
    <cdr:to>
      <cdr:x>0.72904</cdr:x>
      <cdr:y>0.41437</cdr:y>
    </cdr:to>
    <cdr:sp macro="" textlink="">
      <cdr:nvSpPr>
        <cdr:cNvPr id="58" name="Поле 1"/>
        <cdr:cNvSpPr txBox="1"/>
      </cdr:nvSpPr>
      <cdr:spPr>
        <a:xfrm xmlns:a="http://schemas.openxmlformats.org/drawingml/2006/main">
          <a:off x="3921078" y="599573"/>
          <a:ext cx="717585" cy="517389"/>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a:t>
          </a:r>
          <a:r>
            <a:rPr lang="ru-RU" b="1" baseline="0">
              <a:solidFill>
                <a:srgbClr val="0070C0"/>
              </a:solidFill>
              <a:latin typeface="Times New Roman" pitchFamily="18" charset="0"/>
              <a:cs typeface="Times New Roman" pitchFamily="18" charset="0"/>
            </a:rPr>
            <a:t> </a:t>
          </a:r>
          <a:r>
            <a:rPr lang="ru-RU" b="1">
              <a:solidFill>
                <a:srgbClr val="0070C0"/>
              </a:solidFill>
              <a:latin typeface="Times New Roman" pitchFamily="18" charset="0"/>
              <a:cs typeface="Times New Roman" pitchFamily="18" charset="0"/>
            </a:rPr>
            <a:t>20 чел.</a:t>
          </a:r>
        </a:p>
        <a:p xmlns:a="http://schemas.openxmlformats.org/drawingml/2006/main">
          <a:r>
            <a:rPr lang="ru-RU" b="1">
              <a:solidFill>
                <a:srgbClr val="0070C0"/>
              </a:solidFill>
              <a:latin typeface="Times New Roman" pitchFamily="18" charset="0"/>
              <a:cs typeface="Times New Roman" pitchFamily="18" charset="0"/>
            </a:rPr>
            <a:t>(-3,3%</a:t>
          </a:r>
          <a:r>
            <a:rPr lang="ru-RU">
              <a:solidFill>
                <a:srgbClr val="0070C0"/>
              </a:solidFill>
            </a:rPr>
            <a:t>)</a:t>
          </a:r>
        </a:p>
      </cdr:txBody>
    </cdr:sp>
  </cdr:relSizeAnchor>
  <cdr:relSizeAnchor xmlns:cdr="http://schemas.openxmlformats.org/drawingml/2006/chartDrawing">
    <cdr:from>
      <cdr:x>0.63136</cdr:x>
      <cdr:y>0.70722</cdr:y>
    </cdr:from>
    <cdr:to>
      <cdr:x>0.76303</cdr:x>
      <cdr:y>0.81397</cdr:y>
    </cdr:to>
    <cdr:cxnSp macro="">
      <cdr:nvCxnSpPr>
        <cdr:cNvPr id="16" name="Прямая со стрелкой 15"/>
        <cdr:cNvCxnSpPr/>
      </cdr:nvCxnSpPr>
      <cdr:spPr>
        <a:xfrm xmlns:a="http://schemas.openxmlformats.org/drawingml/2006/main" flipV="1">
          <a:off x="4128206" y="2073870"/>
          <a:ext cx="860945" cy="313054"/>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0.62366</cdr:x>
      <cdr:y>0.52402</cdr:y>
    </cdr:from>
    <cdr:to>
      <cdr:x>0.72715</cdr:x>
      <cdr:y>0.68586</cdr:y>
    </cdr:to>
    <cdr:sp macro="" textlink="">
      <cdr:nvSpPr>
        <cdr:cNvPr id="60" name="Поле 1"/>
        <cdr:cNvSpPr txBox="1"/>
      </cdr:nvSpPr>
      <cdr:spPr>
        <a:xfrm xmlns:a="http://schemas.openxmlformats.org/drawingml/2006/main">
          <a:off x="4077862" y="1536656"/>
          <a:ext cx="676679" cy="47458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chemeClr val="tx2">
                  <a:lumMod val="75000"/>
                </a:schemeClr>
              </a:solidFill>
              <a:latin typeface="Times New Roman" pitchFamily="18" charset="0"/>
              <a:cs typeface="Times New Roman" pitchFamily="18" charset="0"/>
            </a:rPr>
            <a:t>+ 3 чел.</a:t>
          </a:r>
        </a:p>
        <a:p xmlns:a="http://schemas.openxmlformats.org/drawingml/2006/main">
          <a:r>
            <a:rPr lang="ru-RU" b="1">
              <a:solidFill>
                <a:schemeClr val="tx2">
                  <a:lumMod val="75000"/>
                </a:schemeClr>
              </a:solidFill>
              <a:latin typeface="Times New Roman" pitchFamily="18" charset="0"/>
              <a:cs typeface="Times New Roman" pitchFamily="18" charset="0"/>
            </a:rPr>
            <a:t>(+ 0,9%)</a:t>
          </a:r>
        </a:p>
      </cdr:txBody>
    </cdr:sp>
  </cdr:relSizeAnchor>
  <cdr:relSizeAnchor xmlns:cdr="http://schemas.openxmlformats.org/drawingml/2006/chartDrawing">
    <cdr:from>
      <cdr:x>0.85462</cdr:x>
      <cdr:y>0.83834</cdr:y>
    </cdr:from>
    <cdr:to>
      <cdr:x>0.97443</cdr:x>
      <cdr:y>0.95739</cdr:y>
    </cdr:to>
    <cdr:sp macro="" textlink="">
      <cdr:nvSpPr>
        <cdr:cNvPr id="61" name="Поле 1"/>
        <cdr:cNvSpPr txBox="1"/>
      </cdr:nvSpPr>
      <cdr:spPr>
        <a:xfrm xmlns:a="http://schemas.openxmlformats.org/drawingml/2006/main">
          <a:off x="5437671" y="2459438"/>
          <a:ext cx="762315" cy="349257"/>
        </a:xfrm>
        <a:prstGeom xmlns:a="http://schemas.openxmlformats.org/drawingml/2006/main" prst="rect">
          <a:avLst/>
        </a:prstGeom>
      </cdr:spPr>
    </cdr:sp>
  </cdr:relSizeAnchor>
  <cdr:relSizeAnchor xmlns:cdr="http://schemas.openxmlformats.org/drawingml/2006/chartDrawing">
    <cdr:from>
      <cdr:x>0.7137</cdr:x>
      <cdr:y>0.82533</cdr:y>
    </cdr:from>
    <cdr:to>
      <cdr:x>0.80154</cdr:x>
      <cdr:y>0.87716</cdr:y>
    </cdr:to>
    <cdr:sp macro="" textlink="">
      <cdr:nvSpPr>
        <cdr:cNvPr id="62" name="Правая фигурная скобка 61"/>
        <cdr:cNvSpPr/>
      </cdr:nvSpPr>
      <cdr:spPr>
        <a:xfrm xmlns:a="http://schemas.openxmlformats.org/drawingml/2006/main" rot="5400000">
          <a:off x="4877787" y="2209053"/>
          <a:ext cx="151983" cy="574313"/>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0.88019</cdr:x>
      <cdr:y>0.84115</cdr:y>
    </cdr:from>
    <cdr:to>
      <cdr:x>0.98684</cdr:x>
      <cdr:y>0.92664</cdr:y>
    </cdr:to>
    <cdr:sp macro="" textlink="">
      <cdr:nvSpPr>
        <cdr:cNvPr id="63" name="Поле 1"/>
        <cdr:cNvSpPr txBox="1"/>
      </cdr:nvSpPr>
      <cdr:spPr>
        <a:xfrm xmlns:a="http://schemas.openxmlformats.org/drawingml/2006/main">
          <a:off x="5755206" y="2466600"/>
          <a:ext cx="697353" cy="25072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- 213 чел.</a:t>
          </a:r>
        </a:p>
      </cdr:txBody>
    </cdr:sp>
  </cdr:relSizeAnchor>
  <cdr:relSizeAnchor xmlns:cdr="http://schemas.openxmlformats.org/drawingml/2006/chartDrawing">
    <cdr:from>
      <cdr:x>0.77832</cdr:x>
      <cdr:y>0.64597</cdr:y>
    </cdr:from>
    <cdr:to>
      <cdr:x>0.92879</cdr:x>
      <cdr:y>0.77368</cdr:y>
    </cdr:to>
    <cdr:cxnSp macro="">
      <cdr:nvCxnSpPr>
        <cdr:cNvPr id="64" name="Прямая со стрелкой 63"/>
        <cdr:cNvCxnSpPr/>
      </cdr:nvCxnSpPr>
      <cdr:spPr>
        <a:xfrm xmlns:a="http://schemas.openxmlformats.org/drawingml/2006/main">
          <a:off x="5089126" y="1894260"/>
          <a:ext cx="983870" cy="374488"/>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0.89384</cdr:x>
      <cdr:y>0.64078</cdr:y>
    </cdr:from>
    <cdr:to>
      <cdr:x>0.9776</cdr:x>
      <cdr:y>0.75727</cdr:y>
    </cdr:to>
    <cdr:sp macro="" textlink="">
      <cdr:nvSpPr>
        <cdr:cNvPr id="65" name="Поле 1"/>
        <cdr:cNvSpPr txBox="1"/>
      </cdr:nvSpPr>
      <cdr:spPr>
        <a:xfrm xmlns:a="http://schemas.openxmlformats.org/drawingml/2006/main">
          <a:off x="5625936" y="1805395"/>
          <a:ext cx="527214" cy="328206"/>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chemeClr val="accent1">
                  <a:lumMod val="50000"/>
                </a:schemeClr>
              </a:solidFill>
              <a:latin typeface="Times New Roman" pitchFamily="18" charset="0"/>
              <a:cs typeface="Times New Roman" pitchFamily="18" charset="0"/>
            </a:rPr>
            <a:t>346 чел.</a:t>
          </a:r>
        </a:p>
      </cdr:txBody>
    </cdr:sp>
  </cdr:relSizeAnchor>
  <cdr:relSizeAnchor xmlns:cdr="http://schemas.openxmlformats.org/drawingml/2006/chartDrawing">
    <cdr:from>
      <cdr:x>0.85247</cdr:x>
      <cdr:y>0.43243</cdr:y>
    </cdr:from>
    <cdr:to>
      <cdr:x>0.92615</cdr:x>
      <cdr:y>0.56187</cdr:y>
    </cdr:to>
    <cdr:sp macro="" textlink="">
      <cdr:nvSpPr>
        <cdr:cNvPr id="66" name="Поле 1"/>
        <cdr:cNvSpPr txBox="1"/>
      </cdr:nvSpPr>
      <cdr:spPr>
        <a:xfrm xmlns:a="http://schemas.openxmlformats.org/drawingml/2006/main">
          <a:off x="5573956" y="1268083"/>
          <a:ext cx="481787" cy="379563"/>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bg1"/>
              </a:solidFill>
              <a:latin typeface="Times New Roman" pitchFamily="18" charset="0"/>
              <a:cs typeface="Times New Roman" pitchFamily="18" charset="0"/>
            </a:rPr>
            <a:t>559 чел.</a:t>
          </a:r>
        </a:p>
      </cdr:txBody>
    </cdr:sp>
  </cdr:relSizeAnchor>
  <cdr:relSizeAnchor xmlns:cdr="http://schemas.openxmlformats.org/drawingml/2006/chartDrawing">
    <cdr:from>
      <cdr:x>0.74123</cdr:x>
      <cdr:y>0.40125</cdr:y>
    </cdr:from>
    <cdr:to>
      <cdr:x>0.86415</cdr:x>
      <cdr:y>0.49421</cdr:y>
    </cdr:to>
    <cdr:cxnSp macro="">
      <cdr:nvCxnSpPr>
        <cdr:cNvPr id="67" name="Прямая со стрелкой 66"/>
        <cdr:cNvCxnSpPr/>
      </cdr:nvCxnSpPr>
      <cdr:spPr>
        <a:xfrm xmlns:a="http://schemas.openxmlformats.org/drawingml/2006/main">
          <a:off x="4846629" y="1176631"/>
          <a:ext cx="803674" cy="272607"/>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0.75596</cdr:x>
      <cdr:y>0.26035</cdr:y>
    </cdr:from>
    <cdr:to>
      <cdr:x>0.86874</cdr:x>
      <cdr:y>0.45229</cdr:y>
    </cdr:to>
    <cdr:sp macro="" textlink="">
      <cdr:nvSpPr>
        <cdr:cNvPr id="68" name="Поле 1"/>
        <cdr:cNvSpPr txBox="1"/>
      </cdr:nvSpPr>
      <cdr:spPr>
        <a:xfrm xmlns:a="http://schemas.openxmlformats.org/drawingml/2006/main">
          <a:off x="4942916" y="763445"/>
          <a:ext cx="737422" cy="56285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-32 чел.</a:t>
          </a:r>
        </a:p>
        <a:p xmlns:a="http://schemas.openxmlformats.org/drawingml/2006/main">
          <a:r>
            <a:rPr lang="ru-RU" b="1">
              <a:solidFill>
                <a:srgbClr val="0070C0"/>
              </a:solidFill>
              <a:latin typeface="Times New Roman" pitchFamily="18" charset="0"/>
              <a:cs typeface="Times New Roman" pitchFamily="18" charset="0"/>
            </a:rPr>
            <a:t>(-5,4%)</a:t>
          </a:r>
        </a:p>
      </cdr:txBody>
    </cdr:sp>
  </cdr:relSizeAnchor>
</c:userShapes>
</file>

<file path=word/drawings/drawing3.xml><?xml version="1.0" encoding="utf-8"?>
<c:userShapes xmlns:c="http://schemas.openxmlformats.org/drawingml/2006/chart">
  <cdr:relSizeAnchor xmlns:cdr="http://schemas.openxmlformats.org/drawingml/2006/chartDrawing">
    <cdr:from>
      <cdr:x>0.50077</cdr:x>
      <cdr:y>0.65618</cdr:y>
    </cdr:from>
    <cdr:to>
      <cdr:x>0.53862</cdr:x>
      <cdr:y>0.72117</cdr:y>
    </cdr:to>
    <cdr:cxnSp macro="">
      <cdr:nvCxnSpPr>
        <cdr:cNvPr id="9" name="Прямая со стрелкой 8"/>
        <cdr:cNvCxnSpPr/>
      </cdr:nvCxnSpPr>
      <cdr:spPr>
        <a:xfrm xmlns:a="http://schemas.openxmlformats.org/drawingml/2006/main" flipV="1">
          <a:off x="2967487" y="2700061"/>
          <a:ext cx="224261" cy="267426"/>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0.46627</cdr:x>
      <cdr:y>0.16112</cdr:y>
    </cdr:from>
    <cdr:to>
      <cdr:x>0.57281</cdr:x>
      <cdr:y>0.27306</cdr:y>
    </cdr:to>
    <cdr:sp macro="" textlink="">
      <cdr:nvSpPr>
        <cdr:cNvPr id="13" name="Поле 12"/>
        <cdr:cNvSpPr txBox="1"/>
      </cdr:nvSpPr>
      <cdr:spPr>
        <a:xfrm xmlns:a="http://schemas.openxmlformats.org/drawingml/2006/main">
          <a:off x="2763048" y="662965"/>
          <a:ext cx="631337" cy="46061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108,3%</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0.42691</cdr:x>
      <cdr:y>0.64513</cdr:y>
    </cdr:from>
    <cdr:to>
      <cdr:x>0.53005</cdr:x>
      <cdr:y>0.76056</cdr:y>
    </cdr:to>
    <cdr:sp macro="" textlink="">
      <cdr:nvSpPr>
        <cdr:cNvPr id="15" name="Поле 14"/>
        <cdr:cNvSpPr txBox="1"/>
      </cdr:nvSpPr>
      <cdr:spPr>
        <a:xfrm xmlns:a="http://schemas.openxmlformats.org/drawingml/2006/main">
          <a:off x="2529789" y="2654578"/>
          <a:ext cx="611189" cy="47497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0.58627</cdr:x>
      <cdr:y>0.53459</cdr:y>
    </cdr:from>
    <cdr:to>
      <cdr:x>0.63907</cdr:x>
      <cdr:y>0.59407</cdr:y>
    </cdr:to>
    <cdr:cxnSp macro="">
      <cdr:nvCxnSpPr>
        <cdr:cNvPr id="7" name="Прямая со стрелкой 6"/>
        <cdr:cNvCxnSpPr/>
      </cdr:nvCxnSpPr>
      <cdr:spPr>
        <a:xfrm xmlns:a="http://schemas.openxmlformats.org/drawingml/2006/main" flipV="1">
          <a:off x="3474101" y="2199743"/>
          <a:ext cx="312884" cy="24474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0.49521</cdr:x>
      <cdr:y>0.53036</cdr:y>
    </cdr:from>
    <cdr:to>
      <cdr:x>0.60174</cdr:x>
      <cdr:y>0.6423</cdr:y>
    </cdr:to>
    <cdr:sp macro="" textlink="">
      <cdr:nvSpPr>
        <cdr:cNvPr id="19" name="Поле 1"/>
        <cdr:cNvSpPr txBox="1"/>
      </cdr:nvSpPr>
      <cdr:spPr>
        <a:xfrm xmlns:a="http://schemas.openxmlformats.org/drawingml/2006/main">
          <a:off x="2934535" y="2182343"/>
          <a:ext cx="631278" cy="46061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0.44375</cdr:x>
      <cdr:y>0.28801</cdr:y>
    </cdr:from>
    <cdr:to>
      <cdr:x>0.54689</cdr:x>
      <cdr:y>0.40344</cdr:y>
    </cdr:to>
    <cdr:sp macro="" textlink="">
      <cdr:nvSpPr>
        <cdr:cNvPr id="22" name="Поле 1"/>
        <cdr:cNvSpPr txBox="1"/>
      </cdr:nvSpPr>
      <cdr:spPr>
        <a:xfrm xmlns:a="http://schemas.openxmlformats.org/drawingml/2006/main">
          <a:off x="2629587" y="1185121"/>
          <a:ext cx="611189" cy="474971"/>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latin typeface="Times New Roman" pitchFamily="18" charset="0"/>
              <a:cs typeface="Times New Roman" pitchFamily="18" charset="0"/>
            </a:rPr>
            <a:t>99,7 %</a:t>
          </a:r>
        </a:p>
      </cdr:txBody>
    </cdr:sp>
  </cdr:relSizeAnchor>
  <cdr:relSizeAnchor xmlns:cdr="http://schemas.openxmlformats.org/drawingml/2006/chartDrawing">
    <cdr:from>
      <cdr:x>0.57017</cdr:x>
      <cdr:y>0.41979</cdr:y>
    </cdr:from>
    <cdr:to>
      <cdr:x>0.61869</cdr:x>
      <cdr:y>0.49137</cdr:y>
    </cdr:to>
    <cdr:cxnSp macro="">
      <cdr:nvCxnSpPr>
        <cdr:cNvPr id="17" name="Прямая со стрелкой 16"/>
        <cdr:cNvCxnSpPr/>
      </cdr:nvCxnSpPr>
      <cdr:spPr>
        <a:xfrm xmlns:a="http://schemas.openxmlformats.org/drawingml/2006/main">
          <a:off x="3378704" y="1727346"/>
          <a:ext cx="287520" cy="294537"/>
        </a:xfrm>
        <a:prstGeom xmlns:a="http://schemas.openxmlformats.org/drawingml/2006/main" prst="straightConnector1">
          <a:avLst/>
        </a:prstGeom>
        <a:ln xmlns:a="http://schemas.openxmlformats.org/drawingml/2006/main">
          <a:solidFill>
            <a:schemeClr val="accent1"/>
          </a:solidFill>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0.46817</cdr:x>
      <cdr:y>0.40769</cdr:y>
    </cdr:from>
    <cdr:to>
      <cdr:x>0.5747</cdr:x>
      <cdr:y>0.51963</cdr:y>
    </cdr:to>
    <cdr:sp macro="" textlink="">
      <cdr:nvSpPr>
        <cdr:cNvPr id="23" name="Поле 1"/>
        <cdr:cNvSpPr txBox="1"/>
      </cdr:nvSpPr>
      <cdr:spPr>
        <a:xfrm xmlns:a="http://schemas.openxmlformats.org/drawingml/2006/main">
          <a:off x="2774293" y="1677544"/>
          <a:ext cx="631277" cy="46061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dr:relSizeAnchor xmlns:cdr="http://schemas.openxmlformats.org/drawingml/2006/chartDrawing">
    <cdr:from>
      <cdr:x>0.52521</cdr:x>
      <cdr:y>0.28661</cdr:y>
    </cdr:from>
    <cdr:to>
      <cdr:x>0.57058</cdr:x>
      <cdr:y>0.36701</cdr:y>
    </cdr:to>
    <cdr:cxnSp macro="">
      <cdr:nvCxnSpPr>
        <cdr:cNvPr id="12" name="Прямая со стрелкой 11"/>
        <cdr:cNvCxnSpPr/>
      </cdr:nvCxnSpPr>
      <cdr:spPr>
        <a:xfrm xmlns:a="http://schemas.openxmlformats.org/drawingml/2006/main">
          <a:off x="3112326" y="1179328"/>
          <a:ext cx="268854" cy="330830"/>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0.55553</cdr:x>
      <cdr:y>0.16635</cdr:y>
    </cdr:from>
    <cdr:to>
      <cdr:x>0.58941</cdr:x>
      <cdr:y>0.23399</cdr:y>
    </cdr:to>
    <cdr:cxnSp macro="">
      <cdr:nvCxnSpPr>
        <cdr:cNvPr id="24" name="Прямая со стрелкой 23"/>
        <cdr:cNvCxnSpPr/>
      </cdr:nvCxnSpPr>
      <cdr:spPr>
        <a:xfrm xmlns:a="http://schemas.openxmlformats.org/drawingml/2006/main" flipV="1">
          <a:off x="3291963" y="684515"/>
          <a:ext cx="200767" cy="2783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0.54648</cdr:x>
      <cdr:y>0.17647</cdr:y>
    </cdr:from>
    <cdr:to>
      <cdr:x>0.64962</cdr:x>
      <cdr:y>0.2919</cdr:y>
    </cdr:to>
    <cdr:sp macro="" textlink="">
      <cdr:nvSpPr>
        <cdr:cNvPr id="25" name="Поле 1"/>
        <cdr:cNvSpPr txBox="1"/>
      </cdr:nvSpPr>
      <cdr:spPr>
        <a:xfrm xmlns:a="http://schemas.openxmlformats.org/drawingml/2006/main">
          <a:off x="3238348" y="691051"/>
          <a:ext cx="611189" cy="452029"/>
        </a:xfrm>
        <a:prstGeom xmlns:a="http://schemas.openxmlformats.org/drawingml/2006/main" prst="rect">
          <a:avLst/>
        </a:prstGeom>
      </cdr:spPr>
    </cdr:sp>
  </cdr:relSizeAnchor>
  <cdr:relSizeAnchor xmlns:cdr="http://schemas.openxmlformats.org/drawingml/2006/chartDrawing">
    <cdr:from>
      <cdr:x>0.48622</cdr:x>
      <cdr:y>0.77964</cdr:y>
    </cdr:from>
    <cdr:to>
      <cdr:x>0.52536</cdr:x>
      <cdr:y>0.84067</cdr:y>
    </cdr:to>
    <cdr:cxnSp macro="">
      <cdr:nvCxnSpPr>
        <cdr:cNvPr id="26" name="Прямая со стрелкой 25"/>
        <cdr:cNvCxnSpPr/>
      </cdr:nvCxnSpPr>
      <cdr:spPr>
        <a:xfrm xmlns:a="http://schemas.openxmlformats.org/drawingml/2006/main" flipV="1">
          <a:off x="2881223" y="3208069"/>
          <a:ext cx="231961" cy="251124"/>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0.4151</cdr:x>
      <cdr:y>0.7581</cdr:y>
    </cdr:from>
    <cdr:to>
      <cdr:x>0.51824</cdr:x>
      <cdr:y>0.87353</cdr:y>
    </cdr:to>
    <cdr:sp macro="" textlink="">
      <cdr:nvSpPr>
        <cdr:cNvPr id="27" name="Поле 1"/>
        <cdr:cNvSpPr txBox="1"/>
      </cdr:nvSpPr>
      <cdr:spPr>
        <a:xfrm xmlns:a="http://schemas.openxmlformats.org/drawingml/2006/main">
          <a:off x="2459820" y="3119446"/>
          <a:ext cx="611189" cy="4749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108,4%</a:t>
          </a:r>
        </a:p>
      </cdr:txBody>
    </cdr:sp>
  </cdr:relSizeAnchor>
</c:userShapes>
</file>

<file path=word/drawings/drawing4.xml><?xml version="1.0" encoding="utf-8"?>
<c:userShapes xmlns:c="http://schemas.openxmlformats.org/drawingml/2006/chart">
  <cdr:relSizeAnchor xmlns:cdr="http://schemas.openxmlformats.org/drawingml/2006/chartDrawing">
    <cdr:from>
      <cdr:x>0.15065</cdr:x>
      <cdr:y>0.81019</cdr:y>
    </cdr:from>
    <cdr:to>
      <cdr:x>0.98394</cdr:x>
      <cdr:y>0.81221</cdr:y>
    </cdr:to>
    <cdr:cxnSp macro="">
      <cdr:nvCxnSpPr>
        <cdr:cNvPr id="2" name="Прямая соединительная линия 1"/>
        <cdr:cNvCxnSpPr/>
      </cdr:nvCxnSpPr>
      <cdr:spPr>
        <a:xfrm xmlns:a="http://schemas.openxmlformats.org/drawingml/2006/main" flipV="1">
          <a:off x="445678" y="2320266"/>
          <a:ext cx="2465286" cy="5786"/>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0.38758</cdr:x>
      <cdr:y>0.40878</cdr:y>
    </cdr:from>
    <cdr:to>
      <cdr:x>0.51752</cdr:x>
      <cdr:y>0.48394</cdr:y>
    </cdr:to>
    <cdr:sp macro="" textlink="">
      <cdr:nvSpPr>
        <cdr:cNvPr id="11" name="TextBox 10"/>
        <cdr:cNvSpPr txBox="1"/>
      </cdr:nvSpPr>
      <cdr:spPr>
        <a:xfrm xmlns:a="http://schemas.openxmlformats.org/drawingml/2006/main">
          <a:off x="2395892" y="1304358"/>
          <a:ext cx="803254" cy="2398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dirty="0">
              <a:solidFill>
                <a:schemeClr val="tx2">
                  <a:lumMod val="75000"/>
                </a:schemeClr>
              </a:solidFill>
            </a:rPr>
            <a:t>-13,1% </a:t>
          </a:r>
        </a:p>
      </cdr:txBody>
    </cdr:sp>
  </cdr:relSizeAnchor>
  <cdr:relSizeAnchor xmlns:cdr="http://schemas.openxmlformats.org/drawingml/2006/chartDrawing">
    <cdr:from>
      <cdr:x>0.14614</cdr:x>
      <cdr:y>0.21738</cdr:y>
    </cdr:from>
    <cdr:to>
      <cdr:x>0.27608</cdr:x>
      <cdr:y>0.29254</cdr:y>
    </cdr:to>
    <cdr:sp macro="" textlink="">
      <cdr:nvSpPr>
        <cdr:cNvPr id="12" name="TextBox 1"/>
        <cdr:cNvSpPr txBox="1"/>
      </cdr:nvSpPr>
      <cdr:spPr>
        <a:xfrm xmlns:a="http://schemas.openxmlformats.org/drawingml/2006/main">
          <a:off x="903286" y="614943"/>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endParaRPr lang="ru-RU" sz="1100" b="1" dirty="0">
            <a:solidFill>
              <a:schemeClr val="tx2">
                <a:lumMod val="75000"/>
              </a:schemeClr>
            </a:solidFill>
          </a:endParaRPr>
        </a:p>
      </cdr:txBody>
    </cdr:sp>
  </cdr:relSizeAnchor>
  <cdr:relSizeAnchor xmlns:cdr="http://schemas.openxmlformats.org/drawingml/2006/chartDrawing">
    <cdr:from>
      <cdr:x>0.25969</cdr:x>
      <cdr:y>0.37463</cdr:y>
    </cdr:from>
    <cdr:to>
      <cdr:x>0.40144</cdr:x>
      <cdr:y>0.44979</cdr:y>
    </cdr:to>
    <cdr:sp macro="" textlink="">
      <cdr:nvSpPr>
        <cdr:cNvPr id="13" name="TextBox 1"/>
        <cdr:cNvSpPr txBox="1"/>
      </cdr:nvSpPr>
      <cdr:spPr>
        <a:xfrm xmlns:a="http://schemas.openxmlformats.org/drawingml/2006/main">
          <a:off x="1605337" y="1195408"/>
          <a:ext cx="876260"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+10,1% </a:t>
          </a:r>
        </a:p>
      </cdr:txBody>
    </cdr:sp>
  </cdr:relSizeAnchor>
  <cdr:relSizeAnchor xmlns:cdr="http://schemas.openxmlformats.org/drawingml/2006/chartDrawing">
    <cdr:from>
      <cdr:x>0.05008</cdr:x>
      <cdr:y>0.24602</cdr:y>
    </cdr:from>
    <cdr:to>
      <cdr:x>0.19182</cdr:x>
      <cdr:y>0.34449</cdr:y>
    </cdr:to>
    <cdr:sp macro="" textlink="">
      <cdr:nvSpPr>
        <cdr:cNvPr id="14" name="TextBox 1"/>
        <cdr:cNvSpPr txBox="1"/>
      </cdr:nvSpPr>
      <cdr:spPr>
        <a:xfrm xmlns:a="http://schemas.openxmlformats.org/drawingml/2006/main">
          <a:off x="309550" y="785004"/>
          <a:ext cx="876259" cy="31420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-5,6%</a:t>
          </a:r>
        </a:p>
      </cdr:txBody>
    </cdr:sp>
  </cdr:relSizeAnchor>
  <cdr:relSizeAnchor xmlns:cdr="http://schemas.openxmlformats.org/drawingml/2006/chartDrawing">
    <cdr:from>
      <cdr:x>0.51035</cdr:x>
      <cdr:y>0.4021</cdr:y>
    </cdr:from>
    <cdr:to>
      <cdr:x>0.64029</cdr:x>
      <cdr:y>0.47726</cdr:y>
    </cdr:to>
    <cdr:sp macro="" textlink="">
      <cdr:nvSpPr>
        <cdr:cNvPr id="15" name="TextBox 1"/>
        <cdr:cNvSpPr txBox="1"/>
      </cdr:nvSpPr>
      <cdr:spPr>
        <a:xfrm xmlns:a="http://schemas.openxmlformats.org/drawingml/2006/main">
          <a:off x="3154843" y="1283045"/>
          <a:ext cx="803254"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+5,5% </a:t>
          </a:r>
        </a:p>
      </cdr:txBody>
    </cdr:sp>
  </cdr:relSizeAnchor>
  <cdr:relSizeAnchor xmlns:cdr="http://schemas.openxmlformats.org/drawingml/2006/chartDrawing">
    <cdr:from>
      <cdr:x>0.63773</cdr:x>
      <cdr:y>0.42633</cdr:y>
    </cdr:from>
    <cdr:to>
      <cdr:x>0.76767</cdr:x>
      <cdr:y>0.50149</cdr:y>
    </cdr:to>
    <cdr:sp macro="" textlink="">
      <cdr:nvSpPr>
        <cdr:cNvPr id="16" name="TextBox 1"/>
        <cdr:cNvSpPr txBox="1"/>
      </cdr:nvSpPr>
      <cdr:spPr>
        <a:xfrm xmlns:a="http://schemas.openxmlformats.org/drawingml/2006/main">
          <a:off x="3942300" y="1360380"/>
          <a:ext cx="803254"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a:t>
          </a:r>
          <a:r>
            <a:rPr lang="ru-RU" sz="1100" b="1" baseline="0" dirty="0">
              <a:solidFill>
                <a:schemeClr val="tx2">
                  <a:lumMod val="75000"/>
                </a:schemeClr>
              </a:solidFill>
            </a:rPr>
            <a:t> 14</a:t>
          </a:r>
          <a:r>
            <a:rPr lang="ru-RU" sz="1100" b="1" dirty="0">
              <a:solidFill>
                <a:schemeClr val="tx2">
                  <a:lumMod val="75000"/>
                </a:schemeClr>
              </a:solidFill>
            </a:rPr>
            <a:t>% </a:t>
          </a:r>
        </a:p>
      </cdr:txBody>
    </cdr:sp>
  </cdr:relSizeAnchor>
  <cdr:relSizeAnchor xmlns:cdr="http://schemas.openxmlformats.org/drawingml/2006/chartDrawing">
    <cdr:from>
      <cdr:x>0.74492</cdr:x>
      <cdr:y>0.42674</cdr:y>
    </cdr:from>
    <cdr:to>
      <cdr:x>0.87486</cdr:x>
      <cdr:y>0.5019</cdr:y>
    </cdr:to>
    <cdr:sp macro="" textlink="">
      <cdr:nvSpPr>
        <cdr:cNvPr id="17" name="TextBox 1"/>
        <cdr:cNvSpPr txBox="1"/>
      </cdr:nvSpPr>
      <cdr:spPr>
        <a:xfrm xmlns:a="http://schemas.openxmlformats.org/drawingml/2006/main">
          <a:off x="4604892" y="1361666"/>
          <a:ext cx="803253"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-0,6% </a:t>
          </a:r>
        </a:p>
      </cdr:txBody>
    </cdr:sp>
  </cdr:relSizeAnchor>
  <cdr:relSizeAnchor xmlns:cdr="http://schemas.openxmlformats.org/drawingml/2006/chartDrawing">
    <cdr:from>
      <cdr:x>0.85897</cdr:x>
      <cdr:y>0.42351</cdr:y>
    </cdr:from>
    <cdr:to>
      <cdr:x>1</cdr:x>
      <cdr:y>0.49867</cdr:y>
    </cdr:to>
    <cdr:sp macro="" textlink="">
      <cdr:nvSpPr>
        <cdr:cNvPr id="18" name="TextBox 1"/>
        <cdr:cNvSpPr txBox="1"/>
      </cdr:nvSpPr>
      <cdr:spPr>
        <a:xfrm xmlns:a="http://schemas.openxmlformats.org/drawingml/2006/main">
          <a:off x="5309916" y="1351357"/>
          <a:ext cx="871809"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+0,2% </a:t>
          </a:r>
        </a:p>
      </cdr:txBody>
    </cdr:sp>
  </cdr:relSizeAnchor>
  <cdr:relSizeAnchor xmlns:cdr="http://schemas.openxmlformats.org/drawingml/2006/chartDrawing">
    <cdr:from>
      <cdr:x>0.16771</cdr:x>
      <cdr:y>0</cdr:y>
    </cdr:from>
    <cdr:to>
      <cdr:x>0.30946</cdr:x>
      <cdr:y>0.07516</cdr:y>
    </cdr:to>
    <cdr:sp macro="" textlink="">
      <cdr:nvSpPr>
        <cdr:cNvPr id="26" name="TextBox 1"/>
        <cdr:cNvSpPr txBox="1"/>
      </cdr:nvSpPr>
      <cdr:spPr>
        <a:xfrm xmlns:a="http://schemas.openxmlformats.org/drawingml/2006/main">
          <a:off x="1036757" y="0"/>
          <a:ext cx="876260"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-15,4%</a:t>
          </a:r>
        </a:p>
      </cdr:txBody>
    </cdr:sp>
  </cdr:relSizeAnchor>
</c:userShapes>
</file>

<file path=word/drawings/drawing6.xml><?xml version="1.0" encoding="utf-8"?>
<c:userShapes xmlns:c="http://schemas.openxmlformats.org/drawingml/2006/chart">
  <cdr:relSizeAnchor xmlns:cdr="http://schemas.openxmlformats.org/drawingml/2006/chartDrawing">
    <cdr:from>
      <cdr:x>0.64791</cdr:x>
      <cdr:y>0.35604</cdr:y>
    </cdr:from>
    <cdr:to>
      <cdr:x>0.73899</cdr:x>
      <cdr:y>0.43267</cdr:y>
    </cdr:to>
    <cdr:sp macro="" textlink="">
      <cdr:nvSpPr>
        <cdr:cNvPr id="2" name="Поле 1"/>
        <cdr:cNvSpPr txBox="1"/>
      </cdr:nvSpPr>
      <cdr:spPr>
        <a:xfrm xmlns:a="http://schemas.openxmlformats.org/drawingml/2006/main">
          <a:off x="3554720" y="988003"/>
          <a:ext cx="499702" cy="21264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100" b="1"/>
            <a:t>10%</a:t>
          </a:r>
        </a:p>
      </cdr:txBody>
    </cdr:sp>
  </cdr:relSizeAnchor>
</c:userShapes>
</file>

<file path=word/drawings/drawing7.xml><?xml version="1.0" encoding="utf-8"?>
<c:userShapes xmlns:c="http://schemas.openxmlformats.org/drawingml/2006/chart">
  <cdr:relSizeAnchor xmlns:cdr="http://schemas.openxmlformats.org/drawingml/2006/chartDrawing">
    <cdr:from>
      <cdr:x>0.68928</cdr:x>
      <cdr:y>0.43117</cdr:y>
    </cdr:from>
    <cdr:to>
      <cdr:x>0.74794</cdr:x>
      <cdr:y>0.48765</cdr:y>
    </cdr:to>
    <cdr:cxnSp macro="">
      <cdr:nvCxnSpPr>
        <cdr:cNvPr id="2" name="Прямая со стрелкой 1"/>
        <cdr:cNvCxnSpPr/>
      </cdr:nvCxnSpPr>
      <cdr:spPr>
        <a:xfrm xmlns:a="http://schemas.openxmlformats.org/drawingml/2006/main" flipV="1">
          <a:off x="3781665" y="1379925"/>
          <a:ext cx="321832" cy="180759"/>
        </a:xfrm>
        <a:prstGeom xmlns:a="http://schemas.openxmlformats.org/drawingml/2006/main" prst="straightConnector1">
          <a:avLst/>
        </a:prstGeom>
        <a:ln xmlns:a="http://schemas.openxmlformats.org/drawingml/2006/main">
          <a:solidFill>
            <a:srgbClr val="00B050"/>
          </a:solidFill>
          <a:tailEnd type="arrow"/>
        </a:ln>
      </cdr:spPr>
      <cdr:style>
        <a:lnRef xmlns:a="http://schemas.openxmlformats.org/drawingml/2006/main" idx="2">
          <a:schemeClr val="dk1"/>
        </a:lnRef>
        <a:fillRef xmlns:a="http://schemas.openxmlformats.org/drawingml/2006/main" idx="0">
          <a:schemeClr val="dk1"/>
        </a:fillRef>
        <a:effectRef xmlns:a="http://schemas.openxmlformats.org/drawingml/2006/main" idx="1">
          <a:schemeClr val="dk1"/>
        </a:effectRef>
        <a:fontRef xmlns:a="http://schemas.openxmlformats.org/drawingml/2006/main" idx="minor">
          <a:schemeClr val="tx1"/>
        </a:fontRef>
      </cdr:style>
    </cdr:cxnSp>
  </cdr:relSizeAnchor>
  <cdr:relSizeAnchor xmlns:cdr="http://schemas.openxmlformats.org/drawingml/2006/chartDrawing">
    <cdr:from>
      <cdr:x>0.65378</cdr:x>
      <cdr:y>0.35935</cdr:y>
    </cdr:from>
    <cdr:to>
      <cdr:x>0.7705</cdr:x>
      <cdr:y>0.42578</cdr:y>
    </cdr:to>
    <cdr:sp macro="" textlink="">
      <cdr:nvSpPr>
        <cdr:cNvPr id="3" name="Поле 1"/>
        <cdr:cNvSpPr txBox="1"/>
      </cdr:nvSpPr>
      <cdr:spPr>
        <a:xfrm xmlns:a="http://schemas.openxmlformats.org/drawingml/2006/main" rot="21000712">
          <a:off x="3586893" y="1150073"/>
          <a:ext cx="640373" cy="212602"/>
        </a:xfrm>
        <a:prstGeom xmlns:a="http://schemas.openxmlformats.org/drawingml/2006/main" prst="rect">
          <a:avLst/>
        </a:prstGeom>
      </cdr:spPr>
      <cdr:txBody>
        <a:bodyPr xmlns:a="http://schemas.openxmlformats.org/drawingml/2006/main" wrap="square" rtlCol="0"/>
        <a:lstStyle xmlns:a="http://schemas.openxmlformats.org/drawingml/2006/main"/>
        <a:p xmlns:a="http://schemas.openxmlformats.org/drawingml/2006/main">
          <a:r>
            <a:rPr lang="ru-RU" b="1"/>
            <a:t>6,8%</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A36CEA-AC4C-4CB7-8234-A923150AD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423</TotalTime>
  <Pages>242</Pages>
  <Words>88538</Words>
  <Characters>504670</Characters>
  <Application>Microsoft Office Word</Application>
  <DocSecurity>0</DocSecurity>
  <Lines>4205</Lines>
  <Paragraphs>1184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592024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Салдушева Анастасия Валерьевна</cp:lastModifiedBy>
  <cp:revision>31</cp:revision>
  <cp:lastPrinted>2025-05-16T02:01:00Z</cp:lastPrinted>
  <dcterms:created xsi:type="dcterms:W3CDTF">2025-05-06T05:42:00Z</dcterms:created>
  <dcterms:modified xsi:type="dcterms:W3CDTF">2025-06-17T06:48:00Z</dcterms:modified>
</cp:coreProperties>
</file>