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5498" w:rsidRDefault="00A35498" w:rsidP="00A35498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16.08.2024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Контрольно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счетной палатой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 района  проведена </w:t>
      </w:r>
      <w:r w:rsidR="00F06F76">
        <w:rPr>
          <w:rFonts w:ascii="Times New Roman" w:hAnsi="Times New Roman" w:cs="Times New Roman"/>
          <w:sz w:val="24"/>
          <w:szCs w:val="24"/>
        </w:rPr>
        <w:t>экспертиза</w:t>
      </w:r>
      <w:r>
        <w:rPr>
          <w:rFonts w:ascii="Times New Roman" w:hAnsi="Times New Roman" w:cs="Times New Roman"/>
          <w:sz w:val="24"/>
          <w:szCs w:val="24"/>
        </w:rPr>
        <w:t xml:space="preserve"> отчета об исполнении  бюджета 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за 1 полугодие 2024 года.  По итогам </w:t>
      </w:r>
      <w:r w:rsidR="00F06F76">
        <w:rPr>
          <w:rFonts w:ascii="Times New Roman" w:hAnsi="Times New Roman" w:cs="Times New Roman"/>
          <w:sz w:val="24"/>
          <w:szCs w:val="24"/>
        </w:rPr>
        <w:t>экспертизы</w:t>
      </w:r>
      <w:r>
        <w:rPr>
          <w:rFonts w:ascii="Times New Roman" w:hAnsi="Times New Roman" w:cs="Times New Roman"/>
          <w:sz w:val="24"/>
          <w:szCs w:val="24"/>
        </w:rPr>
        <w:t xml:space="preserve"> подготовлено  Заключение. </w:t>
      </w:r>
    </w:p>
    <w:p w:rsidR="00A35498" w:rsidRDefault="00A35498" w:rsidP="00A35498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В ходе </w:t>
      </w:r>
      <w:r w:rsidR="00F06F76">
        <w:rPr>
          <w:rFonts w:ascii="Times New Roman" w:hAnsi="Times New Roman" w:cs="Times New Roman"/>
          <w:sz w:val="24"/>
          <w:szCs w:val="24"/>
        </w:rPr>
        <w:t>экспертизы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установлено,  исполнение бюджета по доходам составило 1 219 079,9 тыс. руб., из которых безвозмездные поступления 1 007 839,9 тыс. руб. или 82,7 % от общего объема доходов района за отчетный период. </w:t>
      </w:r>
    </w:p>
    <w:p w:rsidR="00A35498" w:rsidRDefault="00A35498" w:rsidP="00A35498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Расходы бюджета в отчетном периоде произведены в сумме  1 240 264,6 тыс. руб. </w:t>
      </w:r>
    </w:p>
    <w:p w:rsidR="00A35498" w:rsidRDefault="00A35498" w:rsidP="00A35498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Фактически бюджет  района за первое полугодие 2024 года исполнен с дефицитом в сумме 21 184,7 тыс. руб. без учета снижения остатков  в размере 20 314,0 тыс. руб. С учетом снижения остатков  в размере 20 314,0 тыс. руб. дефицит бюджета  870,7 тыс. руб.  </w:t>
      </w:r>
    </w:p>
    <w:p w:rsidR="007A2AC5" w:rsidRDefault="007A2AC5"/>
    <w:sectPr w:rsidR="007A2A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0A55"/>
    <w:rsid w:val="001E0A55"/>
    <w:rsid w:val="007A2AC5"/>
    <w:rsid w:val="00A35498"/>
    <w:rsid w:val="00F06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5498"/>
    <w:pPr>
      <w:ind w:left="720"/>
      <w:contextualSpacing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5498"/>
    <w:pPr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937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679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Малахова Лариса Юрьевна</cp:lastModifiedBy>
  <cp:revision>3</cp:revision>
  <dcterms:created xsi:type="dcterms:W3CDTF">2024-09-03T01:40:00Z</dcterms:created>
  <dcterms:modified xsi:type="dcterms:W3CDTF">2024-09-03T02:33:00Z</dcterms:modified>
</cp:coreProperties>
</file>