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footnotes.xml" ContentType="application/vnd.openxmlformats-officedocument.wordprocessingml.footnot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xmlns:a="http://schemas.openxmlformats.org/drawingml/2006/main" xmlns:wps="http://schemas.microsoft.com/office/word/2010/wordprocessingShape" xmlns:wpg="http://schemas.microsoft.com/office/word/2010/wordprocessingGroup" xmlns:wp14="http://schemas.microsoft.com/office/word/2010/wordprocessingDrawing" xmlns:w14="http://schemas.microsoft.com/office/word/2010/wordml" xmlns:wpi="http://schemas.microsoft.com/office/word/2010/wordprocessingInk" xmlns:aink="http://schemas.microsoft.com/office/drawing/2016/ink" xmlns:dgm="http://schemas.openxmlformats.org/drawingml/2006/diagram">
  <w:body>
    <w:p w14:paraId="00000005">
      <w:pPr>
        <w:pStyle w:val="Основнойтекст(2)"/>
        <w:shd w:val="clear" w:color="auto" w:fill="auto"/>
        <w:spacing w:after="0"/>
        <w:jc w:val="center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РОССИЙСКАЯ ФЕДЕРАЦИЯ</w:t>
      </w:r>
    </w:p>
    <w:p w14:paraId="00000006">
      <w:pPr>
        <w:pStyle w:val="Основнойтекст(2)"/>
        <w:shd w:val="clear" w:color="auto" w:fill="auto"/>
        <w:spacing w:after="0"/>
        <w:jc w:val="center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ИРКУТСКАЯ ОБЛАСТЬ</w:t>
      </w:r>
    </w:p>
    <w:p w14:paraId="00000007">
      <w:pPr>
        <w:pStyle w:val="Основнойтекст(2)"/>
        <w:shd w:val="clear" w:color="auto" w:fill="auto"/>
        <w:spacing w:after="0"/>
        <w:jc w:val="center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СЛЮДЯНСКИЙ РАЙОН</w:t>
      </w:r>
    </w:p>
    <w:p w14:paraId="00000008">
      <w:pPr>
        <w:pStyle w:val="Основнойтекст(2)"/>
        <w:shd w:val="clear" w:color="auto" w:fill="auto"/>
        <w:spacing w:after="0"/>
        <w:jc w:val="center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АДМИНИСТРАЦИЯ ПОРТБАЙКАЛЬСКОГО СЕЛЬСКОГО ПОСЕЛЕНИЯ</w:t>
      </w:r>
    </w:p>
    <w:p w14:paraId="00000009">
      <w:pPr>
        <w:pStyle w:val="Основнойтекст(2)"/>
        <w:shd w:val="clear" w:color="auto" w:fill="auto"/>
        <w:spacing w:after="0"/>
        <w:jc w:val="center"/>
        <w:rPr>
          <w:rFonts w:ascii="Times New Roman" w:cs="Times New Roman" w:hAnsi="Times New Roman"/>
          <w:sz w:val="28"/>
          <w:szCs w:val="28"/>
        </w:rPr>
      </w:pPr>
    </w:p>
    <w:p w14:paraId="0000000A">
      <w:pPr>
        <w:pStyle w:val="Основнойтекст(2)"/>
        <w:shd w:val="clear" w:color="auto" w:fill="auto"/>
        <w:spacing w:after="290"/>
        <w:jc w:val="center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ПОСТАНОВЛЕНИЕ</w:t>
      </w:r>
    </w:p>
    <w:p w14:paraId="0000000B">
      <w:pPr>
        <w:pStyle w:val="Основнойтекст(2)"/>
        <w:shd w:val="clear" w:color="auto" w:fill="auto"/>
        <w:spacing w:after="0"/>
        <w:ind w:left="426"/>
        <w:jc w:val="left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От 04</w:t>
      </w:r>
      <w:r>
        <w:rPr>
          <w:rFonts w:ascii="Times New Roman" w:cs="Times New Roman" w:hAnsi="Times New Roman"/>
          <w:sz w:val="28"/>
          <w:szCs w:val="28"/>
        </w:rPr>
        <w:t>.0</w:t>
      </w:r>
      <w:r>
        <w:rPr>
          <w:rFonts w:ascii="Times New Roman" w:cs="Times New Roman" w:hAnsi="Times New Roman"/>
          <w:sz w:val="28"/>
          <w:szCs w:val="28"/>
        </w:rPr>
        <w:t>9</w:t>
      </w:r>
      <w:r>
        <w:rPr>
          <w:rFonts w:ascii="Times New Roman" w:cs="Times New Roman" w:hAnsi="Times New Roman"/>
          <w:sz w:val="28"/>
          <w:szCs w:val="28"/>
        </w:rPr>
        <w:t>.2024</w:t>
      </w:r>
      <w:r>
        <w:rPr>
          <w:rFonts w:ascii="Times New Roman" w:cs="Times New Roman" w:hAnsi="Times New Roman"/>
          <w:sz w:val="28"/>
          <w:szCs w:val="28"/>
        </w:rPr>
        <w:t>г № 37</w:t>
      </w:r>
    </w:p>
    <w:p w14:paraId="0000000C">
      <w:pPr>
        <w:pStyle w:val="Основнойтекст(2)"/>
        <w:shd w:val="clear" w:color="auto" w:fill="auto"/>
        <w:spacing w:after="0"/>
        <w:ind w:left="284" w:firstLine="425"/>
        <w:jc w:val="left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«</w:t>
      </w:r>
      <w:r>
        <w:rPr>
          <w:rFonts w:ascii="Times New Roman" w:cs="Times New Roman" w:hAnsi="Times New Roman"/>
          <w:sz w:val="28"/>
          <w:szCs w:val="28"/>
        </w:rPr>
        <w:t>Об утверждении Плана действий по ликвидации последствий аварийных ситуаций в системах теплоснабжения на территории</w:t>
      </w:r>
      <w:r>
        <w:rPr>
          <w:rFonts w:ascii="Times New Roman" w:cs="Times New Roman" w:hAnsi="Times New Roman"/>
          <w:sz w:val="28"/>
          <w:szCs w:val="28"/>
        </w:rPr>
        <w:t xml:space="preserve"> Портбайкальского сельского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поселения</w:t>
      </w:r>
      <w:r>
        <w:rPr>
          <w:rFonts w:ascii="Times New Roman" w:cs="Times New Roman" w:hAnsi="Times New Roman"/>
          <w:sz w:val="28"/>
          <w:szCs w:val="28"/>
        </w:rPr>
        <w:t xml:space="preserve"> на </w:t>
      </w:r>
      <w:r>
        <w:rPr>
          <w:rFonts w:ascii="Times New Roman" w:cs="Times New Roman" w:hAnsi="Times New Roman"/>
          <w:sz w:val="28"/>
          <w:szCs w:val="28"/>
        </w:rPr>
        <w:t>2024</w:t>
      </w:r>
      <w:r>
        <w:rPr>
          <w:rFonts w:ascii="Times New Roman" w:cs="Times New Roman" w:hAnsi="Times New Roman"/>
          <w:sz w:val="28"/>
          <w:szCs w:val="28"/>
        </w:rPr>
        <w:t>-2025</w:t>
      </w:r>
      <w:r>
        <w:rPr>
          <w:rFonts w:ascii="Times New Roman" w:cs="Times New Roman" w:hAnsi="Times New Roman"/>
          <w:sz w:val="28"/>
          <w:szCs w:val="28"/>
        </w:rPr>
        <w:t xml:space="preserve"> годы</w:t>
      </w:r>
      <w:r>
        <w:rPr>
          <w:rFonts w:ascii="Times New Roman" w:cs="Times New Roman" w:hAnsi="Times New Roman"/>
          <w:sz w:val="28"/>
          <w:szCs w:val="28"/>
        </w:rPr>
        <w:t>"</w:t>
      </w:r>
    </w:p>
    <w:p w14:paraId="0000000D">
      <w:pPr>
        <w:pStyle w:val="Основнойтекст(2)"/>
        <w:shd w:val="clear" w:color="auto" w:fill="auto"/>
        <w:spacing w:after="0"/>
        <w:ind w:left="284" w:firstLine="425"/>
        <w:jc w:val="left"/>
        <w:rPr>
          <w:rFonts w:ascii="Times New Roman" w:cs="Times New Roman" w:hAnsi="Times New Roman"/>
          <w:sz w:val="28"/>
          <w:szCs w:val="28"/>
        </w:rPr>
      </w:pPr>
    </w:p>
    <w:p w14:paraId="0000000E">
      <w:pPr>
        <w:pStyle w:val="Основнойтекст(2)"/>
        <w:shd w:val="clear" w:color="auto" w:fill="auto"/>
        <w:spacing w:after="0"/>
        <w:ind w:left="284" w:firstLine="425"/>
        <w:jc w:val="left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В соответствии с Федеральными законами РФ от 06.10.2002 № 131-ФЗ «Об общих принципах организации местного самоуправления в Российской Федерации», от 27.07.2010 № 190-ФЗ «О теплоснабжении», приказом Министерства энергетики Российской Федерации от 12.03.2013 № 103 «Об утверждении Правил оценки готовности к отопительному периоду»</w:t>
      </w:r>
      <w:r>
        <w:rPr>
          <w:rFonts w:ascii="Times New Roman" w:cs="Times New Roman" w:hAnsi="Times New Roman"/>
          <w:sz w:val="28"/>
          <w:szCs w:val="28"/>
        </w:rPr>
        <w:t xml:space="preserve"> а</w:t>
      </w:r>
      <w:r>
        <w:rPr>
          <w:rFonts w:ascii="Times New Roman" w:cs="Times New Roman" w:hAnsi="Times New Roman"/>
          <w:sz w:val="28"/>
          <w:szCs w:val="28"/>
        </w:rPr>
        <w:t>дминистрация Портбайкальского МО постановляет:</w:t>
      </w:r>
    </w:p>
    <w:p w14:paraId="0000000F">
      <w:pPr>
        <w:rPr>
          <w:rFonts w:ascii="Times New Roman" w:cs="Times New Roman" w:hAnsi="Times New Roman"/>
          <w:sz w:val="28"/>
          <w:szCs w:val="28"/>
        </w:rPr>
      </w:pPr>
    </w:p>
    <w:p w14:paraId="00000010">
      <w:pPr>
        <w:pStyle w:val="Основнойтекст(2)"/>
        <w:numPr>
          <w:ilvl w:val="0"/>
          <w:numId w:val="1"/>
        </w:numPr>
        <w:shd w:val="clear" w:color="auto" w:fill="auto"/>
        <w:tabs>
          <w:tab w:val="left" w:pos="646"/>
        </w:tabs>
        <w:spacing w:before="480" w:after="540"/>
        <w:ind w:firstLine="340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Утвердить План действий по ликвидации последствий аварийных ситуаций в системах теплоснабжения на территории </w:t>
      </w:r>
      <w:r>
        <w:rPr>
          <w:rFonts w:ascii="Times New Roman" w:cs="Times New Roman" w:hAnsi="Times New Roman"/>
          <w:sz w:val="28"/>
          <w:szCs w:val="28"/>
        </w:rPr>
        <w:t>Портбайкальского сельского</w:t>
      </w:r>
      <w:r>
        <w:rPr>
          <w:rFonts w:ascii="Times New Roman" w:cs="Times New Roman" w:hAnsi="Times New Roman"/>
          <w:sz w:val="28"/>
          <w:szCs w:val="28"/>
        </w:rPr>
        <w:t xml:space="preserve"> поселени</w:t>
      </w:r>
      <w:r>
        <w:rPr>
          <w:rFonts w:ascii="Times New Roman" w:cs="Times New Roman" w:hAnsi="Times New Roman"/>
          <w:sz w:val="28"/>
          <w:szCs w:val="28"/>
        </w:rPr>
        <w:t>я</w:t>
      </w:r>
      <w:r>
        <w:rPr>
          <w:rFonts w:ascii="Times New Roman" w:cs="Times New Roman" w:hAnsi="Times New Roman"/>
          <w:sz w:val="28"/>
          <w:szCs w:val="28"/>
        </w:rPr>
        <w:t xml:space="preserve"> на </w:t>
      </w:r>
      <w:r>
        <w:rPr>
          <w:rFonts w:ascii="Times New Roman" w:cs="Times New Roman" w:hAnsi="Times New Roman"/>
          <w:sz w:val="28"/>
          <w:szCs w:val="28"/>
        </w:rPr>
        <w:t>2024</w:t>
      </w:r>
      <w:r>
        <w:rPr>
          <w:rFonts w:ascii="Times New Roman" w:cs="Times New Roman" w:hAnsi="Times New Roman"/>
          <w:sz w:val="28"/>
          <w:szCs w:val="28"/>
        </w:rPr>
        <w:t>-2025</w:t>
      </w:r>
      <w:r>
        <w:rPr>
          <w:rFonts w:ascii="Times New Roman" w:cs="Times New Roman" w:hAnsi="Times New Roman"/>
          <w:sz w:val="28"/>
          <w:szCs w:val="28"/>
        </w:rPr>
        <w:t xml:space="preserve"> годы</w:t>
      </w:r>
      <w:r>
        <w:rPr>
          <w:rFonts w:ascii="Times New Roman" w:cs="Times New Roman" w:hAnsi="Times New Roman"/>
          <w:sz w:val="28"/>
          <w:szCs w:val="28"/>
        </w:rPr>
        <w:t xml:space="preserve"> " (Приложение).</w:t>
      </w:r>
    </w:p>
    <w:p w14:paraId="00000011">
      <w:pPr>
        <w:pStyle w:val="Основнойтекст(2)"/>
        <w:numPr>
          <w:ilvl w:val="0"/>
          <w:numId w:val="1"/>
        </w:numPr>
        <w:shd w:val="clear" w:color="auto" w:fill="auto"/>
        <w:tabs>
          <w:tab w:val="left" w:pos="646"/>
        </w:tabs>
        <w:spacing w:after="780"/>
        <w:ind w:firstLine="340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Контроль за</w:t>
      </w:r>
      <w:r>
        <w:rPr>
          <w:rFonts w:ascii="Times New Roman" w:cs="Times New Roman" w:hAnsi="Times New Roman"/>
          <w:sz w:val="28"/>
          <w:szCs w:val="28"/>
        </w:rPr>
        <w:t xml:space="preserve"> исполнением настоящего постановления</w:t>
      </w:r>
      <w:r>
        <w:rPr>
          <w:rFonts w:ascii="Times New Roman" w:cs="Times New Roman" w:hAnsi="Times New Roman"/>
          <w:sz w:val="28"/>
          <w:szCs w:val="28"/>
        </w:rPr>
        <w:t xml:space="preserve"> оставляю за собой.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</w:p>
    <w:p w14:paraId="00000012">
      <w:pPr>
        <w:pStyle w:val="Основнойтекст(2)"/>
        <w:numPr>
          <w:ilvl w:val="0"/>
          <w:numId w:val="1"/>
        </w:numPr>
        <w:shd w:val="clear" w:color="auto" w:fill="auto"/>
        <w:tabs>
          <w:tab w:val="left" w:pos="646"/>
        </w:tabs>
        <w:spacing w:after="780"/>
        <w:ind w:firstLine="340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Опубликовать </w:t>
      </w:r>
      <w:r>
        <w:rPr>
          <w:rFonts w:ascii="Times New Roman" w:cs="Times New Roman" w:hAnsi="Times New Roman"/>
          <w:sz w:val="28"/>
          <w:szCs w:val="28"/>
        </w:rPr>
        <w:t xml:space="preserve">Настоящее постановление </w:t>
      </w:r>
      <w:r>
        <w:rPr>
          <w:rFonts w:ascii="Times New Roman" w:cs="Times New Roman" w:hAnsi="Times New Roman"/>
          <w:sz w:val="28"/>
          <w:szCs w:val="28"/>
        </w:rPr>
        <w:t>в печатном издании «Портбайкальские вести» и разместить на официальном сайте Слюдянского района в сети «Интернет».</w:t>
      </w:r>
    </w:p>
    <w:p w14:paraId="00000013">
      <w:pPr>
        <w:pStyle w:val="Основнойтекст(2)"/>
        <w:shd w:val="clear" w:color="auto" w:fill="auto"/>
        <w:tabs>
          <w:tab w:val="left" w:pos="646"/>
        </w:tabs>
        <w:spacing w:after="0"/>
        <w:ind w:left="340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Глава администрации</w:t>
      </w:r>
    </w:p>
    <w:p w14:paraId="00000014">
      <w:pPr>
        <w:pStyle w:val="Основнойтекст(2)"/>
        <w:shd w:val="clear" w:color="auto" w:fill="auto"/>
        <w:tabs>
          <w:tab w:val="left" w:pos="646"/>
        </w:tabs>
        <w:spacing w:after="0"/>
        <w:ind w:left="340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Портбайкальского МО                                     Н.И. Симакова</w:t>
      </w:r>
    </w:p>
    <w:p w14:paraId="00000015">
      <w:pPr>
        <w:pStyle w:val="Основнойтекст(2)"/>
        <w:shd w:val="clear" w:color="auto" w:fill="auto"/>
        <w:spacing w:after="0"/>
        <w:ind w:right="6640"/>
        <w:jc w:val="left"/>
        <w:rPr/>
      </w:pPr>
    </w:p>
    <w:p w14:paraId="00000016">
      <w:pPr>
        <w:pStyle w:val="Основнойтекст(2)"/>
        <w:shd w:val="clear" w:color="auto" w:fill="auto"/>
        <w:spacing w:after="0"/>
        <w:ind w:right="6640"/>
        <w:jc w:val="left"/>
        <w:rPr/>
      </w:pPr>
    </w:p>
    <w:p w14:paraId="00000017">
      <w:pPr>
        <w:pStyle w:val="Основнойтекст(2)"/>
        <w:shd w:val="clear" w:color="auto" w:fill="auto"/>
        <w:spacing w:after="0"/>
        <w:ind w:right="6640"/>
        <w:jc w:val="left"/>
        <w:rPr/>
      </w:pPr>
    </w:p>
    <w:p w14:paraId="00000018">
      <w:pPr>
        <w:pStyle w:val="Основнойтекст(2)"/>
        <w:shd w:val="clear" w:color="auto" w:fill="auto"/>
        <w:spacing w:after="0"/>
        <w:ind w:right="6640"/>
        <w:jc w:val="left"/>
        <w:rPr/>
      </w:pPr>
    </w:p>
    <w:p w14:paraId="00000019">
      <w:pPr>
        <w:pStyle w:val="Основнойтекст(2)"/>
        <w:shd w:val="clear" w:color="auto" w:fill="auto"/>
        <w:spacing w:after="0"/>
        <w:ind w:right="6640"/>
        <w:jc w:val="left"/>
        <w:rPr/>
      </w:pPr>
    </w:p>
    <w:p w14:paraId="0000001A">
      <w:pPr>
        <w:pStyle w:val="Основнойтекст(2)"/>
        <w:shd w:val="clear" w:color="auto" w:fill="auto"/>
        <w:spacing w:after="0"/>
        <w:ind w:right="6640"/>
        <w:jc w:val="left"/>
        <w:rPr/>
      </w:pPr>
    </w:p>
    <w:p w14:paraId="0000001B">
      <w:pPr>
        <w:pStyle w:val="Основнойтекст(2)"/>
        <w:shd w:val="clear" w:color="auto" w:fill="auto"/>
        <w:spacing w:after="0"/>
        <w:ind w:right="6640"/>
        <w:jc w:val="left"/>
        <w:rPr/>
      </w:pPr>
    </w:p>
    <w:p w14:paraId="0000001C">
      <w:pPr>
        <w:pStyle w:val="Основнойтекст(2)"/>
        <w:shd w:val="clear" w:color="auto" w:fill="auto"/>
        <w:spacing w:after="0"/>
        <w:ind w:right="6640"/>
        <w:jc w:val="left"/>
        <w:rPr/>
      </w:pPr>
    </w:p>
    <w:p w14:paraId="0000001D">
      <w:pPr>
        <w:pStyle w:val="Основнойтекст(2)"/>
        <w:shd w:val="clear" w:color="auto" w:fill="auto"/>
        <w:spacing w:after="0"/>
        <w:ind w:right="6640"/>
        <w:jc w:val="left"/>
        <w:rPr/>
      </w:pPr>
    </w:p>
    <w:p w14:paraId="0000001E">
      <w:pPr>
        <w:pStyle w:val="Основнойтекст(2)"/>
        <w:shd w:val="clear" w:color="auto" w:fill="auto"/>
        <w:spacing w:after="0"/>
        <w:ind w:right="6640"/>
        <w:jc w:val="left"/>
        <w:rPr/>
      </w:pPr>
    </w:p>
    <w:p w14:paraId="0000001F">
      <w:pPr>
        <w:pStyle w:val="Основнойтекст(2)"/>
        <w:shd w:val="clear" w:color="auto" w:fill="auto"/>
        <w:spacing w:after="0"/>
        <w:ind w:right="-375"/>
        <w:jc w:val="right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Приложение к постановлению</w:t>
      </w:r>
    </w:p>
    <w:p w14:paraId="00000020">
      <w:pPr>
        <w:pStyle w:val="Основнойтекст(2)"/>
        <w:shd w:val="clear" w:color="auto" w:fill="auto"/>
        <w:spacing w:after="0"/>
        <w:ind w:right="-375"/>
        <w:jc w:val="right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№ 37 от 04</w:t>
      </w:r>
      <w:r>
        <w:rPr>
          <w:rFonts w:ascii="Times New Roman" w:cs="Times New Roman" w:hAnsi="Times New Roman"/>
          <w:sz w:val="28"/>
          <w:szCs w:val="28"/>
        </w:rPr>
        <w:t>.0</w:t>
      </w:r>
      <w:r>
        <w:rPr>
          <w:rFonts w:ascii="Times New Roman" w:cs="Times New Roman" w:hAnsi="Times New Roman"/>
          <w:sz w:val="28"/>
          <w:szCs w:val="28"/>
        </w:rPr>
        <w:t>9</w:t>
      </w:r>
      <w:r>
        <w:rPr>
          <w:rFonts w:ascii="Times New Roman" w:cs="Times New Roman" w:hAnsi="Times New Roman"/>
          <w:sz w:val="28"/>
          <w:szCs w:val="28"/>
        </w:rPr>
        <w:t>.</w:t>
      </w:r>
      <w:r>
        <w:rPr>
          <w:rFonts w:ascii="Times New Roman" w:cs="Times New Roman" w:hAnsi="Times New Roman"/>
          <w:sz w:val="28"/>
          <w:szCs w:val="28"/>
        </w:rPr>
        <w:t>2024</w:t>
      </w:r>
      <w:r>
        <w:rPr>
          <w:rFonts w:ascii="Times New Roman" w:cs="Times New Roman" w:hAnsi="Times New Roman"/>
          <w:sz w:val="28"/>
          <w:szCs w:val="28"/>
        </w:rPr>
        <w:t>г</w:t>
      </w:r>
    </w:p>
    <w:p w14:paraId="00000021">
      <w:pPr>
        <w:pStyle w:val="Основнойтекст(3)"/>
        <w:shd w:val="clear" w:color="auto" w:fill="auto"/>
        <w:spacing w:before="0"/>
        <w:rPr>
          <w:rFonts w:ascii="Times New Roman" w:cs="Times New Roman" w:hAnsi="Times New Roman"/>
          <w:b w:val="off"/>
          <w:sz w:val="28"/>
          <w:szCs w:val="28"/>
        </w:rPr>
      </w:pPr>
    </w:p>
    <w:p w14:paraId="00000022">
      <w:pPr>
        <w:pStyle w:val="Основнойтекст(3)"/>
        <w:shd w:val="clear" w:color="auto" w:fill="auto"/>
        <w:spacing w:before="0"/>
        <w:jc w:val="center"/>
        <w:rPr>
          <w:rFonts w:ascii="Times New Roman" w:cs="Times New Roman" w:hAnsi="Times New Roman"/>
          <w:b w:val="off"/>
          <w:sz w:val="28"/>
          <w:szCs w:val="28"/>
        </w:rPr>
      </w:pPr>
      <w:r>
        <w:rPr>
          <w:rFonts w:ascii="Times New Roman" w:cs="Times New Roman" w:hAnsi="Times New Roman"/>
          <w:b w:val="off"/>
          <w:sz w:val="28"/>
          <w:szCs w:val="28"/>
        </w:rPr>
        <w:t xml:space="preserve">План действий по ликвидации последствий аварийных ситуаций в системах теплоснабжения на территории </w:t>
      </w:r>
      <w:r>
        <w:rPr>
          <w:rFonts w:ascii="Times New Roman" w:cs="Times New Roman" w:hAnsi="Times New Roman"/>
          <w:b w:val="off"/>
          <w:sz w:val="28"/>
          <w:szCs w:val="28"/>
        </w:rPr>
        <w:t xml:space="preserve">Портбайкальского </w:t>
      </w:r>
      <w:r>
        <w:rPr>
          <w:rFonts w:ascii="Times New Roman" w:cs="Times New Roman" w:hAnsi="Times New Roman"/>
          <w:b w:val="off"/>
          <w:sz w:val="28"/>
          <w:szCs w:val="28"/>
        </w:rPr>
        <w:t>сельск</w:t>
      </w:r>
      <w:r>
        <w:rPr>
          <w:rFonts w:ascii="Times New Roman" w:cs="Times New Roman" w:hAnsi="Times New Roman"/>
          <w:b w:val="off"/>
          <w:sz w:val="28"/>
          <w:szCs w:val="28"/>
        </w:rPr>
        <w:t>ого</w:t>
      </w:r>
      <w:r>
        <w:rPr>
          <w:rFonts w:ascii="Times New Roman" w:cs="Times New Roman" w:hAnsi="Times New Roman"/>
          <w:b w:val="off"/>
          <w:sz w:val="28"/>
          <w:szCs w:val="28"/>
        </w:rPr>
        <w:t xml:space="preserve"> поселени</w:t>
      </w:r>
      <w:r>
        <w:rPr>
          <w:rFonts w:ascii="Times New Roman" w:cs="Times New Roman" w:hAnsi="Times New Roman"/>
          <w:b w:val="off"/>
          <w:sz w:val="28"/>
          <w:szCs w:val="28"/>
        </w:rPr>
        <w:t>я</w:t>
      </w:r>
      <w:r>
        <w:rPr>
          <w:rFonts w:ascii="Times New Roman" w:cs="Times New Roman" w:hAnsi="Times New Roman"/>
          <w:b w:val="off"/>
          <w:sz w:val="28"/>
          <w:szCs w:val="28"/>
        </w:rPr>
        <w:t xml:space="preserve"> на </w:t>
      </w:r>
      <w:r>
        <w:rPr>
          <w:rFonts w:ascii="Times New Roman" w:cs="Times New Roman" w:hAnsi="Times New Roman"/>
          <w:b w:val="off"/>
          <w:sz w:val="28"/>
          <w:szCs w:val="28"/>
        </w:rPr>
        <w:t>2024</w:t>
      </w:r>
      <w:r>
        <w:rPr>
          <w:rFonts w:ascii="Times New Roman" w:cs="Times New Roman" w:hAnsi="Times New Roman"/>
          <w:b w:val="off"/>
          <w:sz w:val="28"/>
          <w:szCs w:val="28"/>
        </w:rPr>
        <w:t>-2025</w:t>
      </w:r>
      <w:bookmarkStart w:id="0" w:name="_GoBack"/>
      <w:bookmarkEnd w:id="0"/>
      <w:r>
        <w:rPr>
          <w:rFonts w:ascii="Times New Roman" w:cs="Times New Roman" w:hAnsi="Times New Roman"/>
          <w:b w:val="off"/>
          <w:sz w:val="28"/>
          <w:szCs w:val="28"/>
        </w:rPr>
        <w:t xml:space="preserve"> </w:t>
      </w:r>
      <w:r>
        <w:rPr>
          <w:rFonts w:ascii="Times New Roman" w:cs="Times New Roman" w:hAnsi="Times New Roman"/>
          <w:b w:val="off"/>
          <w:sz w:val="28"/>
          <w:szCs w:val="28"/>
        </w:rPr>
        <w:t>годы</w:t>
      </w:r>
    </w:p>
    <w:p w14:paraId="00000023">
      <w:pPr>
        <w:pStyle w:val="Основнойтекст(3)"/>
        <w:shd w:val="clear" w:color="auto" w:fill="auto"/>
        <w:spacing w:before="0"/>
        <w:jc w:val="center"/>
        <w:rPr>
          <w:rFonts w:ascii="Times New Roman" w:cs="Times New Roman" w:hAnsi="Times New Roman"/>
          <w:b w:val="off"/>
          <w:sz w:val="28"/>
          <w:szCs w:val="28"/>
        </w:rPr>
      </w:pPr>
      <w:r>
        <w:rPr>
          <w:rFonts w:ascii="Times New Roman" w:cs="Times New Roman" w:hAnsi="Times New Roman"/>
          <w:b w:val="off"/>
          <w:sz w:val="28"/>
          <w:szCs w:val="28"/>
        </w:rPr>
        <w:t xml:space="preserve"> </w:t>
      </w:r>
    </w:p>
    <w:p w14:paraId="00000024">
      <w:pPr>
        <w:pStyle w:val="Заголовок№2"/>
        <w:keepNext w:val="on"/>
        <w:keepLines w:val="on"/>
        <w:numPr>
          <w:ilvl w:val="0"/>
          <w:numId w:val="2"/>
        </w:numPr>
        <w:shd w:val="clear" w:color="auto" w:fill="auto"/>
        <w:tabs>
          <w:tab w:val="left" w:pos="366"/>
        </w:tabs>
        <w:spacing w:before="0" w:after="0" w:line="320" w:lineRule="exact"/>
        <w:jc w:val="center"/>
        <w:rPr>
          <w:rFonts w:ascii="Times New Roman" w:cs="Times New Roman" w:hAnsi="Times New Roman"/>
          <w:sz w:val="28"/>
          <w:szCs w:val="28"/>
        </w:rPr>
      </w:pPr>
      <w:bookmarkStart w:id="1" w:name="bookmark1"/>
      <w:r>
        <w:rPr>
          <w:rFonts w:ascii="Times New Roman" w:cs="Times New Roman" w:hAnsi="Times New Roman"/>
          <w:sz w:val="28"/>
          <w:szCs w:val="28"/>
        </w:rPr>
        <w:t>Общие положения</w:t>
      </w:r>
      <w:bookmarkEnd w:id="1"/>
    </w:p>
    <w:p w14:paraId="00000025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648"/>
        </w:tabs>
        <w:spacing w:after="0"/>
        <w:ind w:left="142" w:firstLine="158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План действий по ликвидации последствий аварийных ситуаций в системах теплоснабжения с учетом взаимодействия тепл</w:t>
      </w:r>
      <w:r>
        <w:rPr>
          <w:rFonts w:ascii="Times New Roman" w:cs="Times New Roman" w:hAnsi="Times New Roman"/>
          <w:sz w:val="28"/>
          <w:szCs w:val="28"/>
        </w:rPr>
        <w:t>о-</w:t>
      </w:r>
      <w:r>
        <w:rPr>
          <w:rFonts w:ascii="Times New Roman" w:cs="Times New Roman" w:hAnsi="Times New Roman"/>
          <w:sz w:val="28"/>
          <w:szCs w:val="28"/>
        </w:rPr>
        <w:t xml:space="preserve">, </w:t>
      </w:r>
      <w:r>
        <w:rPr>
          <w:rFonts w:ascii="Times New Roman" w:cs="Times New Roman" w:hAnsi="Times New Roman"/>
          <w:sz w:val="28"/>
          <w:szCs w:val="28"/>
        </w:rPr>
        <w:t>электро</w:t>
      </w:r>
      <w:r>
        <w:rPr>
          <w:rFonts w:ascii="Times New Roman" w:cs="Times New Roman" w:hAnsi="Times New Roman"/>
          <w:sz w:val="28"/>
          <w:szCs w:val="28"/>
        </w:rPr>
        <w:t xml:space="preserve">-, </w:t>
      </w:r>
      <w:r>
        <w:rPr>
          <w:rFonts w:ascii="Times New Roman" w:cs="Times New Roman" w:hAnsi="Times New Roman"/>
          <w:sz w:val="28"/>
          <w:szCs w:val="28"/>
        </w:rPr>
        <w:t>водоснабжающих</w:t>
      </w:r>
      <w:r>
        <w:rPr>
          <w:rFonts w:ascii="Times New Roman" w:cs="Times New Roman" w:hAnsi="Times New Roman"/>
          <w:sz w:val="28"/>
          <w:szCs w:val="28"/>
        </w:rPr>
        <w:t xml:space="preserve"> организаций, служб жилищно-коммунального хозяйства (далее - План) разработан в целях:</w:t>
      </w:r>
    </w:p>
    <w:p w14:paraId="00000026">
      <w:pPr>
        <w:pStyle w:val="Основнойтекст(2)"/>
        <w:shd w:val="clear" w:color="auto" w:fill="auto"/>
        <w:spacing w:after="0"/>
        <w:ind w:left="142" w:firstLine="158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- определения возможных сценариев возникновения и развития аварий, конкретизации технических средств и действий производственного персонала и спецподразделений по локализации аварий;</w:t>
      </w:r>
    </w:p>
    <w:p w14:paraId="00000027">
      <w:pPr>
        <w:pStyle w:val="Основнойтекст(2)"/>
        <w:shd w:val="clear" w:color="auto" w:fill="auto"/>
        <w:spacing w:after="0" w:line="298" w:lineRule="exact"/>
        <w:ind w:left="142" w:firstLine="158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- координации деятельности Администрации </w:t>
      </w:r>
      <w:r>
        <w:rPr>
          <w:rFonts w:ascii="Times New Roman" w:cs="Times New Roman" w:hAnsi="Times New Roman"/>
          <w:sz w:val="28"/>
          <w:szCs w:val="28"/>
        </w:rPr>
        <w:t xml:space="preserve">Портбайкальского </w:t>
      </w:r>
      <w:r>
        <w:rPr>
          <w:rFonts w:ascii="Times New Roman" w:cs="Times New Roman" w:hAnsi="Times New Roman"/>
          <w:sz w:val="28"/>
          <w:szCs w:val="28"/>
        </w:rPr>
        <w:t>муниципального</w:t>
      </w:r>
      <w:r>
        <w:rPr>
          <w:rFonts w:ascii="Times New Roman" w:cs="Times New Roman" w:hAnsi="Times New Roman"/>
          <w:sz w:val="28"/>
          <w:szCs w:val="28"/>
        </w:rPr>
        <w:t xml:space="preserve"> образования</w:t>
      </w:r>
      <w:r>
        <w:rPr>
          <w:rFonts w:ascii="Times New Roman" w:cs="Times New Roman" w:hAnsi="Times New Roman"/>
          <w:sz w:val="28"/>
          <w:szCs w:val="28"/>
        </w:rPr>
        <w:t xml:space="preserve"> и </w:t>
      </w:r>
      <w:r>
        <w:rPr>
          <w:rFonts w:ascii="Times New Roman" w:cs="Times New Roman" w:hAnsi="Times New Roman"/>
          <w:sz w:val="28"/>
          <w:szCs w:val="28"/>
        </w:rPr>
        <w:t>ресурсоснабжающих</w:t>
      </w:r>
      <w:r>
        <w:rPr>
          <w:rFonts w:ascii="Times New Roman" w:cs="Times New Roman" w:hAnsi="Times New Roman"/>
          <w:sz w:val="28"/>
          <w:szCs w:val="28"/>
        </w:rPr>
        <w:t xml:space="preserve"> организации при решении вопросов, связанных с ликвидацией аварийных ситуаций на системах жизнеоб</w:t>
      </w:r>
      <w:r>
        <w:rPr>
          <w:rFonts w:ascii="Times New Roman" w:cs="Times New Roman" w:hAnsi="Times New Roman"/>
          <w:sz w:val="28"/>
          <w:szCs w:val="28"/>
        </w:rPr>
        <w:t>еспечения на территории сельского поселения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Портбайкальского муниципального образования;</w:t>
      </w:r>
    </w:p>
    <w:p w14:paraId="00000028">
      <w:pPr>
        <w:pStyle w:val="Основнойтекст(2)"/>
        <w:shd w:val="clear" w:color="auto" w:fill="auto"/>
        <w:spacing w:after="0"/>
        <w:ind w:left="142" w:firstLine="158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- создания благоприятных условий для успешного выполнения мероприятий по ликвидации аварийной ситуации;</w:t>
      </w:r>
    </w:p>
    <w:p w14:paraId="00000029">
      <w:pPr>
        <w:pStyle w:val="Основнойтекст(2)"/>
        <w:shd w:val="clear" w:color="auto" w:fill="auto"/>
        <w:spacing w:after="0"/>
        <w:ind w:left="142" w:firstLine="158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- бесперебойного удовлетворения потребностей населения при ликвидации аварийной ситуации.</w:t>
      </w:r>
    </w:p>
    <w:p w14:paraId="0000002A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792"/>
        </w:tabs>
        <w:spacing w:after="0"/>
        <w:ind w:left="142" w:firstLine="158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Настоящий План обязателен для выполнения исполнителями коммунальных услуг, </w:t>
      </w:r>
      <w:r>
        <w:rPr>
          <w:rFonts w:ascii="Times New Roman" w:cs="Times New Roman" w:hAnsi="Times New Roman"/>
          <w:sz w:val="28"/>
          <w:szCs w:val="28"/>
        </w:rPr>
        <w:t>ресурсоснабжающими</w:t>
      </w:r>
      <w:r>
        <w:rPr>
          <w:rFonts w:ascii="Times New Roman" w:cs="Times New Roman" w:hAnsi="Times New Roman"/>
          <w:sz w:val="28"/>
          <w:szCs w:val="28"/>
        </w:rPr>
        <w:t xml:space="preserve"> организации, ремонтными и наладочными организациями, выполняющими наладку и ремонт объектов жилищно-коммунального хозяйства на территории</w:t>
      </w:r>
      <w:r>
        <w:rPr>
          <w:rFonts w:ascii="Times New Roman" w:cs="Times New Roman" w:hAnsi="Times New Roman"/>
          <w:sz w:val="28"/>
          <w:szCs w:val="28"/>
        </w:rPr>
        <w:t xml:space="preserve"> Портбайкальского сельского</w:t>
      </w:r>
      <w:r>
        <w:rPr>
          <w:rFonts w:ascii="Times New Roman" w:cs="Times New Roman" w:hAnsi="Times New Roman"/>
          <w:sz w:val="28"/>
          <w:szCs w:val="28"/>
        </w:rPr>
        <w:t xml:space="preserve"> поселени</w:t>
      </w:r>
      <w:r>
        <w:rPr>
          <w:rFonts w:ascii="Times New Roman" w:cs="Times New Roman" w:hAnsi="Times New Roman"/>
          <w:sz w:val="28"/>
          <w:szCs w:val="28"/>
        </w:rPr>
        <w:t>я.</w:t>
      </w:r>
    </w:p>
    <w:p w14:paraId="0000002B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629"/>
        </w:tabs>
        <w:spacing w:after="0"/>
        <w:ind w:left="142" w:firstLine="158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Основной задачей Администрации </w:t>
      </w:r>
      <w:r>
        <w:rPr>
          <w:rFonts w:ascii="Times New Roman" w:cs="Times New Roman" w:hAnsi="Times New Roman"/>
          <w:sz w:val="28"/>
          <w:szCs w:val="28"/>
        </w:rPr>
        <w:t xml:space="preserve">Портбайкальского </w:t>
      </w:r>
      <w:r>
        <w:rPr>
          <w:rFonts w:ascii="Times New Roman" w:cs="Times New Roman" w:hAnsi="Times New Roman"/>
          <w:sz w:val="28"/>
          <w:szCs w:val="28"/>
        </w:rPr>
        <w:t xml:space="preserve">муниципального </w:t>
      </w:r>
      <w:r>
        <w:rPr>
          <w:rFonts w:ascii="Times New Roman" w:cs="Times New Roman" w:hAnsi="Times New Roman"/>
          <w:sz w:val="28"/>
          <w:szCs w:val="28"/>
        </w:rPr>
        <w:t>образования</w:t>
      </w:r>
      <w:r>
        <w:rPr>
          <w:rFonts w:ascii="Times New Roman" w:cs="Times New Roman" w:hAnsi="Times New Roman"/>
          <w:sz w:val="28"/>
          <w:szCs w:val="28"/>
        </w:rPr>
        <w:t>, организаций жилищно-коммунального и топливно-энергетического хозяйства является обеспечение устойчивого тепл</w:t>
      </w:r>
      <w:r>
        <w:rPr>
          <w:rFonts w:ascii="Times New Roman" w:cs="Times New Roman" w:hAnsi="Times New Roman"/>
          <w:sz w:val="28"/>
          <w:szCs w:val="28"/>
        </w:rPr>
        <w:t>о-</w:t>
      </w:r>
      <w:r>
        <w:rPr>
          <w:rFonts w:ascii="Times New Roman" w:cs="Times New Roman" w:hAnsi="Times New Roman"/>
          <w:sz w:val="28"/>
          <w:szCs w:val="28"/>
        </w:rPr>
        <w:t>, водо-, электроснабжения потребителей, поддержание необходимых параметров энергоносителей и обеспечение нормативного температурного режима в зданиях, строениях, сооружениях с учетом их назначения и платежной дисциплины энергопотребления.</w:t>
      </w:r>
    </w:p>
    <w:p w14:paraId="0000002C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898"/>
        </w:tabs>
        <w:spacing w:after="0"/>
        <w:ind w:left="142" w:firstLine="158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Ответственность за предоставление коммунальных услуг, взаимодействие диспетчеров, дежурных (при наличии) организаций </w:t>
      </w:r>
      <w:r>
        <w:rPr>
          <w:rFonts w:ascii="Times New Roman" w:cs="Times New Roman" w:hAnsi="Times New Roman"/>
          <w:sz w:val="28"/>
          <w:szCs w:val="28"/>
        </w:rPr>
        <w:t>жилищно</w:t>
      </w:r>
      <w:r>
        <w:rPr>
          <w:rFonts w:ascii="Times New Roman" w:cs="Times New Roman" w:hAnsi="Times New Roman"/>
          <w:sz w:val="28"/>
          <w:szCs w:val="28"/>
        </w:rPr>
        <w:softHyphen/>
      </w:r>
      <w:r>
        <w:rPr>
          <w:rFonts w:ascii="Times New Roman" w:cs="Times New Roman" w:hAnsi="Times New Roman"/>
          <w:sz w:val="28"/>
          <w:szCs w:val="28"/>
        </w:rPr>
        <w:t>коммунального</w:t>
      </w:r>
      <w:r>
        <w:rPr>
          <w:rFonts w:ascii="Times New Roman" w:cs="Times New Roman" w:hAnsi="Times New Roman"/>
          <w:sz w:val="28"/>
          <w:szCs w:val="28"/>
        </w:rPr>
        <w:t xml:space="preserve"> комплекса, </w:t>
      </w:r>
      <w:r>
        <w:rPr>
          <w:rFonts w:ascii="Times New Roman" w:cs="Times New Roman" w:hAnsi="Times New Roman"/>
          <w:sz w:val="28"/>
          <w:szCs w:val="28"/>
        </w:rPr>
        <w:t>ресурсоснабжающих</w:t>
      </w:r>
      <w:r>
        <w:rPr>
          <w:rFonts w:ascii="Times New Roman" w:cs="Times New Roman" w:hAnsi="Times New Roman"/>
          <w:sz w:val="28"/>
          <w:szCs w:val="28"/>
        </w:rPr>
        <w:t xml:space="preserve"> организаций определяется в соответствии с действующим законодательством.</w:t>
      </w:r>
    </w:p>
    <w:p w14:paraId="0000002D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629"/>
        </w:tabs>
        <w:spacing w:after="243"/>
        <w:ind w:left="142" w:firstLine="158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Взаимоотношения теплоснабжающих организаций с исполнителями коммунальных услуг и потребителями определяются заключенными между ними договорами и действующим законодательством.</w:t>
      </w:r>
    </w:p>
    <w:p w14:paraId="0000002E">
      <w:pPr>
        <w:pStyle w:val="Заголовок№2"/>
        <w:keepNext w:val="on"/>
        <w:keepLines w:val="on"/>
        <w:numPr>
          <w:ilvl w:val="0"/>
          <w:numId w:val="2"/>
        </w:numPr>
        <w:shd w:val="clear" w:color="auto" w:fill="auto"/>
        <w:tabs>
          <w:tab w:val="left" w:pos="380"/>
        </w:tabs>
        <w:spacing w:before="0" w:after="0" w:line="374" w:lineRule="exact"/>
        <w:jc w:val="center"/>
        <w:rPr>
          <w:rFonts w:ascii="Times New Roman" w:cs="Times New Roman" w:hAnsi="Times New Roman"/>
          <w:sz w:val="28"/>
          <w:szCs w:val="28"/>
        </w:rPr>
        <w:sectPr>
          <w:pgSz w:w="11900" w:h="16840"/>
          <w:pgMar w:top="1134" w:right="850" w:bottom="1134" w:left="1701" w:header="0" w:footer="3" w:gutter="0"/>
          <w:cols w:space="720"/>
        </w:sectPr>
      </w:pPr>
      <w:bookmarkStart w:id="2" w:name="bookmark2"/>
      <w:r>
        <w:rPr>
          <w:rFonts w:ascii="Times New Roman" w:cs="Times New Roman" w:hAnsi="Times New Roman"/>
          <w:sz w:val="28"/>
          <w:szCs w:val="28"/>
        </w:rPr>
        <w:t>Риски возникновения аварий, масштабы и последствия</w:t>
      </w:r>
      <w:bookmarkEnd w:id="2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1594"/>
        <w:gridCol w:w="2654"/>
        <w:gridCol w:w="2280"/>
        <w:gridCol w:w="2266"/>
        <w:gridCol w:w="1766"/>
      </w:tblGrid>
      <w:tr>
        <w:trPr>
          <w:trHeight w:val="1560" w:hRule="exact"/>
          <w:jc w:val="center"/>
        </w:trPr>
        <w:tc>
          <w:tcPr>
            <w:cnfStyle w:val="101000000000"/>
            <w:tcW w:w="159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0000002F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120" w:line="240" w:lineRule="exact"/>
              <w:ind w:left="18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Вид</w:t>
            </w:r>
          </w:p>
          <w:p w14:paraId="00000030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before="120" w:after="0" w:line="240" w:lineRule="exact"/>
              <w:ind w:left="18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аварии</w:t>
            </w:r>
          </w:p>
        </w:tc>
        <w:tc>
          <w:tcPr>
            <w:cnfStyle w:val="100000000000"/>
            <w:tcW w:w="265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00000031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Причина</w:t>
            </w:r>
          </w:p>
          <w:p w14:paraId="00000032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возникновения</w:t>
            </w:r>
          </w:p>
          <w:p w14:paraId="00000033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аварии</w:t>
            </w:r>
          </w:p>
        </w:tc>
        <w:tc>
          <w:tcPr>
            <w:cnfStyle w:val="100000000000"/>
            <w:tcW w:w="228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00000034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 w:line="298" w:lineRule="exact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Масштаб аварии и последствия</w:t>
            </w:r>
          </w:p>
        </w:tc>
        <w:tc>
          <w:tcPr>
            <w:cnfStyle w:val="100000000000"/>
            <w:tcW w:w="226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00000035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120" w:line="240" w:lineRule="exact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Уровень</w:t>
            </w:r>
          </w:p>
          <w:p w14:paraId="00000036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before="120" w:after="0" w:line="240" w:lineRule="exact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реагирования</w:t>
            </w:r>
          </w:p>
        </w:tc>
        <w:tc>
          <w:tcPr>
            <w:cnfStyle w:val="100000000000"/>
            <w:tcW w:w="176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00000037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 w:line="240" w:lineRule="exact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Примечание</w:t>
            </w:r>
          </w:p>
        </w:tc>
      </w:tr>
      <w:tr>
        <w:trPr>
          <w:trHeight w:val="3830" w:hRule="exact"/>
          <w:jc w:val="center"/>
        </w:trPr>
        <w:tc>
          <w:tcPr>
            <w:cnfStyle w:val="001000100000"/>
            <w:tcW w:w="159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00000038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60" w:line="240" w:lineRule="exact"/>
              <w:ind w:left="18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Остановка</w:t>
            </w:r>
          </w:p>
          <w:p w14:paraId="00000039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before="60" w:after="0" w:line="240" w:lineRule="exact"/>
              <w:ind w:left="18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котельной</w:t>
            </w:r>
          </w:p>
        </w:tc>
        <w:tc>
          <w:tcPr>
            <w:cnfStyle w:val="000000100000"/>
            <w:tcW w:w="265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0000003A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 w:line="298" w:lineRule="exac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Прекращение</w:t>
            </w:r>
          </w:p>
          <w:p w14:paraId="0000003B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 w:line="298" w:lineRule="exac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подачи</w:t>
            </w:r>
          </w:p>
          <w:p w14:paraId="0000003C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 w:line="298" w:lineRule="exac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электроэнергии</w:t>
            </w:r>
          </w:p>
        </w:tc>
        <w:tc>
          <w:tcPr>
            <w:cnfStyle w:val="000000100000"/>
            <w:tcW w:w="228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0000003D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 w:line="298" w:lineRule="exact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Прекращение циркуляции воды в систему отопления всех потребителей, понижение температуры в зданиях, размораживание тепловых сетей и отопительных батарей</w:t>
            </w:r>
          </w:p>
        </w:tc>
        <w:tc>
          <w:tcPr>
            <w:cnfStyle w:val="000000100000"/>
            <w:tcW w:w="226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0000003E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60" w:line="240" w:lineRule="exact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муниципальный,</w:t>
            </w:r>
          </w:p>
          <w:p w14:paraId="0000003F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before="60" w:after="0" w:line="240" w:lineRule="exact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объектовый</w:t>
            </w:r>
          </w:p>
        </w:tc>
        <w:tc>
          <w:tcPr>
            <w:cnfStyle w:val="000000100000"/>
            <w:tcW w:w="176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00000040">
            <w:pPr>
              <w:framePr w:hAnchor="text" w:vAnchor="text" w:w="10560" w:wrap="notBeside" w:xAlign="center" w:y="1"/>
              <w:rPr>
                <w:rFonts w:ascii="Times New Roman" w:cs="Times New Roman" w:hAnsi="Times New Roman"/>
                <w:sz w:val="10"/>
                <w:szCs w:val="10"/>
              </w:rPr>
            </w:pPr>
          </w:p>
        </w:tc>
      </w:tr>
      <w:tr>
        <w:trPr>
          <w:trHeight w:val="3086" w:hRule="exact"/>
          <w:jc w:val="center"/>
        </w:trPr>
        <w:tc>
          <w:tcPr>
            <w:cnfStyle w:val="001000010000"/>
            <w:tcW w:w="159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00000041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60" w:line="240" w:lineRule="exact"/>
              <w:ind w:left="18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Остановка</w:t>
            </w:r>
          </w:p>
          <w:p w14:paraId="00000042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before="60" w:after="0" w:line="240" w:lineRule="exact"/>
              <w:ind w:left="18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котельной</w:t>
            </w:r>
          </w:p>
        </w:tc>
        <w:tc>
          <w:tcPr>
            <w:cnfStyle w:val="000000010000"/>
            <w:tcW w:w="265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00000043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 w:line="298" w:lineRule="exact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Прекращение подачи топлива</w:t>
            </w:r>
          </w:p>
        </w:tc>
        <w:tc>
          <w:tcPr>
            <w:cnfStyle w:val="000000010000"/>
            <w:tcW w:w="228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00000044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 w:line="298" w:lineRule="exact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Прекращение подачи горячей воды в систему отопления всех потребителей, понижение температуры в зданиях</w:t>
            </w:r>
          </w:p>
        </w:tc>
        <w:tc>
          <w:tcPr>
            <w:cnfStyle w:val="000000010000"/>
            <w:tcW w:w="226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00000045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60" w:line="240" w:lineRule="exact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муниципальный,</w:t>
            </w:r>
          </w:p>
          <w:p w14:paraId="00000046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before="60" w:after="0" w:line="240" w:lineRule="exact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объектовый</w:t>
            </w:r>
          </w:p>
        </w:tc>
        <w:tc>
          <w:tcPr>
            <w:cnfStyle w:val="000000010000"/>
            <w:tcW w:w="176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00000047">
            <w:pPr>
              <w:framePr w:hAnchor="text" w:vAnchor="text" w:w="10560" w:wrap="notBeside" w:xAlign="center" w:y="1"/>
              <w:rPr>
                <w:rFonts w:ascii="Times New Roman" w:cs="Times New Roman" w:hAnsi="Times New Roman"/>
                <w:sz w:val="10"/>
                <w:szCs w:val="10"/>
              </w:rPr>
            </w:pPr>
          </w:p>
        </w:tc>
      </w:tr>
      <w:tr>
        <w:trPr>
          <w:trHeight w:val="3964" w:hRule="exact"/>
          <w:jc w:val="center"/>
        </w:trPr>
        <w:tc>
          <w:tcPr>
            <w:cnfStyle w:val="001000100000"/>
            <w:tcW w:w="15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00000048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/>
              <w:ind w:left="18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Порыв</w:t>
            </w:r>
          </w:p>
          <w:p w14:paraId="00000049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/>
              <w:ind w:left="18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тепловых</w:t>
            </w:r>
          </w:p>
          <w:p w14:paraId="0000004A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/>
              <w:ind w:left="18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сетей</w:t>
            </w:r>
          </w:p>
        </w:tc>
        <w:tc>
          <w:tcPr>
            <w:cnfStyle w:val="000000100000"/>
            <w:tcW w:w="26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0000004B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Предельный износ сетей,</w:t>
            </w:r>
          </w:p>
          <w:p w14:paraId="0000004C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гидродинамические</w:t>
            </w:r>
          </w:p>
          <w:p w14:paraId="0000004D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удары</w:t>
            </w:r>
          </w:p>
        </w:tc>
        <w:tc>
          <w:tcPr>
            <w:cnfStyle w:val="000000100000"/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 w14:paraId="0000004E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 w:line="298" w:lineRule="exact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Прекращение подачи горячей воды в систему отопления всех потребителей, понижение температуры в зданиях и домах,</w:t>
            </w:r>
          </w:p>
          <w:p w14:paraId="0000004F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 w:line="298" w:lineRule="exac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размораживание тепловых сетей и отопительных батарей</w:t>
            </w:r>
          </w:p>
        </w:tc>
        <w:tc>
          <w:tcPr>
            <w:cnfStyle w:val="000000100000"/>
            <w:tcW w:w="2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00000050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 w:line="240" w:lineRule="exact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муниципальный</w:t>
            </w:r>
          </w:p>
        </w:tc>
        <w:tc>
          <w:tcPr>
            <w:cnfStyle w:val="000000100000"/>
            <w:tcW w:w="17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 w14:paraId="00000051">
            <w:pPr>
              <w:framePr w:hAnchor="text" w:vAnchor="text" w:w="10560" w:wrap="notBeside" w:xAlign="center" w:y="1"/>
              <w:rPr>
                <w:rFonts w:ascii="Times New Roman" w:cs="Times New Roman" w:hAnsi="Times New Roman"/>
                <w:sz w:val="10"/>
                <w:szCs w:val="10"/>
              </w:rPr>
            </w:pPr>
          </w:p>
        </w:tc>
      </w:tr>
    </w:tbl>
    <w:p w14:paraId="00000052">
      <w:pPr>
        <w:framePr w:hAnchor="text" w:vAnchor="text" w:w="10560" w:wrap="notBeside" w:xAlign="center" w:y="1"/>
        <w:rPr>
          <w:sz w:val="2"/>
          <w:szCs w:val="2"/>
        </w:rPr>
      </w:pPr>
    </w:p>
    <w:p w14:paraId="00000053">
      <w:pPr>
        <w:rPr>
          <w:sz w:val="2"/>
          <w:szCs w:val="2"/>
        </w:rPr>
      </w:pPr>
    </w:p>
    <w:p w14:paraId="00000054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595"/>
        </w:tabs>
        <w:spacing w:after="0"/>
        <w:ind w:left="142" w:right="1460" w:firstLine="567"/>
        <w:jc w:val="left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Наиболее вероятными причинами возникновения аварий и сбоев в работе могут быть:</w:t>
      </w:r>
    </w:p>
    <w:p w14:paraId="00000055">
      <w:pPr>
        <w:pStyle w:val="Основнойтекст(2)"/>
        <w:shd w:val="clear" w:color="auto" w:fill="auto"/>
        <w:spacing w:after="0" w:line="240" w:lineRule="exact"/>
        <w:ind w:left="142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- перебои в подаче электроэнергии;</w:t>
      </w:r>
    </w:p>
    <w:p w14:paraId="00000056">
      <w:pPr>
        <w:pStyle w:val="Основнойтекст(2)"/>
        <w:shd w:val="clear" w:color="auto" w:fill="auto"/>
        <w:spacing w:after="0" w:line="240" w:lineRule="exact"/>
        <w:ind w:left="142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- износ оборудования;</w:t>
      </w:r>
    </w:p>
    <w:p w14:paraId="00000057">
      <w:pPr>
        <w:pStyle w:val="Основнойтекст(2)"/>
        <w:shd w:val="clear" w:color="auto" w:fill="auto"/>
        <w:spacing w:after="0" w:line="240" w:lineRule="exact"/>
        <w:ind w:left="142" w:firstLine="567"/>
        <w:rPr>
          <w:rFonts w:ascii="Times New Roman" w:cs="Times New Roman" w:hAnsi="Times New Roman"/>
          <w:sz w:val="28"/>
          <w:szCs w:val="28"/>
        </w:rPr>
      </w:pPr>
      <w:r>
        <w:t xml:space="preserve">- </w:t>
      </w:r>
      <w:r>
        <w:rPr>
          <w:rFonts w:ascii="Times New Roman" w:cs="Times New Roman" w:hAnsi="Times New Roman"/>
          <w:sz w:val="28"/>
          <w:szCs w:val="28"/>
        </w:rPr>
        <w:t>неблагоприятные погодно-климатические явления;</w:t>
      </w:r>
    </w:p>
    <w:p w14:paraId="00000058">
      <w:pPr>
        <w:pStyle w:val="Основнойтекст(2)"/>
        <w:shd w:val="clear" w:color="auto" w:fill="auto"/>
        <w:spacing w:after="0" w:line="240" w:lineRule="exact"/>
        <w:ind w:left="142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- человеческий фактор.</w:t>
      </w:r>
    </w:p>
    <w:p w14:paraId="00000059">
      <w:pPr>
        <w:pStyle w:val="Заголовок№2"/>
        <w:keepNext w:val="on"/>
        <w:keepLines w:val="on"/>
        <w:numPr>
          <w:ilvl w:val="0"/>
          <w:numId w:val="2"/>
        </w:numPr>
        <w:shd w:val="clear" w:color="auto" w:fill="auto"/>
        <w:tabs>
          <w:tab w:val="left" w:pos="385"/>
        </w:tabs>
        <w:spacing w:before="0" w:after="0" w:line="370" w:lineRule="exact"/>
        <w:ind w:left="142" w:right="-7" w:firstLine="567"/>
        <w:jc w:val="center"/>
        <w:rPr>
          <w:rFonts w:ascii="Times New Roman" w:cs="Times New Roman" w:hAnsi="Times New Roman"/>
          <w:sz w:val="28"/>
          <w:szCs w:val="28"/>
        </w:rPr>
      </w:pPr>
      <w:bookmarkStart w:id="3" w:name="bookmark3"/>
      <w:r>
        <w:rPr>
          <w:rFonts w:ascii="Times New Roman" w:cs="Times New Roman" w:hAnsi="Times New Roman"/>
          <w:sz w:val="28"/>
          <w:szCs w:val="28"/>
        </w:rPr>
        <w:t xml:space="preserve">Этапы организации работ по локализации и ликвидации последствий аварийных ситуаций на объектах </w:t>
      </w:r>
      <w:r>
        <w:rPr>
          <w:rFonts w:ascii="Times New Roman" w:cs="Times New Roman" w:hAnsi="Times New Roman"/>
          <w:sz w:val="28"/>
          <w:szCs w:val="28"/>
        </w:rPr>
        <w:t>электро</w:t>
      </w:r>
      <w:r>
        <w:rPr>
          <w:rFonts w:ascii="Times New Roman" w:cs="Times New Roman" w:hAnsi="Times New Roman"/>
          <w:sz w:val="28"/>
          <w:szCs w:val="28"/>
        </w:rPr>
        <w:t xml:space="preserve"> - </w:t>
      </w:r>
      <w:r>
        <w:rPr>
          <w:rFonts w:ascii="Times New Roman" w:cs="Times New Roman" w:hAnsi="Times New Roman"/>
          <w:sz w:val="28"/>
          <w:szCs w:val="28"/>
        </w:rPr>
        <w:t>водо</w:t>
      </w:r>
      <w:r>
        <w:rPr>
          <w:rFonts w:ascii="Times New Roman" w:cs="Times New Roman" w:hAnsi="Times New Roman"/>
          <w:sz w:val="28"/>
          <w:szCs w:val="28"/>
        </w:rPr>
        <w:t xml:space="preserve"> - </w:t>
      </w:r>
      <w:r>
        <w:rPr>
          <w:rFonts w:ascii="Times New Roman" w:cs="Times New Roman" w:hAnsi="Times New Roman"/>
          <w:sz w:val="28"/>
          <w:szCs w:val="28"/>
        </w:rPr>
        <w:t>газо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–</w:t>
      </w:r>
      <w:r>
        <w:rPr>
          <w:rFonts w:ascii="Times New Roman" w:cs="Times New Roman" w:hAnsi="Times New Roman"/>
          <w:sz w:val="28"/>
          <w:szCs w:val="28"/>
        </w:rPr>
        <w:t xml:space="preserve"> теплоснабжения</w:t>
      </w:r>
      <w:bookmarkEnd w:id="3"/>
    </w:p>
    <w:p w14:paraId="0000005A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601"/>
        </w:tabs>
        <w:spacing w:after="0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Первый этап - принятие экстренных мер по локализации и ликвидации последствий аварий и передача информации (оповещение) согласно инструкциям (алгоритмам действий по видам аварий) дежурного диспетчера единой дежурно-диспетчерской службы </w:t>
      </w:r>
      <w:r>
        <w:rPr>
          <w:rFonts w:ascii="Times New Roman" w:cs="Times New Roman" w:hAnsi="Times New Roman"/>
          <w:sz w:val="28"/>
          <w:szCs w:val="28"/>
        </w:rPr>
        <w:t>Слюдянского района</w:t>
      </w:r>
      <w:r>
        <w:rPr>
          <w:rFonts w:ascii="Times New Roman" w:cs="Times New Roman" w:hAnsi="Times New Roman"/>
          <w:sz w:val="28"/>
          <w:szCs w:val="28"/>
        </w:rPr>
        <w:t xml:space="preserve"> (далее ЕДДС), взаимодействующих структур и органов повседневного управления силами и средствами, привлекаемых к ликвидации аварийных ситуаций:</w:t>
      </w:r>
    </w:p>
    <w:p w14:paraId="0000005B">
      <w:pPr>
        <w:pStyle w:val="Основнойтекст(2)"/>
        <w:numPr>
          <w:ilvl w:val="0"/>
          <w:numId w:val="4"/>
        </w:numPr>
        <w:shd w:val="clear" w:color="auto" w:fill="auto"/>
        <w:tabs>
          <w:tab w:val="left" w:pos="601"/>
        </w:tabs>
        <w:spacing w:after="0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дежурная смена и/или аварийно-технические группы, звенья организаций </w:t>
      </w:r>
      <w:r>
        <w:rPr>
          <w:rFonts w:ascii="Times New Roman" w:cs="Times New Roman" w:hAnsi="Times New Roman"/>
          <w:sz w:val="28"/>
          <w:szCs w:val="28"/>
        </w:rPr>
        <w:t>электро</w:t>
      </w:r>
      <w:r>
        <w:rPr>
          <w:rFonts w:ascii="Times New Roman" w:cs="Times New Roman" w:hAnsi="Times New Roman"/>
          <w:sz w:val="28"/>
          <w:szCs w:val="28"/>
        </w:rPr>
        <w:t xml:space="preserve"> - </w:t>
      </w:r>
      <w:r>
        <w:rPr>
          <w:rFonts w:ascii="Times New Roman" w:cs="Times New Roman" w:hAnsi="Times New Roman"/>
          <w:sz w:val="28"/>
          <w:szCs w:val="28"/>
        </w:rPr>
        <w:t>водо</w:t>
      </w:r>
      <w:r>
        <w:rPr>
          <w:rFonts w:ascii="Times New Roman" w:cs="Times New Roman" w:hAnsi="Times New Roman"/>
          <w:sz w:val="28"/>
          <w:szCs w:val="28"/>
        </w:rPr>
        <w:t xml:space="preserve"> - </w:t>
      </w:r>
      <w:r>
        <w:rPr>
          <w:rFonts w:ascii="Times New Roman" w:cs="Times New Roman" w:hAnsi="Times New Roman"/>
          <w:sz w:val="28"/>
          <w:szCs w:val="28"/>
        </w:rPr>
        <w:t>газо</w:t>
      </w:r>
      <w:r>
        <w:rPr>
          <w:rFonts w:ascii="Times New Roman" w:cs="Times New Roman" w:hAnsi="Times New Roman"/>
          <w:sz w:val="28"/>
          <w:szCs w:val="28"/>
        </w:rPr>
        <w:t xml:space="preserve"> - теплоснабжения: немедленно приступают к локализации и ликвидации аварийной ситуации (проводится разведка, определяются работы) и оказанию помощи пострадавшим;</w:t>
      </w:r>
    </w:p>
    <w:p w14:paraId="0000005C">
      <w:pPr>
        <w:pStyle w:val="Основнойтекст(2)"/>
        <w:numPr>
          <w:ilvl w:val="0"/>
          <w:numId w:val="4"/>
        </w:numPr>
        <w:shd w:val="clear" w:color="auto" w:fill="auto"/>
        <w:tabs>
          <w:tab w:val="left" w:pos="601"/>
        </w:tabs>
        <w:spacing w:after="0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при получении информации об аварийной ситуации старший расчета формирования выполняет указание дежурного (диспетчера) на выезд в район аварии;</w:t>
      </w:r>
    </w:p>
    <w:p w14:paraId="0000005D">
      <w:pPr>
        <w:pStyle w:val="Основнойтекст(2)"/>
        <w:numPr>
          <w:ilvl w:val="0"/>
          <w:numId w:val="4"/>
        </w:numPr>
        <w:shd w:val="clear" w:color="auto" w:fill="auto"/>
        <w:tabs>
          <w:tab w:val="left" w:pos="601"/>
        </w:tabs>
        <w:spacing w:after="0" w:line="298" w:lineRule="exact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руководители аварийно-технических групп, звеньев, прибывшие в зону аварийной ситуации первыми, принимают полномочия руководителей работ по ликвидации аварии и исполняют их до прибытия руководителей работ, определенных планами действий по предупреждению и ликвидации аварий, органами местного самоуправления, руководителями организаций, к полномочиям которых отнесена ликвидация аварийной ситуации;</w:t>
      </w:r>
    </w:p>
    <w:p w14:paraId="0000005E">
      <w:pPr>
        <w:pStyle w:val="Основнойтекст(2)"/>
        <w:numPr>
          <w:ilvl w:val="0"/>
          <w:numId w:val="4"/>
        </w:numPr>
        <w:shd w:val="clear" w:color="auto" w:fill="auto"/>
        <w:tabs>
          <w:tab w:val="left" w:pos="601"/>
        </w:tabs>
        <w:spacing w:after="0" w:line="298" w:lineRule="exact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собирается первичная информация и передается в соответствии с инструкциями (алгоритмами действий по видам аварийных ситуаций) оперативной группе;</w:t>
      </w:r>
    </w:p>
    <w:p w14:paraId="0000005F">
      <w:pPr>
        <w:pStyle w:val="Основнойтекст(2)"/>
        <w:numPr>
          <w:ilvl w:val="0"/>
          <w:numId w:val="4"/>
        </w:numPr>
        <w:shd w:val="clear" w:color="auto" w:fill="auto"/>
        <w:tabs>
          <w:tab w:val="left" w:pos="642"/>
        </w:tabs>
        <w:spacing w:after="0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проводится сбор руководящего состава Администрации </w:t>
      </w:r>
      <w:r>
        <w:rPr>
          <w:rFonts w:ascii="Times New Roman" w:cs="Times New Roman" w:hAnsi="Times New Roman"/>
          <w:sz w:val="28"/>
          <w:szCs w:val="28"/>
        </w:rPr>
        <w:t xml:space="preserve">Портбайкальского </w:t>
      </w:r>
      <w:r>
        <w:rPr>
          <w:rFonts w:ascii="Times New Roman" w:cs="Times New Roman" w:hAnsi="Times New Roman"/>
          <w:sz w:val="28"/>
          <w:szCs w:val="28"/>
        </w:rPr>
        <w:t>муниципального</w:t>
      </w:r>
      <w:r>
        <w:rPr>
          <w:rFonts w:ascii="Times New Roman" w:cs="Times New Roman" w:hAnsi="Times New Roman"/>
          <w:sz w:val="28"/>
          <w:szCs w:val="28"/>
        </w:rPr>
        <w:t xml:space="preserve"> образования</w:t>
      </w:r>
      <w:r>
        <w:rPr>
          <w:rFonts w:ascii="Times New Roman" w:cs="Times New Roman" w:hAnsi="Times New Roman"/>
          <w:sz w:val="28"/>
          <w:szCs w:val="28"/>
        </w:rPr>
        <w:t>, руководителей объектов жилищно-коммунального хозяйства и производится оценка сложившейся обстановки с момента аварии;</w:t>
      </w:r>
    </w:p>
    <w:p w14:paraId="00000060">
      <w:pPr>
        <w:pStyle w:val="Основнойтекст(2)"/>
        <w:numPr>
          <w:ilvl w:val="0"/>
          <w:numId w:val="4"/>
        </w:numPr>
        <w:shd w:val="clear" w:color="auto" w:fill="auto"/>
        <w:tabs>
          <w:tab w:val="left" w:pos="642"/>
        </w:tabs>
        <w:spacing w:after="0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определяются основные направления и задачи предстоящих действий по ликвидации аварий;</w:t>
      </w:r>
    </w:p>
    <w:p w14:paraId="00000061">
      <w:pPr>
        <w:pStyle w:val="Основнойтекст(2)"/>
        <w:numPr>
          <w:ilvl w:val="0"/>
          <w:numId w:val="4"/>
        </w:numPr>
        <w:shd w:val="clear" w:color="auto" w:fill="auto"/>
        <w:tabs>
          <w:tab w:val="left" w:pos="708"/>
        </w:tabs>
        <w:spacing w:after="0" w:line="240" w:lineRule="exact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руководителями ставятся задачи оперативной группе;</w:t>
      </w:r>
    </w:p>
    <w:p w14:paraId="00000062">
      <w:pPr>
        <w:pStyle w:val="Основнойтекст(2)"/>
        <w:numPr>
          <w:ilvl w:val="0"/>
          <w:numId w:val="4"/>
        </w:numPr>
        <w:shd w:val="clear" w:color="auto" w:fill="auto"/>
        <w:tabs>
          <w:tab w:val="left" w:pos="633"/>
        </w:tabs>
        <w:spacing w:after="0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организуется круглосуточное оперативное дежурство и связь с подчиненными, взаимодействующими органами управления и ЕДДС.</w:t>
      </w:r>
    </w:p>
    <w:p w14:paraId="00000063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617"/>
        </w:tabs>
        <w:spacing w:after="0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Второй этап - принятие решения о вводе режима аварийной ситуации и оперативное планирование действий:</w:t>
      </w:r>
    </w:p>
    <w:p w14:paraId="00000064">
      <w:pPr>
        <w:pStyle w:val="Основнойтекст(2)"/>
        <w:numPr>
          <w:ilvl w:val="0"/>
          <w:numId w:val="5"/>
        </w:numPr>
        <w:shd w:val="clear" w:color="auto" w:fill="auto"/>
        <w:tabs>
          <w:tab w:val="left" w:pos="637"/>
        </w:tabs>
        <w:spacing w:after="0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проводится уточнение характера и масштабов аварийной ситуации, сложившейся обстановки и прогнозирование ее развития;</w:t>
      </w:r>
    </w:p>
    <w:p w14:paraId="00000065">
      <w:pPr>
        <w:pStyle w:val="Основнойтекст(2)"/>
        <w:numPr>
          <w:ilvl w:val="0"/>
          <w:numId w:val="5"/>
        </w:numPr>
        <w:shd w:val="clear" w:color="auto" w:fill="auto"/>
        <w:tabs>
          <w:tab w:val="left" w:pos="633"/>
        </w:tabs>
        <w:spacing w:after="0"/>
        <w:ind w:left="142" w:right="1420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разрабатывается план-график проведения работ и решение о вводе режима аварийной ситуации;</w:t>
      </w:r>
    </w:p>
    <w:p w14:paraId="00000066">
      <w:pPr>
        <w:pStyle w:val="Основнойтекст(2)"/>
        <w:numPr>
          <w:ilvl w:val="0"/>
          <w:numId w:val="5"/>
        </w:numPr>
        <w:shd w:val="clear" w:color="auto" w:fill="auto"/>
        <w:tabs>
          <w:tab w:val="left" w:pos="637"/>
        </w:tabs>
        <w:spacing w:after="0" w:line="307" w:lineRule="exact"/>
        <w:ind w:left="142" w:right="1420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определяется достаточность привлекаемых к ликвидации аварии сил и средств;</w:t>
      </w:r>
    </w:p>
    <w:p w14:paraId="00000067">
      <w:pPr>
        <w:pStyle w:val="Основнойтекст(2)"/>
        <w:numPr>
          <w:ilvl w:val="0"/>
          <w:numId w:val="5"/>
        </w:numPr>
        <w:shd w:val="clear" w:color="auto" w:fill="auto"/>
        <w:tabs>
          <w:tab w:val="left" w:pos="637"/>
        </w:tabs>
        <w:spacing w:after="0"/>
        <w:ind w:left="142" w:right="1420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по мере приведения в готовность привлекаются остальные имеющиеся силы и средства.</w:t>
      </w:r>
    </w:p>
    <w:p w14:paraId="00000068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617"/>
        </w:tabs>
        <w:spacing w:after="0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Третий этап - организация проведения мероприятий по ликвидации аварий и первоочередного жизнеобеспечения населения:</w:t>
      </w:r>
    </w:p>
    <w:p w14:paraId="00000069">
      <w:pPr>
        <w:pStyle w:val="Основнойтекст(2)"/>
        <w:shd w:val="clear" w:color="auto" w:fill="auto"/>
        <w:spacing w:after="0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1) проводятся мероприятия по ликвидации последствий аварии и организации первоочередного жизнеобеспечения населения;</w:t>
      </w:r>
    </w:p>
    <w:p w14:paraId="0000006A">
      <w:pPr>
        <w:pStyle w:val="Основнойтекст(2)"/>
        <w:shd w:val="clear" w:color="auto" w:fill="auto"/>
        <w:spacing w:after="0" w:line="298" w:lineRule="exact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2) руководитель оперативной группы готовит отчет о проведенных работах и представляет его главе Администрации </w:t>
      </w:r>
      <w:r>
        <w:rPr>
          <w:rFonts w:ascii="Times New Roman" w:cs="Times New Roman" w:hAnsi="Times New Roman"/>
          <w:sz w:val="28"/>
          <w:szCs w:val="28"/>
        </w:rPr>
        <w:t xml:space="preserve">Портбайкальского </w:t>
      </w:r>
      <w:r>
        <w:rPr>
          <w:rFonts w:ascii="Times New Roman" w:cs="Times New Roman" w:hAnsi="Times New Roman"/>
          <w:sz w:val="28"/>
          <w:szCs w:val="28"/>
        </w:rPr>
        <w:t>муниципа</w:t>
      </w:r>
      <w:r>
        <w:rPr>
          <w:rFonts w:ascii="Times New Roman" w:cs="Times New Roman" w:hAnsi="Times New Roman"/>
          <w:sz w:val="28"/>
          <w:szCs w:val="28"/>
        </w:rPr>
        <w:t>льного образования</w:t>
      </w:r>
      <w:r>
        <w:rPr>
          <w:rFonts w:ascii="Times New Roman" w:cs="Times New Roman" w:hAnsi="Times New Roman"/>
          <w:sz w:val="28"/>
          <w:szCs w:val="28"/>
        </w:rPr>
        <w:t>.</w:t>
      </w:r>
    </w:p>
    <w:p w14:paraId="0000006B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794"/>
        </w:tabs>
        <w:spacing w:after="0" w:line="240" w:lineRule="exact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После ликвидации аварийной ситуации готовятся:</w:t>
      </w:r>
    </w:p>
    <w:p w14:paraId="0000006C">
      <w:pPr>
        <w:pStyle w:val="Основнойтекст(2)"/>
        <w:shd w:val="clear" w:color="auto" w:fill="auto"/>
        <w:spacing w:after="0" w:line="240" w:lineRule="exact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- решение об отмене режима аварийной ситуации;</w:t>
      </w:r>
    </w:p>
    <w:p w14:paraId="0000006D">
      <w:pPr>
        <w:pStyle w:val="Основнойтекст(2)"/>
        <w:shd w:val="clear" w:color="auto" w:fill="auto"/>
        <w:spacing w:after="0" w:line="240" w:lineRule="exact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- при техногенной - акт установления причин аварийной ситуации;</w:t>
      </w:r>
    </w:p>
    <w:p w14:paraId="0000006E">
      <w:pPr>
        <w:pStyle w:val="Основнойтекст(2)"/>
        <w:shd w:val="clear" w:color="auto" w:fill="auto"/>
        <w:spacing w:after="0" w:line="240" w:lineRule="exact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- документы на возмещение ущерба.</w:t>
      </w:r>
    </w:p>
    <w:p w14:paraId="0000006F">
      <w:pPr>
        <w:pStyle w:val="Основнойтекст(2)"/>
        <w:shd w:val="clear" w:color="auto" w:fill="auto"/>
        <w:spacing w:after="0" w:line="240" w:lineRule="exact"/>
        <w:ind w:firstLine="340"/>
        <w:rPr>
          <w:rFonts w:ascii="Times New Roman" w:cs="Times New Roman" w:hAnsi="Times New Roman"/>
          <w:sz w:val="28"/>
          <w:szCs w:val="28"/>
        </w:rPr>
      </w:pPr>
    </w:p>
    <w:p w14:paraId="00000070">
      <w:pPr>
        <w:pStyle w:val="Заголовок№2"/>
        <w:keepNext w:val="on"/>
        <w:keepLines w:val="on"/>
        <w:numPr>
          <w:ilvl w:val="0"/>
          <w:numId w:val="2"/>
        </w:numPr>
        <w:shd w:val="clear" w:color="auto" w:fill="auto"/>
        <w:tabs>
          <w:tab w:val="left" w:pos="385"/>
        </w:tabs>
        <w:spacing w:before="0" w:after="0" w:line="370" w:lineRule="exact"/>
        <w:jc w:val="center"/>
        <w:rPr>
          <w:rFonts w:ascii="Times New Roman" w:cs="Times New Roman" w:hAnsi="Times New Roman"/>
          <w:sz w:val="28"/>
          <w:szCs w:val="28"/>
        </w:rPr>
      </w:pPr>
      <w:bookmarkStart w:id="4" w:name="bookmark4"/>
      <w:r>
        <w:rPr>
          <w:rFonts w:ascii="Times New Roman" w:cs="Times New Roman" w:hAnsi="Times New Roman"/>
          <w:sz w:val="28"/>
          <w:szCs w:val="28"/>
        </w:rPr>
        <w:t xml:space="preserve">Порядок действий по ликвидации аварий на </w:t>
      </w:r>
      <w:r>
        <w:rPr>
          <w:rFonts w:ascii="Times New Roman" w:cs="Times New Roman" w:hAnsi="Times New Roman"/>
          <w:sz w:val="28"/>
          <w:szCs w:val="28"/>
        </w:rPr>
        <w:t>тепло</w:t>
      </w:r>
      <w:r>
        <w:rPr>
          <w:rFonts w:ascii="Times New Roman" w:cs="Times New Roman" w:hAnsi="Times New Roman"/>
          <w:sz w:val="28"/>
          <w:szCs w:val="28"/>
        </w:rPr>
        <w:softHyphen/>
      </w:r>
      <w:r>
        <w:rPr>
          <w:rFonts w:ascii="Times New Roman" w:cs="Times New Roman" w:hAnsi="Times New Roman"/>
          <w:sz w:val="28"/>
          <w:szCs w:val="28"/>
        </w:rPr>
        <w:t>производящих</w:t>
      </w:r>
      <w:r>
        <w:rPr>
          <w:rFonts w:ascii="Times New Roman" w:cs="Times New Roman" w:hAnsi="Times New Roman"/>
          <w:sz w:val="28"/>
          <w:szCs w:val="28"/>
        </w:rPr>
        <w:t xml:space="preserve"> объектах и тепловых сетях</w:t>
      </w:r>
      <w:bookmarkEnd w:id="4"/>
    </w:p>
    <w:p w14:paraId="00000071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142"/>
        </w:tabs>
        <w:spacing w:after="0" w:line="298" w:lineRule="exact"/>
        <w:ind w:left="142" w:right="135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В зависимости от вида и масштаба аварии принимаются неотложные меры по проведению ремонтно-восстановительных и других работ, направленных на недопущение размораживания систем теплоснабжения и скорейшую подачу </w:t>
      </w:r>
      <w:r>
        <w:rPr>
          <w:rFonts w:ascii="Times New Roman" w:cs="Times New Roman" w:hAnsi="Times New Roman"/>
          <w:sz w:val="28"/>
          <w:szCs w:val="28"/>
        </w:rPr>
        <w:t>теплоэнергии</w:t>
      </w:r>
      <w:r>
        <w:rPr>
          <w:rFonts w:ascii="Times New Roman" w:cs="Times New Roman" w:hAnsi="Times New Roman"/>
          <w:sz w:val="28"/>
          <w:szCs w:val="28"/>
        </w:rPr>
        <w:t xml:space="preserve"> в жилые дома и социально значимые объекты.</w:t>
      </w:r>
    </w:p>
    <w:p w14:paraId="00000072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142"/>
        </w:tabs>
        <w:spacing w:after="0" w:line="298" w:lineRule="exact"/>
        <w:ind w:left="142" w:right="135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Планирование и организация ремонтно-восстановительных работ на тепло-производящих объектах (далее - ТПО) и тепловых сетях (далее - ТС) осуществляется руководством организации, эксплуатирующей ТПО и ТС.</w:t>
      </w:r>
    </w:p>
    <w:p w14:paraId="00000073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142"/>
        </w:tabs>
        <w:spacing w:after="0"/>
        <w:ind w:left="142" w:right="135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Принятию решения на ликвидацию аварии предшествует оценка сложившейся обстановки, масштаба аварии и возможных последствий.</w:t>
      </w:r>
    </w:p>
    <w:p w14:paraId="00000074">
      <w:pPr>
        <w:pStyle w:val="Основнойтекст(2)"/>
        <w:shd w:val="clear" w:color="auto" w:fill="auto"/>
        <w:tabs>
          <w:tab w:val="left" w:pos="142"/>
        </w:tabs>
        <w:spacing w:after="0"/>
        <w:ind w:left="142" w:right="135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Работы проводятся на основании нормативных и распорядительных документов оформляемых организатором работ.</w:t>
      </w:r>
    </w:p>
    <w:p w14:paraId="00000075">
      <w:pPr>
        <w:pStyle w:val="Основнойтекст(2)"/>
        <w:shd w:val="clear" w:color="auto" w:fill="auto"/>
        <w:tabs>
          <w:tab w:val="left" w:pos="142"/>
        </w:tabs>
        <w:spacing w:after="0"/>
        <w:ind w:left="142" w:right="135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К работам привлекаются аварийно-ремонтные бригады, специальная техника и оборудование организаций, в ведении которых находятся ТПО и ТС в круглосуточном режиме, посменно.</w:t>
      </w:r>
    </w:p>
    <w:p w14:paraId="00000076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142"/>
        </w:tabs>
        <w:spacing w:after="0"/>
        <w:ind w:left="142" w:right="135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О причинах аварии, масштабах и возможных последствиях, планируемых сроках </w:t>
      </w:r>
      <w:r>
        <w:rPr>
          <w:rFonts w:ascii="Times New Roman" w:cs="Times New Roman" w:hAnsi="Times New Roman"/>
          <w:sz w:val="28"/>
          <w:szCs w:val="28"/>
        </w:rPr>
        <w:t>ремонтно-восстановительных работ, привлекаемых силах и средствах руководитель работ информирует</w:t>
      </w:r>
      <w:r>
        <w:rPr>
          <w:rFonts w:ascii="Times New Roman" w:cs="Times New Roman" w:hAnsi="Times New Roman"/>
          <w:sz w:val="28"/>
          <w:szCs w:val="28"/>
        </w:rPr>
        <w:t xml:space="preserve"> ЕДДС не позднее 20 минут с момента происшествия.</w:t>
      </w:r>
    </w:p>
    <w:p w14:paraId="00000077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142"/>
        </w:tabs>
        <w:spacing w:after="0"/>
        <w:ind w:left="142" w:right="135" w:firstLine="567"/>
        <w:rPr/>
      </w:pPr>
      <w:r>
        <w:rPr>
          <w:rFonts w:ascii="Times New Roman" w:cs="Times New Roman" w:hAnsi="Times New Roman"/>
          <w:sz w:val="28"/>
          <w:szCs w:val="28"/>
        </w:rPr>
        <w:t>В случае необходимости привлечения дополнительных сил и сре</w:t>
      </w:r>
      <w:r>
        <w:rPr>
          <w:rFonts w:ascii="Times New Roman" w:cs="Times New Roman" w:hAnsi="Times New Roman"/>
          <w:sz w:val="28"/>
          <w:szCs w:val="28"/>
        </w:rPr>
        <w:t>дств дл</w:t>
      </w:r>
      <w:r>
        <w:rPr>
          <w:rFonts w:ascii="Times New Roman" w:cs="Times New Roman" w:hAnsi="Times New Roman"/>
          <w:sz w:val="28"/>
          <w:szCs w:val="28"/>
        </w:rPr>
        <w:t xml:space="preserve">я устранения аварии руководитель работ докладывает главе Администрации </w:t>
      </w:r>
      <w:r>
        <w:rPr>
          <w:rFonts w:ascii="Times New Roman" w:cs="Times New Roman" w:hAnsi="Times New Roman"/>
          <w:sz w:val="28"/>
          <w:szCs w:val="28"/>
        </w:rPr>
        <w:t xml:space="preserve">Портбайкальского </w:t>
      </w:r>
      <w:r>
        <w:rPr>
          <w:rFonts w:ascii="Times New Roman" w:cs="Times New Roman" w:hAnsi="Times New Roman"/>
          <w:sz w:val="28"/>
          <w:szCs w:val="28"/>
        </w:rPr>
        <w:t xml:space="preserve">муниципального </w:t>
      </w:r>
      <w:r>
        <w:rPr>
          <w:rFonts w:ascii="Times New Roman" w:cs="Times New Roman" w:hAnsi="Times New Roman"/>
          <w:sz w:val="28"/>
          <w:szCs w:val="28"/>
        </w:rPr>
        <w:t>образования</w:t>
      </w:r>
      <w:r>
        <w:rPr>
          <w:rFonts w:ascii="Times New Roman" w:cs="Times New Roman" w:hAnsi="Times New Roman"/>
          <w:sz w:val="28"/>
          <w:szCs w:val="28"/>
        </w:rPr>
        <w:t>.</w:t>
      </w:r>
    </w:p>
    <w:p w14:paraId="00000078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142"/>
        </w:tabs>
        <w:spacing w:after="0"/>
        <w:ind w:left="142" w:right="135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При угрозе возникновения чрезвычайной ситуации в результате аварии (аварийном отключении коммунально-технических систем жизнеобеспечения на сутки и более, а также в условиях критически низких температур окружающего воздуха, в иных случаях, определенных в соответствии с законодательством о предотвращении и ликвидации последствий чрезвычайных ситуаций) работы координируют соответствующие органы управления единой государственной системы предупреждения и ликвидации чрезвычайных ситуаций.</w:t>
      </w:r>
    </w:p>
    <w:p w14:paraId="00000079">
      <w:pPr>
        <w:pStyle w:val="Основнойтекст(2)"/>
        <w:shd w:val="clear" w:color="auto" w:fill="auto"/>
        <w:tabs>
          <w:tab w:val="left" w:pos="712"/>
        </w:tabs>
        <w:spacing w:after="0"/>
        <w:ind w:left="340" w:right="1420"/>
        <w:rPr>
          <w:rFonts w:ascii="Times New Roman" w:cs="Times New Roman" w:hAnsi="Times New Roman"/>
          <w:sz w:val="28"/>
          <w:szCs w:val="28"/>
        </w:rPr>
      </w:pPr>
    </w:p>
    <w:p w14:paraId="0000007A">
      <w:pPr>
        <w:pStyle w:val="Заголовок№2"/>
        <w:keepNext w:val="on"/>
        <w:keepLines w:val="on"/>
        <w:numPr>
          <w:ilvl w:val="0"/>
          <w:numId w:val="2"/>
        </w:numPr>
        <w:shd w:val="clear" w:color="auto" w:fill="auto"/>
        <w:tabs>
          <w:tab w:val="left" w:pos="385"/>
        </w:tabs>
        <w:spacing w:before="0" w:after="538" w:line="374" w:lineRule="exact"/>
        <w:ind w:right="1420"/>
        <w:jc w:val="center"/>
        <w:rPr>
          <w:rFonts w:ascii="Times New Roman" w:cs="Times New Roman" w:hAnsi="Times New Roman"/>
          <w:sz w:val="28"/>
          <w:szCs w:val="28"/>
        </w:rPr>
      </w:pPr>
      <w:bookmarkStart w:id="5" w:name="bookmark5"/>
      <w:r>
        <w:rPr>
          <w:rFonts w:ascii="Times New Roman" w:cs="Times New Roman" w:hAnsi="Times New Roman"/>
          <w:sz w:val="28"/>
          <w:szCs w:val="28"/>
        </w:rPr>
        <w:t>Расследование причин аварийных ситуаций при теплоснабжении</w:t>
      </w:r>
      <w:bookmarkEnd w:id="5"/>
    </w:p>
    <w:p w14:paraId="0000007B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712"/>
        </w:tabs>
        <w:spacing w:after="0"/>
        <w:ind w:left="142" w:right="135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Каждая авария или инцидент должны быть тщательно расследованы, установлены причины и виновные, намечены конкретные организационные и технические мероприятия по предупреждению подобных случаев.</w:t>
      </w:r>
    </w:p>
    <w:p w14:paraId="0000007C">
      <w:pPr>
        <w:pStyle w:val="Основнойтекст(2)"/>
        <w:shd w:val="clear" w:color="auto" w:fill="auto"/>
        <w:spacing w:after="0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Порядок расследования причин аварийных ситуаций при теплоснабжении на источниках тепловой энергии, тепловых сетях и </w:t>
      </w:r>
      <w:r>
        <w:rPr>
          <w:rFonts w:ascii="Times New Roman" w:cs="Times New Roman" w:hAnsi="Times New Roman"/>
          <w:sz w:val="28"/>
          <w:szCs w:val="28"/>
        </w:rPr>
        <w:t>теплопотребляющих</w:t>
      </w:r>
      <w:r>
        <w:rPr>
          <w:rFonts w:ascii="Times New Roman" w:cs="Times New Roman" w:hAnsi="Times New Roman"/>
          <w:sz w:val="28"/>
          <w:szCs w:val="28"/>
        </w:rPr>
        <w:t xml:space="preserve"> установках потребителей тепловой энергии установлен </w:t>
      </w:r>
      <w:r>
        <w:rPr>
          <w:rFonts w:ascii="Times New Roman" w:cs="Times New Roman" w:hAnsi="Times New Roman"/>
          <w:sz w:val="28"/>
          <w:szCs w:val="28"/>
          <w:u w:val="none"/>
        </w:rPr>
        <w:t>Правилами расследования причин аварийных ситуаций при теплоснабжении</w:t>
      </w:r>
      <w:r>
        <w:rPr>
          <w:rFonts w:ascii="Times New Roman" w:cs="Times New Roman" w:hAnsi="Times New Roman"/>
          <w:sz w:val="28"/>
          <w:szCs w:val="28"/>
        </w:rPr>
        <w:t xml:space="preserve">, утвержденными </w:t>
      </w:r>
      <w:r>
        <w:rPr>
          <w:rFonts w:ascii="Times New Roman" w:cs="Times New Roman" w:hAnsi="Times New Roman"/>
          <w:sz w:val="28"/>
          <w:szCs w:val="28"/>
          <w:u w:val="none"/>
        </w:rPr>
        <w:t xml:space="preserve">постановлением Правительства Российской Федерации от </w:t>
      </w:r>
      <w:r>
        <w:fldChar w:fldCharType="begin"/>
      </w:r>
      <w:r>
        <w:instrText xml:space="preserve">HYPERLINK "http://docs.cntd.ru/document/420309655" </w:instrText>
      </w:r>
      <w:r>
        <w:fldChar w:fldCharType="separate"/>
      </w:r>
      <w:r>
        <w:rPr>
          <w:rStyle w:val="Hyperlink"/>
          <w:rFonts w:ascii="Times New Roman" w:cs="Times New Roman" w:hAnsi="Times New Roman"/>
          <w:color w:val="auto"/>
          <w:sz w:val="28"/>
          <w:szCs w:val="28"/>
          <w:u w:val="none"/>
        </w:rPr>
        <w:t xml:space="preserve">17.10.2015 </w:t>
      </w:r>
      <w:r>
        <w:rPr>
          <w:rStyle w:val="Hyperlink"/>
          <w:rFonts w:ascii="Times New Roman" w:cs="Times New Roman" w:hAnsi="Times New Roman"/>
          <w:color w:val="auto"/>
          <w:sz w:val="28"/>
          <w:szCs w:val="28"/>
          <w:u w:val="none"/>
          <w:lang w:val="en-US" w:bidi="en-US" w:eastAsia="en-US"/>
        </w:rPr>
        <w:t>N</w:t>
      </w:r>
      <w:r>
        <w:rPr>
          <w:rStyle w:val="Hyperlink"/>
          <w:rFonts w:ascii="Times New Roman" w:cs="Times New Roman" w:hAnsi="Times New Roman"/>
          <w:color w:val="auto"/>
          <w:sz w:val="28"/>
          <w:szCs w:val="28"/>
          <w:u w:val="none"/>
          <w:lang w:bidi="en-US" w:eastAsia="en-US"/>
        </w:rPr>
        <w:t xml:space="preserve"> </w:t>
      </w:r>
      <w:r>
        <w:rPr>
          <w:rStyle w:val="Hyperlink"/>
          <w:rFonts w:ascii="Times New Roman" w:cs="Times New Roman" w:hAnsi="Times New Roman"/>
          <w:color w:val="auto"/>
          <w:sz w:val="28"/>
          <w:szCs w:val="28"/>
          <w:u w:val="none"/>
        </w:rPr>
        <w:t>1114.</w:t>
      </w:r>
      <w:r>
        <w:fldChar w:fldCharType="end"/>
      </w:r>
    </w:p>
    <w:p w14:paraId="0000007D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712"/>
        </w:tabs>
        <w:spacing w:after="0" w:line="298" w:lineRule="exact"/>
        <w:ind w:left="142" w:right="135" w:firstLine="567"/>
        <w:rPr>
          <w:rFonts w:ascii="Times New Roman" w:cs="Times New Roman" w:hAnsi="Times New Roman"/>
          <w:color w:val="auto"/>
          <w:sz w:val="28"/>
          <w:szCs w:val="28"/>
        </w:rPr>
      </w:pPr>
      <w:r>
        <w:fldChar w:fldCharType="begin"/>
      </w:r>
      <w:r>
        <w:instrText xml:space="preserve">HYPERLINK "http://docs.cntd.ru/document/420309655" </w:instrText>
      </w:r>
      <w:r>
        <w:fldChar w:fldCharType="separate"/>
      </w:r>
      <w:r>
        <w:rPr>
          <w:rStyle w:val="Hyperlink"/>
          <w:rFonts w:ascii="Times New Roman" w:cs="Times New Roman" w:hAnsi="Times New Roman"/>
          <w:color w:val="auto"/>
          <w:sz w:val="28"/>
          <w:szCs w:val="28"/>
          <w:u w:val="none"/>
        </w:rPr>
        <w:t>Результаты расследования причин аварийной ситуации оформляются</w:t>
      </w:r>
      <w:r>
        <w:fldChar w:fldCharType="end"/>
      </w:r>
      <w:r>
        <w:rPr>
          <w:rFonts w:ascii="Times New Roman" w:cs="Times New Roman" w:hAnsi="Times New Roman"/>
          <w:color w:val="auto"/>
          <w:sz w:val="28"/>
          <w:szCs w:val="28"/>
        </w:rPr>
        <w:t xml:space="preserve"> актом о расследовании причин аварийной ситуации. Форма и порядок оформления акта расследования утверждены </w:t>
      </w:r>
      <w:r>
        <w:rPr>
          <w:rFonts w:ascii="Times New Roman" w:cs="Times New Roman" w:hAnsi="Times New Roman"/>
          <w:color w:val="auto"/>
          <w:sz w:val="28"/>
          <w:szCs w:val="28"/>
          <w:u w:val="none"/>
        </w:rPr>
        <w:t xml:space="preserve">Приказом Федеральной службы по экологическому, технологическому и атомному надзору от 25.04.2016 </w:t>
      </w:r>
      <w:r>
        <w:rPr>
          <w:rFonts w:ascii="Times New Roman" w:cs="Times New Roman" w:hAnsi="Times New Roman"/>
          <w:color w:val="auto"/>
          <w:sz w:val="28"/>
          <w:szCs w:val="28"/>
          <w:u w:val="none"/>
          <w:lang w:val="en-US" w:bidi="en-US" w:eastAsia="en-US"/>
        </w:rPr>
        <w:t>N</w:t>
      </w:r>
      <w:r>
        <w:rPr>
          <w:rFonts w:ascii="Times New Roman" w:cs="Times New Roman" w:hAnsi="Times New Roman"/>
          <w:color w:val="auto"/>
          <w:sz w:val="28"/>
          <w:szCs w:val="28"/>
          <w:u w:val="none"/>
          <w:lang w:bidi="en-US" w:eastAsia="en-US"/>
        </w:rPr>
        <w:t xml:space="preserve"> </w:t>
      </w:r>
      <w:r>
        <w:rPr>
          <w:rFonts w:ascii="Times New Roman" w:cs="Times New Roman" w:hAnsi="Times New Roman"/>
          <w:color w:val="auto"/>
          <w:sz w:val="28"/>
          <w:szCs w:val="28"/>
          <w:u w:val="none"/>
        </w:rPr>
        <w:t>157</w:t>
      </w:r>
      <w:r>
        <w:rPr>
          <w:rFonts w:ascii="Times New Roman" w:cs="Times New Roman" w:hAnsi="Times New Roman"/>
          <w:color w:val="auto"/>
          <w:sz w:val="28"/>
          <w:szCs w:val="28"/>
        </w:rPr>
        <w:t>.</w:t>
      </w:r>
    </w:p>
    <w:sectPr>
      <w:pgSz w:w="11900" w:h="16840"/>
      <w:pgMar w:top="1134" w:right="850" w:bottom="1134" w:left="1701" w:header="0" w:footer="3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xmlns:a="http://schemas.openxmlformats.org/drawingml/2006/main" xmlns:wps="http://schemas.microsoft.com/office/word/2010/wordprocessingShape" xmlns:wpg="http://schemas.microsoft.com/office/word/2010/wordprocessingGroup" xmlns:wp14="http://schemas.microsoft.com/office/word/2010/wordprocessingDrawing" xmlns:w14="http://schemas.microsoft.com/office/word/2010/wordml" xmlns:wpi="http://schemas.microsoft.com/office/word/2010/wordprocessingInk" xmlns:aink="http://schemas.microsoft.com/office/drawing/2016/ink" xmlns:dgm="http://schemas.openxmlformats.org/drawingml/2006/diagram">
  <w:endnote w:type="separator" w:id="0">
    <w:p w14:paraId="00000003">
      <w:r>
        <w:rPr/>
        <w:separator/>
      </w:r>
    </w:p>
  </w:endnote>
  <w:endnote w:type="continuationSeparator" w:id="1">
    <w:p w14:paraId="00000004">
      <w:r>
        <w:rPr/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00000000" w:usb1="00000000" w:usb2="00000009" w:usb3="00000000" w:csb0="000001ff" w:csb1="00000000"/>
  </w:font>
  <w:font w:name="Tahoma">
    <w:panose1 w:val="020b0604030504040204"/>
    <w:charset w:val="cc"/>
    <w:family w:val="swiss"/>
    <w:pitch w:val="variable"/>
    <w:sig w:usb0="00000000" w:usb1="00000000" w:usb2="00000029" w:usb3="00000000" w:csb0="000101ff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ambria">
    <w:panose1 w:val="02040503050406030204"/>
    <w:charset w:val="cc"/>
    <w:family w:val="roman"/>
    <w:pitch w:val="variable"/>
    <w:sig w:usb0="00000000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xmlns:a="http://schemas.openxmlformats.org/drawingml/2006/main" xmlns:wps="http://schemas.microsoft.com/office/word/2010/wordprocessingShape" xmlns:wpg="http://schemas.microsoft.com/office/word/2010/wordprocessingGroup" xmlns:wp14="http://schemas.microsoft.com/office/word/2010/wordprocessingDrawing" xmlns:w14="http://schemas.microsoft.com/office/word/2010/wordml" xmlns:wpi="http://schemas.microsoft.com/office/word/2010/wordprocessingInk" xmlns:aink="http://schemas.microsoft.com/office/drawing/2016/ink" xmlns:dgm="http://schemas.openxmlformats.org/drawingml/2006/diagram">
  <w:footnote w:type="separator" w:id="0">
    <w:p w14:paraId="00000001"/>
  </w:footnote>
  <w:footnote w:type="continuationSeparator" w:id="1">
    <w:p w14:paraId="00000002"/>
  </w:footnote>
</w:footnote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multilevel"/>
    <w:lvl w:ilvl="0" w:tentative="0">
      <w:start w:val="1"/>
      <w:numFmt w:val="decimal"/>
      <w:lvlText w:val="%1."/>
      <w:lvlJc w:val="left"/>
      <w:rPr>
        <w:rFonts w:ascii="Arial" w:cs="Arial" w:eastAsia="Arial" w:hAnsi="Arial"/>
        <w:b w:val="off"/>
        <w:bCs w:val="off"/>
        <w:i w:val="off"/>
        <w:iCs w:val="off"/>
        <w:smallCaps w:val="off"/>
        <w:color w:val="000000"/>
        <w:spacing w:val="0"/>
        <w:w w:val="100"/>
        <w:position w:val="0"/>
        <w:sz w:val="24"/>
        <w:szCs w:val="24"/>
        <w:u w:val="none"/>
        <w:lang w:val="ru-RU" w:bidi="ru-RU" w:eastAsia="ru-RU"/>
      </w:rPr>
    </w:lvl>
    <w:lvl w:ilvl="1" w:tentative="0">
      <w:numFmt w:val="decimal"/>
      <w:lvlText w:val=""/>
      <w:lvlJc w:val="left"/>
    </w:lvl>
    <w:lvl w:ilvl="2" w:tentative="0">
      <w:numFmt w:val="decimal"/>
      <w:lvlText w:val=""/>
      <w:lvlJc w:val="left"/>
    </w:lvl>
    <w:lvl w:ilvl="3" w:tentative="0">
      <w:numFmt w:val="decimal"/>
      <w:lvlText w:val=""/>
      <w:lvlJc w:val="left"/>
    </w:lvl>
    <w:lvl w:ilvl="4" w:tentative="0">
      <w:numFmt w:val="decimal"/>
      <w:lvlText w:val=""/>
      <w:lvlJc w:val="left"/>
    </w:lvl>
    <w:lvl w:ilvl="5" w:tentative="0">
      <w:numFmt w:val="decimal"/>
      <w:lvlText w:val=""/>
      <w:lvlJc w:val="left"/>
    </w:lvl>
    <w:lvl w:ilvl="6" w:tentative="0">
      <w:numFmt w:val="decimal"/>
      <w:lvlText w:val=""/>
      <w:lvlJc w:val="left"/>
    </w:lvl>
    <w:lvl w:ilvl="7" w:tentative="0">
      <w:numFmt w:val="decimal"/>
      <w:lvlText w:val=""/>
      <w:lvlJc w:val="left"/>
    </w:lvl>
    <w:lvl w:ilvl="8" w:tentative="0">
      <w:numFmt w:val="decimal"/>
      <w:lvlText w:val=""/>
      <w:lvlJc w:val="left"/>
    </w:lvl>
  </w:abstractNum>
  <w:abstractNum w:abstractNumId="1">
    <w:multiLevelType w:val="multilevel"/>
    <w:lvl w:ilvl="0" w:tentative="0">
      <w:start w:val="1"/>
      <w:numFmt w:val="decimal"/>
      <w:lvlText w:val="%1)"/>
      <w:lvlJc w:val="left"/>
      <w:rPr>
        <w:rFonts w:ascii="Arial" w:cs="Arial" w:eastAsia="Arial" w:hAnsi="Arial"/>
        <w:b w:val="off"/>
        <w:bCs w:val="off"/>
        <w:i w:val="off"/>
        <w:iCs w:val="off"/>
        <w:smallCaps w:val="off"/>
        <w:color w:val="000000"/>
        <w:spacing w:val="0"/>
        <w:w w:val="100"/>
        <w:position w:val="0"/>
        <w:sz w:val="24"/>
        <w:szCs w:val="24"/>
        <w:u w:val="none"/>
        <w:lang w:val="ru-RU" w:bidi="ru-RU" w:eastAsia="ru-RU"/>
      </w:rPr>
    </w:lvl>
    <w:lvl w:ilvl="1" w:tentative="0">
      <w:numFmt w:val="decimal"/>
      <w:lvlText w:val=""/>
      <w:lvlJc w:val="left"/>
    </w:lvl>
    <w:lvl w:ilvl="2" w:tentative="0">
      <w:numFmt w:val="decimal"/>
      <w:lvlText w:val=""/>
      <w:lvlJc w:val="left"/>
    </w:lvl>
    <w:lvl w:ilvl="3" w:tentative="0">
      <w:numFmt w:val="decimal"/>
      <w:lvlText w:val=""/>
      <w:lvlJc w:val="left"/>
    </w:lvl>
    <w:lvl w:ilvl="4" w:tentative="0">
      <w:numFmt w:val="decimal"/>
      <w:lvlText w:val=""/>
      <w:lvlJc w:val="left"/>
    </w:lvl>
    <w:lvl w:ilvl="5" w:tentative="0">
      <w:numFmt w:val="decimal"/>
      <w:lvlText w:val=""/>
      <w:lvlJc w:val="left"/>
    </w:lvl>
    <w:lvl w:ilvl="6" w:tentative="0">
      <w:numFmt w:val="decimal"/>
      <w:lvlText w:val=""/>
      <w:lvlJc w:val="left"/>
    </w:lvl>
    <w:lvl w:ilvl="7" w:tentative="0">
      <w:numFmt w:val="decimal"/>
      <w:lvlText w:val=""/>
      <w:lvlJc w:val="left"/>
    </w:lvl>
    <w:lvl w:ilvl="8" w:tentative="0">
      <w:numFmt w:val="decimal"/>
      <w:lvlText w:val=""/>
      <w:lvlJc w:val="left"/>
    </w:lvl>
  </w:abstractNum>
  <w:abstractNum w:abstractNumId="2">
    <w:multiLevelType w:val="multilevel"/>
    <w:lvl w:ilvl="0" w:tentative="0">
      <w:start w:val="1"/>
      <w:numFmt w:val="decimal"/>
      <w:lvlText w:val="%1."/>
      <w:lvlJc w:val="left"/>
      <w:rPr>
        <w:rFonts w:ascii="Arial" w:cs="Arial" w:eastAsia="Arial" w:hAnsi="Arial"/>
        <w:b/>
        <w:bCs/>
        <w:i w:val="off"/>
        <w:iCs w:val="off"/>
        <w:smallCaps w:val="off"/>
        <w:color w:val="000000"/>
        <w:spacing w:val="0"/>
        <w:w w:val="100"/>
        <w:position w:val="0"/>
        <w:sz w:val="32"/>
        <w:szCs w:val="32"/>
        <w:u w:val="none"/>
        <w:lang w:val="ru-RU" w:bidi="ru-RU" w:eastAsia="ru-RU"/>
      </w:rPr>
    </w:lvl>
    <w:lvl w:ilvl="1" w:tentative="0">
      <w:numFmt w:val="decimal"/>
      <w:lvlText w:val=""/>
      <w:lvlJc w:val="left"/>
    </w:lvl>
    <w:lvl w:ilvl="2" w:tentative="0">
      <w:numFmt w:val="decimal"/>
      <w:lvlText w:val=""/>
      <w:lvlJc w:val="left"/>
    </w:lvl>
    <w:lvl w:ilvl="3" w:tentative="0">
      <w:numFmt w:val="decimal"/>
      <w:lvlText w:val=""/>
      <w:lvlJc w:val="left"/>
    </w:lvl>
    <w:lvl w:ilvl="4" w:tentative="0">
      <w:numFmt w:val="decimal"/>
      <w:lvlText w:val=""/>
      <w:lvlJc w:val="left"/>
    </w:lvl>
    <w:lvl w:ilvl="5" w:tentative="0">
      <w:numFmt w:val="decimal"/>
      <w:lvlText w:val=""/>
      <w:lvlJc w:val="left"/>
    </w:lvl>
    <w:lvl w:ilvl="6" w:tentative="0">
      <w:numFmt w:val="decimal"/>
      <w:lvlText w:val=""/>
      <w:lvlJc w:val="left"/>
    </w:lvl>
    <w:lvl w:ilvl="7" w:tentative="0">
      <w:numFmt w:val="decimal"/>
      <w:lvlText w:val=""/>
      <w:lvlJc w:val="left"/>
    </w:lvl>
    <w:lvl w:ilvl="8" w:tentative="0">
      <w:numFmt w:val="decimal"/>
      <w:lvlText w:val=""/>
      <w:lvlJc w:val="left"/>
    </w:lvl>
  </w:abstractNum>
  <w:abstractNum w:abstractNumId="3">
    <w:multiLevelType w:val="multilevel"/>
    <w:lvl w:ilvl="0" w:tentative="0">
      <w:start w:val="1"/>
      <w:numFmt w:val="decimal"/>
      <w:lvlText w:val="%1."/>
      <w:lvlJc w:val="left"/>
      <w:rPr>
        <w:rFonts w:ascii="Arial" w:cs="Arial" w:eastAsia="Arial" w:hAnsi="Arial"/>
        <w:b w:val="off"/>
        <w:bCs w:val="off"/>
        <w:i w:val="off"/>
        <w:iCs w:val="off"/>
        <w:smallCaps w:val="off"/>
        <w:color w:val="000000"/>
        <w:spacing w:val="0"/>
        <w:w w:val="100"/>
        <w:position w:val="0"/>
        <w:sz w:val="24"/>
        <w:szCs w:val="24"/>
        <w:u w:val="none"/>
        <w:lang w:val="ru-RU" w:bidi="ru-RU" w:eastAsia="ru-RU"/>
      </w:rPr>
    </w:lvl>
    <w:lvl w:ilvl="1" w:tentative="0">
      <w:numFmt w:val="decimal"/>
      <w:lvlText w:val=""/>
      <w:lvlJc w:val="left"/>
    </w:lvl>
    <w:lvl w:ilvl="2" w:tentative="0">
      <w:numFmt w:val="decimal"/>
      <w:lvlText w:val=""/>
      <w:lvlJc w:val="left"/>
    </w:lvl>
    <w:lvl w:ilvl="3" w:tentative="0">
      <w:numFmt w:val="decimal"/>
      <w:lvlText w:val=""/>
      <w:lvlJc w:val="left"/>
    </w:lvl>
    <w:lvl w:ilvl="4" w:tentative="0">
      <w:numFmt w:val="decimal"/>
      <w:lvlText w:val=""/>
      <w:lvlJc w:val="left"/>
    </w:lvl>
    <w:lvl w:ilvl="5" w:tentative="0">
      <w:numFmt w:val="decimal"/>
      <w:lvlText w:val=""/>
      <w:lvlJc w:val="left"/>
    </w:lvl>
    <w:lvl w:ilvl="6" w:tentative="0">
      <w:numFmt w:val="decimal"/>
      <w:lvlText w:val=""/>
      <w:lvlJc w:val="left"/>
    </w:lvl>
    <w:lvl w:ilvl="7" w:tentative="0">
      <w:numFmt w:val="decimal"/>
      <w:lvlText w:val=""/>
      <w:lvlJc w:val="left"/>
    </w:lvl>
    <w:lvl w:ilvl="8" w:tentative="0">
      <w:numFmt w:val="decimal"/>
      <w:lvlText w:val=""/>
      <w:lvlJc w:val="left"/>
    </w:lvl>
  </w:abstractNum>
  <w:abstractNum w:abstractNumId="4">
    <w:multiLevelType w:val="multilevel"/>
    <w:lvl w:ilvl="0" w:tentative="0">
      <w:start w:val="1"/>
      <w:numFmt w:val="decimal"/>
      <w:lvlText w:val="%1)"/>
      <w:lvlJc w:val="left"/>
      <w:rPr>
        <w:rFonts w:ascii="Arial" w:cs="Arial" w:eastAsia="Arial" w:hAnsi="Arial"/>
        <w:b w:val="off"/>
        <w:bCs w:val="off"/>
        <w:i w:val="off"/>
        <w:iCs w:val="off"/>
        <w:smallCaps w:val="off"/>
        <w:color w:val="000000"/>
        <w:spacing w:val="0"/>
        <w:w w:val="100"/>
        <w:position w:val="0"/>
        <w:sz w:val="24"/>
        <w:szCs w:val="24"/>
        <w:u w:val="none"/>
        <w:lang w:val="ru-RU" w:bidi="ru-RU" w:eastAsia="ru-RU"/>
      </w:rPr>
    </w:lvl>
    <w:lvl w:ilvl="1" w:tentative="0">
      <w:numFmt w:val="decimal"/>
      <w:lvlText w:val=""/>
      <w:lvlJc w:val="left"/>
    </w:lvl>
    <w:lvl w:ilvl="2" w:tentative="0">
      <w:numFmt w:val="decimal"/>
      <w:lvlText w:val=""/>
      <w:lvlJc w:val="left"/>
    </w:lvl>
    <w:lvl w:ilvl="3" w:tentative="0">
      <w:numFmt w:val="decimal"/>
      <w:lvlText w:val=""/>
      <w:lvlJc w:val="left"/>
    </w:lvl>
    <w:lvl w:ilvl="4" w:tentative="0">
      <w:numFmt w:val="decimal"/>
      <w:lvlText w:val=""/>
      <w:lvlJc w:val="left"/>
    </w:lvl>
    <w:lvl w:ilvl="5" w:tentative="0">
      <w:numFmt w:val="decimal"/>
      <w:lvlText w:val=""/>
      <w:lvlJc w:val="left"/>
    </w:lvl>
    <w:lvl w:ilvl="6" w:tentative="0">
      <w:numFmt w:val="decimal"/>
      <w:lvlText w:val=""/>
      <w:lvlJc w:val="left"/>
    </w:lvl>
    <w:lvl w:ilvl="7" w:tentative="0">
      <w:numFmt w:val="decimal"/>
      <w:lvlText w:val=""/>
      <w:lvlJc w:val="left"/>
    </w:lvl>
    <w:lvl w:ilvl="8" w:tentative="0">
      <w:numFmt w:val="decimal"/>
      <w:lvlText w:val=""/>
      <w:lvlJc w:val="left"/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rawingGridVerticalSpacing w:val="181"/>
  <w:displayHorizontalDrawingGridEvery w:val="2"/>
  <w:characterSpacingControl w:val="compressPunctuation"/>
  <w:compat>
    <w:doNotExpandShiftReturn/>
  </w:compat>
  <w:rsids>
    <w:rsidRoot w:val="00E87F62"/>
    <w:rsid w:val="001C01CA"/>
    <w:rsid w:val="001F4D9A"/>
    <w:rsid w:val="004F7CA5"/>
    <w:rsid w:val="00567EA5"/>
    <w:rsid w:val="005D4060"/>
    <w:rsid w:val="005E774D"/>
    <w:rsid w:val="00643040"/>
    <w:rsid w:val="008A2862"/>
    <w:rsid w:val="00B3735A"/>
    <w:rsid w:val="00BD40A6"/>
    <w:rsid w:val="00C630DE"/>
    <w:rsid w:val="00D54B64"/>
    <w:rsid w:val="00E00D45"/>
    <w:rsid w:val="00E11425"/>
    <w:rsid w:val="00E32B38"/>
    <w:rsid w:val="00E87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:footnotePr>
    <w:footnote w:id="0"/>
    <w:footnote w:id="1"/>
  </w:footnotePr>
  <w:endnotePr>
    <w:endnote w:id="0"/>
    <w:endnote w:id="1"/>
  </w:endnotePr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="Tahoma" w:cs="Tahoma" w:eastAsia="Tahoma" w:hAnsi="Tahoma"/>
        <w:sz w:val="24"/>
        <w:szCs w:val="24"/>
        <w:lang w:val="ru-RU" w:bidi="ru-RU" w:eastAsia="ru-RU"/>
      </w:rPr>
    </w:rPrDefault>
    <w:pPrDefault>
      <w:pPr>
        <w:widowControl w:val="off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rPr>
      <w:color w:val="000000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qFormat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character" w:styleId="Hyperlink">
    <w:name w:val="Hyperlink"/>
    <w:basedOn w:val="DefaultParagraphFont"/>
    <w:uiPriority w:val="99"/>
    <w:rPr>
      <w:color w:val="0066cc"/>
      <w:u w:val="single"/>
    </w:rPr>
  </w:style>
  <w:style w:type="character" w:customStyle="1" w:styleId="Основнойтекст(2)_">
    <w:name w:val="Основной текст (2)_"/>
    <w:basedOn w:val="DefaultParagraphFont"/>
    <w:link w:val="Основнойтекст(2)"/>
    <w:uiPriority w:val="99"/>
    <w:rPr>
      <w:rFonts w:ascii="Arial" w:cs="Arial" w:eastAsia="Arial" w:hAnsi="Arial"/>
      <w:b w:val="off"/>
      <w:bCs w:val="off"/>
      <w:i w:val="off"/>
      <w:iCs w:val="off"/>
      <w:smallCaps w:val="off"/>
      <w:u w:val="none"/>
    </w:rPr>
  </w:style>
  <w:style w:type="character" w:customStyle="1" w:styleId="Подписьктаблице_">
    <w:name w:val="Подпись к таблице_"/>
    <w:basedOn w:val="DefaultParagraphFont"/>
    <w:link w:val="Подписьктаблице"/>
    <w:uiPriority w:val="99"/>
    <w:rPr>
      <w:rFonts w:ascii="Arial" w:cs="Arial" w:eastAsia="Arial" w:hAnsi="Arial"/>
      <w:b w:val="off"/>
      <w:bCs w:val="off"/>
      <w:i w:val="off"/>
      <w:iCs w:val="off"/>
      <w:smallCaps w:val="off"/>
      <w:u w:val="none"/>
    </w:rPr>
  </w:style>
  <w:style w:type="character" w:customStyle="1" w:styleId="Основнойтекст(3)_">
    <w:name w:val="Основной текст (3)_"/>
    <w:basedOn w:val="DefaultParagraphFont"/>
    <w:link w:val="Основнойтекст(3)"/>
    <w:uiPriority w:val="99"/>
    <w:rPr>
      <w:rFonts w:ascii="Arial" w:cs="Arial" w:eastAsia="Arial" w:hAnsi="Arial"/>
      <w:b/>
      <w:bCs/>
      <w:i w:val="off"/>
      <w:iCs w:val="off"/>
      <w:smallCaps w:val="off"/>
      <w:sz w:val="40"/>
      <w:szCs w:val="40"/>
      <w:u w:val="none"/>
    </w:rPr>
  </w:style>
  <w:style w:type="character" w:customStyle="1" w:styleId="Заголовок№1_">
    <w:name w:val="Заголовок №1_"/>
    <w:basedOn w:val="DefaultParagraphFont"/>
    <w:link w:val="Заголовок№1"/>
    <w:uiPriority w:val="99"/>
    <w:rPr>
      <w:rFonts w:ascii="Arial" w:cs="Arial" w:eastAsia="Arial" w:hAnsi="Arial"/>
      <w:b/>
      <w:bCs/>
      <w:i w:val="off"/>
      <w:iCs w:val="off"/>
      <w:smallCaps w:val="off"/>
      <w:sz w:val="40"/>
      <w:szCs w:val="40"/>
      <w:u w:val="none"/>
    </w:rPr>
  </w:style>
  <w:style w:type="character" w:customStyle="1" w:styleId="Заголовок№2_">
    <w:name w:val="Заголовок №2_"/>
    <w:basedOn w:val="DefaultParagraphFont"/>
    <w:link w:val="Заголовок№2"/>
    <w:uiPriority w:val="99"/>
    <w:rPr>
      <w:rFonts w:ascii="Arial" w:cs="Arial" w:eastAsia="Arial" w:hAnsi="Arial"/>
      <w:b/>
      <w:bCs/>
      <w:i w:val="off"/>
      <w:iCs w:val="off"/>
      <w:smallCaps w:val="off"/>
      <w:sz w:val="32"/>
      <w:szCs w:val="32"/>
      <w:u w:val="none"/>
    </w:rPr>
  </w:style>
  <w:style w:type="paragraph" w:customStyle="1" w:styleId="Основнойтекст(2)">
    <w:name w:val="Основной текст (2)"/>
    <w:basedOn w:val="Normal"/>
    <w:link w:val="Основнойтекст(2)_"/>
    <w:uiPriority w:val="99"/>
    <w:pPr>
      <w:shd w:val="clear" w:color="auto" w:fill="ffffff"/>
      <w:spacing w:after="240" w:line="302" w:lineRule="exact"/>
      <w:jc w:val="both"/>
    </w:pPr>
    <w:rPr>
      <w:rFonts w:ascii="Arial" w:cs="Arial" w:eastAsia="Arial" w:hAnsi="Arial"/>
    </w:rPr>
  </w:style>
  <w:style w:type="paragraph" w:customStyle="1" w:styleId="Подписьктаблице">
    <w:name w:val="Подпись к таблице"/>
    <w:basedOn w:val="Normal"/>
    <w:link w:val="Подписьктаблице_"/>
    <w:uiPriority w:val="99"/>
    <w:pPr>
      <w:shd w:val="clear" w:color="auto" w:fill="ffffff"/>
      <w:spacing w:after="60" w:line="0" w:lineRule="atLeast"/>
      <w:jc w:val="right"/>
    </w:pPr>
    <w:rPr>
      <w:rFonts w:ascii="Arial" w:cs="Arial" w:eastAsia="Arial" w:hAnsi="Arial"/>
    </w:rPr>
  </w:style>
  <w:style w:type="paragraph" w:customStyle="1" w:styleId="Основнойтекст(3)">
    <w:name w:val="Основной текст (3)"/>
    <w:basedOn w:val="Normal"/>
    <w:link w:val="Основнойтекст(3)_"/>
    <w:uiPriority w:val="99"/>
    <w:pPr>
      <w:shd w:val="clear" w:color="auto" w:fill="ffffff"/>
      <w:spacing w:before="360" w:line="470" w:lineRule="exact"/>
    </w:pPr>
    <w:rPr>
      <w:rFonts w:ascii="Arial" w:cs="Arial" w:eastAsia="Arial" w:hAnsi="Arial"/>
      <w:b/>
      <w:bCs/>
      <w:sz w:val="40"/>
      <w:szCs w:val="40"/>
    </w:rPr>
  </w:style>
  <w:style w:type="paragraph" w:customStyle="1" w:styleId="Заголовок№1">
    <w:name w:val="Заголовок №1"/>
    <w:basedOn w:val="Normal"/>
    <w:link w:val="Заголовок№1_"/>
    <w:uiPriority w:val="99"/>
    <w:pPr>
      <w:shd w:val="clear" w:color="auto" w:fill="ffffff"/>
      <w:spacing w:after="720" w:line="470" w:lineRule="exact"/>
    </w:pPr>
    <w:rPr>
      <w:rFonts w:ascii="Arial" w:cs="Arial" w:eastAsia="Arial" w:hAnsi="Arial"/>
      <w:b/>
      <w:bCs/>
      <w:sz w:val="40"/>
      <w:szCs w:val="40"/>
    </w:rPr>
  </w:style>
  <w:style w:type="paragraph" w:customStyle="1" w:styleId="Заголовок№2">
    <w:name w:val="Заголовок №2"/>
    <w:basedOn w:val="Normal"/>
    <w:link w:val="Заголовок№2_"/>
    <w:uiPriority w:val="99"/>
    <w:pPr>
      <w:shd w:val="clear" w:color="auto" w:fill="ffffff"/>
      <w:spacing w:before="300" w:after="720" w:line="0" w:lineRule="atLeast"/>
      <w:jc w:val="both"/>
    </w:pPr>
    <w:rPr>
      <w:rFonts w:ascii="Arial" w:cs="Arial" w:eastAsia="Arial" w:hAnsi="Arial"/>
      <w:b/>
      <w:bCs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ahoma" w:eastAsia="Tahoma" w:hAnsi="Tahoma" w:cs="Tahoma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87F62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E87F62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sid w:val="00E87F62"/>
    <w:rPr>
      <w:rFonts w:ascii="Arial" w:eastAsia="Arial" w:hAnsi="Arial" w:cs="Arial"/>
      <w:b w:val="0"/>
      <w:bCs w:val="0"/>
      <w:i w:val="0"/>
      <w:iCs w:val="0"/>
      <w:smallCaps w:val="0"/>
      <w:strike w:val="0"/>
      <w:u w:val="none"/>
    </w:rPr>
  </w:style>
  <w:style w:type="character" w:customStyle="1" w:styleId="a4">
    <w:name w:val="Подпись к таблице_"/>
    <w:basedOn w:val="a0"/>
    <w:link w:val="a5"/>
    <w:rsid w:val="00E87F62"/>
    <w:rPr>
      <w:rFonts w:ascii="Arial" w:eastAsia="Arial" w:hAnsi="Arial" w:cs="Arial"/>
      <w:b w:val="0"/>
      <w:bCs w:val="0"/>
      <w:i w:val="0"/>
      <w:iCs w:val="0"/>
      <w:smallCaps w:val="0"/>
      <w:strike w:val="0"/>
      <w:u w:val="none"/>
    </w:rPr>
  </w:style>
  <w:style w:type="character" w:customStyle="1" w:styleId="a6">
    <w:name w:val="Подпись к таблице"/>
    <w:basedOn w:val="a4"/>
    <w:rsid w:val="00E87F62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1">
    <w:name w:val="Основной текст (2)"/>
    <w:basedOn w:val="2"/>
    <w:rsid w:val="00E87F62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2">
    <w:name w:val="Основной текст (2)"/>
    <w:basedOn w:val="2"/>
    <w:rsid w:val="00E87F62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sid w:val="00E87F62"/>
    <w:rPr>
      <w:rFonts w:ascii="Arial" w:eastAsia="Arial" w:hAnsi="Arial" w:cs="Arial"/>
      <w:b/>
      <w:bCs/>
      <w:i w:val="0"/>
      <w:iCs w:val="0"/>
      <w:smallCaps w:val="0"/>
      <w:strike w:val="0"/>
      <w:sz w:val="40"/>
      <w:szCs w:val="40"/>
      <w:u w:val="none"/>
    </w:rPr>
  </w:style>
  <w:style w:type="character" w:customStyle="1" w:styleId="1">
    <w:name w:val="Заголовок №1_"/>
    <w:basedOn w:val="a0"/>
    <w:link w:val="10"/>
    <w:rsid w:val="00E87F62"/>
    <w:rPr>
      <w:rFonts w:ascii="Arial" w:eastAsia="Arial" w:hAnsi="Arial" w:cs="Arial"/>
      <w:b/>
      <w:bCs/>
      <w:i w:val="0"/>
      <w:iCs w:val="0"/>
      <w:smallCaps w:val="0"/>
      <w:strike w:val="0"/>
      <w:sz w:val="40"/>
      <w:szCs w:val="40"/>
      <w:u w:val="none"/>
    </w:rPr>
  </w:style>
  <w:style w:type="character" w:customStyle="1" w:styleId="23">
    <w:name w:val="Заголовок №2_"/>
    <w:basedOn w:val="a0"/>
    <w:link w:val="24"/>
    <w:rsid w:val="00E87F62"/>
    <w:rPr>
      <w:rFonts w:ascii="Arial" w:eastAsia="Arial" w:hAnsi="Arial" w:cs="Arial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25">
    <w:name w:val="Основной текст (2)"/>
    <w:basedOn w:val="2"/>
    <w:rsid w:val="00E87F62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6">
    <w:name w:val="Основной текст (2)"/>
    <w:basedOn w:val="2"/>
    <w:rsid w:val="00E87F62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E87F62"/>
    <w:pPr>
      <w:shd w:val="clear" w:color="auto" w:fill="FFFFFF"/>
      <w:spacing w:after="240" w:line="302" w:lineRule="exact"/>
      <w:jc w:val="both"/>
    </w:pPr>
    <w:rPr>
      <w:rFonts w:ascii="Arial" w:eastAsia="Arial" w:hAnsi="Arial" w:cs="Arial"/>
    </w:rPr>
  </w:style>
  <w:style w:type="paragraph" w:customStyle="1" w:styleId="a5">
    <w:name w:val="Подпись к таблице"/>
    <w:basedOn w:val="a"/>
    <w:link w:val="a4"/>
    <w:rsid w:val="00E87F62"/>
    <w:pPr>
      <w:shd w:val="clear" w:color="auto" w:fill="FFFFFF"/>
      <w:spacing w:after="60" w:line="0" w:lineRule="atLeast"/>
      <w:jc w:val="right"/>
    </w:pPr>
    <w:rPr>
      <w:rFonts w:ascii="Arial" w:eastAsia="Arial" w:hAnsi="Arial" w:cs="Arial"/>
    </w:rPr>
  </w:style>
  <w:style w:type="paragraph" w:customStyle="1" w:styleId="30">
    <w:name w:val="Основной текст (3)"/>
    <w:basedOn w:val="a"/>
    <w:link w:val="3"/>
    <w:rsid w:val="00E87F62"/>
    <w:pPr>
      <w:shd w:val="clear" w:color="auto" w:fill="FFFFFF"/>
      <w:spacing w:before="360" w:line="470" w:lineRule="exact"/>
    </w:pPr>
    <w:rPr>
      <w:rFonts w:ascii="Arial" w:eastAsia="Arial" w:hAnsi="Arial" w:cs="Arial"/>
      <w:b/>
      <w:bCs/>
      <w:sz w:val="40"/>
      <w:szCs w:val="40"/>
    </w:rPr>
  </w:style>
  <w:style w:type="paragraph" w:customStyle="1" w:styleId="10">
    <w:name w:val="Заголовок №1"/>
    <w:basedOn w:val="a"/>
    <w:link w:val="1"/>
    <w:rsid w:val="00E87F62"/>
    <w:pPr>
      <w:shd w:val="clear" w:color="auto" w:fill="FFFFFF"/>
      <w:spacing w:after="720" w:line="470" w:lineRule="exact"/>
      <w:outlineLvl w:val="0"/>
    </w:pPr>
    <w:rPr>
      <w:rFonts w:ascii="Arial" w:eastAsia="Arial" w:hAnsi="Arial" w:cs="Arial"/>
      <w:b/>
      <w:bCs/>
      <w:sz w:val="40"/>
      <w:szCs w:val="40"/>
    </w:rPr>
  </w:style>
  <w:style w:type="paragraph" w:customStyle="1" w:styleId="24">
    <w:name w:val="Заголовок №2"/>
    <w:basedOn w:val="a"/>
    <w:link w:val="23"/>
    <w:rsid w:val="00E87F62"/>
    <w:pPr>
      <w:shd w:val="clear" w:color="auto" w:fill="FFFFFF"/>
      <w:spacing w:before="300" w:after="720" w:line="0" w:lineRule="atLeast"/>
      <w:jc w:val="both"/>
      <w:outlineLvl w:val="1"/>
    </w:pPr>
    <w:rPr>
      <w:rFonts w:ascii="Arial" w:eastAsia="Arial" w:hAnsi="Arial" w:cs="Arial"/>
      <w:b/>
      <w:bCs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numbering" Target="numbering.xml"/><Relationship Id="rId10" Type="http://schemas.openxmlformats.org/officeDocument/2006/relationships/theme" Target="theme/theme1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9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hyperlink" Target="http://docs.cntd.ru/document/420309655" TargetMode="External"/><Relationship Id="rId8" Type="http://schemas.openxmlformats.org/officeDocument/2006/relationships/hyperlink" Target="http://docs.cntd.ru/document/420309655" TargetMode="External"/><Relationship Id="rId11" Type="http://schemas.microsoft.com/office/2007/relationships/stylesWithEffects" Target="stylesWithEffects.xml"/></Relationships>
</file>

<file path=word/_rels/endnotes.xml.rels><?xml version="1.0" encoding="UTF-8" standalone="yes"?>
<Relationships xmlns="http://schemas.openxmlformats.org/package/2006/relationships"></Relationships>
</file>

<file path=word/_rels/footnotes.xml.rels><?xml version="1.0" encoding="UTF-8" standalone="yes"?>
<Relationships xmlns="http://schemas.openxmlformats.org/package/2006/relationships"></Relationships>
</file>

<file path=word/_rels/numbering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1530</Words>
  <Characters>8726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</dc:creator>
  <cp:lastModifiedBy>Надежда</cp:lastModifiedBy>
</cp:coreProperties>
</file>