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ind w:left="2124" w:firstLine="708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b/>
          <w:bCs/>
          <w:sz w:val="28"/>
          <w:szCs w:val="28"/>
        </w:rPr>
        <w:t>Российская Федерация</w:t>
      </w:r>
    </w:p>
    <w:p w14:paraId="0000000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Иркутская область</w:t>
      </w:r>
    </w:p>
    <w:p w14:paraId="000000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Слюдянский муниципальный район</w:t>
      </w:r>
    </w:p>
    <w:p w14:paraId="0000000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Портбайкальского</w:t>
      </w:r>
      <w:r>
        <w:rPr>
          <w:b/>
          <w:bCs/>
          <w:sz w:val="28"/>
          <w:szCs w:val="28"/>
        </w:rPr>
        <w:t xml:space="preserve"> сельского поселения</w:t>
      </w:r>
    </w:p>
    <w:p w14:paraId="00000005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14:paraId="00000006">
      <w:pPr>
        <w:shd w:val="clear" w:color="auto" w:fill="ffffff"/>
        <w:spacing w:before="264" w:line="276" w:lineRule="exact"/>
        <w:ind w:left="7" w:right="4666"/>
        <w:rPr>
          <w:color w:val="000000"/>
          <w:spacing w:val="-2"/>
          <w:sz w:val="25"/>
          <w:szCs w:val="25"/>
        </w:rPr>
      </w:pPr>
      <w:r>
        <w:rPr>
          <w:color w:val="000000"/>
          <w:spacing w:val="-2"/>
          <w:sz w:val="25"/>
          <w:szCs w:val="25"/>
        </w:rPr>
        <w:t xml:space="preserve"> </w:t>
      </w:r>
    </w:p>
    <w:p w14:paraId="00000007">
      <w:pPr>
        <w:shd w:val="clear" w:color="auto" w:fill="ffffff"/>
        <w:spacing w:line="276" w:lineRule="exact"/>
        <w:ind w:left="7" w:right="4666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№ _38</w:t>
      </w:r>
      <w:r>
        <w:rPr>
          <w:color w:val="000000"/>
          <w:spacing w:val="-2"/>
          <w:sz w:val="28"/>
          <w:szCs w:val="28"/>
        </w:rPr>
        <w:t xml:space="preserve"> от</w:t>
      </w:r>
      <w:r>
        <w:rPr>
          <w:color w:val="000000"/>
          <w:spacing w:val="-2"/>
          <w:sz w:val="28"/>
          <w:szCs w:val="28"/>
        </w:rPr>
        <w:t xml:space="preserve"> 06</w:t>
      </w:r>
      <w:r>
        <w:rPr>
          <w:color w:val="000000"/>
          <w:spacing w:val="-2"/>
          <w:sz w:val="28"/>
          <w:szCs w:val="28"/>
        </w:rPr>
        <w:t>.09.</w:t>
      </w:r>
      <w:r>
        <w:rPr>
          <w:color w:val="000000"/>
          <w:spacing w:val="-2"/>
          <w:sz w:val="28"/>
          <w:szCs w:val="28"/>
        </w:rPr>
        <w:t>20</w:t>
      </w:r>
      <w:r>
        <w:rPr>
          <w:color w:val="000000"/>
          <w:spacing w:val="-2"/>
          <w:sz w:val="28"/>
          <w:szCs w:val="28"/>
        </w:rPr>
        <w:t>24</w:t>
      </w:r>
      <w:r>
        <w:rPr>
          <w:color w:val="000000"/>
          <w:spacing w:val="-2"/>
          <w:sz w:val="28"/>
          <w:szCs w:val="28"/>
        </w:rPr>
        <w:t>г.</w:t>
      </w:r>
    </w:p>
    <w:p w14:paraId="00000008">
      <w:pPr>
        <w:shd w:val="clear" w:color="auto" w:fill="ffffff"/>
        <w:spacing w:line="276" w:lineRule="exact"/>
        <w:ind w:left="7" w:right="4666"/>
        <w:rPr>
          <w:color w:val="000000"/>
          <w:spacing w:val="-2"/>
          <w:sz w:val="25"/>
          <w:szCs w:val="25"/>
        </w:rPr>
      </w:pPr>
      <w:r>
        <w:rPr>
          <w:color w:val="000000"/>
          <w:spacing w:val="-2"/>
          <w:sz w:val="28"/>
          <w:szCs w:val="28"/>
        </w:rPr>
        <w:t xml:space="preserve">«О  </w:t>
      </w:r>
      <w:r>
        <w:rPr>
          <w:color w:val="000000"/>
          <w:spacing w:val="-2"/>
          <w:sz w:val="28"/>
          <w:szCs w:val="28"/>
        </w:rPr>
        <w:t>начале отопительного сезона 2024</w:t>
      </w:r>
      <w:r>
        <w:rPr>
          <w:color w:val="000000"/>
          <w:spacing w:val="-2"/>
          <w:sz w:val="28"/>
          <w:szCs w:val="28"/>
        </w:rPr>
        <w:t>– 2025</w:t>
      </w:r>
      <w:r>
        <w:rPr>
          <w:color w:val="000000"/>
          <w:spacing w:val="-2"/>
          <w:sz w:val="28"/>
          <w:szCs w:val="28"/>
        </w:rPr>
        <w:t xml:space="preserve">г.г. на территории </w:t>
      </w:r>
      <w:r>
        <w:rPr>
          <w:color w:val="000000"/>
          <w:spacing w:val="-5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Портбайкальского</w:t>
      </w:r>
      <w:r>
        <w:rPr>
          <w:color w:val="000000"/>
          <w:spacing w:val="-2"/>
          <w:sz w:val="28"/>
          <w:szCs w:val="28"/>
        </w:rPr>
        <w:t xml:space="preserve"> муниципального образования»</w:t>
      </w:r>
    </w:p>
    <w:p w14:paraId="00000009">
      <w:pPr>
        <w:shd w:val="clear" w:color="auto" w:fill="ffffff"/>
        <w:spacing w:before="271" w:line="278" w:lineRule="exact"/>
        <w:ind w:left="14" w:right="36" w:firstLine="706"/>
        <w:jc w:val="both"/>
        <w:rPr>
          <w:color w:val="000000"/>
          <w:spacing w:val="-4"/>
          <w:sz w:val="24"/>
          <w:szCs w:val="24"/>
        </w:rPr>
      </w:pPr>
    </w:p>
    <w:p w14:paraId="0000000A">
      <w:pPr>
        <w:pStyle w:val="ConsNormal"/>
        <w:framePr w:w="0" w:h="0" w:vAnchor="margin" w:hAnchor="text" w:x="0" w:y="0"/>
        <w:widowControl w:val="on"/>
        <w:pBdr>
          <w:top w:val="none" w:sz="4" w:space="0"/>
          <w:left w:val="none" w:sz="4" w:space="0"/>
          <w:bottom w:val="none" w:sz="4" w:space="0"/>
          <w:right w:val="none" w:sz="4" w:space="0"/>
          <w:between w:val="none" w:sz="4" w:space="0"/>
          <w:bar w:val="none" w:sz="4" w:space="0"/>
        </w:pBdr>
        <w:shd w:val="clear" w:fill="auto"/>
        <w:bidi w:val="off"/>
        <w:spacing w:before="0" w:after="0" w:line="240" w:lineRule="auto"/>
        <w:ind w:left="0" w:right="0" w:firstLine="540"/>
        <w:jc w:val="both"/>
        <w:rPr>
          <w:rFonts w:ascii="Times New Roman" w:cs="Times New Roman"/>
          <w:sz w:val="28"/>
          <w:szCs w:val="28"/>
          <w:rtl w:val="off"/>
          <w:lang w:val="ru-RU" w:eastAsia="ru-RU"/>
        </w:rPr>
      </w:pPr>
      <w:r>
        <w:rPr>
          <w:rFonts w:ascii="Times New Roman" w:cs="Times New Roman"/>
          <w:sz w:val="28"/>
          <w:szCs w:val="28"/>
          <w:rtl w:val="off"/>
          <w:lang w:val="ru-RU" w:eastAsia="ru-RU"/>
        </w:rPr>
        <w:t>В связи со снижением среднесуточной температуры наружного воздуха, в целях обеспечения населения и  предприятий тепловой энергией, в соответствии с ст.14  Федерального закона от 06.11.2003г.</w:t>
      </w:r>
      <w:r>
        <w:rPr>
          <w:rFonts w:ascii="Times New Roman" w:cs="Times New Roman"/>
          <w:sz w:val="28"/>
          <w:szCs w:val="28"/>
          <w:rtl w:val="off"/>
          <w:lang w:val="ru-RU" w:eastAsia="ru-RU"/>
        </w:rPr>
        <w:t xml:space="preserve"> № 131</w:t>
      </w:r>
      <w:r>
        <w:rPr>
          <w:rFonts w:ascii="Times New Roman" w:cs="Times New Roman"/>
          <w:sz w:val="28"/>
          <w:szCs w:val="28"/>
          <w:rtl w:val="off"/>
          <w:lang w:val="ru-RU" w:eastAsia="ru-RU"/>
        </w:rPr>
        <w:t xml:space="preserve"> «Об общих принципах организации местного самоуправления в Российской Федерации», ст. 20 п. 6 Федерального закона  от 27.07.2010г. № 190-ФЗ «О теплоснабжении», руководствуясь Правилами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</w:t>
      </w:r>
      <w:r>
        <w:rPr>
          <w:rFonts w:ascii="Times New Roman" w:cs="Times New Roman"/>
          <w:sz w:val="28"/>
          <w:szCs w:val="28"/>
          <w:rtl w:val="off"/>
          <w:lang w:val="ru-RU" w:eastAsia="ru-RU"/>
        </w:rPr>
        <w:t xml:space="preserve">Федерации от 06.05.2011г. № 354, </w:t>
      </w:r>
      <w:r>
        <w:rPr>
          <w:rFonts w:ascii="Times New Roman" w:cs="Times New Roman"/>
          <w:sz w:val="28"/>
          <w:szCs w:val="28"/>
          <w:rtl w:val="off"/>
          <w:lang w:val="ru-RU" w:eastAsia="ru-RU"/>
        </w:rPr>
        <w:t xml:space="preserve">согласно  Уставу </w:t>
      </w:r>
      <w:r>
        <w:rPr>
          <w:rFonts w:ascii="Times New Roman" w:cs="Times New Roman"/>
          <w:sz w:val="28"/>
          <w:szCs w:val="28"/>
          <w:rtl w:val="off"/>
          <w:lang w:val="ru-RU" w:eastAsia="ru-RU"/>
        </w:rPr>
        <w:t>Портбайкальского сельского</w:t>
      </w:r>
      <w:r>
        <w:rPr>
          <w:rFonts w:ascii="Times New Roman" w:cs="Times New Roman"/>
          <w:sz w:val="28"/>
          <w:szCs w:val="28"/>
          <w:rtl w:val="off"/>
          <w:lang w:val="ru-RU" w:eastAsia="ru-RU"/>
        </w:rPr>
        <w:t xml:space="preserve"> поселения, </w:t>
      </w:r>
      <w:r>
        <w:rPr>
          <w:rFonts w:ascii="Times New Roman" w:cs="Times New Roman"/>
          <w:sz w:val="28"/>
          <w:szCs w:val="28"/>
          <w:rtl w:val="off"/>
          <w:lang w:val="ru-RU" w:eastAsia="ru-RU"/>
        </w:rPr>
        <w:t xml:space="preserve"> администрация </w:t>
      </w:r>
      <w:r>
        <w:rPr>
          <w:rFonts w:ascii="Times New Roman" w:cs="Times New Roman"/>
          <w:sz w:val="28"/>
          <w:szCs w:val="28"/>
          <w:rtl w:val="off"/>
          <w:lang w:val="ru-RU" w:eastAsia="ru-RU"/>
        </w:rPr>
        <w:t>Портбайкальского сельского</w:t>
      </w:r>
      <w:r>
        <w:rPr>
          <w:rFonts w:ascii="Times New Roman" w:cs="Times New Roman"/>
          <w:sz w:val="28"/>
          <w:szCs w:val="28"/>
          <w:rtl w:val="off"/>
          <w:lang w:val="ru-RU" w:eastAsia="ru-RU"/>
        </w:rPr>
        <w:t xml:space="preserve"> поселения </w:t>
      </w:r>
    </w:p>
    <w:p w14:paraId="0000000B">
      <w:pPr>
        <w:pStyle w:val="ConsNormal"/>
        <w:framePr w:w="0" w:h="0" w:vAnchor="margin" w:hAnchor="text" w:x="0" w:y="0"/>
        <w:widowControl w:val="on"/>
        <w:pBdr>
          <w:top w:val="none" w:sz="4" w:space="0"/>
          <w:left w:val="none" w:sz="4" w:space="0"/>
          <w:bottom w:val="none" w:sz="4" w:space="0"/>
          <w:right w:val="none" w:sz="4" w:space="0"/>
          <w:between w:val="none" w:sz="4" w:space="0"/>
          <w:bar w:val="none" w:sz="4" w:space="0"/>
        </w:pBdr>
        <w:shd w:val="clear" w:fill="auto"/>
        <w:bidi w:val="off"/>
        <w:spacing w:before="0" w:after="0" w:line="240" w:lineRule="auto"/>
        <w:ind w:left="0" w:right="0" w:firstLine="540"/>
        <w:jc w:val="center"/>
        <w:rPr>
          <w:rFonts w:ascii="Times New Roman" w:cs="Times New Roman"/>
          <w:b/>
          <w:sz w:val="24"/>
          <w:szCs w:val="24"/>
          <w:rtl w:val="off"/>
          <w:lang w:val="ru-RU" w:eastAsia="ru-RU"/>
        </w:rPr>
      </w:pPr>
    </w:p>
    <w:p w14:paraId="0000000C">
      <w:pPr>
        <w:pStyle w:val="ConsNormal"/>
        <w:framePr w:w="0" w:h="0" w:vAnchor="margin" w:hAnchor="text" w:x="0" w:y="0"/>
        <w:widowControl w:val="on"/>
        <w:pBdr>
          <w:top w:val="none" w:sz="4" w:space="0"/>
          <w:left w:val="none" w:sz="4" w:space="0"/>
          <w:bottom w:val="none" w:sz="4" w:space="0"/>
          <w:right w:val="none" w:sz="4" w:space="0"/>
          <w:between w:val="none" w:sz="4" w:space="0"/>
          <w:bar w:val="none" w:sz="4" w:space="0"/>
        </w:pBdr>
        <w:shd w:val="clear" w:fill="auto"/>
        <w:bidi w:val="off"/>
        <w:spacing w:before="0" w:after="0" w:line="240" w:lineRule="auto"/>
        <w:ind w:left="0" w:right="0" w:firstLine="540"/>
        <w:jc w:val="center"/>
        <w:rPr>
          <w:rFonts w:ascii="Times New Roman" w:cs="Times New Roman"/>
          <w:b/>
          <w:sz w:val="24"/>
          <w:szCs w:val="24"/>
          <w:rtl w:val="off"/>
          <w:lang w:val="ru-RU" w:eastAsia="ru-RU"/>
        </w:rPr>
      </w:pPr>
    </w:p>
    <w:p w14:paraId="0000000D">
      <w:pPr>
        <w:pStyle w:val="ConsNormal"/>
        <w:framePr w:w="0" w:h="0" w:vAnchor="margin" w:hAnchor="text" w:x="0" w:y="0"/>
        <w:widowControl w:val="on"/>
        <w:pBdr>
          <w:top w:val="none" w:sz="4" w:space="0"/>
          <w:left w:val="none" w:sz="4" w:space="0"/>
          <w:bottom w:val="none" w:sz="4" w:space="0"/>
          <w:right w:val="none" w:sz="4" w:space="0"/>
          <w:between w:val="none" w:sz="4" w:space="0"/>
          <w:bar w:val="none" w:sz="4" w:space="0"/>
        </w:pBdr>
        <w:shd w:val="clear" w:fill="auto"/>
        <w:bidi w:val="off"/>
        <w:spacing w:before="0" w:after="0" w:line="240" w:lineRule="auto"/>
        <w:ind w:left="0" w:right="0" w:firstLine="540"/>
        <w:jc w:val="center"/>
        <w:rPr>
          <w:b/>
          <w:color w:val="000000"/>
          <w:spacing w:val="-1"/>
          <w:sz w:val="24"/>
          <w:szCs w:val="24"/>
        </w:rPr>
      </w:pPr>
      <w:r>
        <w:rPr>
          <w:rFonts w:ascii="Times New Roman" w:cs="Times New Roman"/>
          <w:b/>
          <w:sz w:val="24"/>
          <w:szCs w:val="24"/>
          <w:rtl w:val="off"/>
          <w:lang w:val="ru-RU" w:eastAsia="ru-RU"/>
        </w:rPr>
        <w:t xml:space="preserve">ПОСТАНОВЛЯЕТ: </w:t>
      </w:r>
    </w:p>
    <w:p w14:paraId="0000000E">
      <w:pPr>
        <w:pStyle w:val="ConsNormal"/>
        <w:framePr w:w="0" w:h="0" w:vAnchor="margin" w:hAnchor="text" w:x="0" w:y="0"/>
        <w:widowControl w:val="on"/>
        <w:pBdr>
          <w:top w:val="none" w:sz="4" w:space="0"/>
          <w:left w:val="none" w:sz="4" w:space="0"/>
          <w:bottom w:val="none" w:sz="4" w:space="0"/>
          <w:right w:val="none" w:sz="4" w:space="0"/>
          <w:between w:val="none" w:sz="4" w:space="0"/>
          <w:bar w:val="none" w:sz="4" w:space="0"/>
        </w:pBdr>
        <w:shd w:val="clear" w:fill="auto"/>
        <w:bidi w:val="off"/>
        <w:spacing w:before="0" w:after="0" w:line="240" w:lineRule="auto"/>
        <w:ind w:left="0" w:right="0" w:firstLine="540"/>
        <w:jc w:val="center"/>
        <w:rPr/>
      </w:pPr>
    </w:p>
    <w:p w14:paraId="0000000F">
      <w:pPr>
        <w:pStyle w:val="ConsNormal"/>
        <w:framePr w:w="0" w:h="0" w:vAnchor="margin" w:hAnchor="text" w:x="0" w:y="0"/>
        <w:widowControl w:val="on"/>
        <w:pBdr>
          <w:top w:val="none" w:sz="4" w:space="0"/>
          <w:left w:val="none" w:sz="4" w:space="0"/>
          <w:bottom w:val="none" w:sz="4" w:space="0"/>
          <w:right w:val="none" w:sz="4" w:space="0"/>
          <w:between w:val="none" w:sz="4" w:space="0"/>
          <w:bar w:val="none" w:sz="4" w:space="0"/>
        </w:pBdr>
        <w:shd w:val="clear" w:fill="auto"/>
        <w:bidi w:val="off"/>
        <w:spacing w:before="0" w:after="0" w:line="240" w:lineRule="auto"/>
        <w:ind w:left="0" w:right="0" w:firstLine="540"/>
        <w:jc w:val="center"/>
        <w:rPr/>
      </w:pPr>
    </w:p>
    <w:p w14:paraId="00000010">
      <w:pPr>
        <w:shd w:val="clear" w:color="auto" w:fill="ffffff"/>
        <w:spacing w:before="0" w:line="276" w:lineRule="auto"/>
        <w:ind w:left="29"/>
        <w:rPr>
          <w:color w:val="000000"/>
          <w:spacing w:val="-4"/>
          <w:sz w:val="28"/>
          <w:szCs w:val="28"/>
        </w:rPr>
      </w:pPr>
      <w:r>
        <w:rPr>
          <w:b/>
          <w:color w:val="000000"/>
          <w:spacing w:val="-1"/>
          <w:sz w:val="24"/>
          <w:szCs w:val="24"/>
        </w:rPr>
        <w:tab/>
      </w:r>
      <w:r>
        <w:rPr>
          <w:color w:val="000000"/>
          <w:spacing w:val="-1"/>
          <w:sz w:val="28"/>
          <w:szCs w:val="28"/>
        </w:rPr>
        <w:t xml:space="preserve">1. </w:t>
      </w:r>
      <w:r>
        <w:rPr>
          <w:b/>
          <w:color w:val="000000"/>
          <w:spacing w:val="-1"/>
          <w:sz w:val="28"/>
          <w:szCs w:val="28"/>
        </w:rPr>
        <w:t xml:space="preserve"> </w:t>
      </w:r>
      <w:r>
        <w:rPr>
          <w:rFonts w:cs="Times New Roman"/>
          <w:sz w:val="28"/>
          <w:szCs w:val="28"/>
          <w:rtl w:val="off"/>
          <w:lang w:val="ru-RU" w:eastAsia="ru-RU"/>
        </w:rPr>
        <w:t xml:space="preserve">Определить </w:t>
      </w:r>
      <w:r>
        <w:rPr>
          <w:rFonts w:cs="Times New Roman"/>
          <w:sz w:val="28"/>
          <w:szCs w:val="28"/>
          <w:rtl w:val="off"/>
          <w:lang w:val="ru-RU" w:eastAsia="ru-RU"/>
        </w:rPr>
        <w:t xml:space="preserve">начало отопительного сезона 2024-2025 </w:t>
      </w:r>
      <w:r>
        <w:rPr>
          <w:rFonts w:cs="Times New Roman"/>
          <w:sz w:val="28"/>
          <w:szCs w:val="28"/>
          <w:rtl w:val="off"/>
          <w:lang w:val="ru-RU" w:eastAsia="ru-RU"/>
        </w:rPr>
        <w:t xml:space="preserve">гг. на территории </w:t>
      </w:r>
      <w:r>
        <w:rPr>
          <w:rFonts w:cs="Times New Roman"/>
          <w:sz w:val="28"/>
          <w:szCs w:val="28"/>
          <w:rtl w:val="off"/>
          <w:lang w:val="ru-RU" w:eastAsia="ru-RU"/>
        </w:rPr>
        <w:t>Портбайкальского сельского</w:t>
      </w:r>
      <w:r>
        <w:rPr>
          <w:rFonts w:cs="Times New Roman"/>
          <w:sz w:val="28"/>
          <w:szCs w:val="28"/>
          <w:rtl w:val="off"/>
          <w:lang w:val="ru-RU" w:eastAsia="ru-RU"/>
        </w:rPr>
        <w:t xml:space="preserve"> поселения с 15 сентября 2024 </w:t>
      </w:r>
      <w:r>
        <w:rPr>
          <w:rFonts w:cs="Times New Roman"/>
          <w:sz w:val="28"/>
          <w:szCs w:val="28"/>
          <w:rtl w:val="off"/>
          <w:lang w:val="ru-RU" w:eastAsia="ru-RU"/>
        </w:rPr>
        <w:t>г. Срок предоставления тепловой энергии (отопления) может быть изменен в связи с погодными условиями.</w:t>
      </w:r>
    </w:p>
    <w:p w14:paraId="00000011">
      <w:pPr>
        <w:shd w:val="clear" w:color="auto" w:fill="ffffff"/>
        <w:spacing w:before="0" w:line="276" w:lineRule="auto"/>
        <w:ind w:left="29"/>
        <w:rPr>
          <w:color w:val="000000"/>
          <w:spacing w:val="-4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ab/>
        <w:t>2. Продолжительность отопительного периода  считать 254 дня</w:t>
      </w:r>
      <w:r>
        <w:rPr>
          <w:color w:val="000000"/>
          <w:spacing w:val="-4"/>
          <w:sz w:val="28"/>
          <w:szCs w:val="28"/>
        </w:rPr>
        <w:t>.</w:t>
      </w:r>
    </w:p>
    <w:p w14:paraId="00000012">
      <w:pPr>
        <w:spacing w:before="0" w:line="276" w:lineRule="auto"/>
        <w:ind w:left="29" w:firstLine="679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3. </w:t>
      </w:r>
      <w:r>
        <w:rPr>
          <w:sz w:val="28"/>
          <w:szCs w:val="28"/>
        </w:rPr>
        <w:t>Опубликовать настоящее постановление в</w:t>
      </w:r>
      <w:r>
        <w:rPr>
          <w:sz w:val="28"/>
          <w:szCs w:val="28"/>
        </w:rPr>
        <w:t xml:space="preserve"> печатном издании «Портбайкальские вести» и</w:t>
      </w:r>
      <w:r>
        <w:rPr>
          <w:sz w:val="28"/>
          <w:szCs w:val="28"/>
        </w:rPr>
        <w:t xml:space="preserve"> разместить на официальном сайте</w:t>
      </w:r>
      <w:r>
        <w:rPr>
          <w:sz w:val="28"/>
          <w:szCs w:val="28"/>
        </w:rPr>
        <w:t xml:space="preserve"> Слюдянского района в сети «Интернет».</w:t>
      </w:r>
    </w:p>
    <w:p w14:paraId="00000013">
      <w:pPr>
        <w:spacing w:before="0" w:line="276" w:lineRule="auto"/>
        <w:ind w:left="29" w:firstLine="679"/>
        <w:jc w:val="both"/>
        <w:rPr>
          <w:sz w:val="24"/>
          <w:szCs w:val="24"/>
        </w:rPr>
      </w:pPr>
      <w:r>
        <w:rPr>
          <w:sz w:val="28"/>
          <w:szCs w:val="28"/>
        </w:rPr>
        <w:t xml:space="preserve">4. </w:t>
      </w:r>
      <w:r>
        <w:rPr>
          <w:sz w:val="28"/>
          <w:szCs w:val="28"/>
        </w:rPr>
        <w:t>Контроль за</w:t>
      </w:r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14:paraId="00000014"/>
    <w:p w14:paraId="00000015"/>
    <w:p w14:paraId="00000016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14:paraId="00000017">
      <w:pPr>
        <w:rPr>
          <w:sz w:val="28"/>
          <w:szCs w:val="28"/>
        </w:rPr>
      </w:pPr>
      <w:r>
        <w:rPr>
          <w:sz w:val="28"/>
          <w:szCs w:val="28"/>
        </w:rPr>
        <w:t>Портбайкальского МО</w:t>
      </w:r>
      <w:r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 xml:space="preserve">   Н.И. Симакова</w:t>
      </w:r>
    </w:p>
    <w:p w14:paraId="00000018">
      <w:pPr>
        <w:rPr>
          <w:sz w:val="24"/>
          <w:szCs w:val="24"/>
        </w:rPr>
      </w:pPr>
    </w:p>
    <w:p w14:paraId="00000019"/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Verdana">
    <w:panose1 w:val="020b0604030504040204"/>
    <w:charset w:val="cc"/>
    <w:family w:val="swiss"/>
    <w:pitch w:val="variable"/>
    <w:sig w:usb0="00000000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DF3254"/>
    <w:rsid w:val="00004A7E"/>
    <w:rsid w:val="0013760B"/>
    <w:rsid w:val="004133FB"/>
    <w:rsid w:val="004B76B2"/>
    <w:rsid w:val="005643F5"/>
    <w:rsid w:val="00666291"/>
    <w:rsid w:val="00743B3E"/>
    <w:rsid w:val="007B7761"/>
    <w:rsid w:val="00862B31"/>
    <w:rsid w:val="00B27113"/>
    <w:rsid w:val="00C42244"/>
    <w:rsid w:val="00CD4251"/>
    <w:rsid w:val="00D0730C"/>
    <w:rsid w:val="00D47E8B"/>
    <w:rsid w:val="00D73276"/>
    <w:rsid w:val="00DF3254"/>
    <w:rsid w:val="00E42BA1"/>
    <w:rsid w:val="00E7364F"/>
    <w:rsid w:val="00FC311E"/>
    <w:rsid w:val="00FC3D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lang w:val="ru-RU" w:bidi="ar-SA" w:eastAsia="ru-RU"/>
      </w:rPr>
    </w:rPrDefault>
    <w:pPrDefault/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pPr>
      <w:widowControl w:val="off"/>
    </w:p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ЗнакЗнакЗнакЗнак">
    <w:name w:val="Знак Знак Знак Знак"/>
    <w:basedOn w:val="Normal"/>
    <w:uiPriority w:val="99"/>
    <w:pPr>
      <w:widowControl w:val="on"/>
      <w:spacing w:after="160" w:line="240" w:lineRule="exact"/>
    </w:pPr>
    <w:rPr>
      <w:rFonts w:ascii="Verdana" w:hAnsi="Verdana"/>
      <w:lang w:val="en-US" w:eastAsia="en-US"/>
    </w:rPr>
  </w:style>
  <w:style w:type="paragraph" w:styleId="ConsNormal">
    <w:name w:val="ConsNormal"/>
    <w:next w:val="ConsNormal"/>
    <w:uiPriority w:val="0"/>
    <w:pPr>
      <w:framePr w:w="0" w:h="0" w:vAnchor="margin" w:hAnchor="text" w:x="0" w:y="0"/>
      <w:pBdr>
        <w:top w:val="none" w:sz="4" w:space="0"/>
        <w:left w:val="none" w:sz="4" w:space="0"/>
        <w:bottom w:val="none" w:sz="4" w:space="0"/>
        <w:right w:val="none" w:sz="4" w:space="0"/>
        <w:between w:val="none" w:sz="4" w:space="0"/>
        <w:bar w:val="none" w:sz="4" w:space="0"/>
      </w:pBdr>
      <w:shd w:val="clear" w:fill="auto"/>
      <w:spacing w:before="0" w:after="0" w:line="240" w:lineRule="auto"/>
      <w:ind w:left="0" w:right="19772" w:firstLine="720"/>
      <w:jc w:val="left"/>
    </w:pPr>
    <w:rPr>
      <w:rFonts w:ascii="Arial"/>
      <w:sz w:val="20"/>
      <w:szCs w:val="20"/>
      <w:rtl w:val="off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F3254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DF3254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607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3" Type="http://schemas.openxmlformats.org/officeDocument/2006/relationships/webSettings" Target="webSettings.xml"/><Relationship Id="rId6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Владимировна</dc:creator>
  <cp:lastModifiedBy>Надежда</cp:lastModifiedBy>
</cp:coreProperties>
</file>