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5F1" w:rsidRPr="003816C8" w:rsidRDefault="003C614D">
      <w:pPr>
        <w:pStyle w:val="1"/>
        <w:rPr>
          <w:sz w:val="28"/>
          <w:szCs w:val="28"/>
        </w:rPr>
      </w:pPr>
      <w:r w:rsidRPr="005B3BE0">
        <w:rPr>
          <w:color w:val="auto"/>
          <w:sz w:val="28"/>
          <w:szCs w:val="28"/>
        </w:rPr>
        <w:fldChar w:fldCharType="begin"/>
      </w:r>
      <w:r w:rsidR="00553108" w:rsidRPr="005B3BE0">
        <w:rPr>
          <w:color w:val="auto"/>
          <w:sz w:val="28"/>
          <w:szCs w:val="28"/>
        </w:rPr>
        <w:instrText>HYPERLINK "http://municipal.garant.ru/document/redirect/191096684/0"</w:instrText>
      </w:r>
      <w:r w:rsidRPr="005B3BE0">
        <w:rPr>
          <w:color w:val="auto"/>
          <w:sz w:val="28"/>
          <w:szCs w:val="28"/>
        </w:rPr>
        <w:fldChar w:fldCharType="separate"/>
      </w:r>
      <w:r w:rsidR="003816C8" w:rsidRPr="005B3BE0">
        <w:rPr>
          <w:rStyle w:val="a4"/>
          <w:color w:val="auto"/>
          <w:sz w:val="28"/>
          <w:szCs w:val="28"/>
        </w:rPr>
        <w:t>№</w:t>
      </w:r>
      <w:r w:rsidRPr="005B3BE0">
        <w:rPr>
          <w:color w:val="auto"/>
          <w:sz w:val="28"/>
          <w:szCs w:val="28"/>
        </w:rPr>
        <w:fldChar w:fldCharType="end"/>
      </w:r>
      <w:r w:rsidR="003816C8" w:rsidRPr="005B3BE0">
        <w:rPr>
          <w:color w:val="auto"/>
          <w:sz w:val="28"/>
          <w:szCs w:val="28"/>
        </w:rPr>
        <w:t xml:space="preserve"> </w:t>
      </w:r>
      <w:r w:rsidR="005B3BE0">
        <w:rPr>
          <w:sz w:val="28"/>
          <w:szCs w:val="28"/>
        </w:rPr>
        <w:t xml:space="preserve">7 </w:t>
      </w:r>
      <w:r w:rsidR="003816C8" w:rsidRPr="003816C8">
        <w:rPr>
          <w:sz w:val="28"/>
          <w:szCs w:val="28"/>
        </w:rPr>
        <w:t xml:space="preserve">от </w:t>
      </w:r>
      <w:r w:rsidR="005B3BE0">
        <w:rPr>
          <w:sz w:val="28"/>
          <w:szCs w:val="28"/>
        </w:rPr>
        <w:t>31.01.2023г</w:t>
      </w:r>
    </w:p>
    <w:p w:rsidR="003816C8" w:rsidRPr="003816C8" w:rsidRDefault="003816C8" w:rsidP="003816C8">
      <w:pPr>
        <w:jc w:val="center"/>
        <w:rPr>
          <w:sz w:val="28"/>
          <w:szCs w:val="28"/>
        </w:rPr>
      </w:pPr>
      <w:r w:rsidRPr="003816C8">
        <w:rPr>
          <w:sz w:val="28"/>
          <w:szCs w:val="28"/>
        </w:rPr>
        <w:t>РОССИЙСКАЯ ФЕДЕРАЦИЯ</w:t>
      </w:r>
    </w:p>
    <w:p w:rsidR="003816C8" w:rsidRPr="003816C8" w:rsidRDefault="003816C8" w:rsidP="003816C8">
      <w:pPr>
        <w:jc w:val="center"/>
        <w:rPr>
          <w:sz w:val="28"/>
          <w:szCs w:val="28"/>
        </w:rPr>
      </w:pPr>
      <w:r w:rsidRPr="003816C8">
        <w:rPr>
          <w:sz w:val="28"/>
          <w:szCs w:val="28"/>
        </w:rPr>
        <w:t>ИРКУТСКАЯ ОБЛАСТЬ</w:t>
      </w:r>
    </w:p>
    <w:p w:rsidR="003816C8" w:rsidRPr="003816C8" w:rsidRDefault="003816C8" w:rsidP="003816C8">
      <w:pPr>
        <w:jc w:val="center"/>
        <w:rPr>
          <w:sz w:val="28"/>
          <w:szCs w:val="28"/>
        </w:rPr>
      </w:pPr>
      <w:r w:rsidRPr="003816C8">
        <w:rPr>
          <w:sz w:val="28"/>
          <w:szCs w:val="28"/>
        </w:rPr>
        <w:t>СЛЮДЯНСКИЙ МУНИЦИПАЛЬНЫЙ РАЙОН</w:t>
      </w:r>
    </w:p>
    <w:p w:rsidR="003816C8" w:rsidRPr="003816C8" w:rsidRDefault="003816C8" w:rsidP="003816C8">
      <w:pPr>
        <w:jc w:val="center"/>
        <w:rPr>
          <w:sz w:val="28"/>
          <w:szCs w:val="28"/>
        </w:rPr>
      </w:pPr>
      <w:r w:rsidRPr="003816C8">
        <w:rPr>
          <w:sz w:val="28"/>
          <w:szCs w:val="28"/>
        </w:rPr>
        <w:t>ПОРТБАЙКАЛЬСКОЕ МУНИЦИПАЛЬНОЕ ОБРАЗОВАНИЕ</w:t>
      </w:r>
    </w:p>
    <w:p w:rsidR="003816C8" w:rsidRPr="003816C8" w:rsidRDefault="003816C8" w:rsidP="003816C8">
      <w:pPr>
        <w:jc w:val="center"/>
        <w:rPr>
          <w:sz w:val="28"/>
          <w:szCs w:val="28"/>
        </w:rPr>
      </w:pPr>
      <w:r w:rsidRPr="003816C8">
        <w:rPr>
          <w:sz w:val="28"/>
          <w:szCs w:val="28"/>
        </w:rPr>
        <w:t>АДМИНИСТРАЦИЯ</w:t>
      </w:r>
    </w:p>
    <w:p w:rsidR="003816C8" w:rsidRPr="003816C8" w:rsidRDefault="003816C8" w:rsidP="003816C8">
      <w:pPr>
        <w:jc w:val="center"/>
        <w:rPr>
          <w:sz w:val="28"/>
          <w:szCs w:val="28"/>
        </w:rPr>
      </w:pPr>
      <w:r w:rsidRPr="003816C8">
        <w:rPr>
          <w:sz w:val="28"/>
          <w:szCs w:val="28"/>
        </w:rPr>
        <w:t>ПОСТАНОВЛЕНИЕ</w:t>
      </w:r>
    </w:p>
    <w:p w:rsidR="00AA65F1" w:rsidRPr="003816C8" w:rsidRDefault="00553108">
      <w:pPr>
        <w:pStyle w:val="1"/>
        <w:rPr>
          <w:sz w:val="28"/>
          <w:szCs w:val="28"/>
        </w:rPr>
      </w:pPr>
      <w:r w:rsidRPr="003816C8">
        <w:rPr>
          <w:sz w:val="28"/>
          <w:szCs w:val="28"/>
        </w:rPr>
        <w:t>"О порядке выжигания сухой травянистой растительности на территории</w:t>
      </w:r>
      <w:r w:rsidR="003816C8" w:rsidRPr="003816C8">
        <w:rPr>
          <w:sz w:val="28"/>
          <w:szCs w:val="28"/>
        </w:rPr>
        <w:t xml:space="preserve"> Портбайкальского </w:t>
      </w:r>
      <w:r w:rsidRPr="003816C8">
        <w:rPr>
          <w:sz w:val="28"/>
          <w:szCs w:val="28"/>
        </w:rPr>
        <w:t xml:space="preserve"> сельского поселения "</w:t>
      </w:r>
    </w:p>
    <w:p w:rsidR="00AA65F1" w:rsidRPr="003816C8" w:rsidRDefault="00AA65F1">
      <w:pPr>
        <w:rPr>
          <w:sz w:val="28"/>
          <w:szCs w:val="28"/>
        </w:rPr>
      </w:pPr>
    </w:p>
    <w:p w:rsidR="00AA65F1" w:rsidRDefault="00553108">
      <w:proofErr w:type="gramStart"/>
      <w:r>
        <w:t xml:space="preserve">В целях предотвращения пожаров, связанных с неконтролируемыми выжиганиями сухой травянистой растительности на территории </w:t>
      </w:r>
      <w:r w:rsidR="003816C8">
        <w:t>Портбайкальского сельского поселения</w:t>
      </w:r>
      <w:r>
        <w:t xml:space="preserve">, в соответствии с </w:t>
      </w:r>
      <w:hyperlink r:id="rId7" w:history="1">
        <w:r>
          <w:rPr>
            <w:rStyle w:val="a4"/>
          </w:rPr>
          <w:t>Федеральным законом</w:t>
        </w:r>
      </w:hyperlink>
      <w:r>
        <w:t xml:space="preserve"> от 21 декабря 1994 года N 69-ФЗ "О пожарной безопасности", </w:t>
      </w:r>
      <w:hyperlink r:id="rId8" w:history="1">
        <w:r>
          <w:rPr>
            <w:rStyle w:val="a4"/>
          </w:rPr>
          <w:t>Федеральным законом</w:t>
        </w:r>
      </w:hyperlink>
      <w:r>
        <w:t xml:space="preserve"> от 22 июля 2008 года N 123-ФЗ "Технический регламент о требованиях пожарной безопасности", </w:t>
      </w:r>
      <w:hyperlink r:id="rId9" w:history="1">
        <w:r>
          <w:rPr>
            <w:rStyle w:val="a4"/>
          </w:rPr>
          <w:t>Федеральным законом</w:t>
        </w:r>
      </w:hyperlink>
      <w:r>
        <w:t xml:space="preserve"> от 06 октября 2003 года N 131-ФЗ "Об общих принципах организации местного</w:t>
      </w:r>
      <w:proofErr w:type="gramEnd"/>
      <w:r>
        <w:t xml:space="preserve"> </w:t>
      </w:r>
      <w:proofErr w:type="gramStart"/>
      <w:r>
        <w:t>самоуправления в Российской Федерации", Методическими рекомендациями по проведению выжигания сухой травянистой растительности (утв. МЧС России 23 января 2014 г. N 2-4-87-1-19) (Согласованы Министерством природных ресурсов и экологии РФ от 26 декабря 2013 г. N 04-16-36/26487, Министерством регионального развития РФ от 26 ноября 2013 г. N 13455-ЛС/04/ГС, Министерством сельского хозяйства РФ от 16 октября 2013 г. N ПС-19-23</w:t>
      </w:r>
      <w:proofErr w:type="gramEnd"/>
      <w:r>
        <w:t xml:space="preserve">/11652), Постановлением Правительства Российской Федерации " Об утверждении Правил противопожарного режима в Российской </w:t>
      </w:r>
      <w:r w:rsidRPr="005B3BE0">
        <w:t>Федерации" от 16.09.2020 г. N 1479</w:t>
      </w:r>
      <w:r>
        <w:t>,</w:t>
      </w:r>
    </w:p>
    <w:p w:rsidR="00AA65F1" w:rsidRDefault="00553108">
      <w:r>
        <w:t xml:space="preserve">Администрация </w:t>
      </w:r>
      <w:r w:rsidR="003816C8">
        <w:t>Портбайкальского сельского поселения</w:t>
      </w:r>
      <w:r>
        <w:t xml:space="preserve"> ПОСТАНОВЛЯЕТ:</w:t>
      </w:r>
    </w:p>
    <w:p w:rsidR="00AA65F1" w:rsidRDefault="00AA65F1"/>
    <w:p w:rsidR="00AA65F1" w:rsidRDefault="00553108">
      <w:r>
        <w:t>1. Выжигание сухой травянистой растительности на земельных участках населенных пунктов, землях промышленности, энергетики, транспорта, связи и землях иного специального назначения может проводиться в безветренную погоду при условии, что:</w:t>
      </w:r>
    </w:p>
    <w:p w:rsidR="00AA65F1" w:rsidRDefault="00553108">
      <w:r>
        <w:t>- участок для выжигания сухой травянистой растительности располагается на расстоянии не менее 50 метров от ближайшего объекта защиты;</w:t>
      </w:r>
    </w:p>
    <w:p w:rsidR="00AA65F1" w:rsidRDefault="00553108">
      <w:r>
        <w:t>- территория вокруг участка для выжигания сухой травянистой растительности очищена в радиусе 30 метров от сухостойных деревьев, валежника, порубочных остатков, других горючих материалов и отделена противопожарной минерализованной полосой шириной не менее 1,5 метра;</w:t>
      </w:r>
    </w:p>
    <w:p w:rsidR="00AA65F1" w:rsidRDefault="00553108">
      <w:r>
        <w:t>- на территории, включающей участок для выжигания сухой травянистой растительности, не введен особый противопожарный режим;</w:t>
      </w:r>
    </w:p>
    <w:p w:rsidR="00AA65F1" w:rsidRDefault="00553108">
      <w:r>
        <w:t>- лица, участвующие в выжигании сухой травянистой растительности, постоянно находятся на месте проведения работ по выжиганию и обеспечены первичными средствами пожаротушения.</w:t>
      </w:r>
    </w:p>
    <w:p w:rsidR="00AA65F1" w:rsidRDefault="00553108">
      <w:r>
        <w:t>Принятие решения о проведении выжигания сухой травянистой растительности и определение лиц, ответственных за выжигание, осуществляются руководителем организации, осуществляющей деятельность на соответствующей территории.</w:t>
      </w:r>
    </w:p>
    <w:p w:rsidR="00AA65F1" w:rsidRDefault="00553108">
      <w:r>
        <w:t>В целях исключения возможного перехода природных пожаров на территории населенных пунктов создаются (обновляются) до начала пожароопасного периода вокруг населенных пунктов противопожарные минерализованные полосы шириной не менее 10 метров.</w:t>
      </w:r>
    </w:p>
    <w:p w:rsidR="00AA65F1" w:rsidRDefault="00553108">
      <w:r>
        <w:t>Выжигание лесных горючих материалов осуществляется в соответствии с правилами пожарной безопасности в лесах, установленными Правительством Российской Федерации.</w:t>
      </w:r>
    </w:p>
    <w:p w:rsidR="00AA65F1" w:rsidRDefault="00553108">
      <w:r>
        <w:t xml:space="preserve">Запрещается выжигание хвороста, лесной подстилки, сухой травы и других лесных горючих материалов на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</w:t>
      </w:r>
      <w:r>
        <w:lastRenderedPageBreak/>
        <w:t>метра.</w:t>
      </w:r>
    </w:p>
    <w:p w:rsidR="00AA65F1" w:rsidRDefault="00553108">
      <w:r>
        <w:t>2. </w:t>
      </w:r>
      <w:proofErr w:type="gramStart"/>
      <w:r>
        <w:t>На землях общего пользования населенных пунктов, а также на территориях частных домовладений, расположенных на территориях населенных пунктов, запрещается разводить костры, использовать открытый огонь для приготовления пищи вне специально отведенных и оборудованных для этого мест, а также сжигать мусор, траву, листву и иные отходы, материалы или изделия, кроме мест и (или) способов, установленных органами местного самоуправления сельских поселений.</w:t>
      </w:r>
      <w:proofErr w:type="gramEnd"/>
      <w:r w:rsidR="005B3BE0">
        <w:t xml:space="preserve"> (</w:t>
      </w:r>
      <w:r w:rsidR="005B3BE0" w:rsidRPr="005B3BE0">
        <w:rPr>
          <w:b/>
        </w:rPr>
        <w:t>Приложение к настоящему Постановлению).</w:t>
      </w:r>
    </w:p>
    <w:p w:rsidR="00AA65F1" w:rsidRDefault="00553108">
      <w:r>
        <w:t>3. </w:t>
      </w:r>
      <w:proofErr w:type="gramStart"/>
      <w:r>
        <w:t>Правообладатели земельных участков (собственники земельных участков, землепользователи, землевладельцы и арендаторы земельных участков), расположенных в границах населенных пунктов и на территориях общего пользования вне границ населенных пунктов, и правообладатели территорий ведения гражданами садоводства или огородничества для собственных нужд (далее - территории садоводства или огородничества) обязаны производить своевременную уборку мусора, сухой растительности и покос травы.</w:t>
      </w:r>
      <w:proofErr w:type="gramEnd"/>
    </w:p>
    <w:p w:rsidR="00AA65F1" w:rsidRDefault="00553108">
      <w:r>
        <w:t>Границы уборки указанных территорий определяются границами земельного участка на основании кадастрового или межевого плана.</w:t>
      </w:r>
    </w:p>
    <w:p w:rsidR="00AA65F1" w:rsidRDefault="00553108">
      <w:r>
        <w:t>4. На территориях общего пользования, прилегающих к жилым домам, а также в лесах, лесопарковых зонах и на землях сельскохозяйственного назначения запрещается устраивать свалки горючих отходов.</w:t>
      </w:r>
    </w:p>
    <w:p w:rsidR="00AA65F1" w:rsidRDefault="00553108">
      <w:r>
        <w:t>5. На территориях общего пользования сельских поселений, в охранных зонах линий электропередачи, электрических станций и подстанций, а также в лесах, лесопарковых зонах и на землях сельскохозяйственного назначения запрещается устраивать свалки отходов.</w:t>
      </w:r>
    </w:p>
    <w:p w:rsidR="00AA65F1" w:rsidRDefault="00553108">
      <w:r>
        <w:t>6. </w:t>
      </w:r>
      <w:proofErr w:type="gramStart"/>
      <w:r>
        <w:t>В период со дня схода снежного покрова до установления устойчивой дождливой осенней погоды или образования снежного покрова органы местного самоуправления, учреждения, организации, иные юридические лица независимо от их организационно-правовых форм и форм собственности, крестьянские (фермерские) хозяйства, общественные объединения, индивидуальные предприниматели, должностные лица, владеющие, пользующиеся и (или) распоряжающиеся территорией, прилегающей к лесу, обеспечивают ее очистку от сухой травянистой растительности, пожнивных остатков</w:t>
      </w:r>
      <w:proofErr w:type="gramEnd"/>
      <w:r>
        <w:t>, валежника, порубочных остатков,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0,5 метра или иным противопожарным барьером.</w:t>
      </w:r>
    </w:p>
    <w:p w:rsidR="00AA65F1" w:rsidRDefault="00553108">
      <w:r>
        <w:t>7. Запрещается выжигание сухой травянистой растительности, стерни, пожнивных остатков на землях сельскохозяйственного назначения, землях запаса и землях населенных пунктов.</w:t>
      </w:r>
    </w:p>
    <w:p w:rsidR="00AA65F1" w:rsidRDefault="00553108">
      <w:r>
        <w:t>Использование открытого огня и разведение костров на землях сельскохозяйственного назначения, землях запаса и землях населенных пунктов могут проводиться при условии соблюдения требований пожарной безопасности, установленных в порядке согласно приложению к настоящему Постановлению.</w:t>
      </w:r>
    </w:p>
    <w:p w:rsidR="00AA65F1" w:rsidRDefault="00553108">
      <w:r>
        <w:t>8. Правообладатели земельных участков (собственники земельных участков, землепользователи, землевладельцы и арендаторы земельных участков) сельскохозяйственного назначения должны принимать меры по защите сельскохозяйственных угодий от зарастания сорной растительностью и своевременному проведению сенокошения на сенокосах.</w:t>
      </w:r>
    </w:p>
    <w:p w:rsidR="003816C8" w:rsidRDefault="003816C8"/>
    <w:p w:rsidR="003816C8" w:rsidRDefault="003816C8"/>
    <w:p w:rsidR="003816C8" w:rsidRDefault="003816C8"/>
    <w:p w:rsidR="003816C8" w:rsidRDefault="00355AD0">
      <w:r>
        <w:t xml:space="preserve">Глава администрации                                               Н.И. Симакова </w:t>
      </w:r>
    </w:p>
    <w:p w:rsidR="003816C8" w:rsidRDefault="003816C8"/>
    <w:p w:rsidR="003816C8" w:rsidRDefault="003816C8"/>
    <w:p w:rsidR="003816C8" w:rsidRDefault="003816C8"/>
    <w:p w:rsidR="003816C8" w:rsidRDefault="003816C8"/>
    <w:p w:rsidR="009E427E" w:rsidRDefault="009E427E"/>
    <w:p w:rsidR="003816C8" w:rsidRDefault="003816C8"/>
    <w:p w:rsidR="005B3BE0" w:rsidRDefault="00553108">
      <w:pPr>
        <w:ind w:firstLine="698"/>
        <w:jc w:val="right"/>
      </w:pPr>
      <w:r>
        <w:lastRenderedPageBreak/>
        <w:t xml:space="preserve">Приложение к Постановлению Администрации </w:t>
      </w:r>
    </w:p>
    <w:p w:rsidR="00AA65F1" w:rsidRDefault="003816C8">
      <w:pPr>
        <w:ind w:firstLine="698"/>
        <w:jc w:val="right"/>
      </w:pPr>
      <w:r>
        <w:t xml:space="preserve">Портбайкальского </w:t>
      </w:r>
      <w:r w:rsidR="00553108">
        <w:t xml:space="preserve">сельского поселения </w:t>
      </w:r>
    </w:p>
    <w:p w:rsidR="00AA65F1" w:rsidRDefault="003816C8">
      <w:pPr>
        <w:ind w:firstLine="698"/>
        <w:jc w:val="right"/>
      </w:pPr>
      <w:r>
        <w:t xml:space="preserve">от </w:t>
      </w:r>
      <w:r w:rsidR="005B3BE0">
        <w:t>31.01.2023г</w:t>
      </w:r>
      <w:r>
        <w:t>ода N</w:t>
      </w:r>
      <w:r w:rsidR="005B3BE0">
        <w:t xml:space="preserve"> 7</w:t>
      </w:r>
      <w:r>
        <w:t> </w:t>
      </w:r>
    </w:p>
    <w:p w:rsidR="00AA65F1" w:rsidRDefault="00AA65F1"/>
    <w:p w:rsidR="00AA65F1" w:rsidRDefault="00553108" w:rsidP="003816C8">
      <w:pPr>
        <w:ind w:firstLine="698"/>
        <w:jc w:val="center"/>
      </w:pPr>
      <w:r>
        <w:t>Порядок</w:t>
      </w:r>
    </w:p>
    <w:p w:rsidR="00AA65F1" w:rsidRDefault="00553108">
      <w:pPr>
        <w:pStyle w:val="3"/>
      </w:pPr>
      <w:r>
        <w:t>использования открытого огня и разведения костров на землях сельскохозяйственного назначения, землях запаса и землях населенных пунктов.</w:t>
      </w:r>
    </w:p>
    <w:p w:rsidR="00AA65F1" w:rsidRDefault="00AA65F1"/>
    <w:p w:rsidR="00AA65F1" w:rsidRDefault="00553108">
      <w:r>
        <w:t xml:space="preserve">1. Настоящий порядок использования открытого огня и разведения костров на землях сельскохозяйственного назначения, землях запаса и землях населенных пунктов (далее </w:t>
      </w:r>
      <w:proofErr w:type="gramStart"/>
      <w:r>
        <w:t>-п</w:t>
      </w:r>
      <w:proofErr w:type="gramEnd"/>
      <w:r>
        <w:t>орядок) устанавливает обязательные требования пожарной безопасности к использованию открытого огня и разведению костров на землях сельскохозяйственного назначения, землях запаса и землях населенных пунктов (далее - использование открытого огня).</w:t>
      </w:r>
    </w:p>
    <w:p w:rsidR="00AA65F1" w:rsidRDefault="00553108">
      <w:r>
        <w:t>2. Использование открытого огня должно осуществляться в специально оборудованных местах при выполнении следующих требований:</w:t>
      </w:r>
    </w:p>
    <w:p w:rsidR="00AA65F1" w:rsidRDefault="00553108">
      <w:proofErr w:type="gramStart"/>
      <w:r>
        <w:t>а) место использования открытого огня должно быть выполнено в виде котлована (ямы, рва) не менее чем 0,3 метра глубиной и не более 1 метра в диаметре или площадки с прочно установленной на ней металлической емкостью (например, бочка, бак, мангал) или емкостью, выполненной из иных негорючих материалов, исключающих возможность распространения пламени и выпадения сгораемых материалов за пределы очага горения, объемом не</w:t>
      </w:r>
      <w:proofErr w:type="gramEnd"/>
      <w:r>
        <w:t xml:space="preserve"> более 1 куб. метра;</w:t>
      </w:r>
    </w:p>
    <w:p w:rsidR="00AA65F1" w:rsidRDefault="00553108">
      <w:r>
        <w:t>б) место использования открытого огня должно располагаться на расстоянии не менее 50 метров от ближайшего объекта (здания, сооружения, постройки, открытого склада, скирды), 100 метров - от хвойного леса или отдельно растущих хвойных деревьев и молодняка и 30 метров - от лиственного леса или отдельно растущих групп лиственных деревьев;</w:t>
      </w:r>
    </w:p>
    <w:p w:rsidR="00AA65F1" w:rsidRDefault="00553108">
      <w:r>
        <w:t>в) территория вокруг места использования открытого огня должна быть очищена в радиусе 10 метров от сухостойных деревьев, сухой травы, валежника, порубочных остатков, других горючих материалов и отделена противопожарной минерализованной полосой шириной не менее 0,4 метра;</w:t>
      </w:r>
    </w:p>
    <w:p w:rsidR="00AA65F1" w:rsidRDefault="00553108">
      <w:r>
        <w:t>г) лицо, использующее открытый огонь, должно быть обеспечено первичными средствами пожаротушения для локализации и ликвидации горения, а также мобильным средством связи для вызова подразделения пожарной охраны.</w:t>
      </w:r>
    </w:p>
    <w:p w:rsidR="00AA65F1" w:rsidRDefault="00553108">
      <w:pPr>
        <w:pStyle w:val="a6"/>
        <w:ind w:left="698"/>
      </w:pPr>
      <w:r>
        <w:t>3. При использовании открытого огня в металлической емкости или емкости,</w:t>
      </w:r>
    </w:p>
    <w:p w:rsidR="00AA65F1" w:rsidRDefault="00AA65F1"/>
    <w:p w:rsidR="00AA65F1" w:rsidRDefault="00553108">
      <w:r>
        <w:t>выполненной из иных негорючих материалов, исключающей распространение пламени и выпадение сгораемых материалов за пределы очага горения, минимально допустимые расстояния, предусмотренные подпунктами "б" и "</w:t>
      </w:r>
      <w:proofErr w:type="gramStart"/>
      <w:r>
        <w:t>в</w:t>
      </w:r>
      <w:proofErr w:type="gramEnd"/>
      <w:r>
        <w:t>" пункта 2 порядка, могут быть уменьшены вдвое. При этом устройство противопожарной минерализованной полосы не требуется.</w:t>
      </w:r>
    </w:p>
    <w:p w:rsidR="00AA65F1" w:rsidRDefault="00553108">
      <w:r>
        <w:t>4. В целях своевременной локализации процесса горения емкость, предназначенная для сжигания мусора, должна использоваться с металлическим листом, размер которого должен позволять полностью закрыть указанную емкость сверху.</w:t>
      </w:r>
    </w:p>
    <w:p w:rsidR="00AA65F1" w:rsidRDefault="00553108">
      <w:r>
        <w:t>5. </w:t>
      </w:r>
      <w:proofErr w:type="gramStart"/>
      <w:r>
        <w:t>При использовании открытого огня и разведении костров для приготовления пищи в специальных несгораемых емкостях (например, мангалах, жаровнях) на земельных участках населенных пунктов, а также на садовых земельных участках, относящихся к землям сельскохозяйственного назначения, противопожарное расстояние от очага горения до зданий, сооружений и иных построек допускается уменьшать до 5 метров, а зону очистки вокруг емкости от горючих материалов - до 2 метров.</w:t>
      </w:r>
      <w:proofErr w:type="gramEnd"/>
    </w:p>
    <w:p w:rsidR="00AA65F1" w:rsidRDefault="00553108">
      <w:r>
        <w:t xml:space="preserve">6. В случаях выполнения работ по уничтожению сухой травянистой растительности, стерни, пожнивных остатков и иных горючих отходов, организации массовых мероприятий с использованием открытого огня допускается увеличивать диаметр очага горения до 3 метров. При </w:t>
      </w:r>
      <w:r>
        <w:lastRenderedPageBreak/>
        <w:t>этом минимально допустимый радиус зоны очистки территории вокруг очага горения от сухостойных деревьев, сухой травы, валежника, порубочных остатков, других горючих материалов в зависимости от высоты точки их размещения в месте использования открытого огня над уровнем земли следует определять согласно приложению.</w:t>
      </w:r>
    </w:p>
    <w:p w:rsidR="00AA65F1" w:rsidRDefault="00553108">
      <w:r>
        <w:t>7. При увеличении диаметра зоны очага горения должны быть выполнены требования пункта 2 порядка. При этом на каждый очаг использования открытого огня должно быть задействовано не менее 2 человек, обеспеченных первичными средствами пожаротушения и прошедших обучение мерам пожарной безопасности.</w:t>
      </w:r>
    </w:p>
    <w:p w:rsidR="00AA65F1" w:rsidRDefault="00553108">
      <w:r>
        <w:t xml:space="preserve">8. В течение всего периода использования открытого огня до прекращения процесса тления должен осуществляться </w:t>
      </w:r>
      <w:proofErr w:type="gramStart"/>
      <w:r>
        <w:t>контроль за</w:t>
      </w:r>
      <w:proofErr w:type="gramEnd"/>
      <w:r>
        <w:t xml:space="preserve"> нераспространением горения (тления) за пределы очаговой зоны.</w:t>
      </w:r>
    </w:p>
    <w:p w:rsidR="00AA65F1" w:rsidRDefault="00553108">
      <w:pPr>
        <w:pStyle w:val="a6"/>
        <w:ind w:left="698"/>
      </w:pPr>
      <w:r>
        <w:t>9. Использование открытого огня запрещается:</w:t>
      </w:r>
    </w:p>
    <w:p w:rsidR="00AA65F1" w:rsidRDefault="00AA65F1"/>
    <w:p w:rsidR="00AA65F1" w:rsidRDefault="00553108">
      <w:r>
        <w:t>при установлении на соответствующей территории особого противопожарного режима;</w:t>
      </w:r>
    </w:p>
    <w:p w:rsidR="00AA65F1" w:rsidRDefault="00553108">
      <w:r>
        <w:t>при поступившей информации о приближающихся неблагоприятных или опасных для жизнедеятельности людей метеорологических последствиях, связанных с сильными порывами ветра;</w:t>
      </w:r>
    </w:p>
    <w:p w:rsidR="00AA65F1" w:rsidRDefault="00553108">
      <w:pPr>
        <w:pStyle w:val="a6"/>
        <w:ind w:left="698"/>
      </w:pPr>
      <w:r>
        <w:t>под кронами деревьев хвойных пород;</w:t>
      </w:r>
    </w:p>
    <w:p w:rsidR="00AA65F1" w:rsidRDefault="00553108">
      <w:pPr>
        <w:pStyle w:val="a6"/>
        <w:ind w:left="559"/>
      </w:pPr>
      <w:r>
        <w:t>в емкости, стенки которой имеют огненный сквозной прогар, механические разрывы</w:t>
      </w:r>
    </w:p>
    <w:p w:rsidR="00AA65F1" w:rsidRDefault="00AA65F1"/>
    <w:p w:rsidR="00AA65F1" w:rsidRDefault="00553108">
      <w:r>
        <w:t>(повреждения) и иные отверстия, в том числе технологические, через которые возможно выпадение горючих материалов за пределы очага горения;</w:t>
      </w:r>
    </w:p>
    <w:p w:rsidR="00AA65F1" w:rsidRDefault="00553108">
      <w:r>
        <w:t>при скорости ветра, превышающей значение 5 метров в секунду, если открытый огонь используется без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горения;</w:t>
      </w:r>
    </w:p>
    <w:p w:rsidR="003816C8" w:rsidRDefault="00553108">
      <w:pPr>
        <w:pStyle w:val="a6"/>
        <w:ind w:left="698"/>
      </w:pPr>
      <w:r>
        <w:t xml:space="preserve">при скорости ветра, превышающей значение 10 метров в секунду. </w:t>
      </w:r>
    </w:p>
    <w:p w:rsidR="00AA65F1" w:rsidRDefault="00553108">
      <w:pPr>
        <w:pStyle w:val="a6"/>
        <w:ind w:left="698"/>
      </w:pPr>
      <w:r>
        <w:t>10. В процессе использования открытого огня запрещается:</w:t>
      </w:r>
    </w:p>
    <w:p w:rsidR="00AA65F1" w:rsidRDefault="00553108">
      <w:r>
        <w:t>осуществлять сжигание горючих и легковоспламеняющихся жидкостей (кроме жидкостей, используемых для розжига), взрывоопасных веществ и материалов, а также изделий и иных материалов, выделяющих при горении токсичные и высокотоксичные вещества;</w:t>
      </w:r>
    </w:p>
    <w:p w:rsidR="00AA65F1" w:rsidRDefault="00553108">
      <w:r>
        <w:t>оставлять место очага горения без присмотра до полного прекращения горения (тления);</w:t>
      </w:r>
    </w:p>
    <w:p w:rsidR="00AA65F1" w:rsidRDefault="00553108">
      <w:r>
        <w:t>располагать легковоспламеняющиеся и горючие жидкости, а также горючие материалы вблизи очага горения.</w:t>
      </w:r>
    </w:p>
    <w:p w:rsidR="00553108" w:rsidRDefault="00553108">
      <w:r>
        <w:t>11. После использования открытого огня место очага горения должно быть засыпано землей (песком) или залито водой до полного прекращения горения (тления).</w:t>
      </w:r>
    </w:p>
    <w:sectPr w:rsidR="00553108" w:rsidSect="00AA65F1">
      <w:headerReference w:type="default" r:id="rId10"/>
      <w:footerReference w:type="default" r:id="rId11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3B08" w:rsidRDefault="00A23B08">
      <w:r>
        <w:separator/>
      </w:r>
    </w:p>
  </w:endnote>
  <w:endnote w:type="continuationSeparator" w:id="0">
    <w:p w:rsidR="00A23B08" w:rsidRDefault="00A23B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3334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</w:tblGrid>
    <w:tr w:rsidR="003816C8" w:rsidTr="003816C8">
      <w:tc>
        <w:tcPr>
          <w:tcW w:w="3436" w:type="dxa"/>
          <w:tcBorders>
            <w:top w:val="nil"/>
            <w:left w:val="nil"/>
            <w:bottom w:val="nil"/>
            <w:right w:val="nil"/>
          </w:tcBorders>
        </w:tcPr>
        <w:p w:rsidR="003816C8" w:rsidRDefault="003816C8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3432" w:type="dxa"/>
          <w:tcBorders>
            <w:top w:val="nil"/>
            <w:left w:val="nil"/>
            <w:bottom w:val="nil"/>
            <w:right w:val="nil"/>
          </w:tcBorders>
        </w:tcPr>
        <w:p w:rsidR="003816C8" w:rsidRDefault="003816C8" w:rsidP="003816C8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3B08" w:rsidRDefault="00A23B08">
      <w:r>
        <w:separator/>
      </w:r>
    </w:p>
  </w:footnote>
  <w:footnote w:type="continuationSeparator" w:id="0">
    <w:p w:rsidR="00A23B08" w:rsidRDefault="00A23B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5F1" w:rsidRDefault="00AA65F1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816C8"/>
    <w:rsid w:val="001242FB"/>
    <w:rsid w:val="00355AD0"/>
    <w:rsid w:val="003816C8"/>
    <w:rsid w:val="003C614D"/>
    <w:rsid w:val="004562A4"/>
    <w:rsid w:val="00553108"/>
    <w:rsid w:val="005B3BE0"/>
    <w:rsid w:val="0077674F"/>
    <w:rsid w:val="009E427E"/>
    <w:rsid w:val="00A23B08"/>
    <w:rsid w:val="00AA65F1"/>
    <w:rsid w:val="00D1639F"/>
    <w:rsid w:val="00E92F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5F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A65F1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AA65F1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AA65F1"/>
    <w:pPr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AA65F1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AA65F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AA65F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A65F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A65F1"/>
    <w:rPr>
      <w:rFonts w:asciiTheme="majorHAnsi" w:eastAsiaTheme="majorEastAsia" w:hAnsiTheme="majorHAnsi" w:cstheme="majorBidi"/>
      <w:b/>
      <w:bCs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AA65F1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AA65F1"/>
    <w:pPr>
      <w:ind w:firstLine="0"/>
      <w:jc w:val="left"/>
    </w:pPr>
  </w:style>
  <w:style w:type="character" w:customStyle="1" w:styleId="a7">
    <w:name w:val="Цветовое выделение для Текст"/>
    <w:uiPriority w:val="99"/>
    <w:rsid w:val="00AA65F1"/>
    <w:rPr>
      <w:rFonts w:ascii="Times New Roman CYR" w:hAnsi="Times New Roman CYR" w:cs="Times New Roman CYR"/>
    </w:rPr>
  </w:style>
  <w:style w:type="paragraph" w:styleId="a8">
    <w:name w:val="header"/>
    <w:basedOn w:val="a"/>
    <w:link w:val="a9"/>
    <w:uiPriority w:val="99"/>
    <w:semiHidden/>
    <w:unhideWhenUsed/>
    <w:rsid w:val="00AA65F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A65F1"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rsid w:val="00AA65F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A65F1"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3816C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816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/redirect/12161584/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/redirect/10103955/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document/redirect/186367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1851</Words>
  <Characters>10552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Надежда</cp:lastModifiedBy>
  <cp:revision>6</cp:revision>
  <cp:lastPrinted>2023-03-28T04:55:00Z</cp:lastPrinted>
  <dcterms:created xsi:type="dcterms:W3CDTF">2023-03-16T08:32:00Z</dcterms:created>
  <dcterms:modified xsi:type="dcterms:W3CDTF">2023-03-28T05:21:00Z</dcterms:modified>
</cp:coreProperties>
</file>