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wdp" ContentType="image/vnd.ms-photo"/>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drawings/drawing3.xml" ContentType="application/vnd.openxmlformats-officedocument.drawingml.chartshapes+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drawings/drawing4.xml" ContentType="application/vnd.openxmlformats-officedocument.drawingml.chartshapes+xml"/>
  <Override PartName="/word/charts/chart10.xml" ContentType="application/vnd.openxmlformats-officedocument.drawingml.chart+xml"/>
  <Override PartName="/word/charts/chart11.xml" ContentType="application/vnd.openxmlformats-officedocument.drawingml.chart+xml"/>
  <Override PartName="/word/theme/themeOverride7.xml" ContentType="application/vnd.openxmlformats-officedocument.themeOverride+xml"/>
  <Override PartName="/word/charts/chart12.xml" ContentType="application/vnd.openxmlformats-officedocument.drawingml.chart+xml"/>
  <Override PartName="/word/theme/themeOverride8.xml" ContentType="application/vnd.openxmlformats-officedocument.themeOverride+xml"/>
  <Override PartName="/word/charts/chart13.xml" ContentType="application/vnd.openxmlformats-officedocument.drawingml.chart+xml"/>
  <Override PartName="/word/theme/themeOverride9.xml" ContentType="application/vnd.openxmlformats-officedocument.themeOverride+xml"/>
  <Override PartName="/word/charts/chart14.xml" ContentType="application/vnd.openxmlformats-officedocument.drawingml.chart+xml"/>
  <Override PartName="/word/theme/themeOverride10.xml" ContentType="application/vnd.openxmlformats-officedocument.themeOverride+xml"/>
  <Override PartName="/word/charts/chart15.xml" ContentType="application/vnd.openxmlformats-officedocument.drawingml.chart+xml"/>
  <Override PartName="/word/theme/themeOverride11.xml" ContentType="application/vnd.openxmlformats-officedocument.themeOverride+xml"/>
  <Override PartName="/word/charts/chart16.xml" ContentType="application/vnd.openxmlformats-officedocument.drawingml.chart+xml"/>
  <Override PartName="/word/theme/themeOverride12.xml" ContentType="application/vnd.openxmlformats-officedocument.themeOverride+xml"/>
  <Override PartName="/word/charts/chart17.xml" ContentType="application/vnd.openxmlformats-officedocument.drawingml.chart+xml"/>
  <Override PartName="/word/theme/themeOverride13.xml" ContentType="application/vnd.openxmlformats-officedocument.themeOverride+xml"/>
  <Override PartName="/word/charts/chart18.xml" ContentType="application/vnd.openxmlformats-officedocument.drawingml.chart+xml"/>
  <Override PartName="/word/charts/chart19.xml" ContentType="application/vnd.openxmlformats-officedocument.drawingml.chart+xml"/>
  <Override PartName="/word/theme/themeOverride14.xml" ContentType="application/vnd.openxmlformats-officedocument.themeOverride+xml"/>
  <Override PartName="/word/charts/chart20.xml" ContentType="application/vnd.openxmlformats-officedocument.drawingml.chart+xml"/>
  <Override PartName="/word/theme/themeOverride15.xml" ContentType="application/vnd.openxmlformats-officedocument.themeOverride+xml"/>
  <Override PartName="/word/charts/chart21.xml" ContentType="application/vnd.openxmlformats-officedocument.drawingml.chart+xml"/>
  <Override PartName="/word/theme/themeOverride16.xml" ContentType="application/vnd.openxmlformats-officedocument.themeOverride+xml"/>
  <Override PartName="/word/charts/chart22.xml" ContentType="application/vnd.openxmlformats-officedocument.drawingml.chart+xml"/>
  <Override PartName="/word/theme/themeOverride17.xml" ContentType="application/vnd.openxmlformats-officedocument.themeOverride+xml"/>
  <Override PartName="/word/drawings/drawing5.xml" ContentType="application/vnd.openxmlformats-officedocument.drawingml.chartshapes+xml"/>
  <Override PartName="/word/charts/chart23.xml" ContentType="application/vnd.openxmlformats-officedocument.drawingml.chart+xml"/>
  <Override PartName="/word/theme/themeOverride18.xml" ContentType="application/vnd.openxmlformats-officedocument.themeOverride+xml"/>
  <Override PartName="/word/charts/chart24.xml" ContentType="application/vnd.openxmlformats-officedocument.drawingml.chart+xml"/>
  <Override PartName="/word/charts/chart25.xml" ContentType="application/vnd.openxmlformats-officedocument.drawingml.chart+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theme/themeOverride19.xml" ContentType="application/vnd.openxmlformats-officedocument.themeOverride+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charts/chart32.xml" ContentType="application/vnd.openxmlformats-officedocument.drawingml.chart+xml"/>
  <Override PartName="/word/charts/chart33.xml" ContentType="application/vnd.openxmlformats-officedocument.drawingml.chart+xml"/>
  <Override PartName="/word/theme/themeOverride20.xml" ContentType="application/vnd.openxmlformats-officedocument.themeOverride+xml"/>
  <Override PartName="/word/charts/chart34.xml" ContentType="application/vnd.openxmlformats-officedocument.drawingml.chart+xml"/>
  <Override PartName="/word/charts/chart35.xml" ContentType="application/vnd.openxmlformats-officedocument.drawingml.chart+xml"/>
  <Override PartName="/word/charts/chart36.xml" ContentType="application/vnd.openxmlformats-officedocument.drawingml.chart+xml"/>
  <Override PartName="/word/charts/chart37.xml" ContentType="application/vnd.openxmlformats-officedocument.drawingml.chart+xml"/>
  <Override PartName="/word/charts/chart38.xml" ContentType="application/vnd.openxmlformats-officedocument.drawingml.chart+xml"/>
  <Override PartName="/word/theme/themeOverride21.xml" ContentType="application/vnd.openxmlformats-officedocument.themeOverride+xml"/>
  <Override PartName="/word/charts/chart39.xml" ContentType="application/vnd.openxmlformats-officedocument.drawingml.chart+xml"/>
  <Override PartName="/word/charts/chart40.xml" ContentType="application/vnd.openxmlformats-officedocument.drawingml.chart+xml"/>
  <Override PartName="/word/theme/themeOverride22.xml" ContentType="application/vnd.openxmlformats-officedocument.themeOverride+xml"/>
  <Override PartName="/word/charts/chart41.xml" ContentType="application/vnd.openxmlformats-officedocument.drawingml.chart+xml"/>
  <Override PartName="/word/charts/chart42.xml" ContentType="application/vnd.openxmlformats-officedocument.drawingml.chart+xml"/>
  <Override PartName="/word/charts/chart43.xml" ContentType="application/vnd.openxmlformats-officedocument.drawingml.chart+xml"/>
  <Override PartName="/word/charts/chart44.xml" ContentType="application/vnd.openxmlformats-officedocument.drawingml.chart+xml"/>
  <Override PartName="/word/charts/chart45.xml" ContentType="application/vnd.openxmlformats-officedocument.drawingml.chart+xml"/>
  <Override PartName="/word/theme/themeOverride23.xml" ContentType="application/vnd.openxmlformats-officedocument.themeOverride+xml"/>
  <Override PartName="/word/charts/chart46.xml" ContentType="application/vnd.openxmlformats-officedocument.drawingml.chart+xml"/>
  <Override PartName="/word/theme/themeOverride24.xml" ContentType="application/vnd.openxmlformats-officedocument.themeOverride+xml"/>
  <Override PartName="/word/charts/chart47.xml" ContentType="application/vnd.openxmlformats-officedocument.drawingml.chart+xml"/>
  <Override PartName="/word/theme/themeOverride25.xml" ContentType="application/vnd.openxmlformats-officedocument.themeOverride+xml"/>
  <Override PartName="/word/drawings/drawing6.xml" ContentType="application/vnd.openxmlformats-officedocument.drawingml.chartshapes+xml"/>
  <Override PartName="/word/charts/chart48.xml" ContentType="application/vnd.openxmlformats-officedocument.drawingml.chart+xml"/>
  <Override PartName="/word/theme/themeOverride26.xml" ContentType="application/vnd.openxmlformats-officedocument.themeOverride+xml"/>
  <Override PartName="/word/charts/chart49.xml" ContentType="application/vnd.openxmlformats-officedocument.drawingml.chart+xml"/>
  <Override PartName="/word/theme/themeOverride27.xml" ContentType="application/vnd.openxmlformats-officedocument.themeOverride+xml"/>
  <Override PartName="/word/drawings/drawing7.xml" ContentType="application/vnd.openxmlformats-officedocument.drawingml.chartshapes+xml"/>
  <Override PartName="/word/charts/chart50.xml" ContentType="application/vnd.openxmlformats-officedocument.drawingml.chart+xml"/>
  <Override PartName="/word/charts/chart51.xml" ContentType="application/vnd.openxmlformats-officedocument.drawingml.chart+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66E9" w:rsidRDefault="004666E9" w:rsidP="004666E9">
      <w:pPr>
        <w:shd w:val="clear" w:color="auto" w:fill="FFFFFF" w:themeFill="background1"/>
        <w:tabs>
          <w:tab w:val="left" w:pos="7350"/>
        </w:tabs>
        <w:spacing w:after="0" w:line="240" w:lineRule="auto"/>
        <w:ind w:firstLine="709"/>
        <w:jc w:val="center"/>
        <w:rPr>
          <w:rFonts w:ascii="Times New Roman" w:hAnsi="Times New Roman" w:cs="Times New Roman"/>
          <w:sz w:val="24"/>
          <w:szCs w:val="24"/>
        </w:rPr>
      </w:pPr>
      <w:r>
        <w:rPr>
          <w:b/>
          <w:i/>
          <w:noProof/>
          <w:lang w:eastAsia="ru-RU"/>
        </w:rPr>
        <w:drawing>
          <wp:anchor distT="0" distB="0" distL="114300" distR="114300" simplePos="0" relativeHeight="251936768" behindDoc="0" locked="0" layoutInCell="1" allowOverlap="1" wp14:anchorId="435F0643" wp14:editId="2F8008E4">
            <wp:simplePos x="0" y="0"/>
            <wp:positionH relativeFrom="column">
              <wp:posOffset>2938145</wp:posOffset>
            </wp:positionH>
            <wp:positionV relativeFrom="paragraph">
              <wp:posOffset>152400</wp:posOffset>
            </wp:positionV>
            <wp:extent cx="590550" cy="742315"/>
            <wp:effectExtent l="0" t="0" r="0" b="635"/>
            <wp:wrapTopAndBottom/>
            <wp:docPr id="29" name="Рисунок 29"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sz w:val="24"/>
          <w:szCs w:val="24"/>
        </w:rPr>
        <w:t xml:space="preserve"> </w:t>
      </w:r>
    </w:p>
    <w:p w:rsidR="004666E9" w:rsidRPr="00E73210" w:rsidRDefault="004666E9" w:rsidP="004666E9">
      <w:pPr>
        <w:shd w:val="clear" w:color="auto" w:fill="FFFFFF" w:themeFill="background1"/>
        <w:spacing w:after="0" w:line="240" w:lineRule="auto"/>
        <w:jc w:val="right"/>
        <w:rPr>
          <w:rFonts w:ascii="Times New Roman" w:eastAsia="Times New Roman" w:hAnsi="Times New Roman" w:cs="Times New Roman"/>
          <w:lang w:eastAsia="ru-RU"/>
        </w:rPr>
      </w:pPr>
    </w:p>
    <w:p w:rsidR="004666E9" w:rsidRPr="00E73210" w:rsidRDefault="004666E9" w:rsidP="004666E9">
      <w:pPr>
        <w:shd w:val="clear" w:color="auto" w:fill="FFFFFF" w:themeFill="background1"/>
        <w:spacing w:after="0" w:line="240" w:lineRule="auto"/>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 xml:space="preserve">             Российская  Федерация</w:t>
      </w: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Иркутская область</w:t>
      </w: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Слюдянский муниципальный район</w:t>
      </w: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lang w:eastAsia="ru-RU"/>
        </w:rPr>
      </w:pP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ДУМА  СЛЮДЯНСКОГО МУНИЦИПАЛЬНОГО РАЙОНА</w:t>
      </w: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p>
    <w:p w:rsidR="004666E9" w:rsidRPr="00E73210" w:rsidRDefault="004666E9" w:rsidP="004666E9">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 xml:space="preserve"> </w:t>
      </w:r>
      <w:proofErr w:type="gramStart"/>
      <w:r w:rsidRPr="00E73210">
        <w:rPr>
          <w:rFonts w:ascii="Times New Roman" w:eastAsia="Times New Roman" w:hAnsi="Times New Roman" w:cs="Times New Roman"/>
          <w:b/>
          <w:bCs/>
          <w:sz w:val="28"/>
          <w:szCs w:val="28"/>
          <w:lang w:eastAsia="ru-RU"/>
        </w:rPr>
        <w:t>Р</w:t>
      </w:r>
      <w:proofErr w:type="gramEnd"/>
      <w:r w:rsidRPr="00E73210">
        <w:rPr>
          <w:rFonts w:ascii="Times New Roman" w:eastAsia="Times New Roman" w:hAnsi="Times New Roman" w:cs="Times New Roman"/>
          <w:b/>
          <w:bCs/>
          <w:sz w:val="28"/>
          <w:szCs w:val="28"/>
          <w:lang w:eastAsia="ru-RU"/>
        </w:rPr>
        <w:t xml:space="preserve"> Е Ш Е Н И Е</w:t>
      </w: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Cs/>
          <w:sz w:val="24"/>
          <w:szCs w:val="24"/>
          <w:lang w:eastAsia="ru-RU"/>
        </w:rPr>
      </w:pP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Решение принято районной Думой  </w:t>
      </w:r>
      <w:r w:rsidR="00E002A1">
        <w:rPr>
          <w:rFonts w:ascii="Times New Roman" w:eastAsia="Times New Roman" w:hAnsi="Times New Roman" w:cs="Times New Roman"/>
          <w:b/>
          <w:bCs/>
          <w:sz w:val="24"/>
          <w:szCs w:val="24"/>
          <w:lang w:eastAsia="ru-RU"/>
        </w:rPr>
        <w:t>29</w:t>
      </w:r>
      <w:r>
        <w:rPr>
          <w:rFonts w:ascii="Times New Roman" w:eastAsia="Times New Roman" w:hAnsi="Times New Roman" w:cs="Times New Roman"/>
          <w:b/>
          <w:bCs/>
          <w:sz w:val="24"/>
          <w:szCs w:val="24"/>
          <w:lang w:eastAsia="ru-RU"/>
        </w:rPr>
        <w:t xml:space="preserve"> мая</w:t>
      </w:r>
      <w:r w:rsidRPr="00E73210">
        <w:rPr>
          <w:rFonts w:ascii="Times New Roman" w:eastAsia="Times New Roman" w:hAnsi="Times New Roman" w:cs="Times New Roman"/>
          <w:b/>
          <w:bCs/>
          <w:sz w:val="24"/>
          <w:szCs w:val="24"/>
          <w:lang w:eastAsia="ru-RU"/>
        </w:rPr>
        <w:t xml:space="preserve">  202</w:t>
      </w:r>
      <w:r w:rsidRPr="004666E9">
        <w:rPr>
          <w:rFonts w:ascii="Times New Roman" w:eastAsia="Times New Roman" w:hAnsi="Times New Roman" w:cs="Times New Roman"/>
          <w:b/>
          <w:bCs/>
          <w:sz w:val="24"/>
          <w:szCs w:val="24"/>
          <w:lang w:eastAsia="ru-RU"/>
        </w:rPr>
        <w:t>5</w:t>
      </w:r>
      <w:r w:rsidRPr="00E73210">
        <w:rPr>
          <w:rFonts w:ascii="Times New Roman" w:eastAsia="Times New Roman" w:hAnsi="Times New Roman" w:cs="Times New Roman"/>
          <w:b/>
          <w:bCs/>
          <w:sz w:val="24"/>
          <w:szCs w:val="24"/>
          <w:lang w:eastAsia="ru-RU"/>
        </w:rPr>
        <w:t xml:space="preserve"> года </w:t>
      </w: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4666E9" w:rsidRPr="00E73210"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Pr="007D7312">
        <w:rPr>
          <w:rFonts w:ascii="Times New Roman" w:eastAsia="Times New Roman" w:hAnsi="Times New Roman" w:cs="Times New Roman"/>
          <w:b/>
          <w:sz w:val="24"/>
          <w:szCs w:val="24"/>
          <w:lang w:eastAsia="ru-RU"/>
        </w:rPr>
        <w:t xml:space="preserve"> результатах деятельности мэра </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 xml:space="preserve">муниципального </w:t>
      </w:r>
      <w:r>
        <w:rPr>
          <w:rFonts w:ascii="Times New Roman" w:eastAsia="Times New Roman" w:hAnsi="Times New Roman" w:cs="Times New Roman"/>
          <w:b/>
          <w:sz w:val="24"/>
          <w:szCs w:val="24"/>
          <w:lang w:eastAsia="ru-RU"/>
        </w:rPr>
        <w:t>района</w:t>
      </w:r>
      <w:r w:rsidRPr="007D7312">
        <w:rPr>
          <w:rFonts w:ascii="Times New Roman" w:eastAsia="Times New Roman" w:hAnsi="Times New Roman" w:cs="Times New Roman"/>
          <w:b/>
          <w:sz w:val="24"/>
          <w:szCs w:val="24"/>
          <w:lang w:eastAsia="ru-RU"/>
        </w:rPr>
        <w:t>,</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деятельности админи</w:t>
      </w:r>
      <w:r>
        <w:rPr>
          <w:rFonts w:ascii="Times New Roman" w:eastAsia="Times New Roman" w:hAnsi="Times New Roman" w:cs="Times New Roman"/>
          <w:b/>
          <w:sz w:val="24"/>
          <w:szCs w:val="24"/>
          <w:lang w:eastAsia="ru-RU"/>
        </w:rPr>
        <w:t>страции  муниципального района</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 иных подведомственных мэру муниципального района</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органов местного самоуправления,</w:t>
      </w: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в том числе о решении вопросов, поставленных </w:t>
      </w: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Думой </w:t>
      </w: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за 20</w:t>
      </w:r>
      <w:r>
        <w:rPr>
          <w:rFonts w:ascii="Times New Roman" w:eastAsia="Times New Roman" w:hAnsi="Times New Roman" w:cs="Times New Roman"/>
          <w:b/>
          <w:sz w:val="24"/>
          <w:szCs w:val="24"/>
          <w:lang w:eastAsia="ru-RU"/>
        </w:rPr>
        <w:t>2</w:t>
      </w:r>
      <w:r w:rsidRPr="004666E9">
        <w:rPr>
          <w:rFonts w:ascii="Times New Roman" w:eastAsia="Times New Roman" w:hAnsi="Times New Roman" w:cs="Times New Roman"/>
          <w:b/>
          <w:sz w:val="24"/>
          <w:szCs w:val="24"/>
          <w:lang w:eastAsia="ru-RU"/>
        </w:rPr>
        <w:t>4</w:t>
      </w:r>
      <w:r w:rsidRPr="007D7312">
        <w:rPr>
          <w:rFonts w:ascii="Times New Roman" w:eastAsia="Times New Roman" w:hAnsi="Times New Roman" w:cs="Times New Roman"/>
          <w:b/>
          <w:sz w:val="24"/>
          <w:szCs w:val="24"/>
          <w:lang w:eastAsia="ru-RU"/>
        </w:rPr>
        <w:t xml:space="preserve"> год,</w:t>
      </w:r>
      <w:r>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о ходе реализации в 20</w:t>
      </w:r>
      <w:r>
        <w:rPr>
          <w:rFonts w:ascii="Times New Roman" w:eastAsia="Times New Roman" w:hAnsi="Times New Roman" w:cs="Times New Roman"/>
          <w:b/>
          <w:sz w:val="24"/>
          <w:szCs w:val="24"/>
          <w:lang w:eastAsia="ru-RU"/>
        </w:rPr>
        <w:t>2</w:t>
      </w:r>
      <w:r w:rsidRPr="004666E9">
        <w:rPr>
          <w:rFonts w:ascii="Times New Roman" w:eastAsia="Times New Roman" w:hAnsi="Times New Roman" w:cs="Times New Roman"/>
          <w:b/>
          <w:sz w:val="24"/>
          <w:szCs w:val="24"/>
          <w:lang w:eastAsia="ru-RU"/>
        </w:rPr>
        <w:t>4</w:t>
      </w:r>
      <w:r w:rsidRPr="007D7312">
        <w:rPr>
          <w:rFonts w:ascii="Times New Roman" w:eastAsia="Times New Roman" w:hAnsi="Times New Roman" w:cs="Times New Roman"/>
          <w:b/>
          <w:sz w:val="24"/>
          <w:szCs w:val="24"/>
          <w:lang w:eastAsia="ru-RU"/>
        </w:rPr>
        <w:t xml:space="preserve"> году Плана </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мероприятий по реализации Стратегии </w:t>
      </w:r>
    </w:p>
    <w:p w:rsidR="004666E9"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социально-экономического развития </w:t>
      </w: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Слюдянского</w:t>
      </w:r>
      <w:r w:rsidRPr="007D7312">
        <w:rPr>
          <w:rFonts w:ascii="Times New Roman" w:eastAsia="Times New Roman" w:hAnsi="Times New Roman" w:cs="Times New Roman"/>
          <w:b/>
          <w:sz w:val="24"/>
          <w:szCs w:val="24"/>
          <w:lang w:eastAsia="ru-RU"/>
        </w:rPr>
        <w:t xml:space="preserve"> 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w:t>
      </w: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об эффективности реализации </w:t>
      </w:r>
      <w:proofErr w:type="gramStart"/>
      <w:r w:rsidRPr="007D7312">
        <w:rPr>
          <w:rFonts w:ascii="Times New Roman" w:eastAsia="Times New Roman" w:hAnsi="Times New Roman" w:cs="Times New Roman"/>
          <w:b/>
          <w:sz w:val="24"/>
          <w:szCs w:val="24"/>
          <w:lang w:eastAsia="ru-RU"/>
        </w:rPr>
        <w:t>муниципальных</w:t>
      </w:r>
      <w:proofErr w:type="gramEnd"/>
      <w:r w:rsidRPr="007D7312">
        <w:rPr>
          <w:rFonts w:ascii="Times New Roman" w:eastAsia="Times New Roman" w:hAnsi="Times New Roman" w:cs="Times New Roman"/>
          <w:b/>
          <w:sz w:val="24"/>
          <w:szCs w:val="24"/>
          <w:lang w:eastAsia="ru-RU"/>
        </w:rPr>
        <w:t xml:space="preserve"> </w:t>
      </w:r>
    </w:p>
    <w:p w:rsidR="004666E9" w:rsidRPr="007D7312" w:rsidRDefault="004666E9" w:rsidP="004666E9">
      <w:pPr>
        <w:shd w:val="clear" w:color="auto" w:fill="FFFFFF" w:themeFill="background1"/>
        <w:spacing w:after="0" w:line="240" w:lineRule="auto"/>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программ в 20</w:t>
      </w:r>
      <w:r>
        <w:rPr>
          <w:rFonts w:ascii="Times New Roman" w:eastAsia="Times New Roman" w:hAnsi="Times New Roman" w:cs="Times New Roman"/>
          <w:b/>
          <w:sz w:val="24"/>
          <w:szCs w:val="24"/>
          <w:lang w:eastAsia="ru-RU"/>
        </w:rPr>
        <w:t>2</w:t>
      </w:r>
      <w:r w:rsidRPr="00E80F3F">
        <w:rPr>
          <w:rFonts w:ascii="Times New Roman" w:eastAsia="Times New Roman" w:hAnsi="Times New Roman" w:cs="Times New Roman"/>
          <w:b/>
          <w:sz w:val="24"/>
          <w:szCs w:val="24"/>
          <w:lang w:eastAsia="ru-RU"/>
        </w:rPr>
        <w:t>4</w:t>
      </w:r>
      <w:r w:rsidRPr="007D7312">
        <w:rPr>
          <w:rFonts w:ascii="Times New Roman" w:eastAsia="Times New Roman" w:hAnsi="Times New Roman" w:cs="Times New Roman"/>
          <w:b/>
          <w:sz w:val="24"/>
          <w:szCs w:val="24"/>
          <w:lang w:eastAsia="ru-RU"/>
        </w:rPr>
        <w:t xml:space="preserve"> году</w:t>
      </w:r>
    </w:p>
    <w:p w:rsidR="004666E9" w:rsidRDefault="004666E9" w:rsidP="004666E9">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         </w:t>
      </w:r>
    </w:p>
    <w:p w:rsidR="004666E9" w:rsidRDefault="004666E9" w:rsidP="004666E9">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4666E9" w:rsidRPr="007D7312"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В соответствии с Федеральным законом от 06.10.2003 года № 131-ФЗ «Об общих принципах организации местного самоуправления в Российской Федерации», руководствуясь </w:t>
      </w:r>
      <w:r>
        <w:rPr>
          <w:rFonts w:ascii="Times New Roman" w:eastAsia="Times New Roman" w:hAnsi="Times New Roman" w:cs="Times New Roman"/>
          <w:sz w:val="24"/>
          <w:szCs w:val="24"/>
          <w:lang w:eastAsia="ru-RU"/>
        </w:rPr>
        <w:t>частью 7 статьи 23, статьями</w:t>
      </w:r>
      <w:r w:rsidRPr="007D7312">
        <w:rPr>
          <w:rFonts w:ascii="Times New Roman" w:eastAsia="Times New Roman" w:hAnsi="Times New Roman" w:cs="Times New Roman"/>
          <w:sz w:val="24"/>
          <w:szCs w:val="24"/>
          <w:lang w:eastAsia="ru-RU"/>
        </w:rPr>
        <w:t xml:space="preserve"> 31, 48 Устава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30.06.2005 года № 303-П, </w:t>
      </w:r>
      <w:proofErr w:type="gramStart"/>
      <w:r w:rsidRPr="007D7312">
        <w:rPr>
          <w:rFonts w:ascii="Times New Roman" w:eastAsia="Times New Roman" w:hAnsi="Times New Roman" w:cs="Times New Roman"/>
          <w:sz w:val="24"/>
          <w:szCs w:val="24"/>
          <w:lang w:eastAsia="ru-RU"/>
        </w:rPr>
        <w:t>регистрационный</w:t>
      </w:r>
      <w:proofErr w:type="gramEnd"/>
      <w:r w:rsidRPr="007D7312">
        <w:rPr>
          <w:rFonts w:ascii="Times New Roman" w:eastAsia="Times New Roman" w:hAnsi="Times New Roman" w:cs="Times New Roman"/>
          <w:sz w:val="24"/>
          <w:szCs w:val="24"/>
          <w:lang w:eastAsia="ru-RU"/>
        </w:rPr>
        <w:t xml:space="preserve"> № 14-3,</w:t>
      </w:r>
    </w:p>
    <w:p w:rsidR="004666E9" w:rsidRPr="007D7312" w:rsidRDefault="004666E9" w:rsidP="004666E9">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4666E9" w:rsidRPr="007D7312" w:rsidRDefault="004666E9" w:rsidP="004666E9">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РАЙОННАЯ ДУМА РЕШИЛА</w:t>
      </w:r>
      <w:r w:rsidRPr="007D7312">
        <w:rPr>
          <w:rFonts w:ascii="Times New Roman" w:eastAsia="Times New Roman" w:hAnsi="Times New Roman" w:cs="Times New Roman"/>
          <w:sz w:val="24"/>
          <w:szCs w:val="24"/>
          <w:lang w:eastAsia="ru-RU"/>
        </w:rPr>
        <w:t>:</w:t>
      </w:r>
    </w:p>
    <w:p w:rsidR="004666E9" w:rsidRPr="007D7312"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4666E9" w:rsidRPr="0036157F" w:rsidRDefault="004666E9" w:rsidP="004666E9">
      <w:pPr>
        <w:pStyle w:val="a4"/>
        <w:numPr>
          <w:ilvl w:val="0"/>
          <w:numId w:val="55"/>
        </w:numPr>
        <w:shd w:val="clear" w:color="auto" w:fill="FFFFFF" w:themeFill="background1"/>
        <w:spacing w:after="0" w:line="240" w:lineRule="auto"/>
        <w:ind w:left="0" w:firstLine="708"/>
        <w:jc w:val="both"/>
        <w:rPr>
          <w:rFonts w:ascii="Times New Roman" w:eastAsia="Times New Roman" w:hAnsi="Times New Roman" w:cs="Times New Roman"/>
          <w:sz w:val="24"/>
          <w:szCs w:val="24"/>
          <w:lang w:eastAsia="ru-RU"/>
        </w:rPr>
      </w:pPr>
      <w:r w:rsidRPr="0036157F">
        <w:rPr>
          <w:rFonts w:ascii="Times New Roman" w:eastAsia="Times New Roman" w:hAnsi="Times New Roman" w:cs="Times New Roman"/>
          <w:sz w:val="24"/>
          <w:szCs w:val="24"/>
          <w:lang w:eastAsia="ru-RU"/>
        </w:rPr>
        <w:t>Утвердить ежегодный отчет мэра Слюдянского муниципального района о результатах его деятельности, деятельности администрации муниципального района и иных подведомственных мэру муниципального района органов местного самоуправления, в том числе о решении вопросов, поставленных Думой Слюдянского муниципального района,  за 20</w:t>
      </w:r>
      <w:r>
        <w:rPr>
          <w:rFonts w:ascii="Times New Roman" w:eastAsia="Times New Roman" w:hAnsi="Times New Roman" w:cs="Times New Roman"/>
          <w:sz w:val="24"/>
          <w:szCs w:val="24"/>
          <w:lang w:eastAsia="ru-RU"/>
        </w:rPr>
        <w:t>2</w:t>
      </w:r>
      <w:r w:rsidRPr="004666E9">
        <w:rPr>
          <w:rFonts w:ascii="Times New Roman" w:eastAsia="Times New Roman" w:hAnsi="Times New Roman" w:cs="Times New Roman"/>
          <w:sz w:val="24"/>
          <w:szCs w:val="24"/>
          <w:lang w:eastAsia="ru-RU"/>
        </w:rPr>
        <w:t>4</w:t>
      </w:r>
      <w:r w:rsidRPr="0036157F">
        <w:rPr>
          <w:rFonts w:ascii="Times New Roman" w:eastAsia="Times New Roman" w:hAnsi="Times New Roman" w:cs="Times New Roman"/>
          <w:sz w:val="24"/>
          <w:szCs w:val="24"/>
          <w:lang w:eastAsia="ru-RU"/>
        </w:rPr>
        <w:t xml:space="preserve"> год,  о ходе реализации в 20</w:t>
      </w:r>
      <w:r>
        <w:rPr>
          <w:rFonts w:ascii="Times New Roman" w:eastAsia="Times New Roman" w:hAnsi="Times New Roman" w:cs="Times New Roman"/>
          <w:sz w:val="24"/>
          <w:szCs w:val="24"/>
          <w:lang w:eastAsia="ru-RU"/>
        </w:rPr>
        <w:t>2</w:t>
      </w:r>
      <w:r w:rsidRPr="004666E9">
        <w:rPr>
          <w:rFonts w:ascii="Times New Roman" w:eastAsia="Times New Roman" w:hAnsi="Times New Roman" w:cs="Times New Roman"/>
          <w:sz w:val="24"/>
          <w:szCs w:val="24"/>
          <w:lang w:eastAsia="ru-RU"/>
        </w:rPr>
        <w:t>4</w:t>
      </w:r>
      <w:r w:rsidRPr="0036157F">
        <w:rPr>
          <w:rFonts w:ascii="Times New Roman" w:eastAsia="Times New Roman" w:hAnsi="Times New Roman" w:cs="Times New Roman"/>
          <w:sz w:val="24"/>
          <w:szCs w:val="24"/>
          <w:lang w:eastAsia="ru-RU"/>
        </w:rPr>
        <w:t xml:space="preserve"> году Плана мероприятий по реализации Стратегии социально-экономического развития Слюдянск</w:t>
      </w:r>
      <w:r>
        <w:rPr>
          <w:rFonts w:ascii="Times New Roman" w:eastAsia="Times New Roman" w:hAnsi="Times New Roman" w:cs="Times New Roman"/>
          <w:sz w:val="24"/>
          <w:szCs w:val="24"/>
          <w:lang w:eastAsia="ru-RU"/>
        </w:rPr>
        <w:t>ого</w:t>
      </w:r>
      <w:r w:rsidRPr="0036157F">
        <w:rPr>
          <w:rFonts w:ascii="Times New Roman" w:eastAsia="Times New Roman" w:hAnsi="Times New Roman" w:cs="Times New Roman"/>
          <w:sz w:val="24"/>
          <w:szCs w:val="24"/>
          <w:lang w:eastAsia="ru-RU"/>
        </w:rPr>
        <w:t xml:space="preserve"> муниципального район</w:t>
      </w:r>
      <w:r>
        <w:rPr>
          <w:rFonts w:ascii="Times New Roman" w:eastAsia="Times New Roman" w:hAnsi="Times New Roman" w:cs="Times New Roman"/>
          <w:sz w:val="24"/>
          <w:szCs w:val="24"/>
          <w:lang w:eastAsia="ru-RU"/>
        </w:rPr>
        <w:t>а</w:t>
      </w:r>
      <w:r w:rsidRPr="0036157F">
        <w:rPr>
          <w:rFonts w:ascii="Times New Roman" w:eastAsia="Times New Roman" w:hAnsi="Times New Roman" w:cs="Times New Roman"/>
          <w:sz w:val="24"/>
          <w:szCs w:val="24"/>
          <w:lang w:eastAsia="ru-RU"/>
        </w:rPr>
        <w:t>, об эффективности реализации муниципальных программ в 20</w:t>
      </w:r>
      <w:r>
        <w:rPr>
          <w:rFonts w:ascii="Times New Roman" w:eastAsia="Times New Roman" w:hAnsi="Times New Roman" w:cs="Times New Roman"/>
          <w:sz w:val="24"/>
          <w:szCs w:val="24"/>
          <w:lang w:eastAsia="ru-RU"/>
        </w:rPr>
        <w:t>2</w:t>
      </w:r>
      <w:r w:rsidRPr="004666E9">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 xml:space="preserve"> </w:t>
      </w:r>
      <w:r w:rsidRPr="0036157F">
        <w:rPr>
          <w:rFonts w:ascii="Times New Roman" w:eastAsia="Times New Roman" w:hAnsi="Times New Roman" w:cs="Times New Roman"/>
          <w:sz w:val="24"/>
          <w:szCs w:val="24"/>
          <w:lang w:eastAsia="ru-RU"/>
        </w:rPr>
        <w:t>году (прилагается).</w:t>
      </w:r>
    </w:p>
    <w:p w:rsidR="004666E9"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sectPr w:rsidR="004666E9" w:rsidSect="00571244">
          <w:footerReference w:type="default" r:id="rId10"/>
          <w:pgSz w:w="11906" w:h="16838"/>
          <w:pgMar w:top="1134" w:right="850" w:bottom="1134" w:left="1701" w:header="708" w:footer="708" w:gutter="0"/>
          <w:cols w:space="3"/>
          <w:titlePg/>
          <w:docGrid w:linePitch="360"/>
        </w:sectPr>
      </w:pPr>
    </w:p>
    <w:p w:rsidR="004666E9" w:rsidRPr="007D7312"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lastRenderedPageBreak/>
        <w:t xml:space="preserve">2. Признать работу мэра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 xml:space="preserve">а, </w:t>
      </w:r>
      <w:r w:rsidRPr="007D7312">
        <w:rPr>
          <w:rFonts w:ascii="Times New Roman" w:eastAsia="Times New Roman" w:hAnsi="Times New Roman" w:cs="Times New Roman"/>
          <w:sz w:val="24"/>
          <w:szCs w:val="24"/>
          <w:lang w:eastAsia="ru-RU"/>
        </w:rPr>
        <w:t xml:space="preserve">администрации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 xml:space="preserve">а </w:t>
      </w:r>
      <w:r w:rsidRPr="0036157F">
        <w:rPr>
          <w:rFonts w:ascii="Times New Roman" w:eastAsia="Times New Roman" w:hAnsi="Times New Roman" w:cs="Times New Roman"/>
          <w:sz w:val="24"/>
          <w:szCs w:val="24"/>
          <w:lang w:eastAsia="ru-RU"/>
        </w:rPr>
        <w:t>и иных подведомственных мэру муниципального района органов местного самоуправления</w:t>
      </w:r>
      <w:r w:rsidRPr="007D7312">
        <w:rPr>
          <w:rFonts w:ascii="Times New Roman" w:eastAsia="Times New Roman" w:hAnsi="Times New Roman" w:cs="Times New Roman"/>
          <w:sz w:val="24"/>
          <w:szCs w:val="24"/>
          <w:lang w:eastAsia="ru-RU"/>
        </w:rPr>
        <w:t xml:space="preserve"> за 20</w:t>
      </w:r>
      <w:r>
        <w:rPr>
          <w:rFonts w:ascii="Times New Roman" w:eastAsia="Times New Roman" w:hAnsi="Times New Roman" w:cs="Times New Roman"/>
          <w:sz w:val="24"/>
          <w:szCs w:val="24"/>
          <w:lang w:eastAsia="ru-RU"/>
        </w:rPr>
        <w:t>2</w:t>
      </w:r>
      <w:r w:rsidRPr="004666E9">
        <w:rPr>
          <w:rFonts w:ascii="Times New Roman" w:eastAsia="Times New Roman" w:hAnsi="Times New Roman" w:cs="Times New Roman"/>
          <w:sz w:val="24"/>
          <w:szCs w:val="24"/>
          <w:lang w:eastAsia="ru-RU"/>
        </w:rPr>
        <w:t>4</w:t>
      </w:r>
      <w:r w:rsidRPr="007D7312">
        <w:rPr>
          <w:rFonts w:ascii="Times New Roman" w:eastAsia="Times New Roman" w:hAnsi="Times New Roman" w:cs="Times New Roman"/>
          <w:sz w:val="24"/>
          <w:szCs w:val="24"/>
          <w:lang w:eastAsia="ru-RU"/>
        </w:rPr>
        <w:t xml:space="preserve"> год  удовлетворительной.</w:t>
      </w:r>
    </w:p>
    <w:p w:rsidR="004666E9" w:rsidRPr="007D7312" w:rsidRDefault="004666E9" w:rsidP="004666E9">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Разместить</w:t>
      </w:r>
      <w:proofErr w:type="gramEnd"/>
      <w:r>
        <w:rPr>
          <w:rFonts w:ascii="Times New Roman" w:eastAsia="Times New Roman" w:hAnsi="Times New Roman" w:cs="Times New Roman"/>
          <w:sz w:val="24"/>
          <w:szCs w:val="24"/>
          <w:lang w:eastAsia="ru-RU"/>
        </w:rPr>
        <w:t xml:space="preserve"> настоящее решение на</w:t>
      </w:r>
      <w:r w:rsidRPr="007D7312">
        <w:rPr>
          <w:rFonts w:ascii="Times New Roman" w:eastAsia="Times New Roman" w:hAnsi="Times New Roman" w:cs="Times New Roman"/>
          <w:sz w:val="24"/>
          <w:szCs w:val="24"/>
          <w:lang w:eastAsia="ru-RU"/>
        </w:rPr>
        <w:t xml:space="preserve"> официальном сайте администрации </w:t>
      </w:r>
      <w:r>
        <w:rPr>
          <w:rFonts w:ascii="Times New Roman" w:eastAsia="Times New Roman" w:hAnsi="Times New Roman" w:cs="Times New Roman"/>
          <w:sz w:val="24"/>
          <w:szCs w:val="24"/>
          <w:lang w:eastAsia="ru-RU"/>
        </w:rPr>
        <w:t xml:space="preserve">Слюдянского </w:t>
      </w:r>
      <w:r w:rsidRPr="007D7312">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 xml:space="preserve">района </w:t>
      </w:r>
      <w:r w:rsidRPr="007D7312">
        <w:rPr>
          <w:rFonts w:ascii="Times New Roman" w:eastAsia="Times New Roman" w:hAnsi="Times New Roman" w:cs="Times New Roman"/>
          <w:sz w:val="24"/>
          <w:szCs w:val="24"/>
          <w:lang w:eastAsia="ru-RU"/>
        </w:rPr>
        <w:t xml:space="preserve">в разделе «Муниципальные правовые акты» подразделе «Решения районной Думы». </w:t>
      </w:r>
    </w:p>
    <w:p w:rsidR="004666E9" w:rsidRPr="00E73210" w:rsidRDefault="004666E9" w:rsidP="004666E9">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4666E9" w:rsidRPr="00E73210" w:rsidRDefault="004666E9" w:rsidP="004666E9">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4666E9" w:rsidRPr="00E73210" w:rsidRDefault="004666E9" w:rsidP="004666E9">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Председатель Думы </w:t>
      </w:r>
    </w:p>
    <w:p w:rsidR="004666E9" w:rsidRPr="000D1E2D" w:rsidRDefault="004666E9" w:rsidP="004666E9">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Слюдянского муниципального района                        </w:t>
      </w:r>
      <w:r w:rsidRPr="00E73210">
        <w:rPr>
          <w:rFonts w:ascii="Times New Roman" w:eastAsia="Times New Roman" w:hAnsi="Times New Roman" w:cs="Times New Roman"/>
          <w:b/>
          <w:bCs/>
          <w:sz w:val="24"/>
          <w:szCs w:val="24"/>
          <w:lang w:eastAsia="ru-RU"/>
        </w:rPr>
        <w:tab/>
      </w:r>
      <w:r>
        <w:rPr>
          <w:rFonts w:ascii="Times New Roman" w:eastAsia="Times New Roman" w:hAnsi="Times New Roman" w:cs="Times New Roman"/>
          <w:b/>
          <w:bCs/>
          <w:sz w:val="24"/>
          <w:szCs w:val="24"/>
          <w:lang w:eastAsia="ru-RU"/>
        </w:rPr>
        <w:t xml:space="preserve">                     </w:t>
      </w:r>
      <w:r w:rsidR="000D1E2D">
        <w:rPr>
          <w:rFonts w:ascii="Times New Roman" w:eastAsia="Times New Roman" w:hAnsi="Times New Roman" w:cs="Times New Roman"/>
          <w:b/>
          <w:bCs/>
          <w:sz w:val="24"/>
          <w:szCs w:val="24"/>
          <w:lang w:eastAsia="ru-RU"/>
        </w:rPr>
        <w:t>А.В. Смирнов</w:t>
      </w: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4666E9" w:rsidRPr="00E73210" w:rsidRDefault="004666E9" w:rsidP="004666E9">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                      </w:t>
      </w:r>
    </w:p>
    <w:p w:rsidR="004666E9" w:rsidRPr="00E73210" w:rsidRDefault="004666E9" w:rsidP="004666E9">
      <w:pPr>
        <w:shd w:val="clear" w:color="auto" w:fill="FFFFFF" w:themeFill="background1"/>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937792" behindDoc="0" locked="0" layoutInCell="1" allowOverlap="1" wp14:anchorId="77A35807" wp14:editId="5074F5C2">
                <wp:simplePos x="0" y="0"/>
                <wp:positionH relativeFrom="column">
                  <wp:posOffset>3313430</wp:posOffset>
                </wp:positionH>
                <wp:positionV relativeFrom="paragraph">
                  <wp:posOffset>127635</wp:posOffset>
                </wp:positionV>
                <wp:extent cx="277495" cy="223520"/>
                <wp:effectExtent l="0" t="0" r="27305" b="24130"/>
                <wp:wrapNone/>
                <wp:docPr id="28" name="Прямоугольник 28"/>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8" o:spid="_x0000_s1026" style="position:absolute;margin-left:260.9pt;margin-top:10.05pt;width:21.85pt;height:17.6pt;z-index:251937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" fillcolor="window" strokecolor="window" strokeweight="2pt"/>
            </w:pict>
          </mc:Fallback>
        </mc:AlternateContent>
      </w:r>
      <w:r w:rsidRPr="00E73210">
        <w:rPr>
          <w:rFonts w:ascii="Times New Roman" w:eastAsia="Times New Roman" w:hAnsi="Times New Roman" w:cs="Times New Roman"/>
          <w:sz w:val="24"/>
          <w:szCs w:val="24"/>
          <w:lang w:eastAsia="ru-RU"/>
        </w:rPr>
        <w:t xml:space="preserve">от </w:t>
      </w:r>
      <w:r w:rsidR="00E002A1">
        <w:rPr>
          <w:rFonts w:ascii="Times New Roman" w:eastAsia="Times New Roman" w:hAnsi="Times New Roman" w:cs="Times New Roman"/>
          <w:sz w:val="24"/>
          <w:szCs w:val="24"/>
          <w:lang w:eastAsia="ru-RU"/>
        </w:rPr>
        <w:t>29.05</w:t>
      </w:r>
      <w:r>
        <w:rPr>
          <w:rFonts w:ascii="Times New Roman" w:eastAsia="Times New Roman" w:hAnsi="Times New Roman" w:cs="Times New Roman"/>
          <w:sz w:val="24"/>
          <w:szCs w:val="24"/>
          <w:lang w:eastAsia="ru-RU"/>
        </w:rPr>
        <w:t>.2025</w:t>
      </w:r>
      <w:r w:rsidRPr="00E73210">
        <w:rPr>
          <w:rFonts w:ascii="Times New Roman" w:eastAsia="Times New Roman" w:hAnsi="Times New Roman" w:cs="Times New Roman"/>
          <w:sz w:val="24"/>
          <w:szCs w:val="24"/>
          <w:lang w:eastAsia="ru-RU"/>
        </w:rPr>
        <w:t xml:space="preserve"> г. № </w:t>
      </w:r>
      <w:r w:rsidR="00E002A1">
        <w:rPr>
          <w:rFonts w:ascii="Times New Roman" w:eastAsia="Times New Roman" w:hAnsi="Times New Roman" w:cs="Times New Roman"/>
          <w:sz w:val="24"/>
          <w:szCs w:val="24"/>
          <w:lang w:eastAsia="ru-RU"/>
        </w:rPr>
        <w:t>115</w:t>
      </w:r>
      <w:r>
        <w:rPr>
          <w:rFonts w:ascii="Times New Roman" w:eastAsia="Times New Roman" w:hAnsi="Times New Roman" w:cs="Times New Roman"/>
          <w:sz w:val="24"/>
          <w:szCs w:val="24"/>
          <w:lang w:eastAsia="ru-RU"/>
        </w:rPr>
        <w:t xml:space="preserve"> </w:t>
      </w:r>
      <w:r w:rsidRPr="00E73210">
        <w:rPr>
          <w:rFonts w:ascii="Times New Roman" w:eastAsia="Times New Roman" w:hAnsi="Times New Roman" w:cs="Times New Roman"/>
          <w:sz w:val="24"/>
          <w:szCs w:val="24"/>
          <w:lang w:eastAsia="ru-RU"/>
        </w:rPr>
        <w:t>– V</w:t>
      </w:r>
      <w:r w:rsidRPr="00E73210">
        <w:rPr>
          <w:rFonts w:ascii="Times New Roman" w:eastAsia="Times New Roman" w:hAnsi="Times New Roman" w:cs="Times New Roman"/>
          <w:sz w:val="24"/>
          <w:szCs w:val="24"/>
          <w:lang w:val="en-US" w:eastAsia="ru-RU"/>
        </w:rPr>
        <w:t>II</w:t>
      </w:r>
      <w:r>
        <w:rPr>
          <w:rFonts w:ascii="Times New Roman" w:eastAsia="Times New Roman" w:hAnsi="Times New Roman" w:cs="Times New Roman"/>
          <w:sz w:val="24"/>
          <w:szCs w:val="24"/>
          <w:lang w:val="en-US" w:eastAsia="ru-RU"/>
        </w:rPr>
        <w:t>I</w:t>
      </w:r>
      <w:r w:rsidRPr="007D7312">
        <w:rPr>
          <w:rFonts w:ascii="Times New Roman" w:eastAsia="Times New Roman" w:hAnsi="Times New Roman" w:cs="Times New Roman"/>
          <w:sz w:val="24"/>
          <w:szCs w:val="24"/>
          <w:lang w:eastAsia="ru-RU"/>
        </w:rPr>
        <w:t xml:space="preserve"> </w:t>
      </w:r>
      <w:r w:rsidRPr="00E73210">
        <w:rPr>
          <w:rFonts w:ascii="Times New Roman" w:eastAsia="Times New Roman" w:hAnsi="Times New Roman" w:cs="Times New Roman"/>
          <w:sz w:val="24"/>
          <w:szCs w:val="24"/>
          <w:lang w:eastAsia="ru-RU"/>
        </w:rPr>
        <w:t>рд</w:t>
      </w:r>
    </w:p>
    <w:p w:rsidR="004666E9" w:rsidRDefault="004666E9"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sectPr w:rsidR="004666E9" w:rsidSect="004666E9">
          <w:headerReference w:type="default" r:id="rId11"/>
          <w:footerReference w:type="default" r:id="rId12"/>
          <w:pgSz w:w="11906" w:h="16838"/>
          <w:pgMar w:top="1134" w:right="850" w:bottom="1134" w:left="1701" w:header="708" w:footer="0" w:gutter="0"/>
          <w:cols w:space="708"/>
          <w:titlePg/>
          <w:docGrid w:linePitch="360"/>
        </w:sectPr>
      </w:pPr>
    </w:p>
    <w:p w:rsidR="00133678" w:rsidRPr="00D70F0E" w:rsidRDefault="00133678"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r w:rsidRPr="00D70F0E">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662336" behindDoc="0" locked="0" layoutInCell="1" allowOverlap="1" wp14:anchorId="4B6D0674" wp14:editId="309D70B9">
                <wp:simplePos x="0" y="0"/>
                <wp:positionH relativeFrom="column">
                  <wp:posOffset>2712085</wp:posOffset>
                </wp:positionH>
                <wp:positionV relativeFrom="paragraph">
                  <wp:posOffset>283845</wp:posOffset>
                </wp:positionV>
                <wp:extent cx="277495" cy="223520"/>
                <wp:effectExtent l="0" t="0" r="27305" b="24130"/>
                <wp:wrapNone/>
                <wp:docPr id="107" name="Прямоугольник 107"/>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07" o:spid="_x0000_s1026" style="position:absolute;margin-left:213.55pt;margin-top:22.35pt;width:21.85pt;height:17.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" fillcolor="window" strokecolor="window" strokeweight="2pt"/>
            </w:pict>
          </mc:Fallback>
        </mc:AlternateContent>
      </w:r>
      <w:r w:rsidR="00492436" w:rsidRPr="00D70F0E">
        <w:rPr>
          <w:rFonts w:ascii="Times New Roman" w:hAnsi="Times New Roman" w:cs="Times New Roman"/>
          <w:sz w:val="24"/>
          <w:szCs w:val="24"/>
        </w:rPr>
        <w:t>Утвержден</w:t>
      </w:r>
      <w:r w:rsidRPr="00D70F0E">
        <w:rPr>
          <w:rFonts w:ascii="Times New Roman" w:hAnsi="Times New Roman" w:cs="Times New Roman"/>
          <w:sz w:val="24"/>
          <w:szCs w:val="24"/>
        </w:rPr>
        <w:t xml:space="preserve"> </w:t>
      </w:r>
    </w:p>
    <w:p w:rsidR="00133678" w:rsidRPr="00D70F0E" w:rsidRDefault="00133678" w:rsidP="00F91280">
      <w:pPr>
        <w:shd w:val="clear" w:color="auto" w:fill="FFFFFF" w:themeFill="background1"/>
        <w:tabs>
          <w:tab w:val="left" w:pos="6225"/>
        </w:tabs>
        <w:spacing w:after="0" w:line="240" w:lineRule="auto"/>
        <w:jc w:val="right"/>
        <w:rPr>
          <w:rFonts w:ascii="Times New Roman" w:hAnsi="Times New Roman" w:cs="Times New Roman"/>
          <w:sz w:val="24"/>
          <w:szCs w:val="24"/>
        </w:rPr>
      </w:pPr>
      <w:r w:rsidRPr="00D70F0E">
        <w:rPr>
          <w:rFonts w:ascii="Times New Roman" w:hAnsi="Times New Roman" w:cs="Times New Roman"/>
          <w:sz w:val="24"/>
          <w:szCs w:val="24"/>
        </w:rPr>
        <w:t>решени</w:t>
      </w:r>
      <w:r w:rsidR="00492436" w:rsidRPr="00D70F0E">
        <w:rPr>
          <w:rFonts w:ascii="Times New Roman" w:hAnsi="Times New Roman" w:cs="Times New Roman"/>
          <w:sz w:val="24"/>
          <w:szCs w:val="24"/>
        </w:rPr>
        <w:t>ем</w:t>
      </w:r>
      <w:r w:rsidRPr="00D70F0E">
        <w:rPr>
          <w:rFonts w:ascii="Times New Roman" w:hAnsi="Times New Roman" w:cs="Times New Roman"/>
          <w:sz w:val="24"/>
          <w:szCs w:val="24"/>
        </w:rPr>
        <w:t xml:space="preserve"> Думы                                                                                                             Слюдянского </w:t>
      </w:r>
    </w:p>
    <w:p w:rsidR="00133678" w:rsidRPr="00D70F0E" w:rsidRDefault="00133678" w:rsidP="00F91280">
      <w:pPr>
        <w:shd w:val="clear" w:color="auto" w:fill="FFFFFF" w:themeFill="background1"/>
        <w:tabs>
          <w:tab w:val="left" w:pos="6225"/>
        </w:tabs>
        <w:spacing w:after="0" w:line="240" w:lineRule="auto"/>
        <w:jc w:val="right"/>
        <w:rPr>
          <w:rFonts w:ascii="Times New Roman" w:hAnsi="Times New Roman" w:cs="Times New Roman"/>
          <w:sz w:val="24"/>
          <w:szCs w:val="24"/>
        </w:rPr>
      </w:pPr>
      <w:r w:rsidRPr="00D70F0E">
        <w:rPr>
          <w:rFonts w:ascii="Times New Roman" w:hAnsi="Times New Roman" w:cs="Times New Roman"/>
          <w:sz w:val="24"/>
          <w:szCs w:val="24"/>
        </w:rPr>
        <w:t xml:space="preserve">муниципального района </w:t>
      </w:r>
    </w:p>
    <w:p w:rsidR="00133678" w:rsidRPr="00D70F0E" w:rsidRDefault="00133678" w:rsidP="00F91280">
      <w:pPr>
        <w:shd w:val="clear" w:color="auto" w:fill="FFFFFF" w:themeFill="background1"/>
        <w:spacing w:line="240" w:lineRule="auto"/>
        <w:jc w:val="right"/>
        <w:rPr>
          <w:rFonts w:ascii="Times New Roman" w:hAnsi="Times New Roman" w:cs="Times New Roman"/>
          <w:sz w:val="24"/>
          <w:szCs w:val="24"/>
        </w:rPr>
      </w:pPr>
      <w:r w:rsidRPr="00D70F0E">
        <w:rPr>
          <w:rFonts w:ascii="Times New Roman" w:hAnsi="Times New Roman" w:cs="Times New Roman"/>
          <w:sz w:val="24"/>
          <w:szCs w:val="24"/>
        </w:rPr>
        <w:t xml:space="preserve">от </w:t>
      </w:r>
      <w:r w:rsidR="00E002A1">
        <w:rPr>
          <w:rFonts w:ascii="Times New Roman" w:hAnsi="Times New Roman" w:cs="Times New Roman"/>
          <w:sz w:val="24"/>
          <w:szCs w:val="24"/>
        </w:rPr>
        <w:t xml:space="preserve">29 </w:t>
      </w:r>
      <w:r w:rsidR="00510F2A" w:rsidRPr="00D70F0E">
        <w:rPr>
          <w:rFonts w:ascii="Times New Roman" w:hAnsi="Times New Roman" w:cs="Times New Roman"/>
          <w:sz w:val="24"/>
          <w:szCs w:val="24"/>
        </w:rPr>
        <w:t xml:space="preserve">мая </w:t>
      </w:r>
      <w:r w:rsidRPr="00D70F0E">
        <w:rPr>
          <w:rFonts w:ascii="Times New Roman" w:hAnsi="Times New Roman" w:cs="Times New Roman"/>
          <w:sz w:val="24"/>
          <w:szCs w:val="24"/>
        </w:rPr>
        <w:t xml:space="preserve"> 202</w:t>
      </w:r>
      <w:r w:rsidR="00CB4D68" w:rsidRPr="00D70F0E">
        <w:rPr>
          <w:rFonts w:ascii="Times New Roman" w:hAnsi="Times New Roman" w:cs="Times New Roman"/>
          <w:sz w:val="24"/>
          <w:szCs w:val="24"/>
        </w:rPr>
        <w:t>5</w:t>
      </w:r>
      <w:r w:rsidRPr="00D70F0E">
        <w:rPr>
          <w:rFonts w:ascii="Times New Roman" w:hAnsi="Times New Roman" w:cs="Times New Roman"/>
          <w:sz w:val="24"/>
          <w:szCs w:val="24"/>
        </w:rPr>
        <w:t xml:space="preserve"> г.</w:t>
      </w:r>
      <w:r w:rsidR="00E002A1">
        <w:rPr>
          <w:rFonts w:ascii="Times New Roman" w:hAnsi="Times New Roman" w:cs="Times New Roman"/>
          <w:sz w:val="24"/>
          <w:szCs w:val="24"/>
        </w:rPr>
        <w:t xml:space="preserve"> </w:t>
      </w:r>
      <w:r w:rsidRPr="00D70F0E">
        <w:rPr>
          <w:rFonts w:ascii="Times New Roman" w:hAnsi="Times New Roman" w:cs="Times New Roman"/>
          <w:sz w:val="24"/>
          <w:szCs w:val="24"/>
        </w:rPr>
        <w:t xml:space="preserve">№  </w:t>
      </w:r>
      <w:r w:rsidR="00E002A1">
        <w:rPr>
          <w:rFonts w:ascii="Times New Roman" w:hAnsi="Times New Roman" w:cs="Times New Roman"/>
          <w:sz w:val="24"/>
          <w:szCs w:val="24"/>
        </w:rPr>
        <w:t>115</w:t>
      </w:r>
      <w:bookmarkStart w:id="0" w:name="_GoBack"/>
      <w:bookmarkEnd w:id="0"/>
      <w:r w:rsidRPr="00D70F0E">
        <w:rPr>
          <w:rFonts w:ascii="Times New Roman" w:hAnsi="Times New Roman" w:cs="Times New Roman"/>
          <w:sz w:val="24"/>
          <w:szCs w:val="24"/>
        </w:rPr>
        <w:t xml:space="preserve">  – VI</w:t>
      </w:r>
      <w:r w:rsidR="00953559" w:rsidRPr="00D70F0E">
        <w:rPr>
          <w:rFonts w:ascii="Times New Roman" w:hAnsi="Times New Roman" w:cs="Times New Roman"/>
          <w:sz w:val="24"/>
          <w:szCs w:val="24"/>
          <w:lang w:val="en-US"/>
        </w:rPr>
        <w:t>I</w:t>
      </w:r>
      <w:r w:rsidR="00CB4D68" w:rsidRPr="00D70F0E">
        <w:rPr>
          <w:rFonts w:ascii="Times New Roman" w:hAnsi="Times New Roman" w:cs="Times New Roman"/>
          <w:sz w:val="24"/>
          <w:szCs w:val="24"/>
          <w:lang w:val="en-US"/>
        </w:rPr>
        <w:t>I</w:t>
      </w:r>
      <w:r w:rsidR="00953559" w:rsidRPr="00D70F0E">
        <w:rPr>
          <w:rFonts w:ascii="Times New Roman" w:hAnsi="Times New Roman" w:cs="Times New Roman"/>
          <w:sz w:val="24"/>
          <w:szCs w:val="24"/>
        </w:rPr>
        <w:t xml:space="preserve"> </w:t>
      </w:r>
      <w:r w:rsidRPr="00D70F0E">
        <w:rPr>
          <w:rFonts w:ascii="Times New Roman" w:hAnsi="Times New Roman" w:cs="Times New Roman"/>
          <w:sz w:val="24"/>
          <w:szCs w:val="24"/>
        </w:rPr>
        <w:t>рд</w:t>
      </w:r>
    </w:p>
    <w:p w:rsidR="00133678" w:rsidRPr="00D70F0E" w:rsidRDefault="00133678" w:rsidP="00F91280">
      <w:pPr>
        <w:shd w:val="clear" w:color="auto" w:fill="FFFFFF" w:themeFill="background1"/>
        <w:spacing w:line="240" w:lineRule="auto"/>
        <w:rPr>
          <w:rFonts w:ascii="Times New Roman" w:hAnsi="Times New Roman" w:cs="Times New Roman"/>
        </w:rPr>
      </w:pPr>
    </w:p>
    <w:p w:rsidR="00133678" w:rsidRPr="00D70F0E" w:rsidRDefault="00133678" w:rsidP="00F91280">
      <w:pPr>
        <w:shd w:val="clear" w:color="auto" w:fill="FFFFFF" w:themeFill="background1"/>
        <w:spacing w:line="240" w:lineRule="auto"/>
        <w:rPr>
          <w:rFonts w:ascii="Times New Roman" w:hAnsi="Times New Roman" w:cs="Times New Roman"/>
        </w:rPr>
      </w:pPr>
    </w:p>
    <w:p w:rsidR="00133678" w:rsidRPr="00D70F0E" w:rsidRDefault="00133678" w:rsidP="00F91280">
      <w:pPr>
        <w:shd w:val="clear" w:color="auto" w:fill="FFFFFF" w:themeFill="background1"/>
        <w:spacing w:line="240" w:lineRule="auto"/>
        <w:rPr>
          <w:rFonts w:ascii="Times New Roman" w:hAnsi="Times New Roman" w:cs="Times New Roman"/>
        </w:rPr>
      </w:pPr>
    </w:p>
    <w:p w:rsidR="00133678" w:rsidRPr="00D70F0E" w:rsidRDefault="00133678" w:rsidP="00F91280">
      <w:pPr>
        <w:shd w:val="clear" w:color="auto" w:fill="FFFFFF" w:themeFill="background1"/>
        <w:spacing w:line="240" w:lineRule="auto"/>
        <w:rPr>
          <w:rFonts w:ascii="Times New Roman" w:hAnsi="Times New Roman" w:cs="Times New Roman"/>
        </w:rPr>
      </w:pPr>
    </w:p>
    <w:p w:rsidR="00133678" w:rsidRPr="00D70F0E" w:rsidRDefault="00133678" w:rsidP="00F91280">
      <w:pPr>
        <w:shd w:val="clear" w:color="auto" w:fill="FFFFFF" w:themeFill="background1"/>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ОТЧЕТ</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 xml:space="preserve">о результатах деятельности мэра </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Слюдянского муниципального района, деятельности администрации  муниципального района</w:t>
      </w:r>
      <w:r w:rsidR="00953559" w:rsidRPr="00D70F0E">
        <w:rPr>
          <w:rFonts w:ascii="Times New Roman" w:eastAsia="Times New Roman" w:hAnsi="Times New Roman" w:cs="Times New Roman"/>
          <w:sz w:val="36"/>
          <w:szCs w:val="36"/>
          <w:lang w:eastAsia="ru-RU"/>
        </w:rPr>
        <w:t xml:space="preserve"> и иных подведомственных мэру муниципального района органов местного самоуправления</w:t>
      </w:r>
      <w:r w:rsidRPr="00D70F0E">
        <w:rPr>
          <w:rFonts w:ascii="Times New Roman" w:hAnsi="Times New Roman" w:cs="Times New Roman"/>
          <w:sz w:val="36"/>
          <w:szCs w:val="36"/>
        </w:rPr>
        <w:t xml:space="preserve">,  в том числе о решении вопросов, поставленных </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 xml:space="preserve"> Думой Слюдянского муниципального района </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за 20</w:t>
      </w:r>
      <w:r w:rsidR="00953559" w:rsidRPr="00D70F0E">
        <w:rPr>
          <w:rFonts w:ascii="Times New Roman" w:hAnsi="Times New Roman" w:cs="Times New Roman"/>
          <w:sz w:val="36"/>
          <w:szCs w:val="36"/>
        </w:rPr>
        <w:t>2</w:t>
      </w:r>
      <w:r w:rsidR="00CB4D68" w:rsidRPr="00D70F0E">
        <w:rPr>
          <w:rFonts w:ascii="Times New Roman" w:hAnsi="Times New Roman" w:cs="Times New Roman"/>
          <w:sz w:val="36"/>
          <w:szCs w:val="36"/>
        </w:rPr>
        <w:t>4</w:t>
      </w:r>
      <w:r w:rsidRPr="00D70F0E">
        <w:rPr>
          <w:rFonts w:ascii="Times New Roman" w:hAnsi="Times New Roman" w:cs="Times New Roman"/>
          <w:sz w:val="36"/>
          <w:szCs w:val="36"/>
        </w:rPr>
        <w:t xml:space="preserve"> год,</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о ходе реализации в 20</w:t>
      </w:r>
      <w:r w:rsidR="00953559" w:rsidRPr="00D70F0E">
        <w:rPr>
          <w:rFonts w:ascii="Times New Roman" w:hAnsi="Times New Roman" w:cs="Times New Roman"/>
          <w:sz w:val="36"/>
          <w:szCs w:val="36"/>
        </w:rPr>
        <w:t>2</w:t>
      </w:r>
      <w:r w:rsidR="00CB4D68" w:rsidRPr="00D70F0E">
        <w:rPr>
          <w:rFonts w:ascii="Times New Roman" w:hAnsi="Times New Roman" w:cs="Times New Roman"/>
          <w:sz w:val="36"/>
          <w:szCs w:val="36"/>
        </w:rPr>
        <w:t>4</w:t>
      </w:r>
      <w:r w:rsidR="00953559" w:rsidRPr="00D70F0E">
        <w:rPr>
          <w:rFonts w:ascii="Times New Roman" w:hAnsi="Times New Roman" w:cs="Times New Roman"/>
          <w:sz w:val="36"/>
          <w:szCs w:val="36"/>
        </w:rPr>
        <w:t xml:space="preserve"> </w:t>
      </w:r>
      <w:r w:rsidRPr="00D70F0E">
        <w:rPr>
          <w:rFonts w:ascii="Times New Roman" w:hAnsi="Times New Roman" w:cs="Times New Roman"/>
          <w:sz w:val="36"/>
          <w:szCs w:val="36"/>
        </w:rPr>
        <w:t xml:space="preserve">году Плана мероприятий по реализации Стратегии социально-экономического развития </w:t>
      </w:r>
      <w:r w:rsidR="00953559" w:rsidRPr="00D70F0E">
        <w:rPr>
          <w:rFonts w:ascii="Times New Roman" w:hAnsi="Times New Roman" w:cs="Times New Roman"/>
          <w:sz w:val="36"/>
          <w:szCs w:val="36"/>
        </w:rPr>
        <w:t xml:space="preserve">Слюдянского </w:t>
      </w:r>
      <w:r w:rsidRPr="00D70F0E">
        <w:rPr>
          <w:rFonts w:ascii="Times New Roman" w:hAnsi="Times New Roman" w:cs="Times New Roman"/>
          <w:sz w:val="36"/>
          <w:szCs w:val="36"/>
        </w:rPr>
        <w:t>муниципального район</w:t>
      </w:r>
      <w:r w:rsidR="00953559" w:rsidRPr="00D70F0E">
        <w:rPr>
          <w:rFonts w:ascii="Times New Roman" w:hAnsi="Times New Roman" w:cs="Times New Roman"/>
          <w:sz w:val="36"/>
          <w:szCs w:val="36"/>
        </w:rPr>
        <w:t>а</w:t>
      </w:r>
      <w:r w:rsidRPr="00D70F0E">
        <w:rPr>
          <w:rFonts w:ascii="Times New Roman" w:hAnsi="Times New Roman" w:cs="Times New Roman"/>
          <w:sz w:val="36"/>
          <w:szCs w:val="36"/>
        </w:rPr>
        <w:t xml:space="preserve">, </w:t>
      </w:r>
    </w:p>
    <w:p w:rsidR="00133678" w:rsidRPr="00D70F0E"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 xml:space="preserve">об эффективности </w:t>
      </w:r>
    </w:p>
    <w:p w:rsidR="00133678" w:rsidRPr="00D70F0E" w:rsidRDefault="00133678" w:rsidP="00567161">
      <w:pPr>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 xml:space="preserve">реализации </w:t>
      </w:r>
      <w:proofErr w:type="gramStart"/>
      <w:r w:rsidRPr="00D70F0E">
        <w:rPr>
          <w:rFonts w:ascii="Times New Roman" w:hAnsi="Times New Roman" w:cs="Times New Roman"/>
          <w:sz w:val="36"/>
          <w:szCs w:val="36"/>
        </w:rPr>
        <w:t>муниципальных</w:t>
      </w:r>
      <w:proofErr w:type="gramEnd"/>
      <w:r w:rsidRPr="00D70F0E">
        <w:rPr>
          <w:rFonts w:ascii="Times New Roman" w:hAnsi="Times New Roman" w:cs="Times New Roman"/>
          <w:sz w:val="36"/>
          <w:szCs w:val="36"/>
        </w:rPr>
        <w:t xml:space="preserve"> </w:t>
      </w:r>
    </w:p>
    <w:p w:rsidR="00133678" w:rsidRPr="00D70F0E" w:rsidRDefault="00133678" w:rsidP="00567161">
      <w:pPr>
        <w:tabs>
          <w:tab w:val="left" w:pos="930"/>
        </w:tabs>
        <w:spacing w:after="0" w:line="240" w:lineRule="auto"/>
        <w:jc w:val="center"/>
        <w:rPr>
          <w:rFonts w:ascii="Times New Roman" w:hAnsi="Times New Roman" w:cs="Times New Roman"/>
          <w:sz w:val="36"/>
          <w:szCs w:val="36"/>
        </w:rPr>
      </w:pPr>
      <w:r w:rsidRPr="00D70F0E">
        <w:rPr>
          <w:rFonts w:ascii="Times New Roman" w:hAnsi="Times New Roman" w:cs="Times New Roman"/>
          <w:sz w:val="36"/>
          <w:szCs w:val="36"/>
        </w:rPr>
        <w:t>программ в 20</w:t>
      </w:r>
      <w:r w:rsidR="00953559" w:rsidRPr="00D70F0E">
        <w:rPr>
          <w:rFonts w:ascii="Times New Roman" w:hAnsi="Times New Roman" w:cs="Times New Roman"/>
          <w:sz w:val="36"/>
          <w:szCs w:val="36"/>
        </w:rPr>
        <w:t>2</w:t>
      </w:r>
      <w:r w:rsidR="00CB4D68" w:rsidRPr="00D70F0E">
        <w:rPr>
          <w:rFonts w:ascii="Times New Roman" w:hAnsi="Times New Roman" w:cs="Times New Roman"/>
          <w:sz w:val="36"/>
          <w:szCs w:val="36"/>
        </w:rPr>
        <w:t>4</w:t>
      </w:r>
      <w:r w:rsidRPr="00D70F0E">
        <w:rPr>
          <w:rFonts w:ascii="Times New Roman" w:hAnsi="Times New Roman" w:cs="Times New Roman"/>
          <w:sz w:val="36"/>
          <w:szCs w:val="36"/>
        </w:rPr>
        <w:t xml:space="preserve"> году </w:t>
      </w:r>
    </w:p>
    <w:p w:rsidR="00133678" w:rsidRPr="00D70F0E" w:rsidRDefault="00133678" w:rsidP="00567161">
      <w:pPr>
        <w:tabs>
          <w:tab w:val="left" w:pos="930"/>
        </w:tabs>
        <w:spacing w:line="240" w:lineRule="auto"/>
        <w:rPr>
          <w:rFonts w:ascii="Times New Roman" w:hAnsi="Times New Roman" w:cs="Times New Roman"/>
        </w:rPr>
      </w:pPr>
    </w:p>
    <w:p w:rsidR="00133678" w:rsidRPr="00D70F0E" w:rsidRDefault="00133678" w:rsidP="00567161">
      <w:pPr>
        <w:spacing w:line="240" w:lineRule="auto"/>
      </w:pPr>
      <w:r w:rsidRPr="00D70F0E">
        <w:br w:type="page"/>
      </w:r>
    </w:p>
    <w:tbl>
      <w:tblPr>
        <w:tblW w:w="9888" w:type="dxa"/>
        <w:tblInd w:w="-318" w:type="dxa"/>
        <w:tblLayout w:type="fixed"/>
        <w:tblLook w:val="0000" w:firstRow="0" w:lastRow="0" w:firstColumn="0" w:lastColumn="0" w:noHBand="0" w:noVBand="0"/>
      </w:tblPr>
      <w:tblGrid>
        <w:gridCol w:w="9528"/>
        <w:gridCol w:w="360"/>
      </w:tblGrid>
      <w:tr w:rsidR="00B14254" w:rsidRPr="00D70F0E" w:rsidTr="004666E9">
        <w:trPr>
          <w:trHeight w:val="14670"/>
        </w:trPr>
        <w:tc>
          <w:tcPr>
            <w:tcW w:w="9528" w:type="dxa"/>
            <w:shd w:val="clear" w:color="auto" w:fill="auto"/>
          </w:tcPr>
          <w:p w:rsidR="00B14254" w:rsidRPr="00D70F0E" w:rsidRDefault="00B14254" w:rsidP="004666E9">
            <w:pPr>
              <w:spacing w:after="0" w:line="240" w:lineRule="auto"/>
              <w:rPr>
                <w:rFonts w:ascii="Times New Roman" w:hAnsi="Times New Roman" w:cs="Times New Roman"/>
                <w:b/>
                <w:sz w:val="24"/>
                <w:szCs w:val="24"/>
              </w:rPr>
            </w:pPr>
            <w:r w:rsidRPr="00D70F0E">
              <w:rPr>
                <w:b/>
                <w:noProof/>
                <w:lang w:eastAsia="ru-RU"/>
              </w:rPr>
              <w:lastRenderedPageBreak/>
              <mc:AlternateContent>
                <mc:Choice Requires="wps">
                  <w:drawing>
                    <wp:anchor distT="0" distB="0" distL="114300" distR="114300" simplePos="0" relativeHeight="251934720" behindDoc="0" locked="0" layoutInCell="1" allowOverlap="1" wp14:anchorId="22FA4838" wp14:editId="76B14C1B">
                      <wp:simplePos x="0" y="0"/>
                      <wp:positionH relativeFrom="column">
                        <wp:posOffset>-59055</wp:posOffset>
                      </wp:positionH>
                      <wp:positionV relativeFrom="paragraph">
                        <wp:posOffset>21137</wp:posOffset>
                      </wp:positionV>
                      <wp:extent cx="6188149" cy="266700"/>
                      <wp:effectExtent l="57150" t="38100" r="7937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801BC" w:rsidRDefault="00F3713C" w:rsidP="00B14254">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F3713C" w:rsidRDefault="00F3713C" w:rsidP="00B1425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margin-left:-4.65pt;margin-top:1.65pt;width:487.25pt;height:21pt;z-index:25193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IOccAMAAHwHAAAOAAAAZHJzL2Uyb0RvYy54bWysVctuGzcU3QfoPxDc16ORJUUW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801BC" w:rsidRDefault="009E191D" w:rsidP="00B14254">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9E191D" w:rsidRDefault="009E191D" w:rsidP="00B14254"/>
                        </w:txbxContent>
                      </v:textbox>
                    </v:rect>
                  </w:pict>
                </mc:Fallback>
              </mc:AlternateContent>
            </w:r>
            <w:r w:rsidRPr="00D70F0E">
              <w:br w:type="page"/>
            </w:r>
          </w:p>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16"/>
              <w:gridCol w:w="283"/>
            </w:tblGrid>
            <w:tr w:rsidR="00B14254" w:rsidRPr="00D70F0E" w:rsidTr="004666E9">
              <w:tc>
                <w:tcPr>
                  <w:tcW w:w="9816" w:type="dxa"/>
                  <w:shd w:val="clear" w:color="auto" w:fill="auto"/>
                </w:tcPr>
                <w:p w:rsidR="00B14254" w:rsidRPr="00D70F0E" w:rsidRDefault="00B14254" w:rsidP="004666E9"/>
              </w:tc>
              <w:tc>
                <w:tcPr>
                  <w:tcW w:w="283" w:type="dxa"/>
                  <w:shd w:val="clear" w:color="auto" w:fill="FFFFFF" w:themeFill="background1"/>
                </w:tcPr>
                <w:p w:rsidR="00B14254" w:rsidRPr="00D70F0E" w:rsidRDefault="00B14254" w:rsidP="004666E9">
                  <w:pPr>
                    <w:rPr>
                      <w:rFonts w:ascii="Times New Roman" w:hAnsi="Times New Roman" w:cs="Times New Roman"/>
                      <w:b/>
                    </w:rPr>
                  </w:pPr>
                </w:p>
              </w:tc>
            </w:tr>
            <w:tr w:rsidR="00B14254" w:rsidRPr="00D70F0E" w:rsidTr="004666E9">
              <w:trPr>
                <w:trHeight w:val="271"/>
              </w:trPr>
              <w:tc>
                <w:tcPr>
                  <w:tcW w:w="9816" w:type="dxa"/>
                  <w:shd w:val="clear" w:color="auto" w:fill="FFFFFF" w:themeFill="background1"/>
                </w:tcPr>
                <w:p w:rsidR="00B14254" w:rsidRPr="00D70F0E" w:rsidRDefault="00B14254" w:rsidP="004666E9">
                  <w:pPr>
                    <w:pStyle w:val="a4"/>
                    <w:ind w:left="0"/>
                    <w:jc w:val="center"/>
                    <w:rPr>
                      <w:rFonts w:ascii="Times New Roman" w:hAnsi="Times New Roman" w:cs="Times New Roman"/>
                      <w:b/>
                      <w:sz w:val="24"/>
                      <w:szCs w:val="24"/>
                    </w:rPr>
                  </w:pPr>
                  <w:r w:rsidRPr="00D70F0E">
                    <w:rPr>
                      <w:rFonts w:ascii="Times New Roman" w:hAnsi="Times New Roman" w:cs="Times New Roman"/>
                      <w:b/>
                      <w:sz w:val="24"/>
                      <w:szCs w:val="24"/>
                    </w:rPr>
                    <w:t>РАЗДЕЛ 1</w:t>
                  </w:r>
                </w:p>
              </w:tc>
              <w:tc>
                <w:tcPr>
                  <w:tcW w:w="283" w:type="dxa"/>
                  <w:shd w:val="clear" w:color="auto" w:fill="FFFFFF" w:themeFill="background1"/>
                </w:tcPr>
                <w:p w:rsidR="00B14254" w:rsidRPr="00D70F0E" w:rsidRDefault="00B14254" w:rsidP="004666E9">
                  <w:pPr>
                    <w:rPr>
                      <w:rFonts w:ascii="Times New Roman" w:hAnsi="Times New Roman" w:cs="Times New Roman"/>
                      <w:b/>
                    </w:rPr>
                  </w:pPr>
                </w:p>
              </w:tc>
            </w:tr>
            <w:tr w:rsidR="00B14254" w:rsidRPr="00590973" w:rsidTr="004666E9">
              <w:tc>
                <w:tcPr>
                  <w:tcW w:w="9816" w:type="dxa"/>
                </w:tcPr>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099"/>
                  </w:tblGrid>
                  <w:tr w:rsidR="00B14254" w:rsidRPr="00590973" w:rsidTr="004666E9">
                    <w:trPr>
                      <w:trHeight w:val="280"/>
                    </w:trPr>
                    <w:tc>
                      <w:tcPr>
                        <w:tcW w:w="10099" w:type="dxa"/>
                      </w:tcPr>
                      <w:p w:rsidR="00B14254" w:rsidRPr="005B2988" w:rsidRDefault="00B14254" w:rsidP="004666E9">
                        <w:pPr>
                          <w:tabs>
                            <w:tab w:val="center" w:pos="4714"/>
                          </w:tabs>
                          <w:contextualSpacing/>
                          <w:jc w:val="center"/>
                          <w:rPr>
                            <w:rFonts w:ascii="Times New Roman" w:hAnsi="Times New Roman" w:cs="Times New Roman"/>
                            <w:b/>
                            <w:sz w:val="24"/>
                            <w:szCs w:val="24"/>
                          </w:rPr>
                        </w:pPr>
                        <w:r w:rsidRPr="005B2988">
                          <w:rPr>
                            <w:rFonts w:ascii="Times New Roman" w:hAnsi="Times New Roman" w:cs="Times New Roman"/>
                            <w:b/>
                            <w:sz w:val="24"/>
                            <w:szCs w:val="24"/>
                          </w:rPr>
                          <w:t xml:space="preserve"> ТЕКУЩИЙ АНАЛИЗ СОЦИАЛЬНО-ЭКОНОМИЧЕСКОГО РАЗВИТИЯ СЛЮДЯНСКОГО РАЙОНА</w:t>
                        </w:r>
                      </w:p>
                      <w:p w:rsidR="00B14254" w:rsidRPr="005B2988" w:rsidRDefault="00B14254" w:rsidP="004666E9">
                        <w:pPr>
                          <w:tabs>
                            <w:tab w:val="center" w:pos="4714"/>
                          </w:tabs>
                          <w:jc w:val="center"/>
                          <w:rPr>
                            <w:rFonts w:ascii="Times New Roman" w:hAnsi="Times New Roman" w:cs="Times New Roman"/>
                            <w:b/>
                            <w:sz w:val="24"/>
                            <w:szCs w:val="24"/>
                          </w:rPr>
                        </w:pPr>
                      </w:p>
                      <w:p w:rsidR="00B14254" w:rsidRPr="005B2988" w:rsidRDefault="00B14254" w:rsidP="004666E9">
                        <w:pPr>
                          <w:tabs>
                            <w:tab w:val="center" w:pos="4714"/>
                          </w:tabs>
                          <w:jc w:val="center"/>
                          <w:rPr>
                            <w:rFonts w:ascii="Times New Roman" w:hAnsi="Times New Roman" w:cs="Times New Roman"/>
                            <w:sz w:val="24"/>
                            <w:szCs w:val="24"/>
                          </w:rPr>
                        </w:pPr>
                        <w:r w:rsidRPr="005B2988">
                          <w:rPr>
                            <w:rFonts w:ascii="Times New Roman" w:hAnsi="Times New Roman" w:cs="Times New Roman"/>
                            <w:b/>
                            <w:sz w:val="24"/>
                            <w:szCs w:val="24"/>
                          </w:rPr>
                          <w:t>ЭКОНОМИКА</w:t>
                        </w:r>
                      </w:p>
                      <w:tbl>
                        <w:tblPr>
                          <w:tblStyle w:val="a3"/>
                          <w:tblW w:w="1070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ayout w:type="fixed"/>
                          <w:tblLook w:val="04A0" w:firstRow="1" w:lastRow="0" w:firstColumn="1" w:lastColumn="0" w:noHBand="0" w:noVBand="1"/>
                        </w:tblPr>
                        <w:tblGrid>
                          <w:gridCol w:w="34"/>
                          <w:gridCol w:w="8573"/>
                          <w:gridCol w:w="70"/>
                          <w:gridCol w:w="34"/>
                          <w:gridCol w:w="963"/>
                          <w:gridCol w:w="34"/>
                          <w:gridCol w:w="963"/>
                          <w:gridCol w:w="34"/>
                        </w:tblGrid>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bCs/>
                                  <w:sz w:val="24"/>
                                  <w:szCs w:val="24"/>
                                </w:rPr>
                                <w:t>Демографическая ситуация</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sidRPr="005B2988">
                                <w:rPr>
                                  <w:rFonts w:ascii="Times New Roman" w:hAnsi="Times New Roman" w:cs="Times New Roman"/>
                                  <w:b/>
                                </w:rPr>
                                <w:t>4</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bCs/>
                                  <w:sz w:val="24"/>
                                  <w:szCs w:val="24"/>
                                </w:rPr>
                                <w:t>Занятость населения</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6</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bCs/>
                                  <w:sz w:val="24"/>
                                  <w:szCs w:val="24"/>
                                </w:rPr>
                                <w:t xml:space="preserve">Уровень жизни населения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FF3923" w:rsidP="004666E9">
                              <w:pPr>
                                <w:rPr>
                                  <w:rFonts w:ascii="Times New Roman" w:hAnsi="Times New Roman" w:cs="Times New Roman"/>
                                  <w:b/>
                                </w:rPr>
                              </w:pPr>
                              <w:r>
                                <w:rPr>
                                  <w:rFonts w:ascii="Times New Roman" w:hAnsi="Times New Roman" w:cs="Times New Roman"/>
                                  <w:b/>
                                </w:rPr>
                                <w:t>8</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sz w:val="24"/>
                                  <w:szCs w:val="24"/>
                                </w:rPr>
                              </w:pPr>
                              <w:r w:rsidRPr="005B2988">
                                <w:rPr>
                                  <w:rFonts w:ascii="Times New Roman" w:hAnsi="Times New Roman" w:cs="Times New Roman"/>
                                  <w:b/>
                                  <w:sz w:val="24"/>
                                  <w:szCs w:val="24"/>
                                </w:rPr>
                                <w:t>Развитие экономического потенциала</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FF3923" w:rsidP="004666E9">
                              <w:pPr>
                                <w:rPr>
                                  <w:rFonts w:ascii="Times New Roman" w:hAnsi="Times New Roman" w:cs="Times New Roman"/>
                                  <w:b/>
                                </w:rPr>
                              </w:pPr>
                              <w:r>
                                <w:rPr>
                                  <w:rFonts w:ascii="Times New Roman" w:hAnsi="Times New Roman" w:cs="Times New Roman"/>
                                  <w:b/>
                                </w:rPr>
                                <w:t>9</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rPr>
                                  <w:rFonts w:ascii="Times New Roman" w:hAnsi="Times New Roman" w:cs="Times New Roman"/>
                                  <w:sz w:val="24"/>
                                  <w:szCs w:val="24"/>
                                </w:rPr>
                              </w:pPr>
                              <w:r w:rsidRPr="005B2988">
                                <w:rPr>
                                  <w:rFonts w:ascii="Times New Roman" w:hAnsi="Times New Roman" w:cs="Times New Roman"/>
                                  <w:sz w:val="24"/>
                                  <w:szCs w:val="24"/>
                                </w:rPr>
                                <w:t>Сельское хозяйство …………………………………………………………………….</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sidRPr="005B2988">
                                <w:rPr>
                                  <w:rFonts w:ascii="Times New Roman" w:hAnsi="Times New Roman" w:cs="Times New Roman"/>
                                  <w:b/>
                                </w:rPr>
                                <w:t>1</w:t>
                              </w:r>
                              <w:r>
                                <w:rPr>
                                  <w:rFonts w:ascii="Times New Roman" w:hAnsi="Times New Roman" w:cs="Times New Roman"/>
                                  <w:b/>
                                </w:rPr>
                                <w:t>3</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sz w:val="24"/>
                                  <w:szCs w:val="24"/>
                                </w:rPr>
                                <w:t>Промышленное производство………………………………………………………….</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14</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rPr>
                                  <w:b/>
                                </w:rPr>
                              </w:pPr>
                              <w:r w:rsidRPr="005B2988">
                                <w:rPr>
                                  <w:rFonts w:ascii="Times New Roman" w:hAnsi="Times New Roman" w:cs="Times New Roman"/>
                                  <w:sz w:val="24"/>
                                  <w:szCs w:val="24"/>
                                </w:rPr>
                                <w:t>Туристско-рекреационный отраслевой комплекс …………………………………....</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Pr>
                                  <w:rFonts w:ascii="Times New Roman" w:hAnsi="Times New Roman" w:cs="Times New Roman"/>
                                  <w:b/>
                                </w:rPr>
                                <w:t>1</w:t>
                              </w:r>
                              <w:r w:rsidR="00FF3923">
                                <w:rPr>
                                  <w:rFonts w:ascii="Times New Roman" w:hAnsi="Times New Roman" w:cs="Times New Roman"/>
                                  <w:b/>
                                </w:rPr>
                                <w:t>6</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sz w:val="24"/>
                                  <w:szCs w:val="24"/>
                                </w:rPr>
                                <w:t>Потребительский рынок………………………………………………………………..</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19</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sz w:val="24"/>
                                  <w:szCs w:val="24"/>
                                </w:rPr>
                                <w:t>Предпринимательство</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Pr>
                                  <w:rFonts w:ascii="Times New Roman" w:hAnsi="Times New Roman" w:cs="Times New Roman"/>
                                  <w:b/>
                                </w:rPr>
                                <w:t>2</w:t>
                              </w:r>
                              <w:r w:rsidR="00FF3923">
                                <w:rPr>
                                  <w:rFonts w:ascii="Times New Roman" w:hAnsi="Times New Roman" w:cs="Times New Roman"/>
                                  <w:b/>
                                </w:rPr>
                                <w:t>0</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rPr>
                                  <w:rFonts w:ascii="Times New Roman" w:hAnsi="Times New Roman" w:cs="Times New Roman"/>
                                  <w:sz w:val="24"/>
                                  <w:szCs w:val="24"/>
                                </w:rPr>
                              </w:pPr>
                              <w:r w:rsidRPr="005B2988">
                                <w:rPr>
                                  <w:rFonts w:ascii="Times New Roman" w:hAnsi="Times New Roman" w:cs="Times New Roman"/>
                                  <w:sz w:val="24"/>
                                  <w:szCs w:val="24"/>
                                </w:rPr>
                                <w:t>Проблемы и перспективы малого бизнеса ……………………………………………</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Pr>
                                  <w:rFonts w:ascii="Times New Roman" w:hAnsi="Times New Roman" w:cs="Times New Roman"/>
                                  <w:b/>
                                </w:rPr>
                                <w:t>2</w:t>
                              </w:r>
                              <w:r w:rsidR="00FF3923">
                                <w:rPr>
                                  <w:rFonts w:ascii="Times New Roman" w:hAnsi="Times New Roman" w:cs="Times New Roman"/>
                                  <w:b/>
                                </w:rPr>
                                <w:t>0</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sz w:val="24"/>
                                  <w:szCs w:val="24"/>
                                </w:rPr>
                                <w:t>Анализ деятельности, меры поддержки ……………………………………………....</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22</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rPr>
                                  <w:rFonts w:ascii="Times New Roman" w:hAnsi="Times New Roman" w:cs="Times New Roman"/>
                                  <w:sz w:val="24"/>
                                  <w:szCs w:val="24"/>
                                </w:rPr>
                              </w:pPr>
                              <w:r w:rsidRPr="005B2988">
                                <w:rPr>
                                  <w:rFonts w:ascii="Times New Roman" w:hAnsi="Times New Roman" w:cs="Times New Roman"/>
                                  <w:b/>
                                  <w:sz w:val="24"/>
                                  <w:szCs w:val="24"/>
                                </w:rPr>
                                <w:t>Инвестиции</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27</w:t>
                              </w:r>
                            </w:p>
                          </w:tc>
                        </w:tr>
                        <w:tr w:rsidR="00B14254" w:rsidRPr="005B2988" w:rsidTr="004666E9">
                          <w:trPr>
                            <w:gridAfter w:val="3"/>
                            <w:wAfter w:w="1031" w:type="dxa"/>
                          </w:trPr>
                          <w:tc>
                            <w:tcPr>
                              <w:tcW w:w="9674" w:type="dxa"/>
                              <w:gridSpan w:val="5"/>
                              <w:shd w:val="clear" w:color="auto" w:fill="FFFFFF" w:themeFill="background1"/>
                            </w:tcPr>
                            <w:p w:rsidR="00B14254" w:rsidRPr="005B2988" w:rsidRDefault="00B14254" w:rsidP="004666E9">
                              <w:pPr>
                                <w:contextualSpacing/>
                                <w:jc w:val="center"/>
                                <w:rPr>
                                  <w:rFonts w:ascii="Times New Roman" w:hAnsi="Times New Roman" w:cs="Times New Roman"/>
                                  <w:b/>
                                  <w:sz w:val="24"/>
                                  <w:szCs w:val="24"/>
                                </w:rPr>
                              </w:pPr>
                            </w:p>
                            <w:p w:rsidR="00B14254" w:rsidRPr="005B2988" w:rsidRDefault="00B14254" w:rsidP="004666E9">
                              <w:pPr>
                                <w:contextualSpacing/>
                                <w:jc w:val="center"/>
                                <w:rPr>
                                  <w:rFonts w:ascii="Times New Roman" w:hAnsi="Times New Roman" w:cs="Times New Roman"/>
                                  <w:b/>
                                </w:rPr>
                              </w:pPr>
                              <w:r w:rsidRPr="005B2988">
                                <w:rPr>
                                  <w:rFonts w:ascii="Times New Roman" w:hAnsi="Times New Roman" w:cs="Times New Roman"/>
                                  <w:b/>
                                  <w:sz w:val="24"/>
                                  <w:szCs w:val="24"/>
                                </w:rPr>
                                <w:t>РЕСУРСЫ  ТЕРРИТОРИИ</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pPr>
                              <w:r w:rsidRPr="005B2988">
                                <w:rPr>
                                  <w:rFonts w:ascii="Times New Roman" w:hAnsi="Times New Roman" w:cs="Times New Roman"/>
                                  <w:b/>
                                  <w:sz w:val="24"/>
                                  <w:szCs w:val="24"/>
                                </w:rPr>
                                <w:t>Муниципальная собственность</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Pr>
                                  <w:rFonts w:ascii="Times New Roman" w:hAnsi="Times New Roman" w:cs="Times New Roman"/>
                                  <w:b/>
                                </w:rPr>
                                <w:t>3</w:t>
                              </w:r>
                              <w:r w:rsidR="00FF3923">
                                <w:rPr>
                                  <w:rFonts w:ascii="Times New Roman" w:hAnsi="Times New Roman" w:cs="Times New Roman"/>
                                  <w:b/>
                                </w:rPr>
                                <w:t>0</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sz w:val="24"/>
                                  <w:szCs w:val="24"/>
                                </w:rPr>
                                <w:t>Финансы</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39</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sz w:val="24"/>
                                  <w:szCs w:val="24"/>
                                </w:rPr>
                                <w:t>Доходы бюджета………………………………………………………………………...</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sidRPr="005B2988">
                                <w:rPr>
                                  <w:rFonts w:ascii="Times New Roman" w:hAnsi="Times New Roman" w:cs="Times New Roman"/>
                                  <w:b/>
                                </w:rPr>
                                <w:t>3</w:t>
                              </w:r>
                              <w:r w:rsidR="00FF3923">
                                <w:rPr>
                                  <w:rFonts w:ascii="Times New Roman" w:hAnsi="Times New Roman" w:cs="Times New Roman"/>
                                  <w:b/>
                                </w:rPr>
                                <w:t>9</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sz w:val="24"/>
                                  <w:szCs w:val="24"/>
                                </w:rPr>
                                <w:t>Расходы бюджета………………………………………………………………………..</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42</w:t>
                              </w:r>
                            </w:p>
                          </w:tc>
                        </w:tr>
                        <w:tr w:rsidR="00B14254" w:rsidRPr="005B2988" w:rsidTr="004666E9">
                          <w:trPr>
                            <w:gridAfter w:val="1"/>
                            <w:wAfter w:w="34" w:type="dxa"/>
                          </w:trPr>
                          <w:tc>
                            <w:tcPr>
                              <w:tcW w:w="8607" w:type="dxa"/>
                              <w:gridSpan w:val="2"/>
                              <w:shd w:val="clear" w:color="auto" w:fill="FFFFFF" w:themeFill="background1"/>
                            </w:tcPr>
                            <w:p w:rsidR="00B14254" w:rsidRPr="005B2988" w:rsidRDefault="00B14254" w:rsidP="004666E9">
                              <w:pPr>
                                <w:ind w:right="34"/>
                              </w:pPr>
                              <w:r w:rsidRPr="005B2988">
                                <w:rPr>
                                  <w:rFonts w:ascii="Times New Roman" w:hAnsi="Times New Roman" w:cs="Times New Roman"/>
                                  <w:sz w:val="24"/>
                                  <w:szCs w:val="24"/>
                                </w:rPr>
                                <w:t>Межбюджетные трансферты …………………………………………………………</w:t>
                              </w:r>
                            </w:p>
                          </w:tc>
                          <w:tc>
                            <w:tcPr>
                              <w:tcW w:w="1067" w:type="dxa"/>
                              <w:gridSpan w:val="3"/>
                              <w:shd w:val="clear" w:color="auto" w:fill="FFFFFF" w:themeFill="background1"/>
                            </w:tcPr>
                            <w:p w:rsidR="00B14254" w:rsidRPr="005B2988" w:rsidRDefault="00B14254" w:rsidP="004666E9">
                              <w:pPr>
                                <w:ind w:hanging="111"/>
                                <w:rPr>
                                  <w:rFonts w:ascii="Times New Roman" w:hAnsi="Times New Roman" w:cs="Times New Roman"/>
                                  <w:b/>
                                </w:rPr>
                              </w:pPr>
                              <w:r w:rsidRPr="005B2988">
                                <w:rPr>
                                  <w:rFonts w:ascii="Times New Roman" w:hAnsi="Times New Roman" w:cs="Times New Roman"/>
                                  <w:b/>
                                </w:rPr>
                                <w:t xml:space="preserve">   4</w:t>
                              </w:r>
                              <w:r>
                                <w:rPr>
                                  <w:rFonts w:ascii="Times New Roman" w:hAnsi="Times New Roman" w:cs="Times New Roman"/>
                                  <w:b/>
                                </w:rPr>
                                <w:t>7</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sidRPr="005B2988">
                                <w:rPr>
                                  <w:rFonts w:ascii="Times New Roman" w:hAnsi="Times New Roman" w:cs="Times New Roman"/>
                                  <w:b/>
                                </w:rPr>
                                <w:t>40</w:t>
                              </w:r>
                            </w:p>
                          </w:tc>
                        </w:tr>
                        <w:tr w:rsidR="00B14254" w:rsidRPr="005B2988" w:rsidTr="004666E9">
                          <w:trPr>
                            <w:gridAfter w:val="3"/>
                            <w:wAfter w:w="1031" w:type="dxa"/>
                          </w:trPr>
                          <w:tc>
                            <w:tcPr>
                              <w:tcW w:w="9674" w:type="dxa"/>
                              <w:gridSpan w:val="5"/>
                              <w:shd w:val="clear" w:color="auto" w:fill="FFFFFF" w:themeFill="background1"/>
                            </w:tcPr>
                            <w:p w:rsidR="00B14254" w:rsidRPr="005B2988" w:rsidRDefault="00B14254" w:rsidP="004666E9">
                              <w:pPr>
                                <w:contextualSpacing/>
                                <w:jc w:val="center"/>
                                <w:rPr>
                                  <w:rFonts w:ascii="Times New Roman" w:hAnsi="Times New Roman" w:cs="Times New Roman"/>
                                  <w:b/>
                                  <w:sz w:val="24"/>
                                  <w:szCs w:val="24"/>
                                </w:rPr>
                              </w:pPr>
                            </w:p>
                            <w:p w:rsidR="00B14254" w:rsidRPr="005B2988" w:rsidRDefault="00B14254" w:rsidP="004666E9">
                              <w:pPr>
                                <w:contextualSpacing/>
                                <w:jc w:val="center"/>
                                <w:rPr>
                                  <w:rFonts w:ascii="Times New Roman" w:hAnsi="Times New Roman" w:cs="Times New Roman"/>
                                  <w:b/>
                                  <w:sz w:val="24"/>
                                  <w:szCs w:val="24"/>
                                </w:rPr>
                              </w:pPr>
                              <w:r w:rsidRPr="005B2988">
                                <w:rPr>
                                  <w:rFonts w:ascii="Times New Roman" w:hAnsi="Times New Roman" w:cs="Times New Roman"/>
                                  <w:b/>
                                  <w:sz w:val="24"/>
                                  <w:szCs w:val="24"/>
                                </w:rPr>
                                <w:t>ЖИЛИЩНО-КОММУНАЛЬНОЕ ХОЗЯЙСТВО И ТРАНСПОРТ</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sz w:val="24"/>
                                  <w:szCs w:val="24"/>
                                </w:rPr>
                                <w:t xml:space="preserve">Жилищный фонд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sidRPr="005B2988">
                                <w:rPr>
                                  <w:rFonts w:ascii="Times New Roman" w:hAnsi="Times New Roman" w:cs="Times New Roman"/>
                                  <w:b/>
                                </w:rPr>
                                <w:t>4</w:t>
                              </w:r>
                              <w:r>
                                <w:rPr>
                                  <w:rFonts w:ascii="Times New Roman" w:hAnsi="Times New Roman" w:cs="Times New Roman"/>
                                  <w:b/>
                                </w:rPr>
                                <w:t>7</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r w:rsidRPr="005B2988">
                                <w:rPr>
                                  <w:rFonts w:ascii="Times New Roman" w:hAnsi="Times New Roman" w:cs="Times New Roman"/>
                                  <w:b/>
                                  <w:sz w:val="24"/>
                                  <w:szCs w:val="24"/>
                                </w:rPr>
                                <w:t>Инфраструктура ЖКХ</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49</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rPr>
                                  <w:rFonts w:ascii="Times New Roman" w:hAnsi="Times New Roman" w:cs="Times New Roman"/>
                                  <w:b/>
                                  <w:sz w:val="24"/>
                                  <w:szCs w:val="24"/>
                                </w:rPr>
                              </w:pPr>
                              <w:r w:rsidRPr="005B2988">
                                <w:rPr>
                                  <w:rFonts w:ascii="Times New Roman" w:hAnsi="Times New Roman" w:cs="Times New Roman"/>
                                  <w:b/>
                                  <w:sz w:val="24"/>
                                  <w:szCs w:val="24"/>
                                </w:rPr>
                                <w:t>Транспортное обслуживание населения</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50</w:t>
                              </w:r>
                            </w:p>
                          </w:tc>
                        </w:tr>
                        <w:tr w:rsidR="00B14254" w:rsidRPr="005B2988" w:rsidTr="004666E9">
                          <w:trPr>
                            <w:gridAfter w:val="3"/>
                            <w:wAfter w:w="1031" w:type="dxa"/>
                          </w:trPr>
                          <w:tc>
                            <w:tcPr>
                              <w:tcW w:w="9674" w:type="dxa"/>
                              <w:gridSpan w:val="5"/>
                              <w:shd w:val="clear" w:color="auto" w:fill="FFFFFF" w:themeFill="background1"/>
                            </w:tcPr>
                            <w:p w:rsidR="00B14254" w:rsidRPr="005B2988" w:rsidRDefault="00B14254" w:rsidP="004666E9">
                              <w:pPr>
                                <w:contextualSpacing/>
                                <w:jc w:val="center"/>
                                <w:rPr>
                                  <w:rFonts w:ascii="Times New Roman" w:hAnsi="Times New Roman" w:cs="Times New Roman"/>
                                  <w:b/>
                                  <w:sz w:val="24"/>
                                  <w:szCs w:val="24"/>
                                </w:rPr>
                              </w:pPr>
                            </w:p>
                            <w:p w:rsidR="00B14254" w:rsidRPr="005B2988" w:rsidRDefault="00B14254" w:rsidP="004666E9">
                              <w:pPr>
                                <w:jc w:val="center"/>
                                <w:rPr>
                                  <w:rFonts w:ascii="Times New Roman" w:hAnsi="Times New Roman" w:cs="Times New Roman"/>
                                  <w:b/>
                                </w:rPr>
                              </w:pPr>
                              <w:r w:rsidRPr="005B2988">
                                <w:rPr>
                                  <w:rFonts w:ascii="Times New Roman" w:hAnsi="Times New Roman" w:cs="Times New Roman"/>
                                  <w:b/>
                                  <w:sz w:val="24"/>
                                  <w:szCs w:val="24"/>
                                </w:rPr>
                                <w:t>СОЦИАЛЬНАЯ СФЕРА</w:t>
                              </w:r>
                            </w:p>
                          </w:tc>
                        </w:tr>
                        <w:tr w:rsidR="00A5717A" w:rsidRPr="00A06017" w:rsidTr="004666E9">
                          <w:trPr>
                            <w:gridAfter w:val="3"/>
                            <w:wAfter w:w="1031" w:type="dxa"/>
                          </w:trPr>
                          <w:tc>
                            <w:tcPr>
                              <w:tcW w:w="8677" w:type="dxa"/>
                              <w:gridSpan w:val="3"/>
                              <w:shd w:val="clear" w:color="auto" w:fill="auto"/>
                            </w:tcPr>
                            <w:p w:rsidR="00A5717A" w:rsidRPr="00A5717A" w:rsidRDefault="00A5717A" w:rsidP="004666E9">
                              <w:pPr>
                                <w:contextualSpacing/>
                                <w:rPr>
                                  <w:rFonts w:ascii="Times New Roman" w:hAnsi="Times New Roman" w:cs="Times New Roman"/>
                                  <w:sz w:val="24"/>
                                  <w:szCs w:val="24"/>
                                </w:rPr>
                              </w:pPr>
                              <w:r>
                                <w:rPr>
                                  <w:rFonts w:ascii="Times New Roman" w:hAnsi="Times New Roman" w:cs="Times New Roman"/>
                                  <w:b/>
                                  <w:sz w:val="24"/>
                                  <w:szCs w:val="24"/>
                                </w:rPr>
                                <w:t xml:space="preserve">Система образования </w:t>
                              </w:r>
                              <w:r>
                                <w:rPr>
                                  <w:rFonts w:ascii="Times New Roman" w:hAnsi="Times New Roman" w:cs="Times New Roman"/>
                                  <w:sz w:val="24"/>
                                  <w:szCs w:val="24"/>
                                </w:rPr>
                                <w:t>…………………………………………………………………</w:t>
                              </w:r>
                            </w:p>
                          </w:tc>
                          <w:tc>
                            <w:tcPr>
                              <w:tcW w:w="997" w:type="dxa"/>
                              <w:gridSpan w:val="2"/>
                              <w:shd w:val="clear" w:color="auto" w:fill="auto"/>
                            </w:tcPr>
                            <w:p w:rsidR="00A5717A" w:rsidRPr="00A06017" w:rsidRDefault="00FF3923" w:rsidP="004666E9">
                              <w:pPr>
                                <w:rPr>
                                  <w:rFonts w:ascii="Times New Roman" w:hAnsi="Times New Roman" w:cs="Times New Roman"/>
                                  <w:b/>
                                </w:rPr>
                              </w:pPr>
                              <w:r>
                                <w:rPr>
                                  <w:rFonts w:ascii="Times New Roman" w:hAnsi="Times New Roman" w:cs="Times New Roman"/>
                                  <w:b/>
                                </w:rPr>
                                <w:t>52</w:t>
                              </w:r>
                            </w:p>
                          </w:tc>
                        </w:tr>
                        <w:tr w:rsidR="00B14254" w:rsidRPr="00A06017" w:rsidTr="004666E9">
                          <w:trPr>
                            <w:gridAfter w:val="3"/>
                            <w:wAfter w:w="1031" w:type="dxa"/>
                          </w:trPr>
                          <w:tc>
                            <w:tcPr>
                              <w:tcW w:w="8677" w:type="dxa"/>
                              <w:gridSpan w:val="3"/>
                              <w:shd w:val="clear" w:color="auto" w:fill="auto"/>
                            </w:tcPr>
                            <w:p w:rsidR="00B14254" w:rsidRPr="00A06017" w:rsidRDefault="00B14254" w:rsidP="004666E9">
                              <w:pPr>
                                <w:contextualSpacing/>
                                <w:rPr>
                                  <w:rFonts w:ascii="Times New Roman" w:hAnsi="Times New Roman" w:cs="Times New Roman"/>
                                  <w:sz w:val="24"/>
                                  <w:szCs w:val="24"/>
                                </w:rPr>
                              </w:pPr>
                              <w:r w:rsidRPr="00A06017">
                                <w:rPr>
                                  <w:rFonts w:ascii="Times New Roman" w:hAnsi="Times New Roman" w:cs="Times New Roman"/>
                                  <w:b/>
                                  <w:sz w:val="24"/>
                                  <w:szCs w:val="24"/>
                                </w:rPr>
                                <w:t>Дошкольное  образование</w:t>
                              </w:r>
                              <w:r w:rsidRPr="00A06017">
                                <w:rPr>
                                  <w:rFonts w:ascii="Times New Roman" w:hAnsi="Times New Roman" w:cs="Times New Roman"/>
                                  <w:sz w:val="24"/>
                                  <w:szCs w:val="24"/>
                                </w:rPr>
                                <w:t>…………………………………………………………</w:t>
                              </w:r>
                              <w:r w:rsidR="00A5717A">
                                <w:rPr>
                                  <w:rFonts w:ascii="Times New Roman" w:hAnsi="Times New Roman" w:cs="Times New Roman"/>
                                  <w:sz w:val="24"/>
                                  <w:szCs w:val="24"/>
                                </w:rPr>
                                <w:t>…</w:t>
                              </w:r>
                              <w:r w:rsidRPr="00A06017">
                                <w:rPr>
                                  <w:rFonts w:ascii="Times New Roman" w:hAnsi="Times New Roman" w:cs="Times New Roman"/>
                                  <w:sz w:val="24"/>
                                  <w:szCs w:val="24"/>
                                </w:rPr>
                                <w:t xml:space="preserve">.   </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56</w:t>
                              </w:r>
                            </w:p>
                          </w:tc>
                        </w:tr>
                        <w:tr w:rsidR="00B14254" w:rsidRPr="005B2988" w:rsidTr="004666E9">
                          <w:trPr>
                            <w:gridBefore w:val="1"/>
                            <w:wBefore w:w="34" w:type="dxa"/>
                          </w:trPr>
                          <w:tc>
                            <w:tcPr>
                              <w:tcW w:w="9674" w:type="dxa"/>
                              <w:gridSpan w:val="5"/>
                              <w:shd w:val="clear" w:color="auto" w:fill="auto"/>
                            </w:tcPr>
                            <w:p w:rsidR="00B14254" w:rsidRPr="00A06017" w:rsidRDefault="00B14254" w:rsidP="00FF3923">
                              <w:pPr>
                                <w:rPr>
                                  <w:rFonts w:ascii="Times New Roman" w:hAnsi="Times New Roman" w:cs="Times New Roman"/>
                                  <w:b/>
                                </w:rPr>
                              </w:pPr>
                              <w:r w:rsidRPr="00A06017">
                                <w:rPr>
                                  <w:rFonts w:ascii="Times New Roman" w:hAnsi="Times New Roman" w:cs="Times New Roman"/>
                                  <w:b/>
                                  <w:sz w:val="24"/>
                                  <w:szCs w:val="24"/>
                                </w:rPr>
                                <w:t>Начальное, основное и среднее образование</w:t>
                              </w:r>
                              <w:r w:rsidRPr="00A06017">
                                <w:rPr>
                                  <w:rFonts w:ascii="Times New Roman" w:hAnsi="Times New Roman" w:cs="Times New Roman"/>
                                  <w:sz w:val="24"/>
                                  <w:szCs w:val="24"/>
                                </w:rPr>
                                <w:t xml:space="preserve">……….……………………………...     </w:t>
                              </w:r>
                              <w:r w:rsidRPr="00A06017">
                                <w:rPr>
                                  <w:rFonts w:ascii="Times New Roman" w:hAnsi="Times New Roman" w:cs="Times New Roman"/>
                                  <w:b/>
                                </w:rPr>
                                <w:t>5</w:t>
                              </w:r>
                              <w:r w:rsidR="00FF3923">
                                <w:rPr>
                                  <w:rFonts w:ascii="Times New Roman" w:hAnsi="Times New Roman" w:cs="Times New Roman"/>
                                  <w:b/>
                                </w:rPr>
                                <w:t>7</w:t>
                              </w:r>
                            </w:p>
                          </w:tc>
                          <w:tc>
                            <w:tcPr>
                              <w:tcW w:w="997" w:type="dxa"/>
                              <w:gridSpan w:val="2"/>
                              <w:shd w:val="clear" w:color="auto" w:fill="FFFFFF" w:themeFill="background1"/>
                            </w:tcPr>
                            <w:p w:rsidR="00B14254" w:rsidRPr="005B2988" w:rsidRDefault="00B14254" w:rsidP="004666E9">
                              <w:r w:rsidRPr="005B2988">
                                <w:rPr>
                                  <w:rFonts w:ascii="Times New Roman" w:hAnsi="Times New Roman" w:cs="Times New Roman"/>
                                  <w:b/>
                                </w:rPr>
                                <w:t>55</w:t>
                              </w:r>
                            </w:p>
                          </w:tc>
                        </w:tr>
                        <w:tr w:rsidR="00B14254" w:rsidRPr="005B2988" w:rsidTr="004666E9">
                          <w:trPr>
                            <w:gridBefore w:val="1"/>
                            <w:gridAfter w:val="2"/>
                            <w:wBefore w:w="34" w:type="dxa"/>
                            <w:wAfter w:w="997" w:type="dxa"/>
                          </w:trPr>
                          <w:tc>
                            <w:tcPr>
                              <w:tcW w:w="8677" w:type="dxa"/>
                              <w:gridSpan w:val="3"/>
                              <w:shd w:val="clear" w:color="auto" w:fill="auto"/>
                            </w:tcPr>
                            <w:p w:rsidR="00B14254" w:rsidRPr="00A06017" w:rsidRDefault="00B14254" w:rsidP="004666E9">
                              <w:pPr>
                                <w:contextualSpacing/>
                                <w:rPr>
                                  <w:rFonts w:ascii="Times New Roman" w:hAnsi="Times New Roman" w:cs="Times New Roman"/>
                                  <w:sz w:val="24"/>
                                  <w:szCs w:val="24"/>
                                </w:rPr>
                              </w:pPr>
                              <w:r w:rsidRPr="00A06017">
                                <w:rPr>
                                  <w:rFonts w:ascii="Times New Roman" w:hAnsi="Times New Roman" w:cs="Times New Roman"/>
                                  <w:b/>
                                  <w:sz w:val="24"/>
                                  <w:szCs w:val="24"/>
                                </w:rPr>
                                <w:t>Дополнительное образование</w:t>
                              </w:r>
                              <w:r w:rsidRPr="00A06017">
                                <w:rPr>
                                  <w:rFonts w:ascii="Times New Roman" w:hAnsi="Times New Roman" w:cs="Times New Roman"/>
                                  <w:sz w:val="24"/>
                                  <w:szCs w:val="24"/>
                                </w:rPr>
                                <w:t>…………………………………………………….......</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64</w:t>
                              </w:r>
                            </w:p>
                          </w:tc>
                        </w:tr>
                        <w:tr w:rsidR="00B14254" w:rsidRPr="005B2988" w:rsidTr="004666E9">
                          <w:trPr>
                            <w:gridBefore w:val="1"/>
                            <w:gridAfter w:val="2"/>
                            <w:wBefore w:w="34" w:type="dxa"/>
                            <w:wAfter w:w="997" w:type="dxa"/>
                          </w:trPr>
                          <w:tc>
                            <w:tcPr>
                              <w:tcW w:w="8677" w:type="dxa"/>
                              <w:gridSpan w:val="3"/>
                              <w:shd w:val="clear" w:color="auto" w:fill="auto"/>
                            </w:tcPr>
                            <w:p w:rsidR="00B14254" w:rsidRPr="00A06017" w:rsidRDefault="00B14254" w:rsidP="004666E9">
                              <w:pPr>
                                <w:contextualSpacing/>
                                <w:rPr>
                                  <w:rFonts w:ascii="Times New Roman" w:hAnsi="Times New Roman" w:cs="Times New Roman"/>
                                  <w:sz w:val="24"/>
                                  <w:szCs w:val="24"/>
                                </w:rPr>
                              </w:pPr>
                              <w:r w:rsidRPr="00A06017">
                                <w:rPr>
                                  <w:rFonts w:ascii="Times New Roman" w:hAnsi="Times New Roman" w:cs="Times New Roman"/>
                                  <w:b/>
                                  <w:sz w:val="24"/>
                                  <w:szCs w:val="24"/>
                                </w:rPr>
                                <w:t xml:space="preserve">Оздоровление детей </w:t>
                              </w:r>
                              <w:r w:rsidRPr="00A06017">
                                <w:rPr>
                                  <w:rFonts w:ascii="Times New Roman" w:hAnsi="Times New Roman" w:cs="Times New Roman"/>
                                  <w:sz w:val="24"/>
                                  <w:szCs w:val="24"/>
                                </w:rPr>
                                <w:t>…………………………………………………………………..</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66</w:t>
                              </w:r>
                            </w:p>
                          </w:tc>
                        </w:tr>
                        <w:tr w:rsidR="00B14254" w:rsidRPr="005B2988" w:rsidTr="004666E9">
                          <w:trPr>
                            <w:gridBefore w:val="1"/>
                            <w:gridAfter w:val="2"/>
                            <w:wBefore w:w="34" w:type="dxa"/>
                            <w:wAfter w:w="997" w:type="dxa"/>
                          </w:trPr>
                          <w:tc>
                            <w:tcPr>
                              <w:tcW w:w="8677" w:type="dxa"/>
                              <w:gridSpan w:val="3"/>
                              <w:shd w:val="clear" w:color="auto" w:fill="auto"/>
                            </w:tcPr>
                            <w:p w:rsidR="00B14254" w:rsidRPr="00A06017" w:rsidRDefault="00B14254" w:rsidP="004666E9">
                              <w:pPr>
                                <w:rPr>
                                  <w:rFonts w:ascii="Times New Roman" w:hAnsi="Times New Roman" w:cs="Times New Roman"/>
                                  <w:sz w:val="24"/>
                                  <w:szCs w:val="24"/>
                                </w:rPr>
                              </w:pPr>
                              <w:r w:rsidRPr="00A06017">
                                <w:rPr>
                                  <w:rFonts w:ascii="Times New Roman" w:hAnsi="Times New Roman" w:cs="Times New Roman"/>
                                  <w:b/>
                                  <w:sz w:val="24"/>
                                  <w:szCs w:val="24"/>
                                </w:rPr>
                                <w:t>Молодежная политика</w:t>
                              </w:r>
                              <w:r w:rsidRPr="00A06017">
                                <w:rPr>
                                  <w:rFonts w:ascii="Times New Roman" w:hAnsi="Times New Roman" w:cs="Times New Roman"/>
                                  <w:sz w:val="24"/>
                                  <w:szCs w:val="24"/>
                                </w:rPr>
                                <w:t xml:space="preserve"> ………………………………………………………………..</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68</w:t>
                              </w:r>
                            </w:p>
                          </w:tc>
                        </w:tr>
                        <w:tr w:rsidR="00B14254" w:rsidRPr="005B2988" w:rsidTr="004666E9">
                          <w:trPr>
                            <w:gridBefore w:val="1"/>
                            <w:gridAfter w:val="2"/>
                            <w:wBefore w:w="34" w:type="dxa"/>
                            <w:wAfter w:w="997" w:type="dxa"/>
                          </w:trPr>
                          <w:tc>
                            <w:tcPr>
                              <w:tcW w:w="8677" w:type="dxa"/>
                              <w:gridSpan w:val="3"/>
                              <w:shd w:val="clear" w:color="auto" w:fill="auto"/>
                            </w:tcPr>
                            <w:p w:rsidR="00B14254" w:rsidRPr="00A06017" w:rsidRDefault="00B14254" w:rsidP="004666E9">
                              <w:pPr>
                                <w:rPr>
                                  <w:rFonts w:ascii="Times New Roman" w:hAnsi="Times New Roman" w:cs="Times New Roman"/>
                                  <w:sz w:val="24"/>
                                  <w:szCs w:val="24"/>
                                </w:rPr>
                              </w:pPr>
                              <w:r w:rsidRPr="00A06017">
                                <w:rPr>
                                  <w:rFonts w:ascii="Times New Roman" w:hAnsi="Times New Roman" w:cs="Times New Roman"/>
                                  <w:b/>
                                  <w:sz w:val="24"/>
                                  <w:szCs w:val="24"/>
                                </w:rPr>
                                <w:t>Физическая культура и спорт</w:t>
                              </w:r>
                              <w:r w:rsidRPr="00A06017">
                                <w:rPr>
                                  <w:rFonts w:ascii="Times New Roman" w:hAnsi="Times New Roman" w:cs="Times New Roman"/>
                                  <w:sz w:val="24"/>
                                  <w:szCs w:val="24"/>
                                </w:rPr>
                                <w:t xml:space="preserve"> ………………………………...……………..............</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72</w:t>
                              </w:r>
                            </w:p>
                          </w:tc>
                        </w:tr>
                        <w:tr w:rsidR="00B14254" w:rsidRPr="005B2988" w:rsidTr="004666E9">
                          <w:trPr>
                            <w:gridBefore w:val="1"/>
                            <w:gridAfter w:val="2"/>
                            <w:wBefore w:w="34" w:type="dxa"/>
                            <w:wAfter w:w="997" w:type="dxa"/>
                          </w:trPr>
                          <w:tc>
                            <w:tcPr>
                              <w:tcW w:w="8677" w:type="dxa"/>
                              <w:gridSpan w:val="3"/>
                              <w:shd w:val="clear" w:color="auto" w:fill="auto"/>
                            </w:tcPr>
                            <w:p w:rsidR="00B14254" w:rsidRPr="00A06017" w:rsidRDefault="00B14254" w:rsidP="004666E9">
                              <w:pPr>
                                <w:rPr>
                                  <w:rFonts w:ascii="Times New Roman" w:hAnsi="Times New Roman" w:cs="Times New Roman"/>
                                  <w:sz w:val="24"/>
                                  <w:szCs w:val="24"/>
                                </w:rPr>
                              </w:pPr>
                              <w:r w:rsidRPr="00A06017">
                                <w:rPr>
                                  <w:rFonts w:ascii="Times New Roman" w:hAnsi="Times New Roman" w:cs="Times New Roman"/>
                                  <w:b/>
                                  <w:sz w:val="24"/>
                                  <w:szCs w:val="24"/>
                                </w:rPr>
                                <w:t>Культура</w:t>
                              </w:r>
                              <w:r w:rsidRPr="00A06017">
                                <w:rPr>
                                  <w:rFonts w:ascii="Times New Roman" w:hAnsi="Times New Roman" w:cs="Times New Roman"/>
                                  <w:sz w:val="24"/>
                                  <w:szCs w:val="24"/>
                                </w:rPr>
                                <w:t xml:space="preserve"> …………………………………………...…………………………………...</w:t>
                              </w:r>
                            </w:p>
                          </w:tc>
                          <w:tc>
                            <w:tcPr>
                              <w:tcW w:w="997" w:type="dxa"/>
                              <w:gridSpan w:val="2"/>
                              <w:shd w:val="clear" w:color="auto" w:fill="auto"/>
                            </w:tcPr>
                            <w:p w:rsidR="00B14254" w:rsidRPr="00A06017" w:rsidRDefault="00B14254" w:rsidP="004666E9">
                              <w:pPr>
                                <w:rPr>
                                  <w:rFonts w:ascii="Times New Roman" w:hAnsi="Times New Roman" w:cs="Times New Roman"/>
                                  <w:b/>
                                </w:rPr>
                              </w:pPr>
                              <w:r w:rsidRPr="00A06017">
                                <w:rPr>
                                  <w:rFonts w:ascii="Times New Roman" w:hAnsi="Times New Roman" w:cs="Times New Roman"/>
                                  <w:b/>
                                </w:rPr>
                                <w:t>80</w:t>
                              </w:r>
                            </w:p>
                          </w:tc>
                        </w:tr>
                        <w:tr w:rsidR="00B14254" w:rsidRPr="005B2988" w:rsidTr="004666E9">
                          <w:trPr>
                            <w:gridBefore w:val="1"/>
                            <w:gridAfter w:val="2"/>
                            <w:wBefore w:w="34" w:type="dxa"/>
                            <w:wAfter w:w="997" w:type="dxa"/>
                          </w:trPr>
                          <w:tc>
                            <w:tcPr>
                              <w:tcW w:w="8677" w:type="dxa"/>
                              <w:gridSpan w:val="3"/>
                              <w:shd w:val="clear" w:color="auto" w:fill="FFFFFF" w:themeFill="background1"/>
                            </w:tcPr>
                            <w:p w:rsidR="00B14254" w:rsidRPr="005B2988" w:rsidRDefault="00B14254" w:rsidP="004666E9">
                              <w:pPr>
                                <w:rPr>
                                  <w:rFonts w:ascii="Times New Roman" w:hAnsi="Times New Roman" w:cs="Times New Roman"/>
                                  <w:b/>
                                  <w:sz w:val="24"/>
                                  <w:szCs w:val="24"/>
                                </w:rPr>
                              </w:pPr>
                              <w:r w:rsidRPr="005B2988">
                                <w:rPr>
                                  <w:rFonts w:ascii="Times New Roman" w:hAnsi="Times New Roman" w:cs="Times New Roman"/>
                                  <w:sz w:val="24"/>
                                  <w:szCs w:val="24"/>
                                </w:rPr>
                                <w:t>Деятельность библиотек ………………………………………………………………..</w:t>
                              </w:r>
                            </w:p>
                          </w:tc>
                          <w:tc>
                            <w:tcPr>
                              <w:tcW w:w="997" w:type="dxa"/>
                              <w:gridSpan w:val="2"/>
                              <w:shd w:val="clear" w:color="auto" w:fill="FFFFFF" w:themeFill="background1"/>
                            </w:tcPr>
                            <w:p w:rsidR="00B14254" w:rsidRPr="005B2988" w:rsidRDefault="00B14254" w:rsidP="00FF3923">
                              <w:pPr>
                                <w:rPr>
                                  <w:rFonts w:ascii="Times New Roman" w:hAnsi="Times New Roman" w:cs="Times New Roman"/>
                                  <w:b/>
                                </w:rPr>
                              </w:pPr>
                              <w:r w:rsidRPr="005B2988">
                                <w:rPr>
                                  <w:rFonts w:ascii="Times New Roman" w:hAnsi="Times New Roman" w:cs="Times New Roman"/>
                                  <w:b/>
                                </w:rPr>
                                <w:t>8</w:t>
                              </w:r>
                              <w:r w:rsidR="00FF3923">
                                <w:rPr>
                                  <w:rFonts w:ascii="Times New Roman" w:hAnsi="Times New Roman" w:cs="Times New Roman"/>
                                  <w:b/>
                                </w:rPr>
                                <w:t>2</w:t>
                              </w:r>
                            </w:p>
                          </w:tc>
                        </w:tr>
                        <w:tr w:rsidR="00B14254" w:rsidRPr="005B2988" w:rsidTr="004666E9">
                          <w:trPr>
                            <w:gridBefore w:val="1"/>
                            <w:gridAfter w:val="2"/>
                            <w:wBefore w:w="34" w:type="dxa"/>
                            <w:wAfter w:w="997"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sz w:val="24"/>
                                  <w:szCs w:val="24"/>
                                </w:rPr>
                                <w:t xml:space="preserve">Социальная поддержка населения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88</w:t>
                              </w:r>
                            </w:p>
                          </w:tc>
                        </w:tr>
                        <w:tr w:rsidR="00B14254" w:rsidRPr="005B2988" w:rsidTr="004666E9">
                          <w:trPr>
                            <w:gridBefore w:val="1"/>
                            <w:gridAfter w:val="2"/>
                            <w:wBefore w:w="34" w:type="dxa"/>
                            <w:wAfter w:w="997" w:type="dxa"/>
                          </w:trPr>
                          <w:tc>
                            <w:tcPr>
                              <w:tcW w:w="8677" w:type="dxa"/>
                              <w:gridSpan w:val="3"/>
                              <w:shd w:val="clear" w:color="auto" w:fill="FFFFFF" w:themeFill="background1"/>
                            </w:tcPr>
                            <w:p w:rsidR="00B14254" w:rsidRPr="005B2988" w:rsidRDefault="00B14254" w:rsidP="004666E9">
                              <w:pPr>
                                <w:contextualSpacing/>
                              </w:pPr>
                              <w:r w:rsidRPr="005B2988">
                                <w:rPr>
                                  <w:rFonts w:ascii="Times New Roman" w:hAnsi="Times New Roman" w:cs="Times New Roman"/>
                                  <w:b/>
                                  <w:sz w:val="24"/>
                                  <w:szCs w:val="24"/>
                                </w:rPr>
                                <w:t xml:space="preserve">Профилактика безнадзорности и правонарушений несовершеннолетних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5B2988" w:rsidRDefault="00B14254" w:rsidP="004666E9">
                              <w:pPr>
                                <w:rPr>
                                  <w:rFonts w:ascii="Times New Roman" w:hAnsi="Times New Roman" w:cs="Times New Roman"/>
                                  <w:b/>
                                </w:rPr>
                              </w:pPr>
                              <w:r>
                                <w:rPr>
                                  <w:rFonts w:ascii="Times New Roman" w:hAnsi="Times New Roman" w:cs="Times New Roman"/>
                                  <w:b/>
                                </w:rPr>
                                <w:t>95</w:t>
                              </w:r>
                            </w:p>
                          </w:tc>
                        </w:tr>
                        <w:tr w:rsidR="00B14254" w:rsidRPr="005B2988" w:rsidTr="004666E9">
                          <w:trPr>
                            <w:gridBefore w:val="1"/>
                            <w:gridAfter w:val="2"/>
                            <w:wBefore w:w="34" w:type="dxa"/>
                            <w:wAfter w:w="997" w:type="dxa"/>
                          </w:trPr>
                          <w:tc>
                            <w:tcPr>
                              <w:tcW w:w="9674" w:type="dxa"/>
                              <w:gridSpan w:val="5"/>
                              <w:shd w:val="clear" w:color="auto" w:fill="FFFFFF" w:themeFill="background1"/>
                            </w:tcPr>
                            <w:p w:rsidR="00B14254" w:rsidRPr="005B2988" w:rsidRDefault="00B14254" w:rsidP="004666E9">
                              <w:pPr>
                                <w:contextualSpacing/>
                                <w:jc w:val="center"/>
                                <w:rPr>
                                  <w:rFonts w:ascii="Times New Roman" w:hAnsi="Times New Roman" w:cs="Times New Roman"/>
                                  <w:b/>
                                  <w:sz w:val="24"/>
                                  <w:szCs w:val="24"/>
                                </w:rPr>
                              </w:pPr>
                            </w:p>
                            <w:p w:rsidR="00B14254" w:rsidRPr="005B2988" w:rsidRDefault="00B14254" w:rsidP="004666E9">
                              <w:pPr>
                                <w:contextualSpacing/>
                                <w:jc w:val="center"/>
                                <w:rPr>
                                  <w:rFonts w:ascii="Times New Roman" w:hAnsi="Times New Roman" w:cs="Times New Roman"/>
                                  <w:b/>
                                  <w:sz w:val="24"/>
                                  <w:szCs w:val="24"/>
                                </w:rPr>
                              </w:pPr>
                              <w:r w:rsidRPr="005B2988">
                                <w:rPr>
                                  <w:rFonts w:ascii="Times New Roman" w:hAnsi="Times New Roman" w:cs="Times New Roman"/>
                                  <w:b/>
                                  <w:sz w:val="24"/>
                                  <w:szCs w:val="24"/>
                                </w:rPr>
                                <w:t>РАЗДЕЛ 2</w:t>
                              </w:r>
                            </w:p>
                            <w:p w:rsidR="00B14254" w:rsidRPr="005B2988" w:rsidRDefault="00B14254" w:rsidP="004666E9">
                              <w:pPr>
                                <w:jc w:val="center"/>
                                <w:rPr>
                                  <w:rFonts w:ascii="Times New Roman" w:hAnsi="Times New Roman" w:cs="Times New Roman"/>
                                  <w:b/>
                                </w:rPr>
                              </w:pPr>
                              <w:r>
                                <w:rPr>
                                  <w:rFonts w:ascii="Times New Roman" w:hAnsi="Times New Roman" w:cs="Times New Roman"/>
                                  <w:b/>
                                  <w:sz w:val="24"/>
                                  <w:szCs w:val="24"/>
                                </w:rPr>
                                <w:t xml:space="preserve">ОТЧЕТ О РЕАЛИЗАЦИИ </w:t>
                              </w:r>
                              <w:r>
                                <w:rPr>
                                  <w:rFonts w:ascii="Times New Roman" w:hAnsi="Times New Roman" w:cs="Times New Roman"/>
                                  <w:b/>
                                  <w:sz w:val="24"/>
                                  <w:szCs w:val="24"/>
                                  <w:lang w:val="en-US"/>
                                </w:rPr>
                                <w:t>I</w:t>
                              </w:r>
                              <w:r w:rsidRPr="004A5099">
                                <w:rPr>
                                  <w:rFonts w:ascii="Times New Roman" w:hAnsi="Times New Roman" w:cs="Times New Roman"/>
                                  <w:b/>
                                  <w:sz w:val="24"/>
                                  <w:szCs w:val="24"/>
                                </w:rPr>
                                <w:t xml:space="preserve"> </w:t>
                              </w:r>
                              <w:r>
                                <w:rPr>
                                  <w:rFonts w:ascii="Times New Roman" w:hAnsi="Times New Roman" w:cs="Times New Roman"/>
                                  <w:b/>
                                  <w:sz w:val="24"/>
                                  <w:szCs w:val="24"/>
                                </w:rPr>
                                <w:t>ЭТАПА СТРАТЕГИИ</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tabs>
                                  <w:tab w:val="left" w:pos="3084"/>
                                </w:tabs>
                                <w:contextualSpacing/>
                                <w:rPr>
                                  <w:rFonts w:ascii="Times New Roman" w:hAnsi="Times New Roman" w:cs="Times New Roman"/>
                                  <w:b/>
                                  <w:sz w:val="24"/>
                                  <w:szCs w:val="24"/>
                                </w:rPr>
                              </w:pPr>
                              <w:r>
                                <w:rPr>
                                  <w:rFonts w:ascii="Times New Roman" w:hAnsi="Times New Roman" w:cs="Times New Roman"/>
                                  <w:b/>
                                  <w:sz w:val="24"/>
                                  <w:szCs w:val="24"/>
                                </w:rPr>
                                <w:t>Оценка эффективности реализации муниципальных программ</w:t>
                              </w:r>
                              <w:r w:rsidRPr="004A5099">
                                <w:rPr>
                                  <w:rFonts w:ascii="Times New Roman" w:hAnsi="Times New Roman" w:cs="Times New Roman"/>
                                  <w:sz w:val="24"/>
                                  <w:szCs w:val="24"/>
                                </w:rPr>
                                <w:t>……………….</w:t>
                              </w:r>
                            </w:p>
                          </w:tc>
                          <w:tc>
                            <w:tcPr>
                              <w:tcW w:w="997" w:type="dxa"/>
                              <w:gridSpan w:val="2"/>
                              <w:tcBorders>
                                <w:left w:val="nil"/>
                              </w:tcBorders>
                              <w:shd w:val="clear" w:color="auto" w:fill="FFFFFF" w:themeFill="background1"/>
                            </w:tcPr>
                            <w:p w:rsidR="00B14254" w:rsidRPr="00A74FDE" w:rsidRDefault="00B14254" w:rsidP="00FF3923">
                              <w:pPr>
                                <w:rPr>
                                  <w:rFonts w:ascii="Times New Roman" w:hAnsi="Times New Roman" w:cs="Times New Roman"/>
                                  <w:b/>
                                </w:rPr>
                              </w:pPr>
                              <w:r w:rsidRPr="00A74FDE">
                                <w:rPr>
                                  <w:rFonts w:ascii="Times New Roman" w:hAnsi="Times New Roman" w:cs="Times New Roman"/>
                                  <w:b/>
                                </w:rPr>
                                <w:t>10</w:t>
                              </w:r>
                              <w:r w:rsidR="00FF3923">
                                <w:rPr>
                                  <w:rFonts w:ascii="Times New Roman" w:hAnsi="Times New Roman" w:cs="Times New Roman"/>
                                  <w:b/>
                                </w:rPr>
                                <w:t>2</w:t>
                              </w:r>
                            </w:p>
                          </w:tc>
                        </w:tr>
                        <w:tr w:rsidR="00A5717A" w:rsidRPr="005B2988" w:rsidTr="004666E9">
                          <w:trPr>
                            <w:gridAfter w:val="3"/>
                            <w:wAfter w:w="1031" w:type="dxa"/>
                          </w:trPr>
                          <w:tc>
                            <w:tcPr>
                              <w:tcW w:w="8677" w:type="dxa"/>
                              <w:gridSpan w:val="3"/>
                              <w:shd w:val="clear" w:color="auto" w:fill="FFFFFF" w:themeFill="background1"/>
                            </w:tcPr>
                            <w:p w:rsidR="00A5717A" w:rsidRPr="00FF3923" w:rsidRDefault="00A5717A" w:rsidP="00A5717A">
                              <w:pPr>
                                <w:ind w:left="-250" w:right="34" w:firstLine="142"/>
                                <w:rPr>
                                  <w:rFonts w:ascii="Times New Roman" w:hAnsi="Times New Roman" w:cs="Times New Roman"/>
                                  <w:sz w:val="24"/>
                                  <w:szCs w:val="24"/>
                                </w:rPr>
                              </w:pPr>
                              <w:r>
                                <w:rPr>
                                  <w:rFonts w:ascii="Times New Roman" w:hAnsi="Times New Roman" w:cs="Times New Roman"/>
                                  <w:b/>
                                  <w:sz w:val="24"/>
                                  <w:szCs w:val="24"/>
                                </w:rPr>
                                <w:t xml:space="preserve">  Направление: социальное строительство</w:t>
                              </w:r>
                              <w:r w:rsidR="00FF3923">
                                <w:rPr>
                                  <w:rFonts w:ascii="Times New Roman" w:hAnsi="Times New Roman" w:cs="Times New Roman"/>
                                  <w:b/>
                                  <w:sz w:val="24"/>
                                  <w:szCs w:val="24"/>
                                </w:rPr>
                                <w:t xml:space="preserve"> </w:t>
                              </w:r>
                              <w:r w:rsidR="00FF3923">
                                <w:rPr>
                                  <w:rFonts w:ascii="Times New Roman" w:hAnsi="Times New Roman" w:cs="Times New Roman"/>
                                  <w:sz w:val="24"/>
                                  <w:szCs w:val="24"/>
                                </w:rPr>
                                <w:t>…………………………………………</w:t>
                              </w:r>
                            </w:p>
                          </w:tc>
                          <w:tc>
                            <w:tcPr>
                              <w:tcW w:w="997" w:type="dxa"/>
                              <w:gridSpan w:val="2"/>
                              <w:shd w:val="clear" w:color="auto" w:fill="FFFFFF" w:themeFill="background1"/>
                            </w:tcPr>
                            <w:p w:rsidR="00A5717A" w:rsidRPr="00A74FDE" w:rsidRDefault="00FF3923" w:rsidP="004666E9">
                              <w:pPr>
                                <w:rPr>
                                  <w:rFonts w:ascii="Times New Roman" w:hAnsi="Times New Roman" w:cs="Times New Roman"/>
                                  <w:b/>
                                </w:rPr>
                              </w:pPr>
                              <w:r>
                                <w:rPr>
                                  <w:rFonts w:ascii="Times New Roman" w:hAnsi="Times New Roman" w:cs="Times New Roman"/>
                                  <w:b/>
                                </w:rPr>
                                <w:t>106</w:t>
                              </w:r>
                            </w:p>
                          </w:tc>
                        </w:tr>
                        <w:tr w:rsidR="00B14254" w:rsidRPr="005B2988" w:rsidTr="004666E9">
                          <w:trPr>
                            <w:gridAfter w:val="3"/>
                            <w:wAfter w:w="1031" w:type="dxa"/>
                          </w:trPr>
                          <w:tc>
                            <w:tcPr>
                              <w:tcW w:w="8677" w:type="dxa"/>
                              <w:gridSpan w:val="3"/>
                              <w:shd w:val="clear" w:color="auto" w:fill="FFFFFF" w:themeFill="background1"/>
                            </w:tcPr>
                            <w:tbl>
                              <w:tblPr>
                                <w:tblStyle w:val="a3"/>
                                <w:tblW w:w="94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747"/>
                              </w:tblGrid>
                              <w:tr w:rsidR="00B14254" w:rsidRPr="005B2988" w:rsidTr="004666E9">
                                <w:tc>
                                  <w:tcPr>
                                    <w:tcW w:w="8677" w:type="dxa"/>
                                  </w:tcPr>
                                  <w:p w:rsidR="00B14254" w:rsidRPr="005B2988" w:rsidRDefault="00B14254" w:rsidP="004666E9">
                                    <w:pPr>
                                      <w:ind w:left="-250" w:right="34" w:firstLine="142"/>
                                      <w:rPr>
                                        <w:rFonts w:ascii="Times New Roman" w:hAnsi="Times New Roman" w:cs="Times New Roman"/>
                                        <w:b/>
                                        <w:sz w:val="24"/>
                                        <w:szCs w:val="24"/>
                                      </w:rPr>
                                    </w:pPr>
                                    <w:r>
                                      <w:rPr>
                                        <w:rFonts w:ascii="Times New Roman" w:hAnsi="Times New Roman" w:cs="Times New Roman"/>
                                        <w:b/>
                                        <w:sz w:val="24"/>
                                        <w:szCs w:val="24"/>
                                      </w:rPr>
                                      <w:t>Проекты развития в социальной сфере</w:t>
                                    </w:r>
                                    <w:r>
                                      <w:rPr>
                                        <w:rFonts w:ascii="Times New Roman" w:hAnsi="Times New Roman" w:cs="Times New Roman"/>
                                        <w:sz w:val="24"/>
                                        <w:szCs w:val="24"/>
                                      </w:rPr>
                                      <w:t>……..</w:t>
                                    </w:r>
                                    <w:r w:rsidRPr="005B2988">
                                      <w:rPr>
                                        <w:rFonts w:ascii="Times New Roman" w:hAnsi="Times New Roman" w:cs="Times New Roman"/>
                                        <w:sz w:val="24"/>
                                        <w:szCs w:val="24"/>
                                      </w:rPr>
                                      <w:t>……………………………………....</w:t>
                                    </w:r>
                                  </w:p>
                                </w:tc>
                                <w:tc>
                                  <w:tcPr>
                                    <w:tcW w:w="747" w:type="dxa"/>
                                  </w:tcPr>
                                  <w:p w:rsidR="00B14254" w:rsidRPr="005B2988" w:rsidRDefault="00B14254" w:rsidP="004666E9">
                                    <w:pPr>
                                      <w:tabs>
                                        <w:tab w:val="left" w:pos="695"/>
                                      </w:tabs>
                                      <w:ind w:right="34"/>
                                      <w:rPr>
                                        <w:rFonts w:ascii="Times New Roman" w:hAnsi="Times New Roman" w:cs="Times New Roman"/>
                                        <w:b/>
                                      </w:rPr>
                                    </w:pPr>
                                    <w:r w:rsidRPr="005B2988">
                                      <w:rPr>
                                        <w:rFonts w:ascii="Times New Roman" w:hAnsi="Times New Roman" w:cs="Times New Roman"/>
                                        <w:b/>
                                      </w:rPr>
                                      <w:t>73</w:t>
                                    </w:r>
                                  </w:p>
                                </w:tc>
                              </w:tr>
                            </w:tbl>
                            <w:p w:rsidR="00B14254" w:rsidRPr="005B2988" w:rsidRDefault="00B14254" w:rsidP="004666E9">
                              <w:pPr>
                                <w:contextualSpacing/>
                                <w:rPr>
                                  <w:rFonts w:ascii="Times New Roman" w:hAnsi="Times New Roman" w:cs="Times New Roman"/>
                                  <w:b/>
                                  <w:bCs/>
                                  <w:sz w:val="24"/>
                                  <w:szCs w:val="24"/>
                                </w:rPr>
                              </w:pP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124</w:t>
                              </w:r>
                            </w:p>
                          </w:tc>
                        </w:tr>
                        <w:tr w:rsidR="00B14254" w:rsidRPr="005B2988" w:rsidTr="004666E9">
                          <w:trPr>
                            <w:gridAfter w:val="3"/>
                            <w:wAfter w:w="1031" w:type="dxa"/>
                          </w:trPr>
                          <w:tc>
                            <w:tcPr>
                              <w:tcW w:w="8677" w:type="dxa"/>
                              <w:gridSpan w:val="3"/>
                              <w:shd w:val="clear" w:color="auto" w:fill="FFFFFF" w:themeFill="background1"/>
                            </w:tcPr>
                            <w:p w:rsidR="00B14254" w:rsidRPr="006D1CFD" w:rsidRDefault="00B14254" w:rsidP="004666E9">
                              <w:pPr>
                                <w:ind w:left="-250" w:right="34" w:firstLine="142"/>
                                <w:rPr>
                                  <w:rFonts w:ascii="Times New Roman" w:hAnsi="Times New Roman" w:cs="Times New Roman"/>
                                  <w:sz w:val="24"/>
                                  <w:szCs w:val="24"/>
                                </w:rPr>
                              </w:pPr>
                              <w:r>
                                <w:rPr>
                                  <w:rFonts w:ascii="Times New Roman" w:hAnsi="Times New Roman" w:cs="Times New Roman"/>
                                  <w:b/>
                                  <w:sz w:val="24"/>
                                  <w:szCs w:val="24"/>
                                </w:rPr>
                                <w:t xml:space="preserve">  </w:t>
                              </w:r>
                              <w:r>
                                <w:rPr>
                                  <w:rFonts w:ascii="Times New Roman" w:hAnsi="Times New Roman" w:cs="Times New Roman"/>
                                  <w:sz w:val="24"/>
                                  <w:szCs w:val="24"/>
                                </w:rPr>
                                <w:t>Точки роста ……………………………………………………………………………..</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124</w:t>
                              </w:r>
                            </w:p>
                          </w:tc>
                        </w:tr>
                        <w:tr w:rsidR="00B14254" w:rsidRPr="005B2988" w:rsidTr="004666E9">
                          <w:trPr>
                            <w:gridAfter w:val="3"/>
                            <w:wAfter w:w="1031" w:type="dxa"/>
                          </w:trPr>
                          <w:tc>
                            <w:tcPr>
                              <w:tcW w:w="8677" w:type="dxa"/>
                              <w:gridSpan w:val="3"/>
                              <w:shd w:val="clear" w:color="auto" w:fill="FFFFFF" w:themeFill="background1"/>
                            </w:tcPr>
                            <w:p w:rsidR="00B14254" w:rsidRDefault="00B14254" w:rsidP="004666E9">
                              <w:pPr>
                                <w:ind w:left="-250" w:right="34" w:firstLine="142"/>
                                <w:rPr>
                                  <w:rFonts w:ascii="Times New Roman" w:hAnsi="Times New Roman" w:cs="Times New Roman"/>
                                  <w:b/>
                                  <w:sz w:val="24"/>
                                  <w:szCs w:val="24"/>
                                </w:rPr>
                              </w:pPr>
                              <w:r>
                                <w:rPr>
                                  <w:rFonts w:ascii="Times New Roman" w:hAnsi="Times New Roman" w:cs="Times New Roman"/>
                                  <w:b/>
                                  <w:sz w:val="24"/>
                                  <w:szCs w:val="24"/>
                                </w:rPr>
                                <w:t xml:space="preserve">  Агрошколы </w:t>
                              </w:r>
                              <w:r w:rsidRPr="006D1CFD">
                                <w:rPr>
                                  <w:rFonts w:ascii="Times New Roman" w:hAnsi="Times New Roman" w:cs="Times New Roman"/>
                                  <w:sz w:val="24"/>
                                  <w:szCs w:val="24"/>
                                </w:rPr>
                                <w:t>……………………………………………</w:t>
                              </w:r>
                              <w:r>
                                <w:rPr>
                                  <w:rFonts w:ascii="Times New Roman" w:hAnsi="Times New Roman" w:cs="Times New Roman"/>
                                  <w:sz w:val="24"/>
                                  <w:szCs w:val="24"/>
                                </w:rPr>
                                <w:t>……………………………</w:t>
                              </w:r>
                              <w:r w:rsidRPr="006D1CFD">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137</w:t>
                              </w:r>
                            </w:p>
                          </w:tc>
                        </w:tr>
                        <w:tr w:rsidR="00B14254" w:rsidRPr="005B2988" w:rsidTr="004666E9">
                          <w:trPr>
                            <w:gridAfter w:val="3"/>
                            <w:wAfter w:w="1031" w:type="dxa"/>
                          </w:trPr>
                          <w:tc>
                            <w:tcPr>
                              <w:tcW w:w="8677" w:type="dxa"/>
                              <w:gridSpan w:val="3"/>
                              <w:shd w:val="clear" w:color="auto" w:fill="FFFFFF" w:themeFill="background1"/>
                            </w:tcPr>
                            <w:p w:rsidR="00B14254" w:rsidRPr="001862AC" w:rsidRDefault="00B14254" w:rsidP="004666E9">
                              <w:pPr>
                                <w:ind w:left="-250" w:right="34" w:firstLine="142"/>
                                <w:rPr>
                                  <w:rFonts w:ascii="Times New Roman" w:hAnsi="Times New Roman" w:cs="Times New Roman"/>
                                  <w:sz w:val="24"/>
                                  <w:szCs w:val="24"/>
                                </w:rPr>
                              </w:pPr>
                              <w:r>
                                <w:rPr>
                                  <w:rFonts w:ascii="Times New Roman" w:hAnsi="Times New Roman" w:cs="Times New Roman"/>
                                  <w:b/>
                                  <w:sz w:val="24"/>
                                  <w:szCs w:val="24"/>
                                </w:rPr>
                                <w:lastRenderedPageBreak/>
                                <w:t xml:space="preserve">  </w:t>
                              </w:r>
                              <w:r w:rsidRPr="001862AC">
                                <w:rPr>
                                  <w:rFonts w:ascii="Times New Roman" w:hAnsi="Times New Roman" w:cs="Times New Roman"/>
                                  <w:sz w:val="24"/>
                                  <w:szCs w:val="24"/>
                                </w:rPr>
                                <w:t xml:space="preserve">МАУ </w:t>
                              </w:r>
                              <w:r w:rsidRPr="001862AC">
                                <w:rPr>
                                  <w:rFonts w:ascii="Times New Roman" w:eastAsia="Times New Roman" w:hAnsi="Times New Roman" w:cs="Times New Roman"/>
                                  <w:bCs/>
                                  <w:color w:val="000000" w:themeColor="text1"/>
                                  <w:sz w:val="24"/>
                                  <w:szCs w:val="24"/>
                                  <w:lang w:eastAsia="ru-RU"/>
                                </w:rPr>
                                <w:t>«Центр специализированной пищевой продукции и сервиса» ………….</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142</w:t>
                              </w:r>
                            </w:p>
                          </w:tc>
                        </w:tr>
                        <w:tr w:rsidR="00B14254" w:rsidRPr="005B2988" w:rsidTr="004666E9">
                          <w:trPr>
                            <w:gridAfter w:val="3"/>
                            <w:wAfter w:w="1031" w:type="dxa"/>
                          </w:trPr>
                          <w:tc>
                            <w:tcPr>
                              <w:tcW w:w="8677" w:type="dxa"/>
                              <w:gridSpan w:val="3"/>
                              <w:shd w:val="clear" w:color="auto" w:fill="FFFFFF" w:themeFill="background1"/>
                            </w:tcPr>
                            <w:p w:rsidR="00B14254" w:rsidRPr="00D35B3F" w:rsidRDefault="00B14254" w:rsidP="004666E9">
                              <w:pPr>
                                <w:ind w:left="-250" w:right="34" w:firstLine="142"/>
                                <w:rPr>
                                  <w:rFonts w:ascii="Times New Roman" w:hAnsi="Times New Roman" w:cs="Times New Roman"/>
                                  <w:sz w:val="24"/>
                                  <w:szCs w:val="24"/>
                                </w:rPr>
                              </w:pPr>
                              <w:r>
                                <w:rPr>
                                  <w:rFonts w:ascii="Times New Roman" w:hAnsi="Times New Roman" w:cs="Times New Roman"/>
                                  <w:b/>
                                  <w:sz w:val="24"/>
                                  <w:szCs w:val="24"/>
                                </w:rPr>
                                <w:t xml:space="preserve">  Инициативное бюджетирование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147</w:t>
                              </w:r>
                            </w:p>
                          </w:tc>
                        </w:tr>
                        <w:tr w:rsidR="00A5717A" w:rsidRPr="005B2988" w:rsidTr="004666E9">
                          <w:trPr>
                            <w:gridAfter w:val="3"/>
                            <w:wAfter w:w="1031" w:type="dxa"/>
                          </w:trPr>
                          <w:tc>
                            <w:tcPr>
                              <w:tcW w:w="8677" w:type="dxa"/>
                              <w:gridSpan w:val="3"/>
                              <w:shd w:val="clear" w:color="auto" w:fill="FFFFFF" w:themeFill="background1"/>
                            </w:tcPr>
                            <w:p w:rsidR="00A5717A" w:rsidRPr="00FF3923" w:rsidRDefault="00A5717A" w:rsidP="004666E9">
                              <w:pPr>
                                <w:ind w:left="-6" w:right="34"/>
                                <w:rPr>
                                  <w:rFonts w:ascii="Times New Roman" w:hAnsi="Times New Roman" w:cs="Times New Roman"/>
                                  <w:sz w:val="24"/>
                                  <w:szCs w:val="24"/>
                                </w:rPr>
                              </w:pPr>
                              <w:r>
                                <w:rPr>
                                  <w:rFonts w:ascii="Times New Roman" w:hAnsi="Times New Roman" w:cs="Times New Roman"/>
                                  <w:b/>
                                  <w:sz w:val="24"/>
                                  <w:szCs w:val="24"/>
                                </w:rPr>
                                <w:t xml:space="preserve"> Направление: диверсификация экономики</w:t>
                              </w:r>
                              <w:r w:rsidR="00FF3923">
                                <w:rPr>
                                  <w:rFonts w:ascii="Times New Roman" w:hAnsi="Times New Roman" w:cs="Times New Roman"/>
                                  <w:b/>
                                  <w:sz w:val="24"/>
                                  <w:szCs w:val="24"/>
                                </w:rPr>
                                <w:t xml:space="preserve"> </w:t>
                              </w:r>
                              <w:r w:rsidR="00FF3923">
                                <w:rPr>
                                  <w:rFonts w:ascii="Times New Roman" w:hAnsi="Times New Roman" w:cs="Times New Roman"/>
                                  <w:sz w:val="24"/>
                                  <w:szCs w:val="24"/>
                                </w:rPr>
                                <w:t>………………………………………</w:t>
                              </w:r>
                            </w:p>
                          </w:tc>
                          <w:tc>
                            <w:tcPr>
                              <w:tcW w:w="997" w:type="dxa"/>
                              <w:gridSpan w:val="2"/>
                              <w:shd w:val="clear" w:color="auto" w:fill="FFFFFF" w:themeFill="background1"/>
                            </w:tcPr>
                            <w:p w:rsidR="00A5717A" w:rsidRPr="00A74FDE" w:rsidRDefault="00FF3923" w:rsidP="004666E9">
                              <w:pPr>
                                <w:rPr>
                                  <w:rFonts w:ascii="Times New Roman" w:hAnsi="Times New Roman" w:cs="Times New Roman"/>
                                  <w:b/>
                                </w:rPr>
                              </w:pPr>
                              <w:r>
                                <w:rPr>
                                  <w:rFonts w:ascii="Times New Roman" w:hAnsi="Times New Roman" w:cs="Times New Roman"/>
                                  <w:b/>
                                </w:rPr>
                                <w:t>150</w:t>
                              </w:r>
                            </w:p>
                          </w:tc>
                        </w:tr>
                        <w:tr w:rsidR="00B14254" w:rsidRPr="005B2988" w:rsidTr="004666E9">
                          <w:trPr>
                            <w:gridAfter w:val="3"/>
                            <w:wAfter w:w="1031" w:type="dxa"/>
                          </w:trPr>
                          <w:tc>
                            <w:tcPr>
                              <w:tcW w:w="8677" w:type="dxa"/>
                              <w:gridSpan w:val="3"/>
                              <w:shd w:val="clear" w:color="auto" w:fill="FFFFFF" w:themeFill="background1"/>
                            </w:tcPr>
                            <w:p w:rsidR="00B14254" w:rsidRPr="00D35B3F" w:rsidRDefault="00B14254" w:rsidP="004666E9">
                              <w:pPr>
                                <w:ind w:left="-6" w:right="34"/>
                                <w:rPr>
                                  <w:rFonts w:ascii="Times New Roman" w:hAnsi="Times New Roman" w:cs="Times New Roman"/>
                                  <w:sz w:val="24"/>
                                  <w:szCs w:val="24"/>
                                </w:rPr>
                              </w:pPr>
                              <w:r>
                                <w:rPr>
                                  <w:rFonts w:ascii="Times New Roman" w:hAnsi="Times New Roman" w:cs="Times New Roman"/>
                                  <w:b/>
                                  <w:sz w:val="24"/>
                                  <w:szCs w:val="24"/>
                                </w:rPr>
                                <w:t xml:space="preserve"> Развитие сельского хозяйства, как одного из стратегических направлений          развития территории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p>
                            <w:p w:rsidR="00B14254" w:rsidRPr="00A74FDE" w:rsidRDefault="00B14254" w:rsidP="004666E9">
                              <w:pPr>
                                <w:rPr>
                                  <w:rFonts w:ascii="Times New Roman" w:hAnsi="Times New Roman" w:cs="Times New Roman"/>
                                  <w:b/>
                                </w:rPr>
                              </w:pPr>
                              <w:r w:rsidRPr="00A74FDE">
                                <w:rPr>
                                  <w:rFonts w:ascii="Times New Roman" w:hAnsi="Times New Roman" w:cs="Times New Roman"/>
                                  <w:b/>
                                </w:rPr>
                                <w:t>150</w:t>
                              </w:r>
                            </w:p>
                          </w:tc>
                        </w:tr>
                        <w:tr w:rsidR="00B14254" w:rsidRPr="005B2988" w:rsidTr="004666E9">
                          <w:trPr>
                            <w:gridAfter w:val="3"/>
                            <w:wAfter w:w="1031" w:type="dxa"/>
                          </w:trPr>
                          <w:tc>
                            <w:tcPr>
                              <w:tcW w:w="8677" w:type="dxa"/>
                              <w:gridSpan w:val="3"/>
                              <w:shd w:val="clear" w:color="auto" w:fill="FFFFFF" w:themeFill="background1"/>
                            </w:tcPr>
                            <w:p w:rsidR="00B14254" w:rsidRPr="00804695" w:rsidRDefault="00B14254" w:rsidP="004666E9">
                              <w:pPr>
                                <w:ind w:left="-6" w:right="34"/>
                                <w:rPr>
                                  <w:rFonts w:ascii="Times New Roman" w:hAnsi="Times New Roman" w:cs="Times New Roman"/>
                                  <w:sz w:val="24"/>
                                  <w:szCs w:val="24"/>
                                </w:rPr>
                              </w:pPr>
                              <w:r>
                                <w:rPr>
                                  <w:rFonts w:ascii="Times New Roman" w:hAnsi="Times New Roman" w:cs="Times New Roman"/>
                                  <w:b/>
                                  <w:sz w:val="24"/>
                                  <w:szCs w:val="24"/>
                                </w:rPr>
                                <w:t xml:space="preserve"> Развитие туризма, как одного из стратегических направлений          развития территории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p>
                            <w:p w:rsidR="00B14254" w:rsidRPr="00A74FDE" w:rsidRDefault="00B14254" w:rsidP="004666E9">
                              <w:pPr>
                                <w:rPr>
                                  <w:rFonts w:ascii="Times New Roman" w:hAnsi="Times New Roman" w:cs="Times New Roman"/>
                                  <w:b/>
                                </w:rPr>
                              </w:pPr>
                              <w:r w:rsidRPr="00A74FDE">
                                <w:rPr>
                                  <w:rFonts w:ascii="Times New Roman" w:hAnsi="Times New Roman" w:cs="Times New Roman"/>
                                  <w:b/>
                                </w:rPr>
                                <w:t>156</w:t>
                              </w:r>
                            </w:p>
                          </w:tc>
                        </w:tr>
                        <w:tr w:rsidR="00B14254" w:rsidRPr="005B2988" w:rsidTr="004666E9">
                          <w:trPr>
                            <w:gridAfter w:val="3"/>
                            <w:wAfter w:w="1031" w:type="dxa"/>
                          </w:trPr>
                          <w:tc>
                            <w:tcPr>
                              <w:tcW w:w="9674" w:type="dxa"/>
                              <w:gridSpan w:val="5"/>
                              <w:shd w:val="clear" w:color="auto" w:fill="FFFFFF" w:themeFill="background1"/>
                            </w:tcPr>
                            <w:p w:rsidR="00B14254" w:rsidRPr="00A74FDE" w:rsidRDefault="00B14254" w:rsidP="004666E9">
                              <w:pPr>
                                <w:ind w:left="-250" w:right="34" w:firstLine="142"/>
                                <w:jc w:val="center"/>
                                <w:rPr>
                                  <w:rFonts w:ascii="Times New Roman" w:hAnsi="Times New Roman" w:cs="Times New Roman"/>
                                  <w:b/>
                                  <w:sz w:val="24"/>
                                  <w:szCs w:val="24"/>
                                </w:rPr>
                              </w:pPr>
                            </w:p>
                            <w:p w:rsidR="00B14254" w:rsidRPr="00A74FDE" w:rsidRDefault="00B14254" w:rsidP="004666E9">
                              <w:pPr>
                                <w:ind w:left="-250" w:right="34" w:firstLine="142"/>
                                <w:jc w:val="center"/>
                                <w:rPr>
                                  <w:rFonts w:ascii="Times New Roman" w:hAnsi="Times New Roman" w:cs="Times New Roman"/>
                                  <w:b/>
                                  <w:sz w:val="24"/>
                                  <w:szCs w:val="24"/>
                                </w:rPr>
                              </w:pPr>
                              <w:r w:rsidRPr="00A74FDE">
                                <w:rPr>
                                  <w:rFonts w:ascii="Times New Roman" w:hAnsi="Times New Roman" w:cs="Times New Roman"/>
                                  <w:b/>
                                  <w:sz w:val="24"/>
                                  <w:szCs w:val="24"/>
                                </w:rPr>
                                <w:t>РАЗДЕЛ 3</w:t>
                              </w:r>
                            </w:p>
                            <w:p w:rsidR="00B14254" w:rsidRPr="00A74FDE" w:rsidRDefault="00B14254" w:rsidP="004666E9">
                              <w:pPr>
                                <w:jc w:val="center"/>
                                <w:rPr>
                                  <w:rFonts w:ascii="Times New Roman" w:hAnsi="Times New Roman" w:cs="Times New Roman"/>
                                  <w:b/>
                                </w:rPr>
                              </w:pPr>
                              <w:r w:rsidRPr="00A74FDE">
                                <w:rPr>
                                  <w:rFonts w:ascii="Times New Roman" w:hAnsi="Times New Roman" w:cs="Times New Roman"/>
                                  <w:b/>
                                  <w:sz w:val="24"/>
                                  <w:szCs w:val="24"/>
                                </w:rPr>
                                <w:t>РАБОТА ПО ДРУГИМ НАПРАВЛЕНИЯМ</w:t>
                              </w:r>
                            </w:p>
                          </w:tc>
                        </w:tr>
                        <w:tr w:rsidR="00B14254" w:rsidRPr="005B2988" w:rsidTr="004666E9">
                          <w:trPr>
                            <w:gridAfter w:val="3"/>
                            <w:wAfter w:w="1031" w:type="dxa"/>
                          </w:trPr>
                          <w:tc>
                            <w:tcPr>
                              <w:tcW w:w="8677" w:type="dxa"/>
                              <w:gridSpan w:val="3"/>
                              <w:shd w:val="clear" w:color="auto" w:fill="FFFFFF" w:themeFill="background1"/>
                            </w:tcPr>
                            <w:p w:rsidR="00B14254" w:rsidRPr="00804695" w:rsidRDefault="00B14254" w:rsidP="004666E9">
                              <w:pPr>
                                <w:contextualSpacing/>
                                <w:rPr>
                                  <w:rFonts w:ascii="Times New Roman" w:hAnsi="Times New Roman" w:cs="Times New Roman"/>
                                  <w:b/>
                                  <w:sz w:val="24"/>
                                  <w:szCs w:val="24"/>
                                </w:rPr>
                              </w:pPr>
                              <w:r w:rsidRPr="00804695">
                                <w:rPr>
                                  <w:rFonts w:ascii="Times New Roman" w:hAnsi="Times New Roman" w:cs="Times New Roman"/>
                                  <w:b/>
                                  <w:sz w:val="24"/>
                                  <w:szCs w:val="24"/>
                                </w:rPr>
                                <w:t>Градостроительная деятельность</w:t>
                              </w:r>
                              <w:r w:rsidRPr="00804695">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165</w:t>
                              </w:r>
                            </w:p>
                          </w:tc>
                        </w:tr>
                        <w:tr w:rsidR="00B14254" w:rsidRPr="005B2988" w:rsidTr="004666E9">
                          <w:trPr>
                            <w:gridAfter w:val="3"/>
                            <w:wAfter w:w="1031" w:type="dxa"/>
                          </w:trPr>
                          <w:tc>
                            <w:tcPr>
                              <w:tcW w:w="8677" w:type="dxa"/>
                              <w:gridSpan w:val="3"/>
                              <w:shd w:val="clear" w:color="auto" w:fill="FFFFFF" w:themeFill="background1"/>
                            </w:tcPr>
                            <w:p w:rsidR="00B14254" w:rsidRPr="00D21484" w:rsidRDefault="00B14254" w:rsidP="004666E9">
                              <w:pPr>
                                <w:contextualSpacing/>
                                <w:rPr>
                                  <w:rFonts w:ascii="Times New Roman" w:hAnsi="Times New Roman" w:cs="Times New Roman"/>
                                  <w:sz w:val="24"/>
                                  <w:szCs w:val="24"/>
                                </w:rPr>
                              </w:pPr>
                              <w:r>
                                <w:rPr>
                                  <w:rFonts w:ascii="Times New Roman" w:hAnsi="Times New Roman" w:cs="Times New Roman"/>
                                  <w:b/>
                                  <w:sz w:val="24"/>
                                  <w:szCs w:val="24"/>
                                </w:rPr>
                                <w:t xml:space="preserve">Охрана окружающей среды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169</w:t>
                              </w:r>
                            </w:p>
                          </w:tc>
                        </w:tr>
                        <w:tr w:rsidR="00B14254" w:rsidRPr="005B2988" w:rsidTr="004666E9">
                          <w:trPr>
                            <w:gridAfter w:val="3"/>
                            <w:wAfter w:w="1031" w:type="dxa"/>
                          </w:trPr>
                          <w:tc>
                            <w:tcPr>
                              <w:tcW w:w="8677" w:type="dxa"/>
                              <w:gridSpan w:val="3"/>
                              <w:shd w:val="clear" w:color="auto" w:fill="FFFFFF" w:themeFill="background1"/>
                            </w:tcPr>
                            <w:p w:rsidR="00B14254" w:rsidRPr="001246A5" w:rsidRDefault="00B14254" w:rsidP="004666E9">
                              <w:pPr>
                                <w:contextualSpacing/>
                                <w:rPr>
                                  <w:rFonts w:ascii="Times New Roman" w:hAnsi="Times New Roman" w:cs="Times New Roman"/>
                                  <w:bCs/>
                                  <w:sz w:val="24"/>
                                  <w:szCs w:val="24"/>
                                </w:rPr>
                              </w:pPr>
                              <w:r w:rsidRPr="005B2988">
                                <w:rPr>
                                  <w:rFonts w:ascii="Times New Roman" w:hAnsi="Times New Roman" w:cs="Times New Roman"/>
                                  <w:b/>
                                  <w:sz w:val="24"/>
                                  <w:szCs w:val="24"/>
                                </w:rPr>
                                <w:t xml:space="preserve">Гражданская оборона и </w:t>
                              </w:r>
                              <w:r>
                                <w:rPr>
                                  <w:rFonts w:ascii="Times New Roman" w:hAnsi="Times New Roman" w:cs="Times New Roman"/>
                                  <w:b/>
                                  <w:sz w:val="24"/>
                                  <w:szCs w:val="24"/>
                                </w:rPr>
                                <w:t xml:space="preserve">защита населения от чрезвычайных ситуаций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172</w:t>
                              </w:r>
                            </w:p>
                          </w:tc>
                        </w:tr>
                        <w:tr w:rsidR="00B14254" w:rsidRPr="005B2988" w:rsidTr="004666E9">
                          <w:trPr>
                            <w:gridAfter w:val="3"/>
                            <w:wAfter w:w="1031" w:type="dxa"/>
                          </w:trPr>
                          <w:tc>
                            <w:tcPr>
                              <w:tcW w:w="8677" w:type="dxa"/>
                              <w:gridSpan w:val="3"/>
                              <w:shd w:val="clear" w:color="auto" w:fill="FFFFFF" w:themeFill="background1"/>
                            </w:tcPr>
                            <w:p w:rsidR="00B14254" w:rsidRPr="001246A5" w:rsidRDefault="00B14254" w:rsidP="004666E9">
                              <w:pPr>
                                <w:contextualSpacing/>
                                <w:rPr>
                                  <w:rFonts w:ascii="Times New Roman" w:hAnsi="Times New Roman" w:cs="Times New Roman"/>
                                  <w:sz w:val="24"/>
                                  <w:szCs w:val="24"/>
                                </w:rPr>
                              </w:pPr>
                              <w:r>
                                <w:rPr>
                                  <w:rFonts w:ascii="Times New Roman" w:hAnsi="Times New Roman" w:cs="Times New Roman"/>
                                  <w:b/>
                                  <w:sz w:val="24"/>
                                  <w:szCs w:val="24"/>
                                </w:rPr>
                                <w:t xml:space="preserve">Деятельность по обращению с безнадзорными животными </w:t>
                              </w:r>
                              <w:r>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174</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bCs/>
                                  <w:sz w:val="24"/>
                                  <w:szCs w:val="24"/>
                                </w:rPr>
                              </w:pPr>
                              <w:r w:rsidRPr="005B2988">
                                <w:rPr>
                                  <w:rFonts w:ascii="Times New Roman" w:hAnsi="Times New Roman" w:cs="Times New Roman"/>
                                  <w:b/>
                                  <w:sz w:val="24"/>
                                  <w:szCs w:val="24"/>
                                </w:rPr>
                                <w:t>Административные правонарушения</w:t>
                              </w:r>
                              <w:r w:rsidRPr="005B2988">
                                <w:rPr>
                                  <w:rFonts w:ascii="Times New Roman" w:hAnsi="Times New Roman" w:cs="Times New Roman"/>
                                  <w:bCs/>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175</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bCs/>
                                  <w:sz w:val="24"/>
                                  <w:szCs w:val="24"/>
                                </w:rPr>
                              </w:pPr>
                              <w:r w:rsidRPr="005B2988">
                                <w:rPr>
                                  <w:rFonts w:ascii="Times New Roman" w:hAnsi="Times New Roman" w:cs="Times New Roman"/>
                                  <w:b/>
                                  <w:bCs/>
                                  <w:sz w:val="24"/>
                                  <w:szCs w:val="24"/>
                                </w:rPr>
                                <w:t>Социально-трудовые отношения</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175</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sz w:val="24"/>
                                  <w:szCs w:val="24"/>
                                </w:rPr>
                              </w:pPr>
                              <w:r w:rsidRPr="005B2988">
                                <w:rPr>
                                  <w:rFonts w:ascii="Times New Roman" w:hAnsi="Times New Roman" w:cs="Times New Roman"/>
                                  <w:b/>
                                  <w:bCs/>
                                  <w:sz w:val="24"/>
                                  <w:szCs w:val="24"/>
                                </w:rPr>
                                <w:t>Муниципальный архив</w:t>
                              </w:r>
                              <w:r w:rsidRPr="005B2988">
                                <w:rPr>
                                  <w:rFonts w:ascii="Times New Roman" w:hAnsi="Times New Roman" w:cs="Times New Roman"/>
                                  <w:bCs/>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181</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sz w:val="24"/>
                                  <w:szCs w:val="24"/>
                                </w:rPr>
                              </w:pPr>
                              <w:r w:rsidRPr="005B2988">
                                <w:rPr>
                                  <w:rFonts w:ascii="Times New Roman" w:hAnsi="Times New Roman" w:cs="Times New Roman"/>
                                  <w:b/>
                                  <w:sz w:val="24"/>
                                  <w:szCs w:val="24"/>
                                </w:rPr>
                                <w:t xml:space="preserve">Внутренний  муниципальный финансовый контроль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182</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sz w:val="24"/>
                                  <w:szCs w:val="24"/>
                                </w:rPr>
                                <w:t>Муниципальные закупки</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185</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
                                  <w:sz w:val="24"/>
                                  <w:szCs w:val="24"/>
                                </w:rPr>
                              </w:pPr>
                              <w:r w:rsidRPr="005B2988">
                                <w:rPr>
                                  <w:rFonts w:ascii="Times New Roman" w:hAnsi="Times New Roman" w:cs="Times New Roman"/>
                                  <w:b/>
                                  <w:sz w:val="24"/>
                                  <w:szCs w:val="24"/>
                                </w:rPr>
                                <w:t>Правовое обеспечение деятельности органов местного самоуправления</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186</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sz w:val="24"/>
                                  <w:szCs w:val="24"/>
                                </w:rPr>
                                <w:t>Муниципальные услуги</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187</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bCs/>
                                  <w:sz w:val="24"/>
                                  <w:szCs w:val="24"/>
                                </w:rPr>
                              </w:pPr>
                              <w:r w:rsidRPr="005B2988">
                                <w:rPr>
                                  <w:rFonts w:ascii="Times New Roman" w:hAnsi="Times New Roman" w:cs="Times New Roman"/>
                                  <w:b/>
                                  <w:sz w:val="24"/>
                                  <w:szCs w:val="24"/>
                                </w:rPr>
                                <w:t xml:space="preserve">Муниципальный контроль </w:t>
                              </w:r>
                              <w:r w:rsidRPr="005B2988">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193</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bCs/>
                                  <w:sz w:val="24"/>
                                  <w:szCs w:val="24"/>
                                </w:rPr>
                                <w:t>Административно-хозяйственная деятельность</w:t>
                              </w:r>
                              <w:r w:rsidRPr="005B2988">
                                <w:rPr>
                                  <w:rFonts w:ascii="Times New Roman" w:hAnsi="Times New Roman" w:cs="Times New Roman"/>
                                  <w:bCs/>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r w:rsidRPr="00A74FDE">
                                <w:rPr>
                                  <w:rFonts w:ascii="Times New Roman" w:hAnsi="Times New Roman" w:cs="Times New Roman"/>
                                  <w:b/>
                                </w:rPr>
                                <w:t>193</w:t>
                              </w:r>
                            </w:p>
                          </w:tc>
                        </w:tr>
                        <w:tr w:rsidR="00B14254" w:rsidRPr="005B2988" w:rsidTr="004666E9">
                          <w:trPr>
                            <w:gridAfter w:val="3"/>
                            <w:wAfter w:w="1031" w:type="dxa"/>
                          </w:trPr>
                          <w:tc>
                            <w:tcPr>
                              <w:tcW w:w="8677" w:type="dxa"/>
                              <w:gridSpan w:val="3"/>
                              <w:shd w:val="clear" w:color="auto" w:fill="FFFFFF" w:themeFill="background1"/>
                            </w:tcPr>
                            <w:p w:rsidR="00B14254" w:rsidRPr="00FF3923" w:rsidRDefault="00B14254" w:rsidP="004666E9">
                              <w:pPr>
                                <w:contextualSpacing/>
                                <w:rPr>
                                  <w:rFonts w:ascii="Times New Roman" w:hAnsi="Times New Roman" w:cs="Times New Roman"/>
                                  <w:sz w:val="24"/>
                                  <w:szCs w:val="24"/>
                                </w:rPr>
                              </w:pPr>
                              <w:r>
                                <w:rPr>
                                  <w:rFonts w:ascii="Times New Roman" w:hAnsi="Times New Roman" w:cs="Times New Roman"/>
                                  <w:b/>
                                  <w:sz w:val="24"/>
                                  <w:szCs w:val="24"/>
                                </w:rPr>
                                <w:t>Р</w:t>
                              </w:r>
                              <w:r w:rsidRPr="00A74FDE">
                                <w:rPr>
                                  <w:rFonts w:ascii="Times New Roman" w:hAnsi="Times New Roman" w:cs="Times New Roman"/>
                                  <w:b/>
                                  <w:sz w:val="24"/>
                                  <w:szCs w:val="24"/>
                                </w:rPr>
                                <w:t xml:space="preserve">ешение вопросов, поставленных </w:t>
                              </w:r>
                              <w:r>
                                <w:rPr>
                                  <w:rFonts w:ascii="Times New Roman" w:hAnsi="Times New Roman" w:cs="Times New Roman"/>
                                  <w:b/>
                                  <w:sz w:val="24"/>
                                  <w:szCs w:val="24"/>
                                </w:rPr>
                                <w:t>Думой С</w:t>
                              </w:r>
                              <w:r w:rsidRPr="00A74FDE">
                                <w:rPr>
                                  <w:rFonts w:ascii="Times New Roman" w:hAnsi="Times New Roman" w:cs="Times New Roman"/>
                                  <w:b/>
                                  <w:sz w:val="24"/>
                                  <w:szCs w:val="24"/>
                                </w:rPr>
                                <w:t>людянского муниципального района в 2024 году</w:t>
                              </w:r>
                              <w:r w:rsidR="00FF3923">
                                <w:rPr>
                                  <w:rFonts w:ascii="Times New Roman" w:hAnsi="Times New Roman" w:cs="Times New Roman"/>
                                  <w:b/>
                                  <w:sz w:val="24"/>
                                  <w:szCs w:val="24"/>
                                </w:rPr>
                                <w:t xml:space="preserve"> </w:t>
                              </w:r>
                              <w:r w:rsidR="00FF3923">
                                <w:rPr>
                                  <w:rFonts w:ascii="Times New Roman" w:hAnsi="Times New Roman" w:cs="Times New Roman"/>
                                  <w:sz w:val="24"/>
                                  <w:szCs w:val="24"/>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p>
                            <w:p w:rsidR="00B14254" w:rsidRPr="00A74FDE" w:rsidRDefault="00B14254" w:rsidP="004666E9">
                              <w:pPr>
                                <w:rPr>
                                  <w:rFonts w:ascii="Times New Roman" w:hAnsi="Times New Roman" w:cs="Times New Roman"/>
                                  <w:b/>
                                </w:rPr>
                              </w:pPr>
                              <w:r w:rsidRPr="00A74FDE">
                                <w:rPr>
                                  <w:rFonts w:ascii="Times New Roman" w:hAnsi="Times New Roman" w:cs="Times New Roman"/>
                                  <w:b/>
                                </w:rPr>
                                <w:t>196</w:t>
                              </w:r>
                            </w:p>
                          </w:tc>
                        </w:tr>
                        <w:tr w:rsidR="00B14254" w:rsidRPr="005B2988" w:rsidTr="004666E9">
                          <w:trPr>
                            <w:gridAfter w:val="3"/>
                            <w:wAfter w:w="1031" w:type="dxa"/>
                          </w:trPr>
                          <w:tc>
                            <w:tcPr>
                              <w:tcW w:w="8677" w:type="dxa"/>
                              <w:gridSpan w:val="3"/>
                              <w:shd w:val="clear" w:color="auto" w:fill="FFFFFF" w:themeFill="background1"/>
                            </w:tcPr>
                            <w:p w:rsidR="00B14254" w:rsidRPr="005B2988" w:rsidRDefault="00B14254" w:rsidP="004666E9">
                              <w:pPr>
                                <w:contextualSpacing/>
                                <w:rPr>
                                  <w:rFonts w:ascii="Times New Roman" w:hAnsi="Times New Roman" w:cs="Times New Roman"/>
                                  <w:sz w:val="24"/>
                                  <w:szCs w:val="24"/>
                                </w:rPr>
                              </w:pPr>
                              <w:r w:rsidRPr="005B2988">
                                <w:rPr>
                                  <w:rFonts w:ascii="Times New Roman" w:hAnsi="Times New Roman" w:cs="Times New Roman"/>
                                  <w:b/>
                                  <w:sz w:val="24"/>
                                  <w:szCs w:val="24"/>
                                </w:rPr>
                                <w:t xml:space="preserve">Приложение № 1 </w:t>
                              </w:r>
                              <w:r w:rsidRPr="005B2988">
                                <w:rPr>
                                  <w:rFonts w:ascii="Times New Roman" w:eastAsia="Times New Roman" w:hAnsi="Times New Roman" w:cs="Times New Roman"/>
                                  <w:b/>
                                  <w:bCs/>
                                  <w:sz w:val="24"/>
                                  <w:szCs w:val="24"/>
                                  <w:lang w:eastAsia="ru-RU"/>
                                </w:rPr>
                                <w:t>Отчет о ходе реализации в 202</w:t>
                              </w:r>
                              <w:r>
                                <w:rPr>
                                  <w:rFonts w:ascii="Times New Roman" w:eastAsia="Times New Roman" w:hAnsi="Times New Roman" w:cs="Times New Roman"/>
                                  <w:b/>
                                  <w:bCs/>
                                  <w:sz w:val="24"/>
                                  <w:szCs w:val="24"/>
                                  <w:lang w:eastAsia="ru-RU"/>
                                </w:rPr>
                                <w:t>4</w:t>
                              </w:r>
                              <w:r w:rsidRPr="005B2988">
                                <w:rPr>
                                  <w:rFonts w:ascii="Times New Roman" w:eastAsia="Times New Roman" w:hAnsi="Times New Roman" w:cs="Times New Roman"/>
                                  <w:b/>
                                  <w:bCs/>
                                  <w:sz w:val="24"/>
                                  <w:szCs w:val="24"/>
                                  <w:lang w:eastAsia="ru-RU"/>
                                </w:rPr>
                                <w:t xml:space="preserve"> году Плана мероприятий по реализации Стратегии </w:t>
                              </w:r>
                              <w:r w:rsidRPr="005B2988">
                                <w:rPr>
                                  <w:rFonts w:ascii="Times New Roman" w:eastAsia="Times New Roman" w:hAnsi="Times New Roman" w:cs="Times New Roman"/>
                                  <w:b/>
                                  <w:bCs/>
                                  <w:kern w:val="2"/>
                                  <w:sz w:val="24"/>
                                  <w:szCs w:val="24"/>
                                  <w:lang w:eastAsia="ru-RU"/>
                                </w:rPr>
                                <w:t xml:space="preserve">социально-экономического развития Слюдянского муниципального района </w:t>
                              </w:r>
                              <w:r w:rsidRPr="005B2988">
                                <w:rPr>
                                  <w:rFonts w:ascii="Times New Roman" w:eastAsia="Times New Roman" w:hAnsi="Times New Roman" w:cs="Times New Roman"/>
                                  <w:bCs/>
                                  <w:kern w:val="2"/>
                                  <w:sz w:val="24"/>
                                  <w:szCs w:val="24"/>
                                  <w:lang w:eastAsia="ru-RU"/>
                                </w:rPr>
                                <w:t>…………………………………………………………..….</w:t>
                              </w:r>
                            </w:p>
                          </w:tc>
                          <w:tc>
                            <w:tcPr>
                              <w:tcW w:w="997" w:type="dxa"/>
                              <w:gridSpan w:val="2"/>
                              <w:shd w:val="clear" w:color="auto" w:fill="FFFFFF" w:themeFill="background1"/>
                            </w:tcPr>
                            <w:p w:rsidR="00B14254" w:rsidRPr="00A74FDE" w:rsidRDefault="00B14254" w:rsidP="004666E9">
                              <w:pPr>
                                <w:rPr>
                                  <w:rFonts w:ascii="Times New Roman" w:hAnsi="Times New Roman" w:cs="Times New Roman"/>
                                  <w:b/>
                                </w:rPr>
                              </w:pPr>
                            </w:p>
                            <w:p w:rsidR="00B14254" w:rsidRPr="00A74FDE" w:rsidRDefault="00B14254" w:rsidP="004666E9">
                              <w:pPr>
                                <w:rPr>
                                  <w:rFonts w:ascii="Times New Roman" w:hAnsi="Times New Roman" w:cs="Times New Roman"/>
                                  <w:b/>
                                </w:rPr>
                              </w:pPr>
                            </w:p>
                            <w:p w:rsidR="00B14254" w:rsidRPr="00A74FDE" w:rsidRDefault="00B14254" w:rsidP="004666E9">
                              <w:pPr>
                                <w:rPr>
                                  <w:rFonts w:ascii="Times New Roman" w:hAnsi="Times New Roman" w:cs="Times New Roman"/>
                                  <w:b/>
                                </w:rPr>
                              </w:pPr>
                              <w:r w:rsidRPr="00A74FDE">
                                <w:rPr>
                                  <w:rFonts w:ascii="Times New Roman" w:hAnsi="Times New Roman" w:cs="Times New Roman"/>
                                  <w:b/>
                                </w:rPr>
                                <w:t>199</w:t>
                              </w:r>
                            </w:p>
                          </w:tc>
                        </w:tr>
                      </w:tbl>
                      <w:p w:rsidR="00B14254" w:rsidRPr="00590973" w:rsidRDefault="00B14254" w:rsidP="004666E9">
                        <w:pPr>
                          <w:pStyle w:val="a4"/>
                          <w:ind w:left="0"/>
                          <w:rPr>
                            <w:rFonts w:ascii="Times New Roman" w:hAnsi="Times New Roman" w:cs="Times New Roman"/>
                            <w:sz w:val="24"/>
                            <w:szCs w:val="24"/>
                            <w:highlight w:val="magenta"/>
                          </w:rPr>
                        </w:pPr>
                      </w:p>
                    </w:tc>
                  </w:tr>
                </w:tbl>
                <w:p w:rsidR="00B14254" w:rsidRPr="00590973" w:rsidRDefault="00B14254" w:rsidP="004666E9">
                  <w:pPr>
                    <w:pStyle w:val="a4"/>
                    <w:ind w:left="0"/>
                    <w:rPr>
                      <w:rFonts w:ascii="Times New Roman" w:hAnsi="Times New Roman" w:cs="Times New Roman"/>
                      <w:b/>
                      <w:sz w:val="24"/>
                      <w:szCs w:val="24"/>
                      <w:highlight w:val="magenta"/>
                    </w:rPr>
                  </w:pPr>
                </w:p>
              </w:tc>
              <w:tc>
                <w:tcPr>
                  <w:tcW w:w="283" w:type="dxa"/>
                  <w:shd w:val="clear" w:color="auto" w:fill="FFFFFF" w:themeFill="background1"/>
                </w:tcPr>
                <w:p w:rsidR="00B14254" w:rsidRPr="00590973" w:rsidRDefault="00B14254" w:rsidP="004666E9">
                  <w:pPr>
                    <w:rPr>
                      <w:rFonts w:ascii="Times New Roman" w:hAnsi="Times New Roman" w:cs="Times New Roman"/>
                      <w:b/>
                      <w:highlight w:val="magenta"/>
                    </w:rPr>
                  </w:pPr>
                </w:p>
              </w:tc>
            </w:tr>
          </w:tbl>
          <w:p w:rsidR="00B14254" w:rsidRPr="00D70F0E" w:rsidRDefault="00B14254" w:rsidP="004666E9">
            <w:pPr>
              <w:pStyle w:val="a4"/>
              <w:spacing w:line="240" w:lineRule="auto"/>
              <w:ind w:left="0"/>
              <w:jc w:val="center"/>
              <w:rPr>
                <w:rFonts w:ascii="Times New Roman" w:hAnsi="Times New Roman" w:cs="Times New Roman"/>
                <w:b/>
                <w:sz w:val="24"/>
                <w:szCs w:val="24"/>
              </w:rPr>
            </w:pPr>
          </w:p>
        </w:tc>
        <w:tc>
          <w:tcPr>
            <w:tcW w:w="360" w:type="dxa"/>
            <w:shd w:val="clear" w:color="auto" w:fill="auto"/>
          </w:tcPr>
          <w:p w:rsidR="00B14254" w:rsidRPr="00D70F0E" w:rsidRDefault="00B14254" w:rsidP="004666E9">
            <w:pPr>
              <w:rPr>
                <w:rFonts w:ascii="Times New Roman" w:hAnsi="Times New Roman" w:cs="Times New Roman"/>
                <w:b/>
                <w:sz w:val="24"/>
                <w:szCs w:val="24"/>
              </w:rPr>
            </w:pPr>
          </w:p>
        </w:tc>
      </w:tr>
    </w:tbl>
    <w:p w:rsidR="00F077C3" w:rsidRPr="00D70F0E" w:rsidRDefault="00F077C3" w:rsidP="00567161">
      <w:pPr>
        <w:spacing w:after="0" w:line="240" w:lineRule="auto"/>
        <w:jc w:val="both"/>
        <w:rPr>
          <w:rFonts w:ascii="Times New Roman" w:eastAsia="Times New Roman" w:hAnsi="Times New Roman" w:cs="Times New Roman"/>
          <w:sz w:val="28"/>
          <w:szCs w:val="28"/>
          <w:lang w:eastAsia="ru-RU"/>
        </w:rPr>
      </w:pPr>
      <w:r w:rsidRPr="00D70F0E">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666432" behindDoc="0" locked="0" layoutInCell="1" allowOverlap="1" wp14:anchorId="0AC197C1" wp14:editId="3FE788D3">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Default="00F3713C" w:rsidP="00F077C3">
                            <w:pPr>
                              <w:pStyle w:val="a4"/>
                              <w:ind w:left="0"/>
                              <w:jc w:val="center"/>
                              <w:rPr>
                                <w:rFonts w:ascii="Times New Roman" w:hAnsi="Times New Roman" w:cs="Times New Roman"/>
                                <w:b/>
                              </w:rPr>
                            </w:pPr>
                            <w:r>
                              <w:rPr>
                                <w:rFonts w:ascii="Times New Roman" w:hAnsi="Times New Roman" w:cs="Times New Roman"/>
                                <w:b/>
                              </w:rPr>
                              <w:t>РАЗДЕЛ 1</w:t>
                            </w:r>
                          </w:p>
                          <w:p w:rsidR="00F3713C" w:rsidRPr="005B606E" w:rsidRDefault="00F3713C"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" fillcolor="#ccf" strokecolor="#96f">
                <v:fill color2="window" rotate="t" angle="180" colors="0 #ccf;10486f #ccf;39322f #99f" focus="100%" type="gradient"/>
                <v:shadow on="t" color="black" opacity="24903f" origin=",.5" offset="0,.55556mm"/>
                <v:textbox>
                  <w:txbxContent>
                    <w:p w:rsidR="009E191D" w:rsidRDefault="009E191D" w:rsidP="00F077C3">
                      <w:pPr>
                        <w:pStyle w:val="a4"/>
                        <w:ind w:left="0"/>
                        <w:jc w:val="center"/>
                        <w:rPr>
                          <w:rFonts w:ascii="Times New Roman" w:hAnsi="Times New Roman" w:cs="Times New Roman"/>
                          <w:b/>
                        </w:rPr>
                      </w:pPr>
                      <w:r>
                        <w:rPr>
                          <w:rFonts w:ascii="Times New Roman" w:hAnsi="Times New Roman" w:cs="Times New Roman"/>
                          <w:b/>
                        </w:rPr>
                        <w:t>РАЗДЕЛ 1</w:t>
                      </w:r>
                    </w:p>
                    <w:p w:rsidR="009E191D" w:rsidRPr="005B606E" w:rsidRDefault="009E191D"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v:textbox>
              </v:roundrect>
            </w:pict>
          </mc:Fallback>
        </mc:AlternateContent>
      </w:r>
      <w:r w:rsidRPr="00D70F0E">
        <w:rPr>
          <w:rFonts w:ascii="Times New Roman" w:hAnsi="Times New Roman" w:cs="Times New Roman"/>
          <w:b/>
          <w:sz w:val="24"/>
          <w:szCs w:val="24"/>
        </w:rPr>
        <w:t xml:space="preserve">                      </w:t>
      </w:r>
      <w:r w:rsidRPr="00D70F0E">
        <w:rPr>
          <w:rFonts w:ascii="Times New Roman" w:eastAsia="Times New Roman" w:hAnsi="Times New Roman" w:cs="Times New Roman"/>
          <w:sz w:val="28"/>
          <w:szCs w:val="28"/>
          <w:lang w:eastAsia="ru-RU"/>
        </w:rPr>
        <w:t xml:space="preserve">   </w:t>
      </w:r>
    </w:p>
    <w:p w:rsidR="00F077C3" w:rsidRPr="00D70F0E" w:rsidRDefault="00F077C3" w:rsidP="00567161">
      <w:pPr>
        <w:spacing w:after="0" w:line="240" w:lineRule="auto"/>
        <w:jc w:val="center"/>
        <w:rPr>
          <w:rFonts w:ascii="Times New Roman" w:eastAsia="Times New Roman" w:hAnsi="Times New Roman" w:cs="Times New Roman"/>
          <w:b/>
          <w:sz w:val="28"/>
          <w:szCs w:val="28"/>
          <w:lang w:eastAsia="ru-RU"/>
        </w:rPr>
      </w:pPr>
    </w:p>
    <w:p w:rsidR="00F077C3" w:rsidRPr="00D70F0E" w:rsidRDefault="00F077C3" w:rsidP="00567161">
      <w:pPr>
        <w:spacing w:after="0" w:line="240" w:lineRule="auto"/>
        <w:jc w:val="center"/>
        <w:rPr>
          <w:rFonts w:ascii="Times New Roman" w:eastAsia="Times New Roman" w:hAnsi="Times New Roman" w:cs="Times New Roman"/>
          <w:b/>
          <w:sz w:val="28"/>
          <w:szCs w:val="28"/>
          <w:lang w:eastAsia="ru-RU"/>
        </w:rPr>
      </w:pPr>
    </w:p>
    <w:p w:rsidR="00F077C3" w:rsidRPr="00D70F0E" w:rsidRDefault="00F077C3" w:rsidP="00567161">
      <w:pPr>
        <w:spacing w:after="0" w:line="240" w:lineRule="auto"/>
        <w:jc w:val="center"/>
        <w:rPr>
          <w:rFonts w:ascii="Times New Roman" w:eastAsia="Times New Roman" w:hAnsi="Times New Roman" w:cs="Times New Roman"/>
          <w:b/>
          <w:sz w:val="28"/>
          <w:szCs w:val="28"/>
          <w:lang w:eastAsia="ru-RU"/>
        </w:rPr>
      </w:pPr>
      <w:r w:rsidRPr="00D70F0E">
        <w:rPr>
          <w:rFonts w:ascii="Times New Roman" w:eastAsia="Times New Roman" w:hAnsi="Times New Roman" w:cs="Times New Roman"/>
          <w:b/>
          <w:sz w:val="28"/>
          <w:szCs w:val="28"/>
          <w:lang w:eastAsia="ru-RU"/>
        </w:rPr>
        <w:t>ЭКОНОМИКА</w:t>
      </w:r>
    </w:p>
    <w:p w:rsidR="00F077C3" w:rsidRPr="00D70F0E" w:rsidRDefault="00F077C3" w:rsidP="00CA4825">
      <w:pPr>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3078EBF5" wp14:editId="2A00DFA9">
                <wp:extent cx="5772150" cy="247650"/>
                <wp:effectExtent l="95250" t="38100" r="95250" b="114300"/>
                <wp:docPr id="16" name="Прямоугольник 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5B606E" w:rsidRDefault="00F3713C"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F3713C" w:rsidRDefault="00F3713C" w:rsidP="00F077C3">
                            <w:pPr>
                              <w:jc w:val="center"/>
                              <w:rPr>
                                <w:b/>
                                <w:bCs/>
                                <w:sz w:val="18"/>
                                <w:szCs w:val="18"/>
                              </w:rPr>
                            </w:pPr>
                          </w:p>
                          <w:p w:rsidR="00F3713C" w:rsidRDefault="00F3713C" w:rsidP="00F077C3">
                            <w:pPr>
                              <w:jc w:val="center"/>
                              <w:rPr>
                                <w:b/>
                                <w:bCs/>
                                <w:sz w:val="18"/>
                                <w:szCs w:val="18"/>
                              </w:rPr>
                            </w:pPr>
                          </w:p>
                          <w:p w:rsidR="00F3713C" w:rsidRDefault="00F3713C" w:rsidP="00F077C3">
                            <w:pPr>
                              <w:jc w:val="center"/>
                              <w:rPr>
                                <w:b/>
                                <w:bCs/>
                                <w:sz w:val="18"/>
                                <w:szCs w:val="18"/>
                              </w:rPr>
                            </w:pPr>
                          </w:p>
                          <w:p w:rsidR="00F3713C" w:rsidRDefault="00F3713C"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6"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Dl5cAMAAIM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5B606E" w:rsidRDefault="009E191D"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9E191D" w:rsidRDefault="009E191D" w:rsidP="00F077C3">
                      <w:pPr>
                        <w:jc w:val="center"/>
                        <w:rPr>
                          <w:b/>
                          <w:bCs/>
                          <w:sz w:val="18"/>
                          <w:szCs w:val="18"/>
                        </w:rPr>
                      </w:pPr>
                    </w:p>
                    <w:p w:rsidR="009E191D" w:rsidRDefault="009E191D" w:rsidP="00F077C3">
                      <w:pPr>
                        <w:jc w:val="center"/>
                        <w:rPr>
                          <w:b/>
                          <w:bCs/>
                          <w:sz w:val="18"/>
                          <w:szCs w:val="18"/>
                        </w:rPr>
                      </w:pPr>
                    </w:p>
                    <w:p w:rsidR="009E191D" w:rsidRDefault="009E191D" w:rsidP="00F077C3">
                      <w:pPr>
                        <w:jc w:val="center"/>
                        <w:rPr>
                          <w:b/>
                          <w:bCs/>
                          <w:sz w:val="18"/>
                          <w:szCs w:val="18"/>
                        </w:rPr>
                      </w:pPr>
                    </w:p>
                    <w:p w:rsidR="009E191D" w:rsidRDefault="009E191D" w:rsidP="00F077C3">
                      <w:pPr>
                        <w:jc w:val="center"/>
                      </w:pPr>
                    </w:p>
                  </w:txbxContent>
                </v:textbox>
                <w10:anchorlock/>
              </v:rect>
            </w:pict>
          </mc:Fallback>
        </mc:AlternateContent>
      </w:r>
    </w:p>
    <w:p w:rsidR="007732B8" w:rsidRPr="00D70F0E" w:rsidRDefault="007732B8" w:rsidP="007732B8">
      <w:pPr>
        <w:tabs>
          <w:tab w:val="left" w:pos="709"/>
        </w:tabs>
        <w:spacing w:after="0" w:line="240" w:lineRule="auto"/>
        <w:jc w:val="both"/>
        <w:rPr>
          <w:rFonts w:ascii="Times New Roman" w:hAnsi="Times New Roman" w:cs="Times New Roman"/>
          <w:color w:val="000000"/>
          <w:sz w:val="24"/>
          <w:szCs w:val="24"/>
        </w:rPr>
      </w:pPr>
      <w:r w:rsidRPr="00D70F0E">
        <w:rPr>
          <w:rFonts w:ascii="Times New Roman" w:hAnsi="Times New Roman" w:cs="Times New Roman"/>
          <w:noProof/>
          <w:color w:val="000000"/>
          <w:sz w:val="16"/>
          <w:szCs w:val="16"/>
          <w:shd w:val="clear" w:color="auto" w:fill="FFFFFF" w:themeFill="background1"/>
          <w:lang w:eastAsia="ru-RU"/>
        </w:rPr>
        <w:drawing>
          <wp:anchor distT="0" distB="0" distL="114300" distR="114300" simplePos="0" relativeHeight="251898880" behindDoc="0" locked="0" layoutInCell="1" allowOverlap="1" wp14:anchorId="7E911F12" wp14:editId="2061FD16">
            <wp:simplePos x="0" y="0"/>
            <wp:positionH relativeFrom="column">
              <wp:posOffset>-146685</wp:posOffset>
            </wp:positionH>
            <wp:positionV relativeFrom="paragraph">
              <wp:posOffset>1859915</wp:posOffset>
            </wp:positionV>
            <wp:extent cx="6210300" cy="2295525"/>
            <wp:effectExtent l="0" t="0" r="19050" b="9525"/>
            <wp:wrapSquare wrapText="bothSides"/>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margin">
              <wp14:pctWidth>0</wp14:pctWidth>
            </wp14:sizeRelH>
            <wp14:sizeRelV relativeFrom="margin">
              <wp14:pctHeight>0</wp14:pctHeight>
            </wp14:sizeRelV>
          </wp:anchor>
        </w:drawing>
      </w:r>
      <w:r w:rsidRPr="00D70F0E">
        <w:rPr>
          <w:rFonts w:ascii="Times New Roman" w:eastAsia="Calibri" w:hAnsi="Times New Roman" w:cs="Times New Roman"/>
          <w:sz w:val="24"/>
          <w:szCs w:val="24"/>
          <w:shd w:val="clear" w:color="auto" w:fill="FFFFFF" w:themeFill="background1"/>
        </w:rPr>
        <w:tab/>
      </w:r>
      <w:r w:rsidRPr="00D70F0E">
        <w:rPr>
          <w:rFonts w:ascii="Times New Roman" w:eastAsia="Calibri" w:hAnsi="Times New Roman" w:cs="Times New Roman"/>
          <w:sz w:val="24"/>
          <w:szCs w:val="24"/>
        </w:rPr>
        <w:t xml:space="preserve">Демографическая ситуация в Слюдянском муниципальном районе Иркутской области, формирующаяся на основании статистических данных, на протяжении 10 последних лет характеризовалась снижением численности населения по причине естественной и механической (миграционной) убыли населения за исключением 2019 года, где демографическая ситуация показывала положительную динамику по причине снижения смертности. Численность постоянного населения Слюдянского района по предварительным данным Иркутскстат по </w:t>
      </w:r>
      <w:r w:rsidRPr="00D70F0E">
        <w:rPr>
          <w:rFonts w:ascii="Times New Roman" w:hAnsi="Times New Roman" w:cs="Times New Roman"/>
          <w:color w:val="000000"/>
          <w:sz w:val="24"/>
          <w:szCs w:val="24"/>
        </w:rPr>
        <w:t>состоянию на 01.01.2025 года составляет 38 25</w:t>
      </w:r>
      <w:r w:rsidR="005F654F" w:rsidRPr="00D70F0E">
        <w:rPr>
          <w:rFonts w:ascii="Times New Roman" w:hAnsi="Times New Roman" w:cs="Times New Roman"/>
          <w:color w:val="000000"/>
          <w:sz w:val="24"/>
          <w:szCs w:val="24"/>
        </w:rPr>
        <w:t>2</w:t>
      </w:r>
      <w:r w:rsidRPr="00D70F0E">
        <w:rPr>
          <w:rFonts w:ascii="Times New Roman" w:hAnsi="Times New Roman" w:cs="Times New Roman"/>
          <w:color w:val="000000"/>
          <w:sz w:val="24"/>
          <w:szCs w:val="24"/>
        </w:rPr>
        <w:t xml:space="preserve"> человека. По сравнению с 01.01.2024 года снижение составило 17</w:t>
      </w:r>
      <w:r w:rsidR="005F654F" w:rsidRPr="00D70F0E">
        <w:rPr>
          <w:rFonts w:ascii="Times New Roman" w:hAnsi="Times New Roman" w:cs="Times New Roman"/>
          <w:color w:val="000000"/>
          <w:sz w:val="24"/>
          <w:szCs w:val="24"/>
        </w:rPr>
        <w:t>2</w:t>
      </w:r>
      <w:r w:rsidRPr="00D70F0E">
        <w:rPr>
          <w:rFonts w:ascii="Times New Roman" w:hAnsi="Times New Roman" w:cs="Times New Roman"/>
          <w:color w:val="000000"/>
          <w:sz w:val="24"/>
          <w:szCs w:val="24"/>
        </w:rPr>
        <w:t xml:space="preserve"> чел. или на 0,4 %. </w:t>
      </w:r>
      <w:r w:rsidR="00C70A4B" w:rsidRPr="00C70A4B">
        <w:rPr>
          <w:rFonts w:ascii="Times New Roman" w:hAnsi="Times New Roman" w:cs="Times New Roman"/>
          <w:color w:val="000000"/>
          <w:sz w:val="24"/>
          <w:szCs w:val="24"/>
        </w:rPr>
        <w:t xml:space="preserve">По сравнению с 01.01.2019 года снижение составило 837 чел. или на 2,1 %. </w:t>
      </w:r>
      <w:r w:rsidRPr="00D70F0E">
        <w:rPr>
          <w:rFonts w:ascii="Times New Roman" w:hAnsi="Times New Roman" w:cs="Times New Roman"/>
          <w:color w:val="000000"/>
          <w:sz w:val="24"/>
          <w:szCs w:val="24"/>
        </w:rPr>
        <w:t>Население Слюдянского района составляет 1,6% населения Иркутской области.</w:t>
      </w:r>
    </w:p>
    <w:p w:rsidR="007732B8" w:rsidRPr="00D70F0E" w:rsidRDefault="007732B8" w:rsidP="007732B8">
      <w:pPr>
        <w:tabs>
          <w:tab w:val="left" w:pos="5145"/>
        </w:tabs>
        <w:spacing w:after="0" w:line="240" w:lineRule="auto"/>
        <w:jc w:val="both"/>
        <w:rPr>
          <w:rFonts w:ascii="Times New Roman" w:hAnsi="Times New Roman" w:cs="Times New Roman"/>
          <w:color w:val="000000"/>
          <w:sz w:val="24"/>
          <w:szCs w:val="24"/>
        </w:rPr>
      </w:pP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Численность городского населения снижена по сравнению с прошлым годом на 0,4% или 13</w:t>
      </w:r>
      <w:r w:rsidR="005F654F" w:rsidRPr="00D70F0E">
        <w:rPr>
          <w:rFonts w:ascii="Times New Roman" w:hAnsi="Times New Roman" w:cs="Times New Roman"/>
        </w:rPr>
        <w:t>9</w:t>
      </w:r>
      <w:r w:rsidRPr="00D70F0E">
        <w:rPr>
          <w:rFonts w:ascii="Times New Roman" w:hAnsi="Times New Roman" w:cs="Times New Roman"/>
        </w:rPr>
        <w:t xml:space="preserve"> чел. и составила 33 9</w:t>
      </w:r>
      <w:r w:rsidR="009D112B" w:rsidRPr="00D70F0E">
        <w:rPr>
          <w:rFonts w:ascii="Times New Roman" w:hAnsi="Times New Roman" w:cs="Times New Roman"/>
        </w:rPr>
        <w:t>29</w:t>
      </w:r>
      <w:r w:rsidRPr="00D70F0E">
        <w:rPr>
          <w:rFonts w:ascii="Times New Roman" w:hAnsi="Times New Roman" w:cs="Times New Roman"/>
        </w:rPr>
        <w:t xml:space="preserve"> чел., численность сельского населения снижена на 0,8 % или 33 чел. и составила 4 323 чел. Городское население по-прежнему составляет 88,7 % населения, сельское население – 11,3 %.</w:t>
      </w: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За 2024 год в Слюдянском районе по предварительным данным службы статистики родилось на 5 младенцев меньше (в 2023 году 351 чел.), а умерло на 32 человека меньше (в 2023 году 591 чел.).  Естественная убыль населения составила 213 человек, что в 1,8 раза больше, чем за «доковидный» 2019 год, но на 11% меньше уровня 2023 года.</w:t>
      </w:r>
    </w:p>
    <w:p w:rsidR="007732B8" w:rsidRPr="00D70F0E" w:rsidRDefault="007732B8" w:rsidP="007732B8">
      <w:pPr>
        <w:spacing w:after="0" w:line="240" w:lineRule="auto"/>
        <w:ind w:firstLine="709"/>
        <w:rPr>
          <w:rFonts w:ascii="Times New Roman" w:hAnsi="Times New Roman" w:cs="Times New Roman"/>
          <w:color w:val="000000"/>
          <w:sz w:val="24"/>
          <w:szCs w:val="24"/>
        </w:rPr>
      </w:pPr>
      <w:r w:rsidRPr="00D70F0E">
        <w:rPr>
          <w:rFonts w:ascii="Times New Roman" w:hAnsi="Times New Roman" w:cs="Times New Roman"/>
          <w:color w:val="000000"/>
          <w:sz w:val="24"/>
          <w:szCs w:val="24"/>
        </w:rPr>
        <w:t xml:space="preserve">Темп смертности населения Слюдянского района в 2024 году замедлился. Так,  в 2023 году по отношению к 2022 году разница между количеством умерших составляла 20 человек в сторону уменьшения (темп роста 97 %), в 2024 году по отношению к 2023 году разница составила 32 человека в сторону уменьшения (темп роста 95 %). </w:t>
      </w:r>
    </w:p>
    <w:p w:rsidR="007732B8" w:rsidRPr="00D70F0E" w:rsidRDefault="007732B8" w:rsidP="007732B8">
      <w:pPr>
        <w:pStyle w:val="Default"/>
        <w:ind w:firstLine="708"/>
        <w:jc w:val="both"/>
        <w:rPr>
          <w:rFonts w:ascii="Times New Roman" w:hAnsi="Times New Roman" w:cs="Times New Roman"/>
        </w:rPr>
      </w:pPr>
    </w:p>
    <w:p w:rsidR="007732B8" w:rsidRPr="00D70F0E" w:rsidRDefault="007732B8" w:rsidP="007732B8">
      <w:pPr>
        <w:pStyle w:val="Default"/>
        <w:shd w:val="clear" w:color="auto" w:fill="B6DDE8" w:themeFill="accent5" w:themeFillTint="66"/>
        <w:jc w:val="both"/>
        <w:rPr>
          <w:rFonts w:ascii="Times New Roman" w:hAnsi="Times New Roman" w:cs="Times New Roman"/>
          <w:color w:val="548DD4" w:themeColor="text2" w:themeTint="99"/>
          <w:sz w:val="22"/>
          <w:szCs w:val="22"/>
        </w:rPr>
      </w:pPr>
      <w:r w:rsidRPr="00D70F0E">
        <w:rPr>
          <w:rFonts w:asciiTheme="minorHAnsi" w:hAnsiTheme="minorHAnsi" w:cstheme="minorBidi"/>
          <w:noProof/>
          <w:color w:val="548DD4" w:themeColor="text2" w:themeTint="99"/>
          <w:sz w:val="22"/>
          <w:szCs w:val="22"/>
          <w:lang w:eastAsia="ru-RU"/>
        </w:rPr>
        <w:lastRenderedPageBreak/>
        <mc:AlternateContent>
          <mc:Choice Requires="wps">
            <w:drawing>
              <wp:anchor distT="0" distB="0" distL="114300" distR="114300" simplePos="0" relativeHeight="251899904" behindDoc="0" locked="0" layoutInCell="1" allowOverlap="1" wp14:anchorId="6A36FF18" wp14:editId="5AE52E35">
                <wp:simplePos x="0" y="0"/>
                <wp:positionH relativeFrom="column">
                  <wp:posOffset>3075940</wp:posOffset>
                </wp:positionH>
                <wp:positionV relativeFrom="paragraph">
                  <wp:posOffset>1262380</wp:posOffset>
                </wp:positionV>
                <wp:extent cx="595630" cy="436245"/>
                <wp:effectExtent l="0" t="0" r="0" b="0"/>
                <wp:wrapNone/>
                <wp:docPr id="39" name="Поле 1"/>
                <wp:cNvGraphicFramePr/>
                <a:graphic xmlns:a="http://schemas.openxmlformats.org/drawingml/2006/main">
                  <a:graphicData uri="http://schemas.microsoft.com/office/word/2010/wordprocessingShape">
                    <wps:wsp>
                      <wps:cNvSpPr txBox="1"/>
                      <wps:spPr>
                        <a:xfrm>
                          <a:off x="0" y="0"/>
                          <a:ext cx="595630" cy="436245"/>
                        </a:xfrm>
                        <a:prstGeom prst="rect">
                          <a:avLst/>
                        </a:prstGeom>
                      </wps:spPr>
                      <wps:txbx>
                        <w:txbxContent>
                          <w:p w:rsidR="00F3713C" w:rsidRDefault="00F3713C" w:rsidP="007732B8">
                            <w:pPr>
                              <w:pStyle w:val="ab"/>
                              <w:spacing w:before="0" w:beforeAutospacing="0" w:after="0"/>
                            </w:pPr>
                            <w:r>
                              <w:rPr>
                                <w:b/>
                                <w:bCs/>
                                <w:color w:val="002060"/>
                                <w:sz w:val="22"/>
                                <w:szCs w:val="22"/>
                              </w:rPr>
                              <w:t>-67 чел.</w:t>
                            </w:r>
                          </w:p>
                          <w:p w:rsidR="00F3713C" w:rsidRDefault="00F3713C" w:rsidP="007732B8">
                            <w:pPr>
                              <w:pStyle w:val="ab"/>
                              <w:spacing w:before="0" w:beforeAutospacing="0" w:after="0"/>
                            </w:pPr>
                            <w:r>
                              <w:rPr>
                                <w:b/>
                                <w:bCs/>
                                <w:color w:val="002060"/>
                                <w:sz w:val="22"/>
                                <w:szCs w:val="22"/>
                              </w:rPr>
                              <w:t>(-16%)</w:t>
                            </w:r>
                          </w:p>
                        </w:txbxContent>
                      </wps:txbx>
                      <wps:bodyPr vertOverflow="clip" wrap="none" rtlCol="0"/>
                    </wps:wsp>
                  </a:graphicData>
                </a:graphic>
              </wp:anchor>
            </w:drawing>
          </mc:Choice>
          <mc:Fallback>
            <w:pict>
              <v:shapetype id="_x0000_t202" coordsize="21600,21600" o:spt="202" path="m,l,21600r21600,l21600,xe">
                <v:stroke joinstyle="miter"/>
                <v:path gradientshapeok="t" o:connecttype="rect"/>
              </v:shapetype>
              <v:shape id="Поле 1" o:spid="_x0000_s1029" type="#_x0000_t202" style="position:absolute;left:0;text-align:left;margin-left:242.2pt;margin-top:99.4pt;width:46.9pt;height:34.35pt;z-index:25189990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" filled="f" stroked="f">
                <v:textbox>
                  <w:txbxContent>
                    <w:p w:rsidR="009E191D" w:rsidRDefault="009E191D" w:rsidP="007732B8">
                      <w:pPr>
                        <w:pStyle w:val="ab"/>
                        <w:spacing w:before="0" w:beforeAutospacing="0" w:after="0"/>
                      </w:pPr>
                      <w:r>
                        <w:rPr>
                          <w:b/>
                          <w:bCs/>
                          <w:color w:val="002060"/>
                          <w:sz w:val="22"/>
                          <w:szCs w:val="22"/>
                        </w:rPr>
                        <w:t>-67 чел.</w:t>
                      </w:r>
                    </w:p>
                    <w:p w:rsidR="009E191D" w:rsidRDefault="009E191D" w:rsidP="007732B8">
                      <w:pPr>
                        <w:pStyle w:val="ab"/>
                        <w:spacing w:before="0" w:beforeAutospacing="0" w:after="0"/>
                      </w:pPr>
                      <w:r>
                        <w:rPr>
                          <w:b/>
                          <w:bCs/>
                          <w:color w:val="002060"/>
                          <w:sz w:val="22"/>
                          <w:szCs w:val="22"/>
                        </w:rPr>
                        <w:t>(-16%)</w:t>
                      </w:r>
                    </w:p>
                  </w:txbxContent>
                </v:textbox>
              </v:shape>
            </w:pict>
          </mc:Fallback>
        </mc:AlternateContent>
      </w:r>
      <w:r w:rsidRPr="00D70F0E">
        <w:rPr>
          <w:rFonts w:asciiTheme="minorHAnsi" w:hAnsiTheme="minorHAnsi" w:cstheme="minorBidi"/>
          <w:noProof/>
          <w:color w:val="548DD4" w:themeColor="text2" w:themeTint="99"/>
          <w:sz w:val="22"/>
          <w:szCs w:val="22"/>
          <w:lang w:eastAsia="ru-RU"/>
        </w:rPr>
        <mc:AlternateContent>
          <mc:Choice Requires="wps">
            <w:drawing>
              <wp:anchor distT="0" distB="0" distL="114300" distR="114300" simplePos="0" relativeHeight="251900928" behindDoc="0" locked="0" layoutInCell="1" allowOverlap="1" wp14:anchorId="252A9613" wp14:editId="6DCC232D">
                <wp:simplePos x="0" y="0"/>
                <wp:positionH relativeFrom="column">
                  <wp:posOffset>968375</wp:posOffset>
                </wp:positionH>
                <wp:positionV relativeFrom="paragraph">
                  <wp:posOffset>704850</wp:posOffset>
                </wp:positionV>
                <wp:extent cx="915035" cy="469265"/>
                <wp:effectExtent l="0" t="0" r="0" b="0"/>
                <wp:wrapNone/>
                <wp:docPr id="40" name="Поле 1"/>
                <wp:cNvGraphicFramePr/>
                <a:graphic xmlns:a="http://schemas.openxmlformats.org/drawingml/2006/main">
                  <a:graphicData uri="http://schemas.microsoft.com/office/word/2010/wordprocessingShape">
                    <wps:wsp>
                      <wps:cNvSpPr txBox="1"/>
                      <wps:spPr>
                        <a:xfrm>
                          <a:off x="0" y="0"/>
                          <a:ext cx="915035" cy="469265"/>
                        </a:xfrm>
                        <a:prstGeom prst="rect">
                          <a:avLst/>
                        </a:prstGeom>
                      </wps:spPr>
                      <wps:txbx>
                        <w:txbxContent>
                          <w:p w:rsidR="00F3713C" w:rsidRDefault="00F3713C" w:rsidP="007732B8">
                            <w:pPr>
                              <w:pStyle w:val="ab"/>
                              <w:spacing w:before="0" w:beforeAutospacing="0" w:after="0"/>
                              <w:jc w:val="center"/>
                            </w:pPr>
                            <w:r>
                              <w:rPr>
                                <w:b/>
                                <w:bCs/>
                                <w:color w:val="0070C0"/>
                                <w:sz w:val="22"/>
                                <w:szCs w:val="22"/>
                              </w:rPr>
                              <w:t>30 чел.</w:t>
                            </w:r>
                          </w:p>
                          <w:p w:rsidR="00F3713C" w:rsidRDefault="00F3713C" w:rsidP="007732B8">
                            <w:pPr>
                              <w:pStyle w:val="ab"/>
                              <w:spacing w:before="0" w:beforeAutospacing="0" w:after="0"/>
                              <w:jc w:val="center"/>
                            </w:pPr>
                            <w:r>
                              <w:rPr>
                                <w:b/>
                                <w:bCs/>
                                <w:color w:val="0070C0"/>
                                <w:sz w:val="22"/>
                                <w:szCs w:val="22"/>
                              </w:rPr>
                              <w:t>(+5%)</w:t>
                            </w:r>
                          </w:p>
                        </w:txbxContent>
                      </wps:txbx>
                      <wps:bodyPr vertOverflow="clip" wrap="none" rtlCol="0"/>
                    </wps:wsp>
                  </a:graphicData>
                </a:graphic>
              </wp:anchor>
            </w:drawing>
          </mc:Choice>
          <mc:Fallback>
            <w:pict>
              <v:shape id="_x0000_s1030" type="#_x0000_t202" style="position:absolute;left:0;text-align:left;margin-left:76.25pt;margin-top:55.5pt;width:72.05pt;height:36.95pt;z-index:25190092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" filled="f" stroked="f">
                <v:textbox>
                  <w:txbxContent>
                    <w:p w:rsidR="009E191D" w:rsidRDefault="009E191D" w:rsidP="007732B8">
                      <w:pPr>
                        <w:pStyle w:val="ab"/>
                        <w:spacing w:before="0" w:beforeAutospacing="0" w:after="0"/>
                        <w:jc w:val="center"/>
                      </w:pPr>
                      <w:r>
                        <w:rPr>
                          <w:b/>
                          <w:bCs/>
                          <w:color w:val="0070C0"/>
                          <w:sz w:val="22"/>
                          <w:szCs w:val="22"/>
                        </w:rPr>
                        <w:t>30 чел.</w:t>
                      </w:r>
                    </w:p>
                    <w:p w:rsidR="009E191D" w:rsidRDefault="009E191D" w:rsidP="007732B8">
                      <w:pPr>
                        <w:pStyle w:val="ab"/>
                        <w:spacing w:before="0" w:beforeAutospacing="0" w:after="0"/>
                        <w:jc w:val="center"/>
                      </w:pPr>
                      <w:r>
                        <w:rPr>
                          <w:b/>
                          <w:bCs/>
                          <w:color w:val="0070C0"/>
                          <w:sz w:val="22"/>
                          <w:szCs w:val="22"/>
                        </w:rPr>
                        <w:t>(+5%)</w:t>
                      </w:r>
                    </w:p>
                  </w:txbxContent>
                </v:textbox>
              </v:shape>
            </w:pict>
          </mc:Fallback>
        </mc:AlternateContent>
      </w:r>
      <w:r w:rsidRPr="00D70F0E">
        <w:rPr>
          <w:rFonts w:ascii="Times New Roman" w:hAnsi="Times New Roman" w:cs="Times New Roman"/>
          <w:b/>
          <w:noProof/>
          <w:color w:val="548DD4" w:themeColor="text2" w:themeTint="99"/>
          <w:sz w:val="22"/>
          <w:szCs w:val="22"/>
          <w:lang w:eastAsia="ru-RU"/>
        </w:rPr>
        <w:drawing>
          <wp:inline distT="0" distB="0" distL="0" distR="0" wp14:anchorId="4B6E721A" wp14:editId="671C39EB">
            <wp:extent cx="6294474" cy="2817628"/>
            <wp:effectExtent l="0" t="0" r="11430" b="1905"/>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732B8" w:rsidRPr="00D70F0E" w:rsidRDefault="007732B8" w:rsidP="007732B8">
      <w:pPr>
        <w:pStyle w:val="Default"/>
        <w:ind w:firstLine="708"/>
        <w:jc w:val="both"/>
        <w:rPr>
          <w:rFonts w:ascii="Times New Roman" w:hAnsi="Times New Roman" w:cs="Times New Roman"/>
        </w:rPr>
      </w:pPr>
    </w:p>
    <w:p w:rsidR="007732B8" w:rsidRPr="00D70F0E" w:rsidRDefault="007732B8" w:rsidP="007732B8">
      <w:pPr>
        <w:pStyle w:val="Default"/>
        <w:ind w:firstLine="708"/>
        <w:jc w:val="both"/>
        <w:rPr>
          <w:rFonts w:ascii="Times New Roman" w:hAnsi="Times New Roman" w:cs="Times New Roman"/>
        </w:rPr>
      </w:pP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В настоящее время численность подрастающего поколения Слюдянского района от 0 до 17 лет составляет 9605 чел. или 25% от общей численности жителей. Наблюдается сокращение репродуктивного потенциала вследствие падения рождаемости, устойчивого снижения здоровья населения, включая детородные группы, «ухудшение» репродуктивного поведения вследствие стремления населения минимизировать число рождений.</w:t>
      </w:r>
    </w:p>
    <w:p w:rsidR="009000C2" w:rsidRPr="009000C2" w:rsidRDefault="009000C2" w:rsidP="009000C2">
      <w:pPr>
        <w:pStyle w:val="Default"/>
        <w:ind w:firstLine="708"/>
        <w:jc w:val="both"/>
        <w:rPr>
          <w:rFonts w:ascii="Times New Roman" w:hAnsi="Times New Roman" w:cs="Times New Roman"/>
        </w:rPr>
      </w:pPr>
      <w:r w:rsidRPr="009000C2">
        <w:rPr>
          <w:rFonts w:ascii="Times New Roman" w:hAnsi="Times New Roman" w:cs="Times New Roman"/>
        </w:rPr>
        <w:t>В части анализа городского населения, прослеживаются следующие тенденции.</w:t>
      </w:r>
    </w:p>
    <w:p w:rsidR="007732B8" w:rsidRPr="006C2CA1" w:rsidRDefault="009000C2" w:rsidP="009000C2">
      <w:pPr>
        <w:pStyle w:val="Default"/>
        <w:ind w:firstLine="708"/>
        <w:jc w:val="both"/>
        <w:rPr>
          <w:rFonts w:ascii="Times New Roman" w:hAnsi="Times New Roman" w:cs="Times New Roman"/>
        </w:rPr>
      </w:pPr>
      <w:r w:rsidRPr="009000C2">
        <w:rPr>
          <w:rFonts w:ascii="Times New Roman" w:hAnsi="Times New Roman" w:cs="Times New Roman"/>
        </w:rPr>
        <w:t xml:space="preserve">Без учета временных жителей, анализируя, показатели рождаемости, ситуация свидетельствует о запущенном процессе депопуляции и в городских поселениях, с наибольшими темпами в Байкальском городском поселении. </w:t>
      </w:r>
      <w:r w:rsidR="007732B8" w:rsidRPr="00D70F0E">
        <w:rPr>
          <w:rFonts w:ascii="Times New Roman" w:hAnsi="Times New Roman" w:cs="Times New Roman"/>
        </w:rPr>
        <w:t xml:space="preserve">Деторождения в Байкальском ГП снизились в среднем в год с 203 детей (2010-2014 гг.) до 80 детей (2023 г.-79 детей) или на 61%. </w:t>
      </w: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В Слюдянском ГП, деторождения снизились в среднем в год с 364 детей до 194 детей или на 47%,</w:t>
      </w: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 xml:space="preserve">По району в целом деторождения снизились в среднем в год с 745 детей до 351 чел. или на 53%. </w:t>
      </w: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Половая (гендерная) структура приведена по состоянию на 01.01.2024 года:</w:t>
      </w:r>
    </w:p>
    <w:p w:rsidR="007732B8" w:rsidRPr="00D70F0E" w:rsidRDefault="007732B8" w:rsidP="007732B8">
      <w:pPr>
        <w:pStyle w:val="Default"/>
        <w:jc w:val="both"/>
        <w:rPr>
          <w:rFonts w:ascii="Times New Roman" w:hAnsi="Times New Roman" w:cs="Times New Roman"/>
        </w:rPr>
      </w:pPr>
      <w:r w:rsidRPr="00D70F0E">
        <w:rPr>
          <w:rFonts w:ascii="Times New Roman" w:hAnsi="Times New Roman" w:cs="Times New Roman"/>
        </w:rPr>
        <w:t xml:space="preserve">- мужское население –  16 946 человек; </w:t>
      </w:r>
    </w:p>
    <w:p w:rsidR="007732B8" w:rsidRPr="00D70F0E" w:rsidRDefault="007732B8" w:rsidP="007732B8">
      <w:pPr>
        <w:pStyle w:val="Default"/>
        <w:jc w:val="both"/>
        <w:rPr>
          <w:rFonts w:ascii="Times New Roman" w:hAnsi="Times New Roman" w:cs="Times New Roman"/>
        </w:rPr>
      </w:pPr>
      <w:r w:rsidRPr="00D70F0E">
        <w:rPr>
          <w:rFonts w:ascii="Times New Roman" w:hAnsi="Times New Roman" w:cs="Times New Roman"/>
        </w:rPr>
        <w:t xml:space="preserve">- женское население – 21 478 человек. </w:t>
      </w:r>
    </w:p>
    <w:p w:rsidR="007732B8" w:rsidRPr="00D70F0E" w:rsidRDefault="007732B8" w:rsidP="007732B8">
      <w:pPr>
        <w:pStyle w:val="Default"/>
        <w:ind w:firstLine="708"/>
        <w:jc w:val="both"/>
        <w:rPr>
          <w:rFonts w:ascii="Times New Roman" w:hAnsi="Times New Roman" w:cs="Times New Roman"/>
        </w:rPr>
      </w:pPr>
      <w:r w:rsidRPr="00D70F0E">
        <w:rPr>
          <w:rFonts w:ascii="Times New Roman" w:hAnsi="Times New Roman" w:cs="Times New Roman"/>
        </w:rPr>
        <w:t xml:space="preserve">Сохраняется диспропорция в половом составе населения - женское население района превышает мужское на 4 532 человека и составляет 55,9 % общей численности. </w:t>
      </w:r>
    </w:p>
    <w:p w:rsidR="007732B8" w:rsidRPr="00D70F0E" w:rsidRDefault="007732B8" w:rsidP="007732B8">
      <w:pPr>
        <w:pStyle w:val="Default"/>
        <w:jc w:val="both"/>
        <w:rPr>
          <w:rFonts w:ascii="Times New Roman" w:hAnsi="Times New Roman" w:cs="Times New Roman"/>
        </w:rPr>
      </w:pPr>
      <w:r w:rsidRPr="00D70F0E">
        <w:rPr>
          <w:noProof/>
          <w:lang w:eastAsia="ru-RU"/>
        </w:rPr>
        <w:drawing>
          <wp:anchor distT="0" distB="0" distL="114300" distR="114300" simplePos="0" relativeHeight="251901952" behindDoc="0" locked="0" layoutInCell="1" allowOverlap="1" wp14:anchorId="40E6CA7B" wp14:editId="70F2AFEA">
            <wp:simplePos x="0" y="0"/>
            <wp:positionH relativeFrom="column">
              <wp:posOffset>-3175</wp:posOffset>
            </wp:positionH>
            <wp:positionV relativeFrom="paragraph">
              <wp:posOffset>60960</wp:posOffset>
            </wp:positionV>
            <wp:extent cx="2837815" cy="2164715"/>
            <wp:effectExtent l="0" t="0" r="19685" b="26035"/>
            <wp:wrapSquare wrapText="bothSides"/>
            <wp:docPr id="693" name="Диаграмма 69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14:sizeRelH relativeFrom="page">
              <wp14:pctWidth>0</wp14:pctWidth>
            </wp14:sizeRelH>
            <wp14:sizeRelV relativeFrom="page">
              <wp14:pctHeight>0</wp14:pctHeight>
            </wp14:sizeRelV>
          </wp:anchor>
        </w:drawing>
      </w:r>
      <w:r w:rsidRPr="00D70F0E">
        <w:rPr>
          <w:rFonts w:ascii="Times New Roman" w:hAnsi="Times New Roman" w:cs="Times New Roman"/>
        </w:rPr>
        <w:t xml:space="preserve">           В возрастной структуре населения наименьшую долю занимает население моложе трудоспособного возраста (8527 чел.), наибольшую – трудоспособного (20337 чел.). Доля населения старше трудоспособного  составляет 24,9 % или 9560 чел.</w:t>
      </w:r>
    </w:p>
    <w:p w:rsidR="007732B8" w:rsidRPr="00D70F0E" w:rsidRDefault="007732B8" w:rsidP="007732B8">
      <w:pPr>
        <w:pStyle w:val="ac"/>
        <w:ind w:right="-2" w:firstLine="708"/>
        <w:jc w:val="both"/>
        <w:rPr>
          <w:bCs/>
        </w:rPr>
      </w:pPr>
      <w:r w:rsidRPr="00D70F0E">
        <w:rPr>
          <w:bCs/>
        </w:rPr>
        <w:t xml:space="preserve">Прослеживается следующая тенденция в отчетном периоде по отношению к 2019 году: снижение численности населения моложе трудоспособного возраста на 2,7 % и  снижение численности населения старше </w:t>
      </w:r>
      <w:r w:rsidRPr="00D70F0E">
        <w:rPr>
          <w:bCs/>
        </w:rPr>
        <w:lastRenderedPageBreak/>
        <w:t>трудоспособного возраста – на 10,1 %, но в тоже время рост</w:t>
      </w:r>
      <w:r w:rsidRPr="00D70F0E">
        <w:t xml:space="preserve"> </w:t>
      </w:r>
      <w:r w:rsidRPr="00D70F0E">
        <w:rPr>
          <w:bCs/>
        </w:rPr>
        <w:t>численности населения трудоспособного возраста на 3,4 %.</w:t>
      </w:r>
    </w:p>
    <w:p w:rsidR="007732B8" w:rsidRPr="00D70F0E" w:rsidRDefault="007732B8" w:rsidP="007732B8">
      <w:pPr>
        <w:pStyle w:val="ac"/>
        <w:ind w:right="-2" w:firstLine="708"/>
        <w:jc w:val="both"/>
        <w:rPr>
          <w:bCs/>
        </w:rPr>
      </w:pPr>
      <w:r w:rsidRPr="00D70F0E">
        <w:rPr>
          <w:bCs/>
        </w:rPr>
        <w:t>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лет и старше превышает 7%. В нашем районе это соотношение более чем в два раза (17,9%), каждый 6-й житель находится в указанном возрасте.</w:t>
      </w:r>
    </w:p>
    <w:p w:rsidR="00F077C3" w:rsidRPr="00D70F0E" w:rsidRDefault="00F077C3" w:rsidP="00F04440">
      <w:pPr>
        <w:spacing w:after="0" w:line="240" w:lineRule="auto"/>
        <w:ind w:right="-120"/>
        <w:jc w:val="both"/>
        <w:rPr>
          <w:rFonts w:ascii="Times New Roman" w:eastAsia="Times New Roman" w:hAnsi="Times New Roman" w:cs="Times New Roman"/>
          <w:bCs/>
          <w:sz w:val="24"/>
          <w:szCs w:val="24"/>
          <w:lang w:eastAsia="ru-RU"/>
        </w:rPr>
      </w:pPr>
    </w:p>
    <w:p w:rsidR="00F077C3" w:rsidRPr="00D70F0E" w:rsidRDefault="00F077C3" w:rsidP="00D82259">
      <w:pPr>
        <w:autoSpaceDE w:val="0"/>
        <w:autoSpaceDN w:val="0"/>
        <w:adjustRightInd w:val="0"/>
        <w:spacing w:after="0" w:line="240" w:lineRule="auto"/>
        <w:jc w:val="both"/>
        <w:rPr>
          <w:rFonts w:ascii="Times New Roman" w:eastAsia="Calibri" w:hAnsi="Times New Roman" w:cs="Times New Roman"/>
          <w:color w:val="000000"/>
          <w:sz w:val="24"/>
          <w:szCs w:val="24"/>
        </w:rPr>
      </w:pPr>
      <w:r w:rsidRPr="00D70F0E">
        <w:rPr>
          <w:rFonts w:ascii="Arial" w:eastAsia="Calibri" w:hAnsi="Arial" w:cs="Arial"/>
          <w:noProof/>
          <w:color w:val="000000"/>
          <w:sz w:val="24"/>
          <w:szCs w:val="24"/>
          <w:lang w:eastAsia="ru-RU"/>
        </w:rPr>
        <mc:AlternateContent>
          <mc:Choice Requires="wps">
            <w:drawing>
              <wp:inline distT="0" distB="0" distL="0" distR="0" wp14:anchorId="29539F0B" wp14:editId="08092637">
                <wp:extent cx="5886450" cy="295275"/>
                <wp:effectExtent l="95250" t="38100" r="95250" b="123825"/>
                <wp:docPr id="17"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4177C" w:rsidRDefault="00F3713C"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31"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DDtOHVwAwAAgw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4177C" w:rsidRDefault="009E191D"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F077C3" w:rsidRPr="00D70F0E" w:rsidRDefault="00F077C3" w:rsidP="00D82259">
      <w:pPr>
        <w:autoSpaceDE w:val="0"/>
        <w:autoSpaceDN w:val="0"/>
        <w:adjustRightInd w:val="0"/>
        <w:spacing w:after="0" w:line="240" w:lineRule="auto"/>
        <w:jc w:val="both"/>
        <w:rPr>
          <w:rFonts w:ascii="Times New Roman" w:eastAsia="Calibri" w:hAnsi="Times New Roman" w:cs="Times New Roman"/>
          <w:color w:val="000000"/>
          <w:sz w:val="8"/>
          <w:szCs w:val="24"/>
        </w:rPr>
      </w:pPr>
    </w:p>
    <w:p w:rsidR="007C5036" w:rsidRPr="00D70F0E" w:rsidRDefault="007732B8" w:rsidP="007732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Численность занятых в экономике Слюдянского района составила 13 281 человек или 98,5 % к уровню предыдущего года, что составляет 65,3% от всего трудоспособного населения района. </w:t>
      </w:r>
      <w:r w:rsidR="007C5036" w:rsidRPr="00D70F0E">
        <w:rPr>
          <w:rFonts w:ascii="Times New Roman" w:eastAsia="Times New Roman" w:hAnsi="Times New Roman" w:cs="Times New Roman"/>
          <w:sz w:val="24"/>
          <w:szCs w:val="24"/>
          <w:lang w:eastAsia="ru-RU"/>
        </w:rPr>
        <w:t xml:space="preserve">По сравнению с 2018 годом – годом предшествующим началу реализации первого этапа Стратегии социально-экономического развития Слюдянского муниципального района, темп роста составил </w:t>
      </w:r>
      <w:r w:rsidR="00847E65" w:rsidRPr="00D70F0E">
        <w:rPr>
          <w:rFonts w:ascii="Times New Roman" w:eastAsia="Times New Roman" w:hAnsi="Times New Roman" w:cs="Times New Roman"/>
          <w:sz w:val="24"/>
          <w:szCs w:val="24"/>
          <w:lang w:eastAsia="ru-RU"/>
        </w:rPr>
        <w:t xml:space="preserve">101,5 </w:t>
      </w:r>
      <w:r w:rsidR="007C5036" w:rsidRPr="00D70F0E">
        <w:rPr>
          <w:rFonts w:ascii="Times New Roman" w:eastAsia="Times New Roman" w:hAnsi="Times New Roman" w:cs="Times New Roman"/>
          <w:sz w:val="24"/>
          <w:szCs w:val="24"/>
          <w:lang w:eastAsia="ru-RU"/>
        </w:rPr>
        <w:t>%.</w:t>
      </w:r>
    </w:p>
    <w:p w:rsidR="007732B8" w:rsidRPr="00D70F0E" w:rsidRDefault="007732B8" w:rsidP="007732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Для Слюдянского района, как и в целом по стране, характерен более высокий уровень занятости в городской местности, где показатель составляет 13 064 человек, это более 98,4 % от общего числа занятых в экономике.</w:t>
      </w:r>
    </w:p>
    <w:p w:rsidR="007732B8" w:rsidRPr="00D70F0E" w:rsidRDefault="007732B8" w:rsidP="007732B8">
      <w:pPr>
        <w:pStyle w:val="a9"/>
        <w:keepNext/>
        <w:spacing w:after="0"/>
        <w:jc w:val="center"/>
        <w:rPr>
          <w:rFonts w:ascii="Times New Roman" w:hAnsi="Times New Roman" w:cs="Times New Roman"/>
          <w:color w:val="auto"/>
          <w:sz w:val="24"/>
          <w:szCs w:val="24"/>
        </w:rPr>
      </w:pPr>
      <w:r w:rsidRPr="00D70F0E">
        <w:rPr>
          <w:rFonts w:ascii="Times New Roman" w:hAnsi="Times New Roman" w:cs="Times New Roman"/>
          <w:color w:val="auto"/>
          <w:sz w:val="24"/>
          <w:szCs w:val="24"/>
        </w:rPr>
        <w:t>Занято в экономике, %</w:t>
      </w:r>
    </w:p>
    <w:p w:rsidR="007732B8" w:rsidRPr="00D70F0E" w:rsidRDefault="007732B8" w:rsidP="007732B8">
      <w:pPr>
        <w:keepNext/>
        <w:spacing w:after="0" w:line="240" w:lineRule="auto"/>
      </w:pPr>
      <w:r w:rsidRPr="00D70F0E">
        <w:rPr>
          <w:noProof/>
          <w:lang w:eastAsia="ru-RU"/>
        </w:rPr>
        <w:drawing>
          <wp:inline distT="0" distB="0" distL="0" distR="0" wp14:anchorId="620BCED1" wp14:editId="7A0A02A9">
            <wp:extent cx="5962650" cy="4819650"/>
            <wp:effectExtent l="0" t="0" r="0" b="0"/>
            <wp:docPr id="35" name="Диаграмма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7732B8" w:rsidRPr="00D70F0E" w:rsidRDefault="007732B8" w:rsidP="007732B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24,61 %, транспортировка и хранение – 20,06 %,  образование – 14,13 %, государственное управление и обеспечение военной безопасности – 7,36 %, здравоохранение и предоставление прочих социальных услуг – 6,17 %, обрабатывающие </w:t>
      </w:r>
      <w:r w:rsidRPr="00D70F0E">
        <w:rPr>
          <w:rFonts w:ascii="Times New Roman" w:eastAsia="Times New Roman" w:hAnsi="Times New Roman" w:cs="Times New Roman"/>
          <w:sz w:val="24"/>
          <w:szCs w:val="24"/>
          <w:lang w:eastAsia="ru-RU"/>
        </w:rPr>
        <w:lastRenderedPageBreak/>
        <w:t>производства – 4,42 %, обеспечение электроэнергией, газом и паром, кондиционирование воздуха – 4,4 %.</w:t>
      </w:r>
      <w:proofErr w:type="gramEnd"/>
    </w:p>
    <w:p w:rsidR="007732B8" w:rsidRPr="00C70A4B"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Уровень зарегистрированной безработицы по Слюдянскому району на 01.01.2025 года снижен на 0,19 </w:t>
      </w:r>
      <w:proofErr w:type="gramStart"/>
      <w:r w:rsidRPr="00D70F0E">
        <w:rPr>
          <w:rFonts w:ascii="Times New Roman" w:hAnsi="Times New Roman" w:cs="Times New Roman"/>
          <w:sz w:val="24"/>
          <w:szCs w:val="24"/>
        </w:rPr>
        <w:t>процентных</w:t>
      </w:r>
      <w:proofErr w:type="gramEnd"/>
      <w:r w:rsidRPr="00D70F0E">
        <w:rPr>
          <w:rFonts w:ascii="Times New Roman" w:hAnsi="Times New Roman" w:cs="Times New Roman"/>
          <w:sz w:val="24"/>
          <w:szCs w:val="24"/>
        </w:rPr>
        <w:t xml:space="preserve"> пункта и составил 0,06 %.</w:t>
      </w:r>
      <w:r w:rsidR="00C70A4B" w:rsidRPr="00C70A4B">
        <w:rPr>
          <w:rFonts w:ascii="Times New Roman" w:hAnsi="Times New Roman" w:cs="Times New Roman"/>
          <w:sz w:val="24"/>
          <w:szCs w:val="24"/>
        </w:rPr>
        <w:t xml:space="preserve"> За последние 4 года отмечается постоянное снижение уровня безработицы в районе, а с 2018 года уровень безработицы сократился более чем в 4 раза.</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По состоянию на 01.01.2025 года зарегистрировано 13 безработных в Слюдянском  районе (что на 37 человека меньше, чем было зафиксировано на 01.01.2024 года),  из них 13 человек получают социальные выплаты. В Байкальском МО зарегистрированы в качестве безработных 7  человек, из них 7  человек  получают пособие по безработице, в Слюдянском МО - 2 безработных, из них 2 человека получают пособие по безработице.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Сведения о высвобождении работников  в  2024 году  поступили от 13 работодателей  на общее количество  высвобождаемых 81 человек. В  2024 году обратились  за содействием в трудоустройстве 12 человек, уволенных в связи с высвобождением работников, 8 человек  данной категории   были трудоустроены  в отчетном периоде, в том числе 5 чел. по направлению кадрового центра.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Коэффициент напряженности на рынке труда Слюдянского района на 01.01.2025 г. -  0,1,   в Байкальском МО – 0,1, в Слюдянском МО - 0,1.</w:t>
      </w:r>
      <w:r w:rsidR="00C70A4B" w:rsidRPr="00C70A4B">
        <w:rPr>
          <w:rFonts w:ascii="Times New Roman" w:hAnsi="Times New Roman" w:cs="Times New Roman"/>
          <w:sz w:val="24"/>
          <w:szCs w:val="24"/>
        </w:rPr>
        <w:t xml:space="preserve"> </w:t>
      </w:r>
      <w:r w:rsidRPr="00D70F0E">
        <w:rPr>
          <w:rFonts w:ascii="Times New Roman" w:hAnsi="Times New Roman" w:cs="Times New Roman"/>
          <w:sz w:val="24"/>
          <w:szCs w:val="24"/>
        </w:rPr>
        <w:t xml:space="preserve">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Численность граждан, состоящих по состоянию на 01.01.2025 года в Слюдянском филиале ОГКУ «Кадровый центр Иркутской области» на регистрационном учете в целях поиска подходящей работы, составляет 33 человека, из них 18 женщин (55 %) и 15 мужчин (45 %). Из общего числа состоящих на регистрационном учете в целях поиска подходящей работы: 2 человека (6 %) высвобожденные по инициативе  работодателя работники; 6 человек (18 %) граждане предпенсионного возраста, 8 человека (24 %) молодежь в возрасте 16-34 лет; 3 человека (9 %)  не имеют опыта  работы.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Численность граждан, обратившихся в центр занятости населения за содействием в поиске работы, в  январе-декабре 2024 года составила 344 человека, что на 125 человек (на 27%) меньше, чем в 2023 году. Признано безработными за 2024 год 102 человека, что на 53% меньше, чем в 2023</w:t>
      </w:r>
      <w:r w:rsidRPr="00D70F0E">
        <w:rPr>
          <w:rFonts w:ascii="Times New Roman" w:eastAsia="Calibri" w:hAnsi="Times New Roman" w:cs="Times New Roman"/>
          <w:color w:val="000000" w:themeColor="text1"/>
          <w:sz w:val="24"/>
          <w:szCs w:val="24"/>
        </w:rPr>
        <w:t xml:space="preserve"> году</w:t>
      </w:r>
      <w:r w:rsidRPr="00D70F0E">
        <w:rPr>
          <w:rFonts w:ascii="Times New Roman" w:eastAsia="Calibri" w:hAnsi="Times New Roman" w:cs="Times New Roman"/>
          <w:color w:val="000000" w:themeColor="text1"/>
          <w:sz w:val="24"/>
          <w:szCs w:val="24"/>
          <w:shd w:val="clear" w:color="auto" w:fill="FFFFFF" w:themeFill="background1"/>
        </w:rPr>
        <w:t xml:space="preserve">. </w:t>
      </w:r>
      <w:r w:rsidRPr="00D70F0E">
        <w:rPr>
          <w:rFonts w:ascii="Times New Roman" w:hAnsi="Times New Roman" w:cs="Times New Roman"/>
          <w:sz w:val="24"/>
          <w:szCs w:val="24"/>
        </w:rPr>
        <w:t xml:space="preserve">Трудоустроено 228 человек, ищущих работу, в том числе 90 безработных.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Заявленная  потребность  работодателей Слюдянского района  в необходимых работниках   на  1 января  2025 года   составляет 607 вакансий, в том числе 65 % или 394 вакансии по рабочим профессиям. В Байкальском МО – 174 вакансии, в Слюдянском МО-196 вакансий</w:t>
      </w:r>
      <w:r w:rsidRPr="00D70F0E">
        <w:rPr>
          <w:rFonts w:ascii="Times New Roman" w:eastAsiaTheme="minorEastAsia" w:hAnsi="Times New Roman" w:cs="Times New Roman"/>
          <w:sz w:val="24"/>
          <w:szCs w:val="24"/>
          <w:lang w:eastAsia="ru-RU"/>
        </w:rPr>
        <w:t>.</w:t>
      </w:r>
    </w:p>
    <w:p w:rsidR="007732B8" w:rsidRPr="00D70F0E" w:rsidRDefault="007732B8" w:rsidP="007732B8">
      <w:pPr>
        <w:spacing w:after="0" w:line="240" w:lineRule="auto"/>
        <w:ind w:firstLine="708"/>
        <w:jc w:val="both"/>
        <w:rPr>
          <w:rFonts w:ascii="Times New Roman" w:eastAsia="Calibri" w:hAnsi="Times New Roman" w:cs="Times New Roman"/>
          <w:color w:val="000000" w:themeColor="text1"/>
          <w:sz w:val="24"/>
          <w:szCs w:val="24"/>
          <w:lang w:eastAsia="ru-RU"/>
        </w:rPr>
      </w:pPr>
      <w:proofErr w:type="gramStart"/>
      <w:r w:rsidRPr="00D70F0E">
        <w:rPr>
          <w:rFonts w:ascii="Times New Roman" w:eastAsia="Calibri" w:hAnsi="Times New Roman" w:cs="Times New Roman"/>
          <w:color w:val="000000" w:themeColor="text1"/>
          <w:sz w:val="24"/>
          <w:szCs w:val="24"/>
        </w:rPr>
        <w:t>Наиболее востребованными профессиями в  Слюдянском  районе  являются  медицинские работники, воспитатели детского сада, педагоги-психологи, педагоги-логопеды, педагоги, горничные, уборщик производственных и служебных помещений, повар, кухонный работник, подсобный рабочий на линии розлива воды, рабочие по благоустройству населенных пунктов,  машинист погрузчика, машинист бульдозера, водители автомобилей, стрелки, охранники, слесарь подвижного состава,  продавцы-кассиры, кассир, электрослесарь, электромонтер, электрогазосварщик, слесарь-сантехник, машинист экскаватора, дробильщик,  инженеры горнодобывающей промышленности и строительства</w:t>
      </w:r>
      <w:proofErr w:type="gramEnd"/>
      <w:r w:rsidRPr="00D70F0E">
        <w:rPr>
          <w:rFonts w:ascii="Times New Roman" w:eastAsia="Calibri" w:hAnsi="Times New Roman" w:cs="Times New Roman"/>
          <w:color w:val="000000" w:themeColor="text1"/>
          <w:sz w:val="24"/>
          <w:szCs w:val="24"/>
        </w:rPr>
        <w:t xml:space="preserve"> автомобильных дорог </w:t>
      </w:r>
      <w:r w:rsidRPr="00D70F0E">
        <w:rPr>
          <w:rFonts w:ascii="Times New Roman" w:eastAsia="Times New Roman" w:hAnsi="Times New Roman" w:cs="Times New Roman"/>
          <w:color w:val="000000" w:themeColor="text1"/>
          <w:sz w:val="24"/>
          <w:szCs w:val="24"/>
          <w:lang w:eastAsia="ru-RU"/>
        </w:rPr>
        <w:t>и другие. З</w:t>
      </w:r>
      <w:r w:rsidRPr="00D70F0E">
        <w:rPr>
          <w:rFonts w:ascii="Times New Roman" w:eastAsia="Calibri" w:hAnsi="Times New Roman" w:cs="Times New Roman"/>
          <w:color w:val="000000" w:themeColor="text1"/>
          <w:sz w:val="24"/>
          <w:szCs w:val="24"/>
          <w:lang w:eastAsia="ru-RU"/>
        </w:rPr>
        <w:t xml:space="preserve">аработная плата по заявленным  вакансиям  составляет </w:t>
      </w:r>
      <w:proofErr w:type="gramStart"/>
      <w:r w:rsidRPr="00D70F0E">
        <w:rPr>
          <w:rFonts w:ascii="Times New Roman" w:eastAsia="Calibri" w:hAnsi="Times New Roman" w:cs="Times New Roman"/>
          <w:color w:val="000000" w:themeColor="text1"/>
          <w:sz w:val="24"/>
          <w:szCs w:val="24"/>
          <w:lang w:eastAsia="ru-RU"/>
        </w:rPr>
        <w:t>от</w:t>
      </w:r>
      <w:proofErr w:type="gramEnd"/>
      <w:r w:rsidRPr="00D70F0E">
        <w:rPr>
          <w:rFonts w:ascii="Times New Roman" w:eastAsia="Calibri" w:hAnsi="Times New Roman" w:cs="Times New Roman"/>
          <w:color w:val="000000" w:themeColor="text1"/>
          <w:sz w:val="24"/>
          <w:szCs w:val="24"/>
          <w:lang w:eastAsia="ru-RU"/>
        </w:rPr>
        <w:t xml:space="preserve"> </w:t>
      </w:r>
      <w:proofErr w:type="gramStart"/>
      <w:r w:rsidRPr="00D70F0E">
        <w:rPr>
          <w:rFonts w:ascii="Times New Roman" w:eastAsia="Calibri" w:hAnsi="Times New Roman" w:cs="Times New Roman"/>
          <w:color w:val="000000" w:themeColor="text1"/>
          <w:sz w:val="24"/>
          <w:szCs w:val="24"/>
          <w:lang w:eastAsia="ru-RU"/>
        </w:rPr>
        <w:t>МРОТ</w:t>
      </w:r>
      <w:proofErr w:type="gramEnd"/>
      <w:r w:rsidRPr="00D70F0E">
        <w:rPr>
          <w:rFonts w:ascii="Times New Roman" w:eastAsia="Calibri" w:hAnsi="Times New Roman" w:cs="Times New Roman"/>
          <w:color w:val="000000" w:themeColor="text1"/>
          <w:sz w:val="24"/>
          <w:szCs w:val="24"/>
          <w:lang w:eastAsia="ru-RU"/>
        </w:rPr>
        <w:t xml:space="preserve"> до 120 тыс. рублей. </w:t>
      </w:r>
    </w:p>
    <w:p w:rsidR="007732B8" w:rsidRPr="00D70F0E" w:rsidRDefault="007732B8" w:rsidP="007732B8">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Потребность работодателей в вакансиях по отраслям выглядит следующим образом:</w:t>
      </w:r>
    </w:p>
    <w:p w:rsidR="007732B8" w:rsidRPr="00D70F0E" w:rsidRDefault="007732B8" w:rsidP="007732B8">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D70F0E">
        <w:rPr>
          <w:rFonts w:ascii="Times New Roman" w:eastAsia="Calibri" w:hAnsi="Times New Roman" w:cs="Times New Roman"/>
          <w:noProof/>
          <w:color w:val="000000" w:themeColor="text1"/>
          <w:sz w:val="24"/>
          <w:szCs w:val="24"/>
          <w:shd w:val="clear" w:color="auto" w:fill="FFFFFF" w:themeFill="background1"/>
          <w:lang w:eastAsia="ru-RU"/>
        </w:rPr>
        <w:lastRenderedPageBreak/>
        <w:drawing>
          <wp:inline distT="0" distB="0" distL="0" distR="0" wp14:anchorId="6D150C52" wp14:editId="5B869A73">
            <wp:extent cx="5952765" cy="3562709"/>
            <wp:effectExtent l="0" t="0" r="10160" b="19050"/>
            <wp:docPr id="41"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7732B8" w:rsidRPr="00D70F0E" w:rsidRDefault="007732B8" w:rsidP="007732B8">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7732B8" w:rsidRPr="00D70F0E" w:rsidRDefault="007732B8" w:rsidP="007732B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D70F0E">
        <w:rPr>
          <w:rFonts w:ascii="Times New Roman" w:eastAsia="Calibri" w:hAnsi="Times New Roman" w:cs="Times New Roman"/>
          <w:color w:val="000000" w:themeColor="text1"/>
          <w:sz w:val="24"/>
          <w:szCs w:val="24"/>
        </w:rPr>
        <w:t>Уровень трудоустройства составил 66,3 % от числа граждан, обратившихся за содействием в трудоустройстве в отчетном году, что на 12,6 % ниже показателя 2023 года</w:t>
      </w:r>
      <w:r w:rsidRPr="00D70F0E">
        <w:rPr>
          <w:rFonts w:ascii="Times New Roman" w:eastAsia="Calibri" w:hAnsi="Times New Roman" w:cs="Times New Roman"/>
          <w:color w:val="000000" w:themeColor="text1"/>
          <w:sz w:val="24"/>
          <w:szCs w:val="24"/>
          <w:shd w:val="clear" w:color="auto" w:fill="FFFFFF" w:themeFill="background1"/>
        </w:rPr>
        <w:t xml:space="preserve">. </w:t>
      </w:r>
    </w:p>
    <w:p w:rsidR="00A34E68" w:rsidRPr="00D70F0E" w:rsidRDefault="00A34E68" w:rsidP="00A34E68">
      <w:pPr>
        <w:widowControl w:val="0"/>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p>
    <w:p w:rsidR="00F077C3" w:rsidRPr="00D70F0E" w:rsidRDefault="00F077C3" w:rsidP="00F017C8">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D70F0E">
        <w:rPr>
          <w:rFonts w:ascii="Calibri" w:eastAsia="Calibri" w:hAnsi="Calibri" w:cs="Times New Roman"/>
          <w:noProof/>
          <w:lang w:eastAsia="ru-RU"/>
        </w:rPr>
        <mc:AlternateContent>
          <mc:Choice Requires="wps">
            <w:drawing>
              <wp:inline distT="0" distB="0" distL="0" distR="0" wp14:anchorId="55E026EF" wp14:editId="13429404">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0D147F" w:rsidRDefault="00F3713C"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2"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CTL+W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0D147F" w:rsidRDefault="009E191D"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7732B8" w:rsidRPr="00D70F0E" w:rsidRDefault="007732B8" w:rsidP="007732B8">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 xml:space="preserve">За 2024 год заработная плата по полному кругу организаций Слюдянского района сложилась на уровне 49 836,49 руб., темп роста составил 116,8%. </w:t>
      </w:r>
      <w:r w:rsidR="007C5036" w:rsidRPr="00D70F0E">
        <w:rPr>
          <w:rFonts w:ascii="Times New Roman" w:eastAsia="Times New Roman" w:hAnsi="Times New Roman" w:cs="Times New Roman"/>
          <w:color w:val="000000"/>
          <w:sz w:val="24"/>
          <w:szCs w:val="24"/>
          <w:lang w:eastAsia="ru-RU"/>
        </w:rPr>
        <w:t>По сравнению с 2018 годом – до начала реализации первого этапа Стратегии социально-экономического развития Слюдянского муниципального района, темп роста составил 183 %.</w:t>
      </w:r>
    </w:p>
    <w:p w:rsidR="007732B8" w:rsidRPr="00D70F0E" w:rsidRDefault="007732B8" w:rsidP="007732B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Наибольший размер среднемесячной заработной платы сложился по видам экономической деятельности: «транспортировка и хранение» - 101 176 руб., «добыча полезных ископаемых» - 81 076,9 руб., «государственное управление и обеспечение военной безопасности, обязательное социальное обеспечение» - 78 112,9 руб., «строительство» - 72 753,2  руб., «обеспечение электрической энергией, газом и паром; </w:t>
      </w:r>
      <w:proofErr w:type="gramStart"/>
      <w:r w:rsidRPr="00D70F0E">
        <w:rPr>
          <w:rFonts w:ascii="Times New Roman" w:eastAsia="Times New Roman" w:hAnsi="Times New Roman" w:cs="Times New Roman"/>
          <w:sz w:val="24"/>
          <w:szCs w:val="24"/>
          <w:lang w:eastAsia="ru-RU"/>
        </w:rPr>
        <w:t>кондиционирование воздуха» - 72 450,6 руб., «деятельность в области информации и связи» - 68 558,1 руб., «сельское, лесное хозяйство, охота, рыболовство и рыбоводство» - 61 881 руб.,  «здравоохранение и предоставление социальных услуг» - 60 451,1 руб., «деятельность профессиональная, научная и техническая» - 59 651,2 руб., «обрабатывающие производства» - 53 276,6 руб.</w:t>
      </w:r>
      <w:proofErr w:type="gramEnd"/>
    </w:p>
    <w:p w:rsidR="007732B8" w:rsidRPr="00D70F0E" w:rsidRDefault="007732B8" w:rsidP="007732B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Заработная плата по крупным и средним предприятиям и организациям Слюдянского района (согласно данных Росстат) составила по итогам 2024 года 74 683 руб., темп роста – 117,3 %. Для сравнения – средний показатель по Иркутской области – 94 895 руб., самая низкая заработная плата работников в Усть-Удинском районе – 58 667 руб. и в Куйтунском районе – 60 343 руб., самая высокая в г</w:t>
      </w:r>
      <w:proofErr w:type="gramStart"/>
      <w:r w:rsidRPr="00D70F0E">
        <w:rPr>
          <w:rFonts w:ascii="Times New Roman" w:eastAsia="Calibri" w:hAnsi="Times New Roman" w:cs="Times New Roman"/>
          <w:color w:val="000000" w:themeColor="text1"/>
          <w:sz w:val="24"/>
          <w:szCs w:val="24"/>
        </w:rPr>
        <w:t>.Б</w:t>
      </w:r>
      <w:proofErr w:type="gramEnd"/>
      <w:r w:rsidRPr="00D70F0E">
        <w:rPr>
          <w:rFonts w:ascii="Times New Roman" w:eastAsia="Calibri" w:hAnsi="Times New Roman" w:cs="Times New Roman"/>
          <w:color w:val="000000" w:themeColor="text1"/>
          <w:sz w:val="24"/>
          <w:szCs w:val="24"/>
        </w:rPr>
        <w:t>одайбо – 173 292 тыс. руб. и МО города Бодайбо и района – 167 6714 руб., а также Катангском районе – 153 357 руб. Слюдянский район в рейтинге 42 муниципальных образований Иркутской области по итогам 2024 года занимает 19 место.</w:t>
      </w:r>
    </w:p>
    <w:p w:rsidR="007732B8" w:rsidRPr="00D70F0E" w:rsidRDefault="007732B8" w:rsidP="007732B8">
      <w:pPr>
        <w:widowControl w:val="0"/>
        <w:autoSpaceDE w:val="0"/>
        <w:autoSpaceDN w:val="0"/>
        <w:adjustRightInd w:val="0"/>
        <w:spacing w:after="0" w:line="240" w:lineRule="auto"/>
        <w:ind w:firstLine="708"/>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sz w:val="24"/>
          <w:szCs w:val="24"/>
          <w:lang w:eastAsia="ru-RU"/>
        </w:rPr>
        <w:t xml:space="preserve">Также следует отметить рост заработной платы работников бюджетной сферы, финансируемой из консолидированного местного бюджета, по итогам </w:t>
      </w:r>
      <w:proofErr w:type="gramStart"/>
      <w:r w:rsidRPr="00D70F0E">
        <w:rPr>
          <w:rFonts w:ascii="Times New Roman" w:eastAsia="Times New Roman" w:hAnsi="Times New Roman" w:cs="Times New Roman"/>
          <w:sz w:val="24"/>
          <w:szCs w:val="24"/>
          <w:lang w:eastAsia="ru-RU"/>
        </w:rPr>
        <w:t>года</w:t>
      </w:r>
      <w:proofErr w:type="gramEnd"/>
      <w:r w:rsidRPr="00D70F0E">
        <w:rPr>
          <w:rFonts w:ascii="Times New Roman" w:eastAsia="Times New Roman" w:hAnsi="Times New Roman" w:cs="Times New Roman"/>
          <w:sz w:val="24"/>
          <w:szCs w:val="24"/>
          <w:lang w:eastAsia="ru-RU"/>
        </w:rPr>
        <w:t xml:space="preserve"> которая составила 56 450,99 руб., что на 13,7 % больше показателя за 2023 год. </w:t>
      </w:r>
    </w:p>
    <w:p w:rsidR="007732B8" w:rsidRPr="00D70F0E" w:rsidRDefault="007732B8" w:rsidP="007732B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lastRenderedPageBreak/>
        <w:t>Численность населения с денежными доходами ниже величины прожиточного минимума (на 01.01.2025 года – 15315 руб., темп роста 107,5%) в Слюдянском муниципальном районе по-прежнему сохраняется высокой. По состоянию на 01.01.2025 года численность данной категории граждан снижена на 7,9%  и составила 4211 человек или 10,96 % от общей численности населения.</w:t>
      </w:r>
      <w:r w:rsidR="00D0689E" w:rsidRPr="00D70F0E">
        <w:t xml:space="preserve"> </w:t>
      </w:r>
      <w:r w:rsidR="00D0689E" w:rsidRPr="00D70F0E">
        <w:rPr>
          <w:rFonts w:ascii="Times New Roman" w:eastAsia="Calibri" w:hAnsi="Times New Roman" w:cs="Times New Roman"/>
          <w:color w:val="000000" w:themeColor="text1"/>
          <w:sz w:val="24"/>
          <w:szCs w:val="24"/>
        </w:rPr>
        <w:t xml:space="preserve">По сравнению с 2018 годом – </w:t>
      </w:r>
      <w:r w:rsidR="00E25FB3" w:rsidRPr="00D70F0E">
        <w:rPr>
          <w:rFonts w:ascii="Times New Roman" w:eastAsia="Calibri" w:hAnsi="Times New Roman" w:cs="Times New Roman"/>
          <w:color w:val="000000" w:themeColor="text1"/>
          <w:sz w:val="24"/>
          <w:szCs w:val="24"/>
        </w:rPr>
        <w:t>до</w:t>
      </w:r>
      <w:r w:rsidR="00D0689E" w:rsidRPr="00D70F0E">
        <w:rPr>
          <w:rFonts w:ascii="Times New Roman" w:eastAsia="Calibri" w:hAnsi="Times New Roman" w:cs="Times New Roman"/>
          <w:color w:val="000000" w:themeColor="text1"/>
          <w:sz w:val="24"/>
          <w:szCs w:val="24"/>
        </w:rPr>
        <w:t xml:space="preserve"> начал</w:t>
      </w:r>
      <w:r w:rsidR="00E25FB3" w:rsidRPr="00D70F0E">
        <w:rPr>
          <w:rFonts w:ascii="Times New Roman" w:eastAsia="Calibri" w:hAnsi="Times New Roman" w:cs="Times New Roman"/>
          <w:color w:val="000000" w:themeColor="text1"/>
          <w:sz w:val="24"/>
          <w:szCs w:val="24"/>
        </w:rPr>
        <w:t>а</w:t>
      </w:r>
      <w:r w:rsidR="00D0689E" w:rsidRPr="00D70F0E">
        <w:rPr>
          <w:rFonts w:ascii="Times New Roman" w:eastAsia="Calibri" w:hAnsi="Times New Roman" w:cs="Times New Roman"/>
          <w:color w:val="000000" w:themeColor="text1"/>
          <w:sz w:val="24"/>
          <w:szCs w:val="24"/>
        </w:rPr>
        <w:t xml:space="preserve"> реализации первого этапа Стратегии социально-экономического развития Слюдянского муниципального района, </w:t>
      </w:r>
      <w:r w:rsidR="00E25FB3" w:rsidRPr="00D70F0E">
        <w:rPr>
          <w:rFonts w:ascii="Times New Roman" w:eastAsia="Calibri" w:hAnsi="Times New Roman" w:cs="Times New Roman"/>
          <w:color w:val="000000" w:themeColor="text1"/>
          <w:sz w:val="24"/>
          <w:szCs w:val="24"/>
        </w:rPr>
        <w:t>численность населения с денежными доходами ниже величины прожиточного минимума снижена</w:t>
      </w:r>
      <w:r w:rsidR="00D0689E" w:rsidRPr="00D70F0E">
        <w:rPr>
          <w:rFonts w:ascii="Times New Roman" w:eastAsia="Calibri" w:hAnsi="Times New Roman" w:cs="Times New Roman"/>
          <w:color w:val="000000" w:themeColor="text1"/>
          <w:sz w:val="24"/>
          <w:szCs w:val="24"/>
        </w:rPr>
        <w:t xml:space="preserve"> </w:t>
      </w:r>
      <w:r w:rsidR="00E25FB3" w:rsidRPr="00D70F0E">
        <w:rPr>
          <w:rFonts w:ascii="Times New Roman" w:eastAsia="Calibri" w:hAnsi="Times New Roman" w:cs="Times New Roman"/>
          <w:color w:val="000000" w:themeColor="text1"/>
          <w:sz w:val="24"/>
          <w:szCs w:val="24"/>
        </w:rPr>
        <w:t>на 2880 чел., или на 41</w:t>
      </w:r>
      <w:r w:rsidR="00D0689E" w:rsidRPr="00D70F0E">
        <w:rPr>
          <w:rFonts w:ascii="Times New Roman" w:eastAsia="Calibri" w:hAnsi="Times New Roman" w:cs="Times New Roman"/>
          <w:color w:val="000000" w:themeColor="text1"/>
          <w:sz w:val="24"/>
          <w:szCs w:val="24"/>
        </w:rPr>
        <w:t>%.</w:t>
      </w:r>
    </w:p>
    <w:p w:rsidR="007732B8" w:rsidRPr="00D70F0E" w:rsidRDefault="007732B8" w:rsidP="007732B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 Большую долю (53,3%) в структуре малоимущего населения занимают пенсионеры, получающие пенсию ниже величины прожиточного минимума пенсионера, в сравнении с аналогичным периодом прошлого года их численность возросла на 3,9% или 84 человека, и составила 2245 человек, однако вышеуказанные пенсионеры получают доплату из федерального бюджета до уровня прожиточного минимума. Численность детей, на которых назначено ежемесячное пособие, по состоянию на 01.01.2025 года снижена на 26 % или 366 человек и составила 1065 человек или 25,3% от общей численности малоимущего населения. Снижение численности данной категории детей объясняется увеличением в семьях среднедушевого дохода, размер которого не должен превышать утвержденную величину прожиточного минимума и, как следствие, невозможность использования данной меры социальной поддержки.</w:t>
      </w:r>
    </w:p>
    <w:p w:rsidR="007732B8" w:rsidRPr="00D70F0E" w:rsidRDefault="007732B8" w:rsidP="007732B8">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По итогам 2024 года среднедушевой денежный доход населения в Слюдянском муниципальном районе составил 24610 руб., темп роста в сравнении с прошлым годом – 115,2 %. Данный показатель по Иркутской области выше показателя по Слюдянскому району в 2 раза (49 993,2 руб. по оценке Иркстат).  При этом, размер среднемесячной заработной платы по крупным и средним предприятиям и организациям Слюдянского района превышает уровень среднедушевого денежного дохода по Слюдянскому району в 3 раза, в то время как по Иркутской области лишь в 1,9 раз. </w:t>
      </w:r>
    </w:p>
    <w:p w:rsidR="00501D31" w:rsidRPr="00D70F0E" w:rsidRDefault="00501D31" w:rsidP="0041366C">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
    <w:p w:rsidR="00F077C3" w:rsidRPr="00D70F0E" w:rsidRDefault="00F077C3" w:rsidP="00FB7282">
      <w:pPr>
        <w:spacing w:after="0" w:line="240" w:lineRule="auto"/>
        <w:jc w:val="both"/>
        <w:rPr>
          <w:rFonts w:ascii="Times New Roman" w:eastAsia="Calibri" w:hAnsi="Times New Roman" w:cs="Times New Roman"/>
          <w:color w:val="000000"/>
          <w:sz w:val="24"/>
          <w:szCs w:val="24"/>
        </w:rPr>
      </w:pPr>
      <w:r w:rsidRPr="00D70F0E">
        <w:rPr>
          <w:rFonts w:ascii="Calibri" w:eastAsia="Calibri" w:hAnsi="Calibri" w:cs="Times New Roman"/>
          <w:noProof/>
          <w:lang w:eastAsia="ru-RU"/>
        </w:rPr>
        <mc:AlternateContent>
          <mc:Choice Requires="wps">
            <w:drawing>
              <wp:inline distT="0" distB="0" distL="0" distR="0" wp14:anchorId="7C351439" wp14:editId="1B55C672">
                <wp:extent cx="5848350" cy="276225"/>
                <wp:effectExtent l="57150" t="38100" r="95250" b="123825"/>
                <wp:docPr id="20" name="Прямоугольник 24"/>
                <wp:cNvGraphicFramePr/>
                <a:graphic xmlns:a="http://schemas.openxmlformats.org/drawingml/2006/main">
                  <a:graphicData uri="http://schemas.microsoft.com/office/word/2010/wordprocessingShape">
                    <wps:wsp>
                      <wps:cNvSpPr/>
                      <wps:spPr>
                        <a:xfrm>
                          <a:off x="0" y="0"/>
                          <a:ext cx="5848350"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0D147F" w:rsidRDefault="00F3713C"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3" style="width:460.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0D147F" w:rsidRDefault="009E191D"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Российская экономика в уходящем году превзошла ожидания экспертов и властей по многим показателям: и по темпам роста ВВП, и по доходам граждан, и по параметрам бюджета. Вместе с тем увеличились и вызовы: это и ужесточение санкций, и снижение мировых цен на основные товары российского экспорта, и рекордно низкая безработица внутри страны, и волатильность курса рубля, и инфляция, которая значительно отклонилась от целевого уровня.</w:t>
      </w:r>
    </w:p>
    <w:p w:rsidR="007732B8" w:rsidRPr="00D70F0E" w:rsidRDefault="007732B8" w:rsidP="007732B8">
      <w:pPr>
        <w:spacing w:after="0" w:line="240" w:lineRule="auto"/>
        <w:ind w:firstLine="58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Правительство РФ предприняло ряд шагов для смягчения последствий санкций: увеличило расходы на импортозамещение, поддержало отечественные компании и попыталось переориентировать торговлю с западных рынков на альтернативные направления. Эти меры помогли несколько снизить зависимость России от Запада, но до полной самодостаточности еще далеко.</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Главными экономическими событиями 2024 года стали: </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i/>
          <w:color w:val="000000"/>
          <w:sz w:val="24"/>
          <w:szCs w:val="24"/>
        </w:rPr>
      </w:pPr>
      <w:r w:rsidRPr="00D70F0E">
        <w:rPr>
          <w:rFonts w:ascii="Times New Roman" w:hAnsi="Times New Roman" w:cs="Times New Roman"/>
          <w:i/>
          <w:sz w:val="24"/>
          <w:szCs w:val="24"/>
          <w:shd w:val="clear" w:color="auto" w:fill="FFFFFF"/>
        </w:rPr>
        <w:t xml:space="preserve">Умеренный экономический рост. </w:t>
      </w:r>
    </w:p>
    <w:p w:rsidR="007732B8" w:rsidRPr="00D70F0E" w:rsidRDefault="007732B8" w:rsidP="007732B8">
      <w:pPr>
        <w:pStyle w:val="a4"/>
        <w:widowControl w:val="0"/>
        <w:autoSpaceDE w:val="0"/>
        <w:autoSpaceDN w:val="0"/>
        <w:adjustRightInd w:val="0"/>
        <w:spacing w:after="0" w:line="240" w:lineRule="auto"/>
        <w:ind w:left="0" w:firstLine="581"/>
        <w:jc w:val="both"/>
        <w:rPr>
          <w:rFonts w:ascii="Times New Roman" w:hAnsi="Times New Roman" w:cs="Times New Roman"/>
          <w:color w:val="000000"/>
          <w:sz w:val="24"/>
          <w:szCs w:val="24"/>
        </w:rPr>
      </w:pPr>
      <w:r w:rsidRPr="00D70F0E">
        <w:rPr>
          <w:rFonts w:ascii="Times New Roman" w:hAnsi="Times New Roman" w:cs="Times New Roman"/>
          <w:sz w:val="24"/>
          <w:szCs w:val="24"/>
          <w:shd w:val="clear" w:color="auto" w:fill="FFFFFF"/>
        </w:rPr>
        <w:t xml:space="preserve">Несмотря на геополитическое </w:t>
      </w:r>
      <w:proofErr w:type="gramStart"/>
      <w:r w:rsidRPr="00D70F0E">
        <w:rPr>
          <w:rFonts w:ascii="Times New Roman" w:hAnsi="Times New Roman" w:cs="Times New Roman"/>
          <w:sz w:val="24"/>
          <w:szCs w:val="24"/>
          <w:shd w:val="clear" w:color="auto" w:fill="FFFFFF"/>
        </w:rPr>
        <w:t>положение</w:t>
      </w:r>
      <w:proofErr w:type="gramEnd"/>
      <w:r w:rsidRPr="00D70F0E">
        <w:rPr>
          <w:rFonts w:ascii="Times New Roman" w:hAnsi="Times New Roman" w:cs="Times New Roman"/>
          <w:sz w:val="24"/>
          <w:szCs w:val="24"/>
          <w:shd w:val="clear" w:color="auto" w:fill="FFFFFF"/>
        </w:rPr>
        <w:t xml:space="preserve"> удалось сохранить макроэкономическую стабильность. Валовой внутренний продукт (ВВП) показал положительную динамику, что стало возможным благодаря активной государственной поддержке ключевых отраслей экономики и реализации инфраструктурных проектов.</w:t>
      </w:r>
      <w:r w:rsidRPr="00D70F0E">
        <w:rPr>
          <w:rFonts w:ascii="Times" w:hAnsi="Times"/>
          <w:color w:val="000000"/>
          <w:sz w:val="24"/>
          <w:szCs w:val="24"/>
        </w:rPr>
        <w:t xml:space="preserve"> Россия по итогам </w:t>
      </w:r>
      <w:r w:rsidRPr="00D70F0E">
        <w:rPr>
          <w:rFonts w:ascii="Times New Roman" w:hAnsi="Times New Roman" w:cs="Times New Roman"/>
          <w:color w:val="000000"/>
          <w:sz w:val="24"/>
          <w:szCs w:val="24"/>
        </w:rPr>
        <w:t xml:space="preserve">2024 </w:t>
      </w:r>
      <w:r w:rsidRPr="00D70F0E">
        <w:rPr>
          <w:rFonts w:ascii="Times" w:hAnsi="Times"/>
          <w:color w:val="000000"/>
          <w:sz w:val="24"/>
          <w:szCs w:val="24"/>
        </w:rPr>
        <w:t>года стала третьей по темпам роста экономики среди стран G20, обогнав Бразилию и Турцию, ВВП России увеличился на 4,1%</w:t>
      </w:r>
      <w:r w:rsidRPr="00D70F0E">
        <w:rPr>
          <w:color w:val="000000"/>
          <w:sz w:val="24"/>
          <w:szCs w:val="24"/>
        </w:rPr>
        <w:t xml:space="preserve">. </w:t>
      </w:r>
      <w:r w:rsidRPr="00D70F0E">
        <w:rPr>
          <w:rFonts w:ascii="Times New Roman" w:hAnsi="Times New Roman" w:cs="Times New Roman"/>
          <w:color w:val="000000"/>
          <w:sz w:val="24"/>
          <w:szCs w:val="24"/>
        </w:rPr>
        <w:t xml:space="preserve">В Слюдянском районе также отмечен умеренный рост экономики. </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Инфляция.</w:t>
      </w:r>
    </w:p>
    <w:p w:rsidR="007732B8" w:rsidRPr="00D70F0E" w:rsidRDefault="007732B8" w:rsidP="007732B8">
      <w:pPr>
        <w:widowControl w:val="0"/>
        <w:autoSpaceDE w:val="0"/>
        <w:autoSpaceDN w:val="0"/>
        <w:adjustRightInd w:val="0"/>
        <w:spacing w:after="0" w:line="240" w:lineRule="auto"/>
        <w:ind w:firstLine="581"/>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 xml:space="preserve">Инфляция в России по итогам 2024 года составила 9,52% по данным Росстат. Для сравнения, в 2023 году инфляция составила 7,42%. Удорожание продуктов за год </w:t>
      </w:r>
      <w:r w:rsidRPr="00D70F0E">
        <w:rPr>
          <w:rFonts w:ascii="Times New Roman" w:hAnsi="Times New Roman" w:cs="Times New Roman"/>
          <w:sz w:val="24"/>
          <w:szCs w:val="24"/>
          <w:shd w:val="clear" w:color="auto" w:fill="FFFFFF"/>
        </w:rPr>
        <w:lastRenderedPageBreak/>
        <w:t>составило 11,05%, непродовольственных товаров - 6,12%, услуг - на 11,52%. Рост цен произошел и в Слюдянском районе, что повлияло на увеличение выручки в секторе торговли на 20,2%.</w:t>
      </w:r>
    </w:p>
    <w:p w:rsidR="007732B8" w:rsidRPr="00D70F0E" w:rsidRDefault="007732B8" w:rsidP="00E3635B">
      <w:pPr>
        <w:pStyle w:val="a4"/>
        <w:numPr>
          <w:ilvl w:val="0"/>
          <w:numId w:val="22"/>
        </w:numPr>
        <w:shd w:val="clear" w:color="auto" w:fill="FFFFFF"/>
        <w:spacing w:after="0" w:line="240" w:lineRule="auto"/>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Ключевая ставка ЦБ РФ.</w:t>
      </w:r>
    </w:p>
    <w:p w:rsidR="007732B8" w:rsidRPr="00D70F0E" w:rsidRDefault="007732B8" w:rsidP="007732B8">
      <w:pPr>
        <w:shd w:val="clear" w:color="auto" w:fill="FFFFFF"/>
        <w:spacing w:after="0" w:line="240" w:lineRule="auto"/>
        <w:ind w:firstLine="567"/>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 xml:space="preserve">В течение года Центральный банк России неоднократно пересматривал ключевую ставку в попытке стабилизировать экономическую ситуацию и контролировать инфляцию. </w:t>
      </w:r>
      <w:proofErr w:type="gramStart"/>
      <w:r w:rsidRPr="00D70F0E">
        <w:rPr>
          <w:rFonts w:ascii="Times New Roman" w:hAnsi="Times New Roman" w:cs="Times New Roman"/>
          <w:sz w:val="24"/>
          <w:szCs w:val="24"/>
          <w:shd w:val="clear" w:color="auto" w:fill="FFFFFF"/>
        </w:rPr>
        <w:t xml:space="preserve">В начале года ставка составляла 16%, но к концу года взлетела до рекордного 21%. </w:t>
      </w:r>
      <w:r w:rsidRPr="00D70F0E">
        <w:rPr>
          <w:rFonts w:ascii="Times New Roman" w:eastAsia="Times New Roman" w:hAnsi="Times New Roman" w:cs="Times New Roman"/>
          <w:sz w:val="24"/>
          <w:szCs w:val="24"/>
          <w:lang w:eastAsia="ru-RU"/>
        </w:rPr>
        <w:t>Тем не менее, заметное увеличение ставки имело важное значение для экономики страны, прямым образом влияя на кредитование, инвестиции и потребительские расходы.</w:t>
      </w:r>
      <w:proofErr w:type="gramEnd"/>
    </w:p>
    <w:p w:rsidR="007732B8" w:rsidRPr="00D70F0E" w:rsidRDefault="007732B8" w:rsidP="00E3635B">
      <w:pPr>
        <w:pStyle w:val="a4"/>
        <w:numPr>
          <w:ilvl w:val="0"/>
          <w:numId w:val="22"/>
        </w:numPr>
        <w:shd w:val="clear" w:color="auto" w:fill="FFFFFF"/>
        <w:spacing w:after="0" w:line="240" w:lineRule="auto"/>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 xml:space="preserve">Изменения налоговой системы. </w:t>
      </w:r>
    </w:p>
    <w:p w:rsidR="007732B8" w:rsidRPr="00D70F0E" w:rsidRDefault="007732B8" w:rsidP="007732B8">
      <w:pPr>
        <w:shd w:val="clear" w:color="auto" w:fill="FFFFFF"/>
        <w:spacing w:after="0" w:line="240" w:lineRule="auto"/>
        <w:ind w:firstLine="58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Правительство РФ в 2024 году приняло масштабные налоговые изменения, которые заработают с 1 января 2025 года и нацелены на повышение справедливости налоговой системы в целом. Для бизнеса самым значимым стало повышение налога на прибыль: с 20% до 25%. Взамен компании получили гарантии неизменности налоговой системы на ближайшие шесть лет. Так проще планировать, не опасаясь введения дополнительных платежей.</w:t>
      </w:r>
    </w:p>
    <w:p w:rsidR="007732B8" w:rsidRPr="00D70F0E" w:rsidRDefault="007732B8" w:rsidP="00E3635B">
      <w:pPr>
        <w:pStyle w:val="a4"/>
        <w:numPr>
          <w:ilvl w:val="0"/>
          <w:numId w:val="22"/>
        </w:numPr>
        <w:shd w:val="clear" w:color="auto" w:fill="FFFFFF"/>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Курс рубля и валютный контроль.</w:t>
      </w:r>
    </w:p>
    <w:p w:rsidR="007732B8" w:rsidRPr="00D70F0E" w:rsidRDefault="007732B8" w:rsidP="007732B8">
      <w:pPr>
        <w:shd w:val="clear" w:color="auto" w:fill="FFFFFF"/>
        <w:spacing w:after="0" w:line="240" w:lineRule="auto"/>
        <w:jc w:val="both"/>
        <w:rPr>
          <w:rFonts w:ascii="Times New Roman" w:eastAsia="Times New Roman" w:hAnsi="Times New Roman" w:cs="Times New Roman"/>
          <w:sz w:val="24"/>
          <w:szCs w:val="24"/>
          <w:lang w:eastAsia="ru-RU"/>
        </w:rPr>
      </w:pPr>
      <w:r w:rsidRPr="00D70F0E">
        <w:rPr>
          <w:rFonts w:ascii="Times New Roman" w:hAnsi="Times New Roman" w:cs="Times New Roman"/>
          <w:sz w:val="24"/>
          <w:szCs w:val="24"/>
          <w:shd w:val="clear" w:color="auto" w:fill="FFFFFF"/>
        </w:rPr>
        <w:t xml:space="preserve"> </w:t>
      </w:r>
      <w:r w:rsidRPr="00D70F0E">
        <w:rPr>
          <w:rFonts w:ascii="Times New Roman" w:hAnsi="Times New Roman" w:cs="Times New Roman"/>
          <w:sz w:val="24"/>
          <w:szCs w:val="24"/>
          <w:shd w:val="clear" w:color="auto" w:fill="FFFFFF"/>
        </w:rPr>
        <w:tab/>
      </w:r>
      <w:r w:rsidRPr="00D70F0E">
        <w:rPr>
          <w:rFonts w:ascii="Times New Roman" w:eastAsia="Times New Roman" w:hAnsi="Times New Roman" w:cs="Times New Roman"/>
          <w:sz w:val="24"/>
          <w:szCs w:val="24"/>
          <w:lang w:eastAsia="ru-RU"/>
        </w:rPr>
        <w:t>В 2023 году правительство ввело меры валютного контроля, включая требование об обязательной продаже валютной выручки для крупнейших экспортеров в целях положительного влияния на валютный рынок и стабилизации курса рубля.  Механизм вводился как временный,  и он показал свою эффективность. В 2024 году валютный контроль не стали отменять полностью, но значительно ослабили.</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Завершение льготной ипотечной программы.</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1 июля 2024 года завершилась массовая программа льготной ипотеки, которая действовала в России больше четырех лет и позволяла привлекать кредиты на покупку жилья под 8% годовых. Программа стала драйвером роста строительства, но также привела и к сильному росту цен на жилье. (В Слюдянском районе цены на жилье  также выросли, а выручка в секторе «деятельность по операциям с недвижимым имуществом» увеличена на 36%).</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Другие льготные ипотечные программы: семейная, сельская дальневосточная, арктическая ипотека, а также программа для IT-специалистов сохранились, но с ужесточением условий по ним. Банки стали предлагать комбинированную ипотеку – часть кредита по льготной программе, а часть суммы - по ставке, которая может быть даже выше рыночной.</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 xml:space="preserve">Ужесточились и условия по обычной розничной ипотеке: первоначальный взнос теперь в большинстве банков составляет 50% от стоимости жилья, хотя в ряде случаев его можно снизить до 20%. А минимальные ставки по рыночной ипотеке после серии повышений Центробанком ключевой ставки теперь превышают 28% годовых. С другой стороны, банки сейчас предлагают выгодные проценты по депозитам - ставки по вкладам в некоторых банках стали доходить до 24% годовых. </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 xml:space="preserve">Программа долгосрочных сбережений. </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С начала 2024 года в России заработал новый инструмент для долгосрочных накоплений граждан - программа долгосрочных сбережений (ПДС). Ее участниками уже стали более двух миллионов россиян, а объем вложений достиг 145 миллиардов рублей.</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В рамках программы граждане могут открыть накопительный счет в негосударственном пенсионном фонде, переводить туда взносы и получать до 36 тысяч рублей в году софинансирования от государства и еще до 52 тысяч рублей налоговых вычетов. В 2026 году сумма привлеченных сре</w:t>
      </w:r>
      <w:proofErr w:type="gramStart"/>
      <w:r w:rsidRPr="00D70F0E">
        <w:rPr>
          <w:rFonts w:ascii="Times New Roman" w:hAnsi="Times New Roman" w:cs="Times New Roman"/>
          <w:sz w:val="24"/>
          <w:szCs w:val="24"/>
          <w:shd w:val="clear" w:color="auto" w:fill="FFFFFF"/>
        </w:rPr>
        <w:t>дств в р</w:t>
      </w:r>
      <w:proofErr w:type="gramEnd"/>
      <w:r w:rsidRPr="00D70F0E">
        <w:rPr>
          <w:rFonts w:ascii="Times New Roman" w:hAnsi="Times New Roman" w:cs="Times New Roman"/>
          <w:sz w:val="24"/>
          <w:szCs w:val="24"/>
          <w:shd w:val="clear" w:color="auto" w:fill="FFFFFF"/>
        </w:rPr>
        <w:t>амках программы должна превысить 1% ВВП, а это не менее 2,3 триллиона рублей.</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 xml:space="preserve">Пенсионные накопления являются главным источников долгосрочных инвестиций в экономике. Благодаря программе у пенсионных фондов появятся ресурсы для финансирования масштабных проектов в России. А граждане, которые решат участвовать </w:t>
      </w:r>
      <w:r w:rsidRPr="00D70F0E">
        <w:rPr>
          <w:rFonts w:ascii="Times New Roman" w:hAnsi="Times New Roman" w:cs="Times New Roman"/>
          <w:sz w:val="24"/>
          <w:szCs w:val="24"/>
          <w:shd w:val="clear" w:color="auto" w:fill="FFFFFF"/>
        </w:rPr>
        <w:lastRenderedPageBreak/>
        <w:t>в программе, смогут получить прямую выгоду от этих проектов.</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Легализация криптовалют и ограничение майнинга.</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В 2024 году принят закон о легализации майнинга криптовалют. До этого такая деятельность в России находилась вне правового регулирования.</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Теперь заниматься майнингом вправе как российские юридические лица и ИП, так и граждане РФ. Использовать криптовалюту в качестве средства платежей легально можно только в международных расчетах. Внутри страны она остается только инструментом для инвестиций.</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proofErr w:type="gramStart"/>
      <w:r w:rsidRPr="00D70F0E">
        <w:rPr>
          <w:rFonts w:ascii="Times New Roman" w:hAnsi="Times New Roman" w:cs="Times New Roman"/>
          <w:sz w:val="24"/>
          <w:szCs w:val="24"/>
          <w:shd w:val="clear" w:color="auto" w:fill="FFFFFF"/>
        </w:rPr>
        <w:t>Кроме того, Постановлением Правительства РФ от 23.12.2024 г. № 1869 установлен запрет на осуществление майнинга цифровой валюты в отдельных субъектах РФ и на отдельных территориях субъектов РФ на определенные периоды времени, так под ограничения попали отдельные муниципальные образования, районы и города Иркутской области (в т.ч. Слюдянский район), Республики Бурятия, Забайкальского края.</w:t>
      </w:r>
      <w:proofErr w:type="gramEnd"/>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Платежная система платформы BRICS Bridge.</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Страны БРИКС договорились о создании новой международной финансово-расчетной системы. Система позволит странам, даже не входящим в организацию, вести расчеты и привлекать инвестиции без использования доллара. Кроме того, платформа БРИКС будет построена на новых технологиях: она позволит использовать в расчётах национальные валюты и цифровые активы.</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Главная цель создания независимой платформы для расчетов в том, что от нее нельзя будет никого отключить. Система будет вне политики и вне санкций, а значит, любой пользователь сможет без проблем оплатить товары или услуги в других странах.</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 xml:space="preserve">Новые нацпроекты. </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Правительство РФ в 2024 году одобрило 19 новых национальных проектов. Они масштабнее прежних: на их реализацию до 2030 года планируется направить более 40 триллионов рублей бюджетных ресурсов и не менее 13 триллионов рублей внебюджетных инвестиций. Администрация Слюдянского муниципального района с 2025 года перешла на новую систему управления муниципальными программами, синхронизировав их с национальными проектами РФ.</w:t>
      </w:r>
    </w:p>
    <w:p w:rsidR="007732B8" w:rsidRPr="00D70F0E" w:rsidRDefault="007732B8" w:rsidP="00E3635B">
      <w:pPr>
        <w:pStyle w:val="a4"/>
        <w:widowControl w:val="0"/>
        <w:numPr>
          <w:ilvl w:val="0"/>
          <w:numId w:val="22"/>
        </w:numPr>
        <w:autoSpaceDE w:val="0"/>
        <w:autoSpaceDN w:val="0"/>
        <w:adjustRightInd w:val="0"/>
        <w:spacing w:after="0" w:line="240" w:lineRule="auto"/>
        <w:jc w:val="both"/>
        <w:rPr>
          <w:rFonts w:ascii="Times New Roman" w:hAnsi="Times New Roman" w:cs="Times New Roman"/>
          <w:i/>
          <w:sz w:val="24"/>
          <w:szCs w:val="24"/>
          <w:shd w:val="clear" w:color="auto" w:fill="FFFFFF"/>
        </w:rPr>
      </w:pPr>
      <w:r w:rsidRPr="00D70F0E">
        <w:rPr>
          <w:rFonts w:ascii="Times New Roman" w:hAnsi="Times New Roman" w:cs="Times New Roman"/>
          <w:i/>
          <w:sz w:val="24"/>
          <w:szCs w:val="24"/>
          <w:shd w:val="clear" w:color="auto" w:fill="FFFFFF"/>
        </w:rPr>
        <w:t xml:space="preserve">Социальные аспекты. </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color w:val="454545"/>
          <w:sz w:val="24"/>
          <w:szCs w:val="24"/>
          <w:shd w:val="clear" w:color="auto" w:fill="FFFFFF"/>
        </w:rPr>
      </w:pPr>
      <w:r w:rsidRPr="00D70F0E">
        <w:rPr>
          <w:rFonts w:ascii="Times New Roman" w:hAnsi="Times New Roman" w:cs="Times New Roman"/>
          <w:sz w:val="24"/>
          <w:szCs w:val="24"/>
          <w:shd w:val="clear" w:color="auto" w:fill="FFFFFF"/>
        </w:rPr>
        <w:t>Развитие экономики в 2024 году сопровождалось решением важных социальных задач. Правительство активно работало над повышением уровня жизни населения, развитием здравоохранения и образования. Социальные программы и меры поддержки малообеспеченных слоев населения оставались приоритетными направлениями государственной политики.</w:t>
      </w:r>
    </w:p>
    <w:p w:rsidR="007732B8" w:rsidRPr="00D70F0E" w:rsidRDefault="007732B8" w:rsidP="007732B8">
      <w:pPr>
        <w:widowControl w:val="0"/>
        <w:autoSpaceDE w:val="0"/>
        <w:autoSpaceDN w:val="0"/>
        <w:adjustRightInd w:val="0"/>
        <w:spacing w:after="0" w:line="240" w:lineRule="auto"/>
        <w:ind w:left="19" w:firstLine="562"/>
        <w:jc w:val="both"/>
        <w:rPr>
          <w:rFonts w:ascii="Times New Roman" w:hAnsi="Times New Roman" w:cs="Times New Roman"/>
          <w:sz w:val="24"/>
          <w:szCs w:val="24"/>
          <w:shd w:val="clear" w:color="auto" w:fill="FFFFFF"/>
        </w:rPr>
      </w:pPr>
      <w:r w:rsidRPr="00D70F0E">
        <w:rPr>
          <w:rFonts w:ascii="Times New Roman" w:hAnsi="Times New Roman" w:cs="Times New Roman"/>
          <w:sz w:val="24"/>
          <w:szCs w:val="24"/>
          <w:shd w:val="clear" w:color="auto" w:fill="FFFFFF"/>
        </w:rPr>
        <w:t>Итоги развития экономики России в 2024 году свидетельствуют о значительных достижениях, несмотря на сложные внешние и внутренние вызовы. Диверсификация экономики, рост инвестиций в инфраструктуру и технологии, а также развитие внешнеэкономических связей стали ключевыми факторами обеспечения устойчивого экономического роста.</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Расчеты к аналитическому отчету Слюдянского муниципального района произведены на основе данных, представленных предприятиями, осуществляющими деятельность на территории, и информации ТОФС Государственной статистики по Иркутской области. </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 итогам 2024 года наблюдается умеренный рост экономики Слюдянского района, в том числе увеличение промышленного производства, увеличение доходов населения и низкий уровень регистрируемой безработицы. </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За 2024 год предприятиями и организациями всех категорий получено выручки от реализации продукции, работ, услуг (в действующих ценах) 13 148,16 млн. рублей или 108,3 % к аналогичному периоду прошлого года. </w:t>
      </w:r>
      <w:r w:rsidR="00D44786" w:rsidRPr="00D70F0E">
        <w:rPr>
          <w:rFonts w:ascii="Times New Roman" w:eastAsia="Times New Roman" w:hAnsi="Times New Roman" w:cs="Times New Roman"/>
          <w:sz w:val="24"/>
          <w:szCs w:val="24"/>
          <w:lang w:eastAsia="ru-RU"/>
        </w:rPr>
        <w:t xml:space="preserve">По сравнению с 2018 годом – </w:t>
      </w:r>
      <w:r w:rsidR="008D022B" w:rsidRPr="00D70F0E">
        <w:rPr>
          <w:rFonts w:ascii="Times New Roman" w:eastAsia="Times New Roman" w:hAnsi="Times New Roman" w:cs="Times New Roman"/>
          <w:sz w:val="24"/>
          <w:szCs w:val="24"/>
          <w:lang w:eastAsia="ru-RU"/>
        </w:rPr>
        <w:t>годом</w:t>
      </w:r>
      <w:r w:rsidR="00F94EC5" w:rsidRPr="00D70F0E">
        <w:rPr>
          <w:rFonts w:ascii="Times New Roman" w:eastAsia="Times New Roman" w:hAnsi="Times New Roman" w:cs="Times New Roman"/>
          <w:sz w:val="24"/>
          <w:szCs w:val="24"/>
          <w:lang w:eastAsia="ru-RU"/>
        </w:rPr>
        <w:t>,</w:t>
      </w:r>
      <w:r w:rsidR="008D022B" w:rsidRPr="00D70F0E">
        <w:rPr>
          <w:rFonts w:ascii="Times New Roman" w:eastAsia="Times New Roman" w:hAnsi="Times New Roman" w:cs="Times New Roman"/>
          <w:sz w:val="24"/>
          <w:szCs w:val="24"/>
          <w:lang w:eastAsia="ru-RU"/>
        </w:rPr>
        <w:t xml:space="preserve"> предшествующим </w:t>
      </w:r>
      <w:r w:rsidR="00D44786" w:rsidRPr="00D70F0E">
        <w:rPr>
          <w:rFonts w:ascii="Times New Roman" w:eastAsia="Times New Roman" w:hAnsi="Times New Roman" w:cs="Times New Roman"/>
          <w:sz w:val="24"/>
          <w:szCs w:val="24"/>
          <w:lang w:eastAsia="ru-RU"/>
        </w:rPr>
        <w:t>начал</w:t>
      </w:r>
      <w:r w:rsidR="008D022B" w:rsidRPr="00D70F0E">
        <w:rPr>
          <w:rFonts w:ascii="Times New Roman" w:eastAsia="Times New Roman" w:hAnsi="Times New Roman" w:cs="Times New Roman"/>
          <w:sz w:val="24"/>
          <w:szCs w:val="24"/>
          <w:lang w:eastAsia="ru-RU"/>
        </w:rPr>
        <w:t>у</w:t>
      </w:r>
      <w:r w:rsidR="00D44786" w:rsidRPr="00D70F0E">
        <w:rPr>
          <w:rFonts w:ascii="Times New Roman" w:eastAsia="Times New Roman" w:hAnsi="Times New Roman" w:cs="Times New Roman"/>
          <w:sz w:val="24"/>
          <w:szCs w:val="24"/>
          <w:lang w:eastAsia="ru-RU"/>
        </w:rPr>
        <w:t xml:space="preserve"> реализации</w:t>
      </w:r>
      <w:r w:rsidR="008D022B" w:rsidRPr="00D70F0E">
        <w:rPr>
          <w:rFonts w:ascii="Times New Roman" w:eastAsia="Times New Roman" w:hAnsi="Times New Roman" w:cs="Times New Roman"/>
          <w:sz w:val="24"/>
          <w:szCs w:val="24"/>
          <w:lang w:eastAsia="ru-RU"/>
        </w:rPr>
        <w:t xml:space="preserve"> первого этапа</w:t>
      </w:r>
      <w:r w:rsidR="00D44786" w:rsidRPr="00D70F0E">
        <w:rPr>
          <w:rFonts w:ascii="Times New Roman" w:eastAsia="Times New Roman" w:hAnsi="Times New Roman" w:cs="Times New Roman"/>
          <w:sz w:val="24"/>
          <w:szCs w:val="24"/>
          <w:lang w:eastAsia="ru-RU"/>
        </w:rPr>
        <w:t xml:space="preserve"> Стратегии социально-экономического развития Слюдянского муниципального района</w:t>
      </w:r>
      <w:r w:rsidR="008D022B" w:rsidRPr="00D70F0E">
        <w:rPr>
          <w:rFonts w:ascii="Times New Roman" w:eastAsia="Times New Roman" w:hAnsi="Times New Roman" w:cs="Times New Roman"/>
          <w:sz w:val="24"/>
          <w:szCs w:val="24"/>
          <w:lang w:eastAsia="ru-RU"/>
        </w:rPr>
        <w:t>, темп роста составил 131,4%.</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
          <w:sz w:val="24"/>
          <w:szCs w:val="24"/>
          <w:lang w:eastAsia="ru-RU"/>
        </w:rPr>
        <w:lastRenderedPageBreak/>
        <w:t>Рост выручки</w:t>
      </w:r>
      <w:r w:rsidRPr="00D70F0E">
        <w:rPr>
          <w:rFonts w:ascii="Times New Roman" w:eastAsia="Times New Roman" w:hAnsi="Times New Roman" w:cs="Times New Roman"/>
          <w:sz w:val="24"/>
          <w:szCs w:val="24"/>
          <w:lang w:eastAsia="ru-RU"/>
        </w:rPr>
        <w:t xml:space="preserve"> произошел по следующим видам экономической деятельности: </w:t>
      </w:r>
    </w:p>
    <w:p w:rsidR="00B91576" w:rsidRPr="00D70F0E" w:rsidRDefault="00B91576" w:rsidP="00B9157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сельское хозяйство, лесное хозяйство, охота, рыболовство и рыбоводство – на 38,3%;</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обрабатывающие производства - на 15,5%;</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водоснабжение, водоотведение, организация сбора и утилизации отходов, деятельность по ликвидации загрязнений – на 39,3 %;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строительство – на 13,8 %;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торговля оптовая и розничная; ремонт автотранспортных средств и мотоциклов – на 20,2%;</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по операциям с недвижимым имуществом – на 36,2%;</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образование – на 8,3 %;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в области здравоохранения и социальных услуг - на 1,8 %;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в области культуры, спорта, организации досуга и развлечений - на 44,6 %;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административная и сопутствующие дополнительные услуги – на 22%.</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
          <w:sz w:val="24"/>
          <w:szCs w:val="24"/>
          <w:lang w:eastAsia="ru-RU"/>
        </w:rPr>
        <w:t>Снижение выручки</w:t>
      </w:r>
      <w:r w:rsidRPr="00D70F0E">
        <w:rPr>
          <w:rFonts w:ascii="Times New Roman" w:eastAsia="Times New Roman" w:hAnsi="Times New Roman" w:cs="Times New Roman"/>
          <w:sz w:val="24"/>
          <w:szCs w:val="24"/>
          <w:lang w:eastAsia="ru-RU"/>
        </w:rPr>
        <w:t xml:space="preserve"> от реализации по полному кругу предприятий наблюдается по видам экономической деятельности:</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добыча полезных ископаемых – на 7,6%;</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обеспечение электрической энергией, газом и паром; кондиционированию воздуха – на 16,8 %;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транспортировка и хранение – на 24,3 %;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в области информации и связи – на 15,8 %;</w:t>
      </w:r>
    </w:p>
    <w:p w:rsidR="00B91576" w:rsidRPr="00D70F0E" w:rsidRDefault="00B91576" w:rsidP="00B91576">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деятельность профессиональная, научная и техническая – на 2,7 %.</w:t>
      </w:r>
    </w:p>
    <w:p w:rsidR="00B91576" w:rsidRPr="00D70F0E" w:rsidRDefault="00B91576" w:rsidP="00B91576">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 </w:t>
      </w:r>
    </w:p>
    <w:p w:rsidR="00B91576" w:rsidRPr="00D70F0E" w:rsidRDefault="00B91576" w:rsidP="00B91576">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B91576" w:rsidRPr="00D70F0E" w:rsidRDefault="00957138" w:rsidP="00B91576">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shd w:val="clear" w:color="auto" w:fill="F2DBDB" w:themeFill="accent2" w:themeFillTint="33"/>
          <w:lang w:eastAsia="ru-RU"/>
        </w:rPr>
        <w:drawing>
          <wp:inline distT="0" distB="0" distL="0" distR="0" wp14:anchorId="44AAC0EE" wp14:editId="65B8492B">
            <wp:extent cx="5926347" cy="4114800"/>
            <wp:effectExtent l="0" t="0" r="17780" b="19050"/>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91576" w:rsidRPr="00D70F0E" w:rsidRDefault="00B91576" w:rsidP="00B91576">
      <w:pPr>
        <w:pStyle w:val="a9"/>
        <w:jc w:val="both"/>
        <w:rPr>
          <w:rFonts w:ascii="Times New Roman" w:eastAsia="Times New Roman" w:hAnsi="Times New Roman" w:cs="Times New Roman"/>
          <w:b w:val="0"/>
          <w:color w:val="auto"/>
          <w:sz w:val="24"/>
          <w:szCs w:val="24"/>
        </w:rPr>
      </w:pPr>
      <w:r w:rsidRPr="00D70F0E">
        <w:rPr>
          <w:rFonts w:ascii="Times New Roman" w:hAnsi="Times New Roman" w:cs="Times New Roman"/>
          <w:b w:val="0"/>
          <w:color w:val="auto"/>
          <w:sz w:val="24"/>
          <w:szCs w:val="24"/>
        </w:rPr>
        <w:t xml:space="preserve">Рисунок: Анализ основных компонентов выручки </w:t>
      </w:r>
      <w:r w:rsidRPr="00D70F0E">
        <w:rPr>
          <w:rFonts w:ascii="Times New Roman" w:eastAsia="Times New Roman" w:hAnsi="Times New Roman" w:cs="Times New Roman"/>
          <w:b w:val="0"/>
          <w:color w:val="auto"/>
          <w:sz w:val="24"/>
          <w:szCs w:val="24"/>
          <w:lang w:eastAsia="ru-RU"/>
        </w:rPr>
        <w:t>2019-2024 годы, млн.руб.</w:t>
      </w:r>
    </w:p>
    <w:p w:rsidR="00B91576" w:rsidRDefault="00B91576" w:rsidP="00B91576">
      <w:pPr>
        <w:widowControl w:val="0"/>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D70F0E">
        <w:rPr>
          <w:rFonts w:ascii="Times New Roman" w:eastAsia="Times New Roman" w:hAnsi="Times New Roman" w:cs="Times New Roman"/>
          <w:sz w:val="24"/>
          <w:szCs w:val="24"/>
          <w:shd w:val="clear" w:color="auto" w:fill="FFFFFF" w:themeFill="background1"/>
          <w:lang w:eastAsia="ru-RU"/>
        </w:rPr>
        <w:t xml:space="preserve">Соотношение роста и спада объемов отгруженных товаров, работ, услуг по крупным и средним предприятиям  представлено в диаграмме. </w:t>
      </w:r>
    </w:p>
    <w:p w:rsidR="00396E89" w:rsidRPr="00D70F0E" w:rsidRDefault="00396E89" w:rsidP="00B91576">
      <w:pPr>
        <w:widowControl w:val="0"/>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p>
    <w:p w:rsidR="000A78BA" w:rsidRPr="00D70F0E" w:rsidRDefault="00BD5CA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D70F0E">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880448" behindDoc="1" locked="0" layoutInCell="1" allowOverlap="1" wp14:anchorId="69DBE73C" wp14:editId="3442E93A">
                <wp:simplePos x="0" y="0"/>
                <wp:positionH relativeFrom="column">
                  <wp:posOffset>3810</wp:posOffset>
                </wp:positionH>
                <wp:positionV relativeFrom="paragraph">
                  <wp:posOffset>137160</wp:posOffset>
                </wp:positionV>
                <wp:extent cx="3232150" cy="266700"/>
                <wp:effectExtent l="57150" t="57150" r="101600" b="114300"/>
                <wp:wrapTight wrapText="bothSides">
                  <wp:wrapPolygon edited="0">
                    <wp:start x="0" y="-4629"/>
                    <wp:lineTo x="-382" y="-1543"/>
                    <wp:lineTo x="-382" y="23143"/>
                    <wp:lineTo x="-127" y="29314"/>
                    <wp:lineTo x="21897" y="29314"/>
                    <wp:lineTo x="22152" y="23143"/>
                    <wp:lineTo x="21770" y="0"/>
                    <wp:lineTo x="21770" y="-4629"/>
                    <wp:lineTo x="0" y="-4629"/>
                  </wp:wrapPolygon>
                </wp:wrapTight>
                <wp:docPr id="102" name="Прямоугольник 102"/>
                <wp:cNvGraphicFramePr/>
                <a:graphic xmlns:a="http://schemas.openxmlformats.org/drawingml/2006/main">
                  <a:graphicData uri="http://schemas.microsoft.com/office/word/2010/wordprocessingShape">
                    <wps:wsp>
                      <wps:cNvSpPr/>
                      <wps:spPr>
                        <a:xfrm>
                          <a:off x="0" y="0"/>
                          <a:ext cx="323215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0A78BA">
                            <w:pPr>
                              <w:ind w:left="-142"/>
                              <w:rPr>
                                <w:rFonts w:ascii="Times New Roman" w:hAnsi="Times New Roman" w:cs="Times New Roman"/>
                                <w:sz w:val="24"/>
                                <w:szCs w:val="24"/>
                              </w:rPr>
                            </w:pPr>
                            <w:r>
                              <w:rPr>
                                <w:rFonts w:ascii="Times New Roman" w:hAnsi="Times New Roman" w:cs="Times New Roman"/>
                                <w:sz w:val="24"/>
                                <w:szCs w:val="24"/>
                              </w:rPr>
                              <w:t xml:space="preserve">      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 o:spid="_x0000_s1034" style="position:absolute;left:0;text-align:left;margin-left:.3pt;margin-top:10.8pt;width:254.5pt;height:21pt;z-index:-25143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0A78BA">
                      <w:pPr>
                        <w:ind w:left="-142"/>
                        <w:rPr>
                          <w:rFonts w:ascii="Times New Roman" w:hAnsi="Times New Roman" w:cs="Times New Roman"/>
                          <w:sz w:val="24"/>
                          <w:szCs w:val="24"/>
                        </w:rPr>
                      </w:pPr>
                      <w:r>
                        <w:rPr>
                          <w:rFonts w:ascii="Times New Roman" w:hAnsi="Times New Roman" w:cs="Times New Roman"/>
                          <w:sz w:val="24"/>
                          <w:szCs w:val="24"/>
                        </w:rPr>
                        <w:t xml:space="preserve">      СЕЛЬСКОЕ ХОЗЯЙСТВО</w:t>
                      </w:r>
                    </w:p>
                  </w:txbxContent>
                </v:textbox>
                <w10:wrap type="tight"/>
              </v:rect>
            </w:pict>
          </mc:Fallback>
        </mc:AlternateContent>
      </w:r>
    </w:p>
    <w:p w:rsidR="000A78BA" w:rsidRPr="00D70F0E" w:rsidRDefault="000A78BA"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0A78BA" w:rsidRPr="00D70F0E" w:rsidRDefault="000A78BA"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837B40" w:rsidRPr="00D70F0E" w:rsidRDefault="00837B40" w:rsidP="00837B40">
      <w:pPr>
        <w:spacing w:after="0" w:line="240" w:lineRule="auto"/>
        <w:ind w:firstLine="55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Хозяйствами всех категорий за  2024 год  по предварительным данным произведено  валовой продукции сельского хозяйства на сумму 557,334 млн. рублей в  фактически действовавших ценах, что составило 109,52% к уровню 2023 года. Индекс производства продукции сельского хозяйства в сопоставимых ценах  (в процентах к предыдущему году)  составил  122,034 процента.    </w:t>
      </w:r>
    </w:p>
    <w:p w:rsidR="008123CF" w:rsidRPr="00D70F0E" w:rsidRDefault="00280D62" w:rsidP="008123CF">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w:t>
      </w:r>
      <w:r w:rsidR="008123CF" w:rsidRPr="00D70F0E">
        <w:rPr>
          <w:rFonts w:ascii="Times New Roman" w:hAnsi="Times New Roman" w:cs="Times New Roman"/>
          <w:sz w:val="24"/>
          <w:szCs w:val="24"/>
        </w:rPr>
        <w:t>В фермерских хозяйствах поголовье КРС и коров осталось на уровне 2023 года и составило 236 и 117 голов соответственно.  Произошло увеличение  поголовья лошадей с 21 до 32 головы.  Поголовье овец, коз уменьшилось и составило 5 голов. Отказ фермеров от разведения мелко</w:t>
      </w:r>
      <w:r w:rsidR="00E80F3F">
        <w:rPr>
          <w:rFonts w:ascii="Times New Roman" w:hAnsi="Times New Roman" w:cs="Times New Roman"/>
          <w:sz w:val="24"/>
          <w:szCs w:val="24"/>
        </w:rPr>
        <w:t>го</w:t>
      </w:r>
      <w:r w:rsidR="008123CF" w:rsidRPr="00D70F0E">
        <w:rPr>
          <w:rFonts w:ascii="Times New Roman" w:hAnsi="Times New Roman" w:cs="Times New Roman"/>
          <w:sz w:val="24"/>
          <w:szCs w:val="24"/>
        </w:rPr>
        <w:t xml:space="preserve"> рогатого скота в Быстринском муниципальном образовании  объясняется </w:t>
      </w:r>
      <w:r w:rsidR="008123CF" w:rsidRPr="00D70F0E">
        <w:rPr>
          <w:rFonts w:ascii="Times New Roman" w:eastAsia="Times New Roman" w:hAnsi="Times New Roman" w:cs="Times New Roman"/>
          <w:sz w:val="24"/>
          <w:szCs w:val="24"/>
        </w:rPr>
        <w:t xml:space="preserve">присутствием в территории волков. </w:t>
      </w:r>
      <w:proofErr w:type="gramStart"/>
      <w:r w:rsidR="008123CF" w:rsidRPr="00D70F0E">
        <w:rPr>
          <w:rFonts w:ascii="Times New Roman" w:eastAsia="Times New Roman" w:hAnsi="Times New Roman" w:cs="Times New Roman"/>
          <w:sz w:val="24"/>
          <w:szCs w:val="24"/>
        </w:rPr>
        <w:t>По данным содержащимся в автоматизированной информационной системе «Меркурий» произведенное и переработанное молоко Главой КФХ Балтадонис А.С. поставлялось в образовательные учреждения Слюдянского района по средней цене 67,73 руб. в объеме 98,759 тонны  на сумму 6689242 рубля, что на 11,887 тонн меньше, чем в 2023 году; йогурта 4,897 тонн на сумму 636610 рублей.</w:t>
      </w:r>
      <w:proofErr w:type="gramEnd"/>
      <w:r w:rsidR="008123CF" w:rsidRPr="00D70F0E">
        <w:rPr>
          <w:rFonts w:ascii="Times New Roman" w:eastAsia="Times New Roman" w:hAnsi="Times New Roman" w:cs="Times New Roman"/>
          <w:sz w:val="24"/>
          <w:szCs w:val="24"/>
        </w:rPr>
        <w:t xml:space="preserve"> Снижение потребления молока в образовательных учреждениях произошло из-за отказа учащихся получать кружку молока.</w:t>
      </w:r>
    </w:p>
    <w:p w:rsidR="008123CF" w:rsidRPr="00D70F0E" w:rsidRDefault="008123CF" w:rsidP="008123CF">
      <w:pPr>
        <w:autoSpaceDE w:val="0"/>
        <w:autoSpaceDN w:val="0"/>
        <w:adjustRightInd w:val="0"/>
        <w:spacing w:after="0" w:line="240" w:lineRule="auto"/>
        <w:ind w:firstLine="540"/>
        <w:jc w:val="both"/>
        <w:rPr>
          <w:rFonts w:ascii="Times New Roman" w:hAnsi="Times New Roman" w:cs="Times New Roman"/>
          <w:sz w:val="24"/>
          <w:szCs w:val="24"/>
        </w:rPr>
      </w:pPr>
      <w:r w:rsidRPr="00D70F0E">
        <w:rPr>
          <w:rFonts w:ascii="Times New Roman" w:eastAsia="Times New Roman" w:hAnsi="Times New Roman" w:cs="Times New Roman"/>
          <w:sz w:val="24"/>
          <w:szCs w:val="24"/>
        </w:rPr>
        <w:t xml:space="preserve"> МАУ «Центр Специализированной Пищевой Продукции и Сервиса» продолжил  производство  сиропов, так в 2024 году производство составило  7,482 тонны на сумму 1709849,42 рублей, что на 4,847 тонн больше чем в 2023 году. </w:t>
      </w:r>
    </w:p>
    <w:p w:rsidR="008123CF" w:rsidRPr="00D70F0E" w:rsidRDefault="008123CF" w:rsidP="008123CF">
      <w:pPr>
        <w:autoSpaceDE w:val="0"/>
        <w:autoSpaceDN w:val="0"/>
        <w:adjustRightInd w:val="0"/>
        <w:spacing w:after="0" w:line="240" w:lineRule="auto"/>
        <w:ind w:firstLine="540"/>
        <w:jc w:val="both"/>
        <w:rPr>
          <w:rFonts w:ascii="Times New Roman" w:hAnsi="Times New Roman" w:cs="Times New Roman"/>
          <w:sz w:val="24"/>
          <w:szCs w:val="24"/>
        </w:rPr>
      </w:pPr>
      <w:r w:rsidRPr="00D70F0E">
        <w:rPr>
          <w:rFonts w:ascii="Times New Roman" w:eastAsia="Times New Roman" w:hAnsi="Times New Roman" w:cs="Times New Roman"/>
          <w:sz w:val="24"/>
          <w:szCs w:val="24"/>
        </w:rPr>
        <w:t xml:space="preserve"> По предоставленным данным</w:t>
      </w:r>
      <w:r w:rsidRPr="00D70F0E">
        <w:rPr>
          <w:rFonts w:ascii="Arial" w:hAnsi="Arial" w:cs="Arial"/>
          <w:color w:val="25353D"/>
          <w:shd w:val="clear" w:color="auto" w:fill="FFFFFF"/>
        </w:rPr>
        <w:t xml:space="preserve"> </w:t>
      </w:r>
      <w:r w:rsidRPr="00D70F0E">
        <w:rPr>
          <w:rFonts w:ascii="Times New Roman" w:eastAsia="Times New Roman" w:hAnsi="Times New Roman" w:cs="Times New Roman"/>
          <w:bCs/>
          <w:sz w:val="24"/>
          <w:szCs w:val="24"/>
        </w:rPr>
        <w:t>Территориального органа Федеральной службы государственной статистики по Иркутской области</w:t>
      </w:r>
      <w:r w:rsidRPr="00D70F0E">
        <w:rPr>
          <w:rFonts w:ascii="Times New Roman" w:eastAsia="Times New Roman" w:hAnsi="Times New Roman" w:cs="Times New Roman"/>
          <w:sz w:val="24"/>
          <w:szCs w:val="24"/>
        </w:rPr>
        <w:t xml:space="preserve"> на территории района произведено  в хозяйствах всех категорий скота и птицы на убой (в живом весе) 276 тонны, молока 1177 тонн.</w:t>
      </w:r>
      <w:r w:rsidRPr="00D70F0E">
        <w:rPr>
          <w:rFonts w:ascii="Times New Roman" w:hAnsi="Times New Roman" w:cs="Times New Roman"/>
          <w:sz w:val="24"/>
          <w:szCs w:val="24"/>
        </w:rPr>
        <w:t xml:space="preserve"> </w:t>
      </w:r>
    </w:p>
    <w:p w:rsidR="00280D62" w:rsidRPr="00D70F0E" w:rsidRDefault="00280D62" w:rsidP="008123CF">
      <w:pPr>
        <w:autoSpaceDE w:val="0"/>
        <w:autoSpaceDN w:val="0"/>
        <w:adjustRightInd w:val="0"/>
        <w:spacing w:after="0" w:line="240" w:lineRule="auto"/>
        <w:ind w:firstLine="540"/>
        <w:jc w:val="both"/>
        <w:rPr>
          <w:rFonts w:ascii="Times New Roman" w:hAnsi="Times New Roman" w:cs="Times New Roman"/>
          <w:sz w:val="24"/>
          <w:szCs w:val="24"/>
        </w:rPr>
      </w:pPr>
    </w:p>
    <w:p w:rsidR="00280D62" w:rsidRPr="00D70F0E" w:rsidRDefault="00280D62" w:rsidP="00280D62">
      <w:pPr>
        <w:spacing w:after="0" w:line="240" w:lineRule="auto"/>
        <w:jc w:val="center"/>
        <w:rPr>
          <w:rFonts w:ascii="Times New Roman" w:eastAsia="Times New Roman" w:hAnsi="Times New Roman" w:cs="Times New Roman"/>
          <w:b/>
          <w:i/>
          <w:sz w:val="24"/>
          <w:szCs w:val="24"/>
          <w:lang w:eastAsia="ru-RU"/>
        </w:rPr>
      </w:pPr>
      <w:r w:rsidRPr="00D70F0E">
        <w:rPr>
          <w:rFonts w:ascii="Times New Roman" w:eastAsia="Times New Roman" w:hAnsi="Times New Roman" w:cs="Times New Roman"/>
          <w:b/>
          <w:i/>
          <w:sz w:val="24"/>
          <w:szCs w:val="24"/>
          <w:lang w:eastAsia="ru-RU"/>
        </w:rPr>
        <w:t>Произведенная продукция сельского хозяйства в хозяйствах всех категорий (млн. руб.)</w:t>
      </w:r>
    </w:p>
    <w:p w:rsidR="00280D62" w:rsidRPr="00D70F0E" w:rsidRDefault="00280D62" w:rsidP="00280D62">
      <w:pPr>
        <w:spacing w:after="0" w:line="240" w:lineRule="auto"/>
        <w:jc w:val="center"/>
        <w:rPr>
          <w:rFonts w:ascii="Times New Roman" w:eastAsia="Times New Roman" w:hAnsi="Times New Roman" w:cs="Times New Roman"/>
          <w:b/>
          <w:i/>
          <w:sz w:val="24"/>
          <w:szCs w:val="24"/>
          <w:lang w:eastAsia="ru-RU"/>
        </w:rPr>
      </w:pPr>
    </w:p>
    <w:p w:rsidR="00837B40" w:rsidRPr="00D70F0E" w:rsidRDefault="00837B40" w:rsidP="00837B40">
      <w:pPr>
        <w:spacing w:after="0" w:line="240" w:lineRule="auto"/>
        <w:jc w:val="both"/>
        <w:rPr>
          <w:rFonts w:ascii="Times New Roman" w:eastAsia="Times New Roman" w:hAnsi="Times New Roman" w:cs="Times New Roman"/>
          <w:sz w:val="24"/>
          <w:szCs w:val="24"/>
        </w:rPr>
      </w:pPr>
      <w:r w:rsidRPr="00D70F0E">
        <w:rPr>
          <w:rFonts w:ascii="Times New Roman" w:eastAsia="Times New Roman" w:hAnsi="Times New Roman" w:cs="Times New Roman"/>
          <w:noProof/>
          <w:sz w:val="30"/>
          <w:szCs w:val="30"/>
          <w:lang w:eastAsia="ru-RU"/>
        </w:rPr>
        <w:drawing>
          <wp:inline distT="0" distB="0" distL="0" distR="0" wp14:anchorId="05FA164A" wp14:editId="6635BB8B">
            <wp:extent cx="6198781" cy="2488018"/>
            <wp:effectExtent l="0" t="0" r="12065" b="2667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837B40" w:rsidRPr="00D70F0E" w:rsidRDefault="00837B40" w:rsidP="00837B40">
      <w:pPr>
        <w:spacing w:after="0" w:line="240" w:lineRule="auto"/>
        <w:ind w:firstLine="550"/>
        <w:jc w:val="both"/>
        <w:rPr>
          <w:rFonts w:ascii="Arial" w:eastAsia="Times New Roman" w:hAnsi="Arial" w:cs="Arial"/>
          <w:sz w:val="21"/>
          <w:szCs w:val="21"/>
          <w:lang w:eastAsia="ru-RU"/>
        </w:rPr>
      </w:pPr>
      <w:r w:rsidRPr="00D70F0E">
        <w:rPr>
          <w:rFonts w:ascii="Times New Roman" w:eastAsia="Times New Roman" w:hAnsi="Times New Roman" w:cs="Times New Roman"/>
          <w:sz w:val="24"/>
          <w:szCs w:val="24"/>
        </w:rPr>
        <w:t>В целях обеспечения населения качественной и безопасной пищевой продукцией на территории района в   2024 году осуществляли  деятельность следующие категории хозяйств:</w:t>
      </w:r>
    </w:p>
    <w:p w:rsidR="00837B40" w:rsidRPr="00D70F0E" w:rsidRDefault="00837B40" w:rsidP="00837B40">
      <w:pPr>
        <w:spacing w:after="0" w:line="240" w:lineRule="auto"/>
        <w:ind w:firstLine="550"/>
        <w:jc w:val="both"/>
        <w:rPr>
          <w:rFonts w:ascii="Times New Roman" w:eastAsia="Times New Roman" w:hAnsi="Times New Roman" w:cs="Times New Roman"/>
          <w:sz w:val="24"/>
          <w:szCs w:val="24"/>
        </w:rPr>
      </w:pPr>
      <w:r w:rsidRPr="00D70F0E">
        <w:rPr>
          <w:rFonts w:ascii="Times New Roman" w:eastAsia="Times New Roman" w:hAnsi="Times New Roman" w:cs="Times New Roman"/>
          <w:iCs/>
          <w:sz w:val="24"/>
          <w:szCs w:val="24"/>
        </w:rPr>
        <w:t xml:space="preserve">-  в отрасли «Растениеводство» - </w:t>
      </w:r>
      <w:r w:rsidRPr="00D70F0E">
        <w:rPr>
          <w:rFonts w:ascii="Times New Roman" w:eastAsia="Times New Roman" w:hAnsi="Times New Roman" w:cs="Times New Roman"/>
          <w:sz w:val="24"/>
          <w:szCs w:val="24"/>
        </w:rPr>
        <w:t xml:space="preserve"> 2 юридических лица (Общества с ограниченной ответственностью «СИБХЕМП» и СПК «Аграрий») и 4 индивидуальный предприниматель;</w:t>
      </w:r>
    </w:p>
    <w:p w:rsidR="00837B40" w:rsidRPr="00D70F0E" w:rsidRDefault="00837B40" w:rsidP="00837B40">
      <w:pPr>
        <w:spacing w:after="0" w:line="240" w:lineRule="auto"/>
        <w:ind w:firstLine="55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в отрасли «Животноводство»  - 2 юридических лица (Общество с ограниченной ответственностью  «Экология» и казачье подворье православного монастырского </w:t>
      </w:r>
      <w:r w:rsidRPr="00D70F0E">
        <w:rPr>
          <w:rFonts w:ascii="Times New Roman" w:eastAsia="Times New Roman" w:hAnsi="Times New Roman" w:cs="Times New Roman"/>
          <w:sz w:val="24"/>
          <w:szCs w:val="24"/>
        </w:rPr>
        <w:lastRenderedPageBreak/>
        <w:t xml:space="preserve">комплекса) и 9 крестьянских (фермерских) хозяйств и индивидуальных предпринимателей; </w:t>
      </w:r>
    </w:p>
    <w:p w:rsidR="00837B40" w:rsidRPr="00D70F0E" w:rsidRDefault="00837B40" w:rsidP="00837B40">
      <w:pPr>
        <w:spacing w:after="0" w:line="240" w:lineRule="auto"/>
        <w:ind w:firstLine="550"/>
        <w:jc w:val="both"/>
        <w:rPr>
          <w:rFonts w:ascii="Times New Roman" w:eastAsia="Times New Roman" w:hAnsi="Times New Roman" w:cs="Times New Roman"/>
          <w:iCs/>
          <w:sz w:val="24"/>
          <w:szCs w:val="24"/>
        </w:rPr>
      </w:pPr>
      <w:r w:rsidRPr="00D70F0E">
        <w:rPr>
          <w:rFonts w:ascii="Times New Roman" w:eastAsia="Times New Roman" w:hAnsi="Times New Roman" w:cs="Times New Roman"/>
          <w:sz w:val="24"/>
          <w:szCs w:val="24"/>
        </w:rPr>
        <w:t>-  личных подсобных хозяйств – 5625, из них осуществляют деятельность  - 4697.</w:t>
      </w:r>
      <w:r w:rsidRPr="00D70F0E">
        <w:rPr>
          <w:rFonts w:ascii="Times New Roman" w:eastAsia="Times New Roman" w:hAnsi="Times New Roman" w:cs="Times New Roman"/>
          <w:b/>
          <w:iCs/>
          <w:sz w:val="24"/>
          <w:szCs w:val="24"/>
        </w:rPr>
        <w:t xml:space="preserve">           </w:t>
      </w:r>
    </w:p>
    <w:p w:rsidR="00837B40" w:rsidRPr="00D70F0E" w:rsidRDefault="00837B40" w:rsidP="00837B40">
      <w:pPr>
        <w:spacing w:after="0" w:line="240" w:lineRule="auto"/>
        <w:ind w:firstLine="55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Пищевую и перерабатывающую промышленность района представляют: 3 юридических лица (Общества с ограниченной ответственностью «ВНУ+Групп», «</w:t>
      </w:r>
      <w:r w:rsidR="00C70A4B" w:rsidRPr="00D70F0E">
        <w:rPr>
          <w:rFonts w:ascii="Times New Roman" w:eastAsia="Times New Roman" w:hAnsi="Times New Roman" w:cs="Times New Roman"/>
          <w:sz w:val="24"/>
          <w:szCs w:val="24"/>
        </w:rPr>
        <w:t xml:space="preserve">Байкальская </w:t>
      </w:r>
      <w:proofErr w:type="gramStart"/>
      <w:r w:rsidR="00C70A4B">
        <w:rPr>
          <w:rFonts w:ascii="Times New Roman" w:eastAsia="Times New Roman" w:hAnsi="Times New Roman" w:cs="Times New Roman"/>
          <w:sz w:val="24"/>
          <w:szCs w:val="24"/>
          <w:lang w:val="en-US"/>
        </w:rPr>
        <w:t>p</w:t>
      </w:r>
      <w:proofErr w:type="gramEnd"/>
      <w:r w:rsidR="00C70A4B" w:rsidRPr="00D70F0E">
        <w:rPr>
          <w:rFonts w:ascii="Times New Roman" w:eastAsia="Times New Roman" w:hAnsi="Times New Roman" w:cs="Times New Roman"/>
          <w:sz w:val="24"/>
          <w:szCs w:val="24"/>
        </w:rPr>
        <w:t xml:space="preserve">ерновая </w:t>
      </w:r>
      <w:r w:rsidR="00C70A4B">
        <w:rPr>
          <w:rFonts w:ascii="Times New Roman" w:eastAsia="Times New Roman" w:hAnsi="Times New Roman" w:cs="Times New Roman"/>
          <w:sz w:val="24"/>
          <w:szCs w:val="24"/>
          <w:lang w:val="en-US"/>
        </w:rPr>
        <w:t>r</w:t>
      </w:r>
      <w:r w:rsidR="00C70A4B" w:rsidRPr="00D70F0E">
        <w:rPr>
          <w:rFonts w:ascii="Times New Roman" w:eastAsia="Times New Roman" w:hAnsi="Times New Roman" w:cs="Times New Roman"/>
          <w:sz w:val="24"/>
          <w:szCs w:val="24"/>
        </w:rPr>
        <w:t>омпания», "Нувилав</w:t>
      </w:r>
      <w:r w:rsidRPr="00D70F0E">
        <w:rPr>
          <w:rFonts w:ascii="Times New Roman" w:eastAsia="Times New Roman" w:hAnsi="Times New Roman" w:cs="Times New Roman"/>
          <w:sz w:val="24"/>
          <w:szCs w:val="24"/>
        </w:rPr>
        <w:t>") и 10</w:t>
      </w:r>
      <w:r w:rsidRPr="00D70F0E">
        <w:rPr>
          <w:rFonts w:ascii="Times New Roman" w:eastAsia="Times New Roman" w:hAnsi="Times New Roman" w:cs="Times New Roman"/>
          <w:b/>
          <w:sz w:val="24"/>
          <w:szCs w:val="24"/>
        </w:rPr>
        <w:t xml:space="preserve"> </w:t>
      </w:r>
      <w:r w:rsidRPr="00D70F0E">
        <w:rPr>
          <w:rFonts w:ascii="Times New Roman" w:eastAsia="Times New Roman" w:hAnsi="Times New Roman" w:cs="Times New Roman"/>
          <w:sz w:val="24"/>
          <w:szCs w:val="24"/>
        </w:rPr>
        <w:t xml:space="preserve">индивидуальных предпринимателей  большей частью  производящие и поставляющие на наш стол свежевыпеченный хлеб и хлебобулочные изделия. </w:t>
      </w:r>
    </w:p>
    <w:p w:rsidR="00837B40" w:rsidRPr="00D70F0E" w:rsidRDefault="00837B40" w:rsidP="00837B40">
      <w:pPr>
        <w:spacing w:after="0" w:line="240" w:lineRule="auto"/>
        <w:ind w:firstLine="55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Осуществляют деятельность по производству безалкогольных напитков 1 индивидуальный предприниматель и  11 юридических лиц. Произведенную продукцию реализуют, как на внутреннем, так  и внешнем рынке.   </w:t>
      </w:r>
    </w:p>
    <w:p w:rsidR="0027536A" w:rsidRPr="00D70F0E" w:rsidRDefault="0027536A" w:rsidP="0035394D">
      <w:pPr>
        <w:tabs>
          <w:tab w:val="left" w:pos="720"/>
        </w:tabs>
        <w:spacing w:after="0" w:line="240" w:lineRule="auto"/>
        <w:jc w:val="both"/>
        <w:rPr>
          <w:rFonts w:ascii="Times New Roman" w:eastAsia="Times New Roman" w:hAnsi="Times New Roman" w:cs="Times New Roman"/>
          <w:b/>
          <w:bCs/>
          <w:sz w:val="24"/>
          <w:szCs w:val="24"/>
        </w:rPr>
      </w:pPr>
      <w:r w:rsidRPr="00D70F0E">
        <w:rPr>
          <w:noProof/>
          <w:lang w:eastAsia="ru-RU"/>
        </w:rPr>
        <mc:AlternateContent>
          <mc:Choice Requires="wps">
            <w:drawing>
              <wp:anchor distT="0" distB="0" distL="114300" distR="114300" simplePos="0" relativeHeight="251806720" behindDoc="1" locked="0" layoutInCell="1" allowOverlap="1" wp14:anchorId="3668B936" wp14:editId="6A960DCD">
                <wp:simplePos x="0" y="0"/>
                <wp:positionH relativeFrom="column">
                  <wp:posOffset>635</wp:posOffset>
                </wp:positionH>
                <wp:positionV relativeFrom="paragraph">
                  <wp:posOffset>88265</wp:posOffset>
                </wp:positionV>
                <wp:extent cx="3721100" cy="285750"/>
                <wp:effectExtent l="57150" t="57150" r="88900" b="114300"/>
                <wp:wrapTight wrapText="bothSides">
                  <wp:wrapPolygon edited="0">
                    <wp:start x="-111" y="-4320"/>
                    <wp:lineTo x="-332" y="-1440"/>
                    <wp:lineTo x="-221" y="28800"/>
                    <wp:lineTo x="21895" y="28800"/>
                    <wp:lineTo x="22005" y="21600"/>
                    <wp:lineTo x="21784" y="0"/>
                    <wp:lineTo x="21784" y="-4320"/>
                    <wp:lineTo x="-111" y="-4320"/>
                  </wp:wrapPolygon>
                </wp:wrapTight>
                <wp:docPr id="13" name="Прямоугольник 13"/>
                <wp:cNvGraphicFramePr/>
                <a:graphic xmlns:a="http://schemas.openxmlformats.org/drawingml/2006/main">
                  <a:graphicData uri="http://schemas.microsoft.com/office/word/2010/wordprocessingShape">
                    <wps:wsp>
                      <wps:cNvSpPr/>
                      <wps:spPr>
                        <a:xfrm>
                          <a:off x="0" y="0"/>
                          <a:ext cx="372110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27536A">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35" style="position:absolute;left:0;text-align:left;margin-left:.05pt;margin-top:6.95pt;width:293pt;height:22.5pt;z-index:-25150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27536A">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v:textbox>
                <w10:wrap type="tight"/>
              </v:rect>
            </w:pict>
          </mc:Fallback>
        </mc:AlternateContent>
      </w:r>
    </w:p>
    <w:p w:rsidR="0027536A" w:rsidRPr="00D70F0E" w:rsidRDefault="0027536A" w:rsidP="0035394D">
      <w:pPr>
        <w:spacing w:after="0" w:line="240" w:lineRule="auto"/>
        <w:ind w:right="11"/>
        <w:jc w:val="center"/>
        <w:rPr>
          <w:rFonts w:ascii="Times New Roman" w:eastAsia="Times New Roman" w:hAnsi="Times New Roman" w:cs="Times New Roman"/>
          <w:bCs/>
          <w:sz w:val="24"/>
          <w:szCs w:val="24"/>
        </w:rPr>
      </w:pPr>
    </w:p>
    <w:p w:rsidR="0027536A" w:rsidRPr="00D70F0E" w:rsidRDefault="0027536A" w:rsidP="0035394D">
      <w:pPr>
        <w:spacing w:after="0" w:line="240" w:lineRule="auto"/>
        <w:ind w:right="11"/>
        <w:jc w:val="center"/>
        <w:rPr>
          <w:rFonts w:ascii="Times New Roman" w:eastAsia="Times New Roman" w:hAnsi="Times New Roman" w:cs="Times New Roman"/>
          <w:bCs/>
          <w:sz w:val="24"/>
          <w:szCs w:val="24"/>
        </w:rPr>
      </w:pP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D70F0E">
        <w:rPr>
          <w:rFonts w:ascii="Times New Roman" w:eastAsia="Times New Roman" w:hAnsi="Times New Roman" w:cs="Times New Roman"/>
          <w:sz w:val="24"/>
          <w:szCs w:val="24"/>
          <w:lang w:val="en-US" w:eastAsia="ru-RU"/>
        </w:rPr>
        <w:t>D</w:t>
      </w:r>
      <w:r w:rsidRPr="00D70F0E">
        <w:rPr>
          <w:rFonts w:ascii="Times New Roman" w:eastAsia="Times New Roman" w:hAnsi="Times New Roman" w:cs="Times New Roman"/>
          <w:sz w:val="24"/>
          <w:szCs w:val="24"/>
          <w:lang w:eastAsia="ru-RU"/>
        </w:rPr>
        <w:t>), водоснабжение, водоотведение, организация сбора и утилизации отходов, деятельность по ликвидации загрязнений (Е).</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Объем отгруженных товаров собственного производства, выполненных работ и услуг по промышленному производству составил 2093,883 млн. рублей или 100,3 % к аналогичному показателю 2023 года.</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Индекс физического объема промышленного производства (изменение объема продукции в натуральном выражении) за 2024 год составил 105,9 %  против 103,1 % аналогичного периода прошлого года.</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D70F0E">
        <w:rPr>
          <w:rFonts w:ascii="Times New Roman" w:eastAsia="Times New Roman" w:hAnsi="Times New Roman" w:cs="Times New Roman"/>
          <w:sz w:val="24"/>
          <w:szCs w:val="24"/>
          <w:lang w:eastAsia="ru-RU"/>
        </w:rPr>
        <w:t>Устойчивые позиции роста, начиная с доковидного 2019 года, сохранились в секторе производства бутилированной воды и добыче цемсырья. Производство макаронных изделий превысило уровень 2019 и 2023 годов в 3,3 раза. По итогам 2024 года организации по производству хлебобулочных и кондитерских изделий не превысили объем производства не только 2023 года, но и доковидного уровня</w:t>
      </w:r>
      <w:r w:rsidRPr="00D70F0E">
        <w:rPr>
          <w:rFonts w:ascii="Times New Roman" w:eastAsia="Times New Roman" w:hAnsi="Times New Roman" w:cs="Times New Roman"/>
          <w:sz w:val="24"/>
          <w:szCs w:val="24"/>
          <w:shd w:val="clear" w:color="auto" w:fill="FFFFFF" w:themeFill="background1"/>
          <w:lang w:eastAsia="ru-RU"/>
        </w:rPr>
        <w:t xml:space="preserve">. </w:t>
      </w:r>
    </w:p>
    <w:p w:rsidR="00110D0C" w:rsidRPr="00D70F0E" w:rsidRDefault="00110D0C" w:rsidP="00110D0C">
      <w:pPr>
        <w:widowControl w:val="0"/>
        <w:autoSpaceDE w:val="0"/>
        <w:autoSpaceDN w:val="0"/>
        <w:adjustRightInd w:val="0"/>
        <w:spacing w:after="0" w:line="240" w:lineRule="auto"/>
        <w:ind w:left="6" w:right="23" w:hanging="6"/>
        <w:jc w:val="both"/>
        <w:rPr>
          <w:rFonts w:ascii="Times New Roman" w:eastAsia="Times New Roman" w:hAnsi="Times New Roman" w:cs="Times New Roman"/>
          <w:sz w:val="24"/>
          <w:szCs w:val="24"/>
          <w:lang w:eastAsia="ru-RU"/>
        </w:rPr>
      </w:pPr>
    </w:p>
    <w:p w:rsidR="00110D0C" w:rsidRPr="00D70F0E" w:rsidRDefault="00920F0E" w:rsidP="00920F0E">
      <w:pPr>
        <w:widowControl w:val="0"/>
        <w:autoSpaceDE w:val="0"/>
        <w:autoSpaceDN w:val="0"/>
        <w:adjustRightInd w:val="0"/>
        <w:spacing w:after="0" w:line="240" w:lineRule="auto"/>
        <w:ind w:left="6" w:right="23" w:hanging="6"/>
        <w:jc w:val="both"/>
        <w:rPr>
          <w:rFonts w:ascii="Times New Roman" w:eastAsia="Times New Roman" w:hAnsi="Times New Roman" w:cs="Times New Roman"/>
          <w:sz w:val="24"/>
          <w:szCs w:val="24"/>
          <w:lang w:eastAsia="ru-RU"/>
        </w:rPr>
      </w:pPr>
      <w:r w:rsidRPr="00D70F0E">
        <w:rPr>
          <w:noProof/>
          <w:lang w:eastAsia="ru-RU"/>
        </w:rPr>
        <w:drawing>
          <wp:inline distT="0" distB="0" distL="0" distR="0" wp14:anchorId="199C72BA" wp14:editId="21EA09B6">
            <wp:extent cx="6209414" cy="3402419"/>
            <wp:effectExtent l="0" t="0" r="20320" b="26670"/>
            <wp:docPr id="43" name="Диаграмма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110D0C" w:rsidRPr="00D70F0E" w:rsidRDefault="00110D0C" w:rsidP="00110D0C">
      <w:pPr>
        <w:widowControl w:val="0"/>
        <w:autoSpaceDE w:val="0"/>
        <w:autoSpaceDN w:val="0"/>
        <w:adjustRightInd w:val="0"/>
        <w:spacing w:after="0" w:line="240" w:lineRule="auto"/>
        <w:ind w:left="6" w:right="23" w:firstLine="70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Несмотря на это, выпускаемая на территории Слюдянского района собственная </w:t>
      </w:r>
      <w:r w:rsidRPr="00D70F0E">
        <w:rPr>
          <w:rFonts w:ascii="Times New Roman" w:eastAsia="Times New Roman" w:hAnsi="Times New Roman" w:cs="Times New Roman"/>
          <w:sz w:val="24"/>
          <w:szCs w:val="24"/>
          <w:lang w:eastAsia="ru-RU"/>
        </w:rPr>
        <w:lastRenderedPageBreak/>
        <w:t>продукция по-прежнему способна полностью обеспечить население района макаронными изделиями, а также питьевой водой.</w:t>
      </w:r>
    </w:p>
    <w:p w:rsidR="00110D0C" w:rsidRPr="00D70F0E" w:rsidRDefault="00110D0C" w:rsidP="00110D0C">
      <w:pPr>
        <w:tabs>
          <w:tab w:val="left" w:pos="720"/>
        </w:tabs>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heme="minorEastAsia" w:hAnsi="Times New Roman" w:cs="Times New Roman"/>
          <w:sz w:val="24"/>
          <w:szCs w:val="24"/>
          <w:lang w:eastAsia="ru-RU"/>
        </w:rPr>
        <w:t>В масштабах всей области, обеспеченность населения продукцией Слюдянского района соответствует следующим показателям:</w:t>
      </w:r>
    </w:p>
    <w:p w:rsidR="00110D0C" w:rsidRPr="00D70F0E" w:rsidRDefault="00110D0C" w:rsidP="00110D0C">
      <w:pPr>
        <w:tabs>
          <w:tab w:val="left" w:pos="720"/>
        </w:tabs>
        <w:spacing w:after="0" w:line="240" w:lineRule="auto"/>
        <w:ind w:firstLine="709"/>
        <w:jc w:val="both"/>
        <w:rPr>
          <w:rFonts w:ascii="Times New Roman" w:eastAsiaTheme="minorEastAsia" w:hAnsi="Times New Roman" w:cs="Times New Roman"/>
          <w:sz w:val="24"/>
          <w:szCs w:val="24"/>
          <w:lang w:eastAsia="ru-RU"/>
        </w:rPr>
      </w:pPr>
    </w:p>
    <w:p w:rsidR="00110D0C" w:rsidRPr="00D70F0E" w:rsidRDefault="00110D0C" w:rsidP="00110D0C">
      <w:pPr>
        <w:tabs>
          <w:tab w:val="left" w:pos="720"/>
        </w:tabs>
        <w:spacing w:after="0" w:line="240" w:lineRule="auto"/>
        <w:jc w:val="both"/>
        <w:rPr>
          <w:rFonts w:ascii="Times New Roman" w:eastAsiaTheme="minorEastAsia" w:hAnsi="Times New Roman" w:cs="Times New Roman"/>
          <w:sz w:val="24"/>
          <w:szCs w:val="24"/>
          <w:lang w:eastAsia="ru-RU"/>
        </w:rPr>
      </w:pPr>
      <w:r w:rsidRPr="00D70F0E">
        <w:rPr>
          <w:noProof/>
          <w:lang w:eastAsia="ru-RU"/>
        </w:rPr>
        <w:drawing>
          <wp:inline distT="0" distB="0" distL="0" distR="0" wp14:anchorId="2A83512D" wp14:editId="0ACDFED2">
            <wp:extent cx="2958860" cy="2863970"/>
            <wp:effectExtent l="0" t="0" r="13335" b="12700"/>
            <wp:docPr id="49"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r w:rsidRPr="00D70F0E">
        <w:rPr>
          <w:noProof/>
          <w:lang w:eastAsia="ru-RU"/>
        </w:rPr>
        <w:t xml:space="preserve">  </w:t>
      </w:r>
      <w:r w:rsidRPr="00D70F0E">
        <w:rPr>
          <w:noProof/>
          <w:lang w:eastAsia="ru-RU"/>
        </w:rPr>
        <w:drawing>
          <wp:inline distT="0" distB="0" distL="0" distR="0" wp14:anchorId="1BB57F1B" wp14:editId="1CD9E6DC">
            <wp:extent cx="2872596" cy="2872596"/>
            <wp:effectExtent l="0" t="0" r="23495" b="23495"/>
            <wp:docPr id="50" name="Диаграмма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110D0C" w:rsidRPr="00D70F0E" w:rsidRDefault="00110D0C" w:rsidP="00110D0C">
      <w:pPr>
        <w:tabs>
          <w:tab w:val="left" w:pos="720"/>
        </w:tabs>
        <w:spacing w:after="0" w:line="240" w:lineRule="auto"/>
        <w:ind w:firstLine="709"/>
        <w:jc w:val="both"/>
        <w:rPr>
          <w:rFonts w:ascii="Times New Roman" w:eastAsiaTheme="minorEastAsia" w:hAnsi="Times New Roman" w:cs="Times New Roman"/>
          <w:sz w:val="24"/>
          <w:szCs w:val="24"/>
          <w:lang w:eastAsia="ru-RU"/>
        </w:rPr>
      </w:pPr>
    </w:p>
    <w:p w:rsidR="00110D0C" w:rsidRPr="00D70F0E" w:rsidRDefault="00110D0C" w:rsidP="00110D0C">
      <w:pPr>
        <w:widowControl w:val="0"/>
        <w:tabs>
          <w:tab w:val="left" w:pos="720"/>
        </w:tabs>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D70F0E">
        <w:rPr>
          <w:rFonts w:ascii="Times New Roman" w:eastAsia="Times New Roman" w:hAnsi="Times New Roman" w:cs="Times New Roman"/>
          <w:b/>
          <w:bCs/>
          <w:sz w:val="24"/>
          <w:szCs w:val="24"/>
          <w:lang w:eastAsia="ru-RU"/>
        </w:rPr>
        <w:t>Обрабатывающие производства</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r w:rsidRPr="00D70F0E">
        <w:rPr>
          <w:rFonts w:ascii="Times New Roman" w:eastAsia="Times New Roman" w:hAnsi="Times New Roman" w:cs="Times New Roman"/>
          <w:bCs/>
          <w:sz w:val="24"/>
          <w:szCs w:val="24"/>
          <w:shd w:val="clear" w:color="auto" w:fill="FFFFFF" w:themeFill="background1"/>
          <w:lang w:eastAsia="ru-RU"/>
        </w:rPr>
        <w:t>На территории Слюдянского района производится выпуск пищевой продукции, во 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Незначительное снижение индекса промышленного производства произошло у предприятий по производству:</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мучных кондитерских изделий – на 4%;</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производству хлебобулочных изделий – 4,4%.</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Увеличение объемов отгруженных товаров (работ, услуг) в целом по обрабатывающим производствам на 15,5 % по итогам 2024 года обусловлено увеличением объемов производства в целом по отрасли в 2,15 раз, в том числе предприятиями по производству макаронных изделий в 3,3 раза, по розливу воды – на 20%. </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В рамках ежегодного регионального этапа Всероссийского конкурса «Экспортер года» в апреле 2024 года состоялась церемония награждения успешных экспортеров Иркутской области. </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Конкурс проводится Правительством Иркутской области и Центром «Мой бизнес» в рамках национального проекта «Международная кооперация и экспорт». На конкурс было подано более 50 заявок.</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Одним из призеров конкурса в номинации «Экспортер года в сфере агропромышленного комплекса» стало предприятие  ООО «Байкал-Инком» (г</w:t>
      </w:r>
      <w:proofErr w:type="gramStart"/>
      <w:r w:rsidRPr="00D70F0E">
        <w:rPr>
          <w:rFonts w:ascii="Times New Roman" w:eastAsia="Times New Roman" w:hAnsi="Times New Roman" w:cs="Times New Roman"/>
          <w:bCs/>
          <w:sz w:val="24"/>
          <w:szCs w:val="24"/>
          <w:lang w:eastAsia="ru-RU"/>
        </w:rPr>
        <w:t>.Б</w:t>
      </w:r>
      <w:proofErr w:type="gramEnd"/>
      <w:r w:rsidRPr="00D70F0E">
        <w:rPr>
          <w:rFonts w:ascii="Times New Roman" w:eastAsia="Times New Roman" w:hAnsi="Times New Roman" w:cs="Times New Roman"/>
          <w:bCs/>
          <w:sz w:val="24"/>
          <w:szCs w:val="24"/>
          <w:lang w:eastAsia="ru-RU"/>
        </w:rPr>
        <w:t xml:space="preserve">айкальск), осуществляющий розлив бутилированной воды и напитков. </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proofErr w:type="gramStart"/>
      <w:r w:rsidRPr="00D70F0E">
        <w:rPr>
          <w:rFonts w:ascii="Times New Roman" w:eastAsia="Times New Roman" w:hAnsi="Times New Roman" w:cs="Times New Roman"/>
          <w:bCs/>
          <w:sz w:val="24"/>
          <w:szCs w:val="24"/>
          <w:lang w:eastAsia="ru-RU"/>
        </w:rPr>
        <w:t>Региональными властями была поставлена задача к 2027 году довести долю субъектов малого и среднего бизнеса в общем объеме экспорта региона с 22 до 24%. Для этого будут выстраиваться новые логистические цепочки и максимально использоваться возможности институтов поддержки бизнеса – запланировано развитие логистических центров в рамках инвестиционной деятельности, а также акселерационная программа для предпринимателей».</w:t>
      </w:r>
      <w:proofErr w:type="gramEnd"/>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p>
    <w:p w:rsidR="00110D0C" w:rsidRPr="00D70F0E" w:rsidRDefault="00110D0C" w:rsidP="00110D0C">
      <w:pPr>
        <w:widowControl w:val="0"/>
        <w:autoSpaceDE w:val="0"/>
        <w:autoSpaceDN w:val="0"/>
        <w:adjustRightInd w:val="0"/>
        <w:spacing w:after="0" w:line="317" w:lineRule="exact"/>
        <w:ind w:left="5" w:right="24" w:firstLine="709"/>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Добыча полезных ископаемых</w:t>
      </w:r>
    </w:p>
    <w:p w:rsidR="00110D0C" w:rsidRPr="00D70F0E" w:rsidRDefault="00110D0C" w:rsidP="00110D0C">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Сфера добычи полезных ископаемых на территории Слюдянского района по итогам 2024 года характеризуется незначительным ростом объемов производства. К числу предприятий, ведущих добычу полезных ископаемых, относятся Ангасольский щебеночный завод (филиал АО «Первая нерудная компания») и обособленное подразделение «Карьер Перевал» АО «Ангарскцемент».</w:t>
      </w:r>
    </w:p>
    <w:p w:rsidR="00110D0C" w:rsidRPr="00D70F0E" w:rsidRDefault="00110D0C" w:rsidP="00110D0C">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ab/>
        <w:t>Индекс физического объема по отрасли составил 101,64 % (за 2022 г. - 103,65%). Увеличен на 6,7% объем добычи щебня и на 1,15% цемсырья. Незначительное увеличение добычи оказало влияние на объем отгруженных товаров собственного производства, выполненных работ и услуг в действующих ценах. Объем отгруженных товаров собственного производства снижен на 7,6 % в сравнении с 2023 годом и составил 381,796 млн. руб.</w:t>
      </w:r>
      <w:r w:rsidRPr="00D70F0E">
        <w:rPr>
          <w:rFonts w:ascii="Times New Roman" w:eastAsia="Times New Roman" w:hAnsi="Times New Roman" w:cs="Times New Roman"/>
          <w:bCs/>
          <w:sz w:val="24"/>
          <w:szCs w:val="24"/>
          <w:lang w:eastAsia="ru-RU"/>
        </w:rPr>
        <w:tab/>
      </w:r>
    </w:p>
    <w:p w:rsidR="00110D0C" w:rsidRPr="00D70F0E" w:rsidRDefault="00110D0C" w:rsidP="00110D0C">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110D0C" w:rsidRPr="00D70F0E" w:rsidRDefault="00110D0C" w:rsidP="00110D0C">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Обеспечение электрической энергией, газом и паром;</w:t>
      </w:r>
    </w:p>
    <w:p w:rsidR="00110D0C" w:rsidRPr="00D70F0E" w:rsidRDefault="00110D0C" w:rsidP="00110D0C">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кондиционирование воздуха</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D70F0E">
        <w:rPr>
          <w:rFonts w:ascii="Times New Roman" w:eastAsia="Times New Roman" w:hAnsi="Times New Roman" w:cs="Times New Roman"/>
          <w:sz w:val="24"/>
          <w:szCs w:val="24"/>
          <w:shd w:val="clear" w:color="auto" w:fill="FFFFFF" w:themeFill="background1"/>
          <w:lang w:eastAsia="ru-RU"/>
        </w:rPr>
        <w:t xml:space="preserve">По итогам 2024 года объем отгруженных товаров собственного производства сектора по обеспечению электрической энергией, газом и паром; </w:t>
      </w:r>
      <w:proofErr w:type="gramStart"/>
      <w:r w:rsidRPr="00D70F0E">
        <w:rPr>
          <w:rFonts w:ascii="Times New Roman" w:eastAsia="Times New Roman" w:hAnsi="Times New Roman" w:cs="Times New Roman"/>
          <w:sz w:val="24"/>
          <w:szCs w:val="24"/>
          <w:shd w:val="clear" w:color="auto" w:fill="FFFFFF" w:themeFill="background1"/>
          <w:lang w:eastAsia="ru-RU"/>
        </w:rPr>
        <w:t>кондиционирование воздуха снижен к предыдущему периоду на 16,8 %. Индекс промышленного производства  по данному виду экономической деятельности также снижен  и составил 97,97 %. При анализе компонентов данного вида экономической деятельности индекс, по производству тепла котельными составил 96,5%, по производству тепла ТЭЦ – 100,1 %. Данная тенденция объясняется установкой в целях энергоэффективности приборов учета при одновременном росте тарифов, а также более теплыми погодными условиями.</w:t>
      </w:r>
      <w:proofErr w:type="gramEnd"/>
    </w:p>
    <w:p w:rsidR="009D06C9" w:rsidRPr="00D70F0E" w:rsidRDefault="009D06C9" w:rsidP="00B462D9">
      <w:pPr>
        <w:spacing w:after="0" w:line="240" w:lineRule="auto"/>
        <w:ind w:firstLine="709"/>
        <w:jc w:val="both"/>
        <w:rPr>
          <w:rFonts w:ascii="Times New Roman" w:eastAsia="Times New Roman" w:hAnsi="Times New Roman" w:cs="Times New Roman"/>
          <w:sz w:val="24"/>
          <w:szCs w:val="24"/>
          <w:lang w:eastAsia="ru-RU"/>
        </w:rPr>
      </w:pPr>
    </w:p>
    <w:p w:rsidR="00F82B51" w:rsidRPr="00D70F0E" w:rsidRDefault="00254670" w:rsidP="00B462D9">
      <w:pPr>
        <w:spacing w:after="0" w:line="240" w:lineRule="auto"/>
        <w:ind w:firstLine="709"/>
        <w:jc w:val="both"/>
        <w:rPr>
          <w:rFonts w:ascii="Times New Roman" w:eastAsia="Times New Roman" w:hAnsi="Times New Roman" w:cs="Times New Roman"/>
          <w:sz w:val="24"/>
          <w:szCs w:val="24"/>
          <w:lang w:eastAsia="ru-RU"/>
        </w:rPr>
      </w:pPr>
      <w:r w:rsidRPr="00D70F0E">
        <w:rPr>
          <w:noProof/>
          <w:lang w:eastAsia="ru-RU"/>
        </w:rPr>
        <mc:AlternateContent>
          <mc:Choice Requires="wps">
            <w:drawing>
              <wp:anchor distT="0" distB="0" distL="114300" distR="114300" simplePos="0" relativeHeight="251674624" behindDoc="1" locked="0" layoutInCell="1" allowOverlap="1" wp14:anchorId="6E7A344D" wp14:editId="61355885">
                <wp:simplePos x="0" y="0"/>
                <wp:positionH relativeFrom="column">
                  <wp:posOffset>59690</wp:posOffset>
                </wp:positionH>
                <wp:positionV relativeFrom="paragraph">
                  <wp:posOffset>97790</wp:posOffset>
                </wp:positionV>
                <wp:extent cx="5314950" cy="285750"/>
                <wp:effectExtent l="76200" t="57150" r="95250" b="114300"/>
                <wp:wrapThrough wrapText="bothSides">
                  <wp:wrapPolygon edited="0">
                    <wp:start x="-77" y="-4320"/>
                    <wp:lineTo x="-310" y="-1440"/>
                    <wp:lineTo x="-310" y="21600"/>
                    <wp:lineTo x="-155" y="28800"/>
                    <wp:lineTo x="21832" y="28800"/>
                    <wp:lineTo x="21910" y="21600"/>
                    <wp:lineTo x="21755" y="0"/>
                    <wp:lineTo x="21755" y="-4320"/>
                    <wp:lineTo x="-77" y="-4320"/>
                  </wp:wrapPolygon>
                </wp:wrapThrough>
                <wp:docPr id="108" name="Прямоугольник 108"/>
                <wp:cNvGraphicFramePr/>
                <a:graphic xmlns:a="http://schemas.openxmlformats.org/drawingml/2006/main">
                  <a:graphicData uri="http://schemas.microsoft.com/office/word/2010/wordprocessingShape">
                    <wps:wsp>
                      <wps:cNvSpPr/>
                      <wps:spPr>
                        <a:xfrm>
                          <a:off x="0" y="0"/>
                          <a:ext cx="53149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0A78BA">
                            <w:pPr>
                              <w:tabs>
                                <w:tab w:val="left" w:pos="-284"/>
                              </w:tabs>
                              <w:ind w:left="-284"/>
                              <w:rPr>
                                <w:rFonts w:ascii="Times New Roman" w:hAnsi="Times New Roman" w:cs="Times New Roman"/>
                                <w:sz w:val="24"/>
                                <w:szCs w:val="24"/>
                              </w:rPr>
                            </w:pPr>
                            <w:r>
                              <w:rPr>
                                <w:rFonts w:ascii="Times New Roman" w:hAnsi="Times New Roman" w:cs="Times New Roman"/>
                                <w:sz w:val="24"/>
                                <w:szCs w:val="24"/>
                              </w:rPr>
                              <w:t xml:space="preserve">        </w:t>
                            </w: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6" style="position:absolute;left:0;text-align:left;margin-left:4.7pt;margin-top:7.7pt;width:418.5pt;height:2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0A78BA">
                      <w:pPr>
                        <w:tabs>
                          <w:tab w:val="left" w:pos="-284"/>
                        </w:tabs>
                        <w:ind w:left="-284"/>
                        <w:rPr>
                          <w:rFonts w:ascii="Times New Roman" w:hAnsi="Times New Roman" w:cs="Times New Roman"/>
                          <w:sz w:val="24"/>
                          <w:szCs w:val="24"/>
                        </w:rPr>
                      </w:pPr>
                      <w:r>
                        <w:rPr>
                          <w:rFonts w:ascii="Times New Roman" w:hAnsi="Times New Roman" w:cs="Times New Roman"/>
                          <w:sz w:val="24"/>
                          <w:szCs w:val="24"/>
                        </w:rPr>
                        <w:t xml:space="preserve">        </w:t>
                      </w: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v:textbox>
                <w10:wrap type="through"/>
              </v:rect>
            </w:pict>
          </mc:Fallback>
        </mc:AlternateContent>
      </w:r>
    </w:p>
    <w:p w:rsidR="00254670" w:rsidRPr="00D70F0E" w:rsidRDefault="00254670" w:rsidP="00B462D9">
      <w:pPr>
        <w:spacing w:after="0" w:line="240" w:lineRule="auto"/>
        <w:ind w:firstLine="709"/>
        <w:jc w:val="both"/>
        <w:rPr>
          <w:rFonts w:ascii="Times New Roman" w:eastAsia="Times New Roman" w:hAnsi="Times New Roman" w:cs="Times New Roman"/>
          <w:sz w:val="24"/>
          <w:szCs w:val="24"/>
          <w:lang w:eastAsia="ru-RU"/>
        </w:rPr>
      </w:pPr>
    </w:p>
    <w:p w:rsidR="00C12FFF" w:rsidRPr="00D70F0E" w:rsidRDefault="00C12FFF" w:rsidP="00B462D9">
      <w:pPr>
        <w:spacing w:after="0" w:line="240" w:lineRule="auto"/>
        <w:ind w:firstLine="550"/>
        <w:jc w:val="both"/>
        <w:rPr>
          <w:rFonts w:ascii="Times New Roman" w:eastAsia="Times New Roman" w:hAnsi="Times New Roman" w:cs="Times New Roman"/>
          <w:sz w:val="24"/>
          <w:szCs w:val="24"/>
          <w:lang w:eastAsia="ru-RU"/>
        </w:rPr>
      </w:pP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w:drawing>
          <wp:anchor distT="0" distB="0" distL="114300" distR="114300" simplePos="0" relativeHeight="251907072" behindDoc="1" locked="0" layoutInCell="1" allowOverlap="1" wp14:anchorId="5691CB65" wp14:editId="3234BCCE">
            <wp:simplePos x="0" y="0"/>
            <wp:positionH relativeFrom="column">
              <wp:posOffset>-5080</wp:posOffset>
            </wp:positionH>
            <wp:positionV relativeFrom="paragraph">
              <wp:posOffset>78740</wp:posOffset>
            </wp:positionV>
            <wp:extent cx="2833370" cy="2752725"/>
            <wp:effectExtent l="0" t="0" r="24130" b="9525"/>
            <wp:wrapThrough wrapText="bothSides">
              <wp:wrapPolygon edited="0">
                <wp:start x="0" y="0"/>
                <wp:lineTo x="0" y="21525"/>
                <wp:lineTo x="21639" y="21525"/>
                <wp:lineTo x="21639" y="0"/>
                <wp:lineTo x="0" y="0"/>
              </wp:wrapPolygon>
            </wp:wrapThrough>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page">
              <wp14:pctWidth>0</wp14:pctWidth>
            </wp14:sizeRelH>
            <wp14:sizeRelV relativeFrom="page">
              <wp14:pctHeight>0</wp14:pctHeight>
            </wp14:sizeRelV>
          </wp:anchor>
        </w:drawing>
      </w:r>
      <w:r w:rsidRPr="00D70F0E">
        <w:rPr>
          <w:rFonts w:ascii="Times New Roman" w:eastAsia="Times New Roman" w:hAnsi="Times New Roman" w:cs="Times New Roman"/>
          <w:sz w:val="24"/>
          <w:szCs w:val="24"/>
          <w:lang w:eastAsia="ru-RU"/>
        </w:rPr>
        <w:t>Анализ сферы туризма за 2024 год и шестилетний период реализации первого этапа стратегии характеризуется следующими итогами.</w:t>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на развитие туристической сферы оказали влияние санкции, наложенные в отношении России. По словам экспертов, ситуация, сложившаяся на российском туристском рынке, в 2024 году гораздо сложнее, чем была в период активной фазы роста пандемии коронавируса. Особенно явно это наблюдается в структуре организованного выездного и въездного туризма, затронутыми оказались абсолютно все сегменты и виды туризма.</w:t>
      </w:r>
    </w:p>
    <w:p w:rsidR="00A81563" w:rsidRDefault="00A81563" w:rsidP="009D06C9">
      <w:pPr>
        <w:spacing w:after="0" w:line="240" w:lineRule="auto"/>
        <w:ind w:firstLine="709"/>
        <w:jc w:val="both"/>
        <w:rPr>
          <w:rFonts w:ascii="Times New Roman" w:eastAsia="Times New Roman" w:hAnsi="Times New Roman" w:cs="Times New Roman"/>
          <w:sz w:val="24"/>
          <w:szCs w:val="24"/>
          <w:lang w:eastAsia="ru-RU"/>
        </w:rPr>
      </w:pP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Действующие в отношении нашей страны санкции определяют нынешний вектор развития всего международного туризма, а также фокус развития внутреннего туризма. </w:t>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Слюдянском муниципальном районе фактическое количество КСР в 2024 году по сравнению с  2018 годом снизилось на 1 единицу и составило 48 КСР, однако количество койко-мест </w:t>
      </w:r>
      <w:proofErr w:type="gramStart"/>
      <w:r w:rsidRPr="00D70F0E">
        <w:rPr>
          <w:rFonts w:ascii="Times New Roman" w:eastAsia="Times New Roman" w:hAnsi="Times New Roman" w:cs="Times New Roman"/>
          <w:sz w:val="24"/>
          <w:szCs w:val="24"/>
          <w:lang w:eastAsia="ru-RU"/>
        </w:rPr>
        <w:t>увеличилось на 308 единиц и единовременная загрузка КСР составила</w:t>
      </w:r>
      <w:proofErr w:type="gramEnd"/>
      <w:r w:rsidRPr="00D70F0E">
        <w:rPr>
          <w:rFonts w:ascii="Times New Roman" w:eastAsia="Times New Roman" w:hAnsi="Times New Roman" w:cs="Times New Roman"/>
          <w:sz w:val="24"/>
          <w:szCs w:val="24"/>
          <w:lang w:eastAsia="ru-RU"/>
        </w:rPr>
        <w:t xml:space="preserve"> 3 118 человек. В 2024 году, как и в 2023 году осталось прежним, составило 48 КСР (из них </w:t>
      </w:r>
      <w:r w:rsidRPr="00D70F0E">
        <w:rPr>
          <w:rFonts w:ascii="Times New Roman" w:eastAsia="Times New Roman" w:hAnsi="Times New Roman" w:cs="Times New Roman"/>
          <w:sz w:val="24"/>
          <w:szCs w:val="24"/>
          <w:lang w:eastAsia="ru-RU"/>
        </w:rPr>
        <w:lastRenderedPageBreak/>
        <w:t>подлежащих классификации 23 единицы и 17 классифицированных) с единовременной вместимостью 3 118 человек.</w:t>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Несмотря на сложившуюся сложную ситуацию, количество туристских прибытий в Слюдянский район увеличилось в 2024 году по сравнению с 2023 годом на 1,45% и составило 335 332  человек  против 330 535 человека в 2023 году. </w:t>
      </w:r>
      <w:proofErr w:type="gramStart"/>
      <w:r w:rsidRPr="00D70F0E">
        <w:rPr>
          <w:rFonts w:ascii="Times New Roman" w:eastAsia="Times New Roman" w:hAnsi="Times New Roman" w:cs="Times New Roman"/>
          <w:sz w:val="24"/>
          <w:szCs w:val="24"/>
          <w:lang w:eastAsia="ru-RU"/>
        </w:rPr>
        <w:t>За период реализации первого этапа Стратегии количество туристских прибытий увеличилось к 2024 году на 32 % и составило 335 332  человек против 254 093 человек в 2018 году, из них количество туристов, прибывших на территорию района на «дикий» отдых или экскурсантов с 1-дневным пребыванием, в т.ч. прибывших на событийные мероприятия, горнолыжный курорт и КБЖД составило 282 143 человека и увеличилось</w:t>
      </w:r>
      <w:proofErr w:type="gramEnd"/>
      <w:r w:rsidRPr="00D70F0E">
        <w:rPr>
          <w:rFonts w:ascii="Times New Roman" w:eastAsia="Times New Roman" w:hAnsi="Times New Roman" w:cs="Times New Roman"/>
          <w:sz w:val="24"/>
          <w:szCs w:val="24"/>
          <w:lang w:eastAsia="ru-RU"/>
        </w:rPr>
        <w:t xml:space="preserve"> на 77 020 человек. </w:t>
      </w:r>
      <w:proofErr w:type="gramStart"/>
      <w:r w:rsidRPr="00D70F0E">
        <w:rPr>
          <w:rFonts w:ascii="Times New Roman" w:eastAsia="Times New Roman" w:hAnsi="Times New Roman" w:cs="Times New Roman"/>
          <w:sz w:val="24"/>
          <w:szCs w:val="24"/>
          <w:lang w:eastAsia="ru-RU"/>
        </w:rPr>
        <w:t>Туристов, воспользовавшихся услугами по размещению в коллективных средствах размещения составило</w:t>
      </w:r>
      <w:proofErr w:type="gramEnd"/>
      <w:r w:rsidRPr="00D70F0E">
        <w:rPr>
          <w:rFonts w:ascii="Times New Roman" w:eastAsia="Times New Roman" w:hAnsi="Times New Roman" w:cs="Times New Roman"/>
          <w:sz w:val="24"/>
          <w:szCs w:val="24"/>
          <w:lang w:eastAsia="ru-RU"/>
        </w:rPr>
        <w:t xml:space="preserve">  53 189 человек и увеличилось за шестилетний период реализации первого этапа Стратегии на 20 218 человек. Таким образом, количество размещенных туристов увеличилось на 3% и составляет 16% от числа всех прибывших туристов на территорию.</w:t>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w:drawing>
          <wp:anchor distT="0" distB="0" distL="114300" distR="114300" simplePos="0" relativeHeight="251906048" behindDoc="1" locked="0" layoutInCell="1" allowOverlap="1" wp14:anchorId="2C3BFFE2" wp14:editId="14D43ACD">
            <wp:simplePos x="0" y="0"/>
            <wp:positionH relativeFrom="column">
              <wp:posOffset>-196215</wp:posOffset>
            </wp:positionH>
            <wp:positionV relativeFrom="paragraph">
              <wp:posOffset>120015</wp:posOffset>
            </wp:positionV>
            <wp:extent cx="3890010" cy="2889250"/>
            <wp:effectExtent l="0" t="0" r="0" b="6350"/>
            <wp:wrapThrough wrapText="bothSides">
              <wp:wrapPolygon edited="0">
                <wp:start x="0" y="0"/>
                <wp:lineTo x="0" y="21505"/>
                <wp:lineTo x="21473" y="21505"/>
                <wp:lineTo x="21473" y="0"/>
                <wp:lineTo x="0" y="0"/>
              </wp:wrapPolygon>
            </wp:wrapThrough>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page">
              <wp14:pctWidth>0</wp14:pctWidth>
            </wp14:sizeRelH>
            <wp14:sizeRelV relativeFrom="page">
              <wp14:pctHeight>0</wp14:pctHeight>
            </wp14:sizeRelV>
          </wp:anchor>
        </w:drawing>
      </w:r>
      <w:r w:rsidRPr="00D70F0E">
        <w:rPr>
          <w:rFonts w:ascii="Times New Roman" w:eastAsia="Times New Roman" w:hAnsi="Times New Roman" w:cs="Times New Roman"/>
          <w:sz w:val="24"/>
          <w:szCs w:val="24"/>
          <w:lang w:eastAsia="ru-RU"/>
        </w:rPr>
        <w:t>Основной  поток туристов ежегодно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В разрезе сезонного анализа туристского потока, наибольшее количество прибытий было зафиксировано в марте (15,6%), январе (15,2%), июле (12,6%), феврале (12,4%), августе (10,3%). Мертвым сезоном стал ноябрь (1,7%). Таким образом, туристские прибытия распределены наибольшим образом в летний и зимний периоды с наибольшим уклоном в первую половину года.</w:t>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0"/>
          <w:szCs w:val="20"/>
          <w:lang w:eastAsia="ru-RU"/>
        </w:rPr>
        <w:drawing>
          <wp:anchor distT="0" distB="0" distL="114300" distR="114300" simplePos="0" relativeHeight="251908096" behindDoc="1" locked="0" layoutInCell="1" allowOverlap="1" wp14:anchorId="2CE078B4" wp14:editId="3A836E01">
            <wp:simplePos x="0" y="0"/>
            <wp:positionH relativeFrom="column">
              <wp:posOffset>-76200</wp:posOffset>
            </wp:positionH>
            <wp:positionV relativeFrom="paragraph">
              <wp:posOffset>-297180</wp:posOffset>
            </wp:positionV>
            <wp:extent cx="2813050" cy="3084830"/>
            <wp:effectExtent l="0" t="0" r="25400" b="20320"/>
            <wp:wrapThrough wrapText="bothSides">
              <wp:wrapPolygon edited="0">
                <wp:start x="0" y="0"/>
                <wp:lineTo x="0" y="21609"/>
                <wp:lineTo x="21649" y="21609"/>
                <wp:lineTo x="21649" y="0"/>
                <wp:lineTo x="0" y="0"/>
              </wp:wrapPolygon>
            </wp:wrapThrough>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14:sizeRelH relativeFrom="page">
              <wp14:pctWidth>0</wp14:pctWidth>
            </wp14:sizeRelH>
            <wp14:sizeRelV relativeFrom="page">
              <wp14:pctHeight>0</wp14:pctHeight>
            </wp14:sizeRelV>
          </wp:anchor>
        </w:drawing>
      </w:r>
      <w:r w:rsidRPr="00D70F0E">
        <w:rPr>
          <w:rFonts w:ascii="Times New Roman" w:eastAsia="Times New Roman" w:hAnsi="Times New Roman" w:cs="Times New Roman"/>
          <w:sz w:val="24"/>
          <w:szCs w:val="24"/>
          <w:lang w:eastAsia="ru-RU"/>
        </w:rPr>
        <w:t>Туристско-экскурсионный поток Южного Прибайкалья в 2024 году составляет в объеме туристско-экскурсионного  потока Иркутской области 18,6%, что больше на 3,3% показателя, зафиксированного на начало реализации первого этапа Стратегии.</w:t>
      </w:r>
    </w:p>
    <w:p w:rsidR="009D06C9" w:rsidRPr="00D70F0E" w:rsidRDefault="009D06C9" w:rsidP="009D06C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Объем предоставленных платных услуг по оценочным данным в туристско-рекреационной сфере в Слюдянском районе  составил 504,5 млн.руб. (7,3% аналогичного объема Иркутской области) к 532,9 млн. руб. 2023 года, что свидетельствует о преимущественном росте экскурсантов с однодневным пребыванием на территорию Слюдянского района. Темп рост объема предоставленных платных услуг за шестилетний период реализации первого этапа стратегии составил 161% (к 311,9 млн. руб. 2018 года). </w:t>
      </w:r>
    </w:p>
    <w:p w:rsidR="009D06C9" w:rsidRPr="00D70F0E" w:rsidRDefault="009D06C9" w:rsidP="009D06C9">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Ежегодно Слюдянский район посещают не более 0,1% иностранных туристов от общего туристического потока в районе, в связи с чем, ограничения и санкции не оказали особого влияния на туристский поток в Слюдянский район в части прибытий международных туристов. Однако, ввиду закрытия многих западных курортов для российских граждан, вектор отдыха сменил направления на путешествия внутри страны, что и повлияло на увеличение туристического потока в Слюдянский район. </w:t>
      </w:r>
    </w:p>
    <w:p w:rsidR="009D06C9" w:rsidRPr="00D70F0E" w:rsidRDefault="009D06C9" w:rsidP="009D06C9">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Согласно оценочным данным Агентства по туризму Иркутской области количество туристских прибытий в регион за 2024 год увеличилось по сравнению с аналогичным периодом прошлого года на 5,9% и составило 1800,0 тыс. человек, из них 60 тыс. человек – это иностранные граждане. Объем платных услуг в туристско-рекреационной сфере вырос по сравнению с прошлым годом на 0,9% и составил 6 900 млн. рублей, в том числе: отмечено увеличение услуг туроператоров и турагентов на 1% - объем предоставленных платных услуг составил 2 500 млн.руб. (в 2023 году – 2 475,9 млн.руб.); услуги специализированных организаций (санаторно-курортные организации, организации отдыха, турбазы и т.п.) увеличились на 0,6% и составили 1 600 млн</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уб. (в 2023 году – 1 591,1 млн.руб.);  услуги гостиниц и аналогичных средств размещения выросли на 1% и составили 2 800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за 2024 год составила 1 850 млн. рублей, что на 2,6% больше, чем в 2023 году (1 802,4 млн</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уб.).</w:t>
      </w:r>
    </w:p>
    <w:p w:rsidR="009D06C9" w:rsidRPr="00D70F0E" w:rsidRDefault="009D06C9" w:rsidP="009D06C9">
      <w:pPr>
        <w:spacing w:after="0" w:line="240" w:lineRule="auto"/>
        <w:ind w:firstLine="708"/>
        <w:jc w:val="both"/>
        <w:rPr>
          <w:rFonts w:ascii="Times New Roman" w:eastAsia="Times New Roman" w:hAnsi="Times New Roman" w:cs="Times New Roman"/>
          <w:sz w:val="24"/>
          <w:szCs w:val="24"/>
          <w:lang w:eastAsia="ru-RU"/>
        </w:rPr>
      </w:pPr>
    </w:p>
    <w:p w:rsidR="009D06C9" w:rsidRPr="00D70F0E" w:rsidRDefault="009D06C9" w:rsidP="009D06C9">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w:drawing>
          <wp:inline distT="0" distB="0" distL="0" distR="0" wp14:anchorId="5F1FE352" wp14:editId="65609B27">
            <wp:extent cx="5768503" cy="2110902"/>
            <wp:effectExtent l="0" t="0" r="22860" b="22860"/>
            <wp:docPr id="676" name="Диаграмма 676"/>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val="en-US" w:eastAsia="ru-RU"/>
        </w:rPr>
      </w:pP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территории Слюдянского района осуществляют свою деятельность 6 туроператоров, зарегистрированных в установленном законом порядке («Байкал</w:t>
      </w:r>
      <w:proofErr w:type="gramStart"/>
      <w:r w:rsidRPr="00D70F0E">
        <w:rPr>
          <w:rFonts w:ascii="Times New Roman" w:eastAsia="Times New Roman" w:hAnsi="Times New Roman" w:cs="Times New Roman"/>
          <w:sz w:val="24"/>
          <w:szCs w:val="24"/>
          <w:lang w:eastAsia="ru-RU"/>
        </w:rPr>
        <w:t>.Э</w:t>
      </w:r>
      <w:proofErr w:type="gramEnd"/>
      <w:r w:rsidRPr="00D70F0E">
        <w:rPr>
          <w:rFonts w:ascii="Times New Roman" w:eastAsia="Times New Roman" w:hAnsi="Times New Roman" w:cs="Times New Roman"/>
          <w:sz w:val="24"/>
          <w:szCs w:val="24"/>
          <w:lang w:eastAsia="ru-RU"/>
        </w:rPr>
        <w:t>кология.Туризм», «Байкальская сказка», «Аккорд», «Диалан Байкал», «БГК «Гора Соболиная», «Транзит»), а также 2 гида-экскурсовода, прошедших аттестацию и аккредитованных 2 гида-проводника.</w:t>
      </w:r>
    </w:p>
    <w:p w:rsidR="009D06C9" w:rsidRPr="00D70F0E" w:rsidRDefault="009D06C9" w:rsidP="009D06C9">
      <w:pPr>
        <w:spacing w:after="0" w:line="240" w:lineRule="auto"/>
        <w:jc w:val="center"/>
        <w:rPr>
          <w:rFonts w:ascii="Times New Roman" w:eastAsia="Times New Roman" w:hAnsi="Times New Roman" w:cs="Times New Roman"/>
          <w:sz w:val="24"/>
          <w:szCs w:val="24"/>
          <w:lang w:eastAsia="ru-RU"/>
        </w:rPr>
      </w:pPr>
    </w:p>
    <w:p w:rsidR="00E637B3" w:rsidRPr="00D70F0E" w:rsidRDefault="009D06C9" w:rsidP="009D06C9">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Основные показатели развития туристской деятельности Слюдянского района за пятилетний период (2020-2024 годы)</w:t>
      </w:r>
    </w:p>
    <w:tbl>
      <w:tblPr>
        <w:tblStyle w:val="3250"/>
        <w:tblW w:w="9320" w:type="dxa"/>
        <w:tblLayout w:type="fixed"/>
        <w:tblLook w:val="04A0" w:firstRow="1" w:lastRow="0" w:firstColumn="1" w:lastColumn="0" w:noHBand="0" w:noVBand="1"/>
      </w:tblPr>
      <w:tblGrid>
        <w:gridCol w:w="2518"/>
        <w:gridCol w:w="992"/>
        <w:gridCol w:w="850"/>
        <w:gridCol w:w="850"/>
        <w:gridCol w:w="850"/>
        <w:gridCol w:w="850"/>
        <w:gridCol w:w="850"/>
        <w:gridCol w:w="1560"/>
      </w:tblGrid>
      <w:tr w:rsidR="009D06C9" w:rsidRPr="00D70F0E" w:rsidTr="009D06C9">
        <w:tc>
          <w:tcPr>
            <w:tcW w:w="2518" w:type="dxa"/>
          </w:tcPr>
          <w:p w:rsidR="009D06C9" w:rsidRPr="00D70F0E" w:rsidRDefault="009D06C9" w:rsidP="009D06C9">
            <w:pPr>
              <w:ind w:firstLine="567"/>
              <w:jc w:val="both"/>
            </w:pPr>
            <w:r w:rsidRPr="00D70F0E">
              <w:t xml:space="preserve">Показатель </w:t>
            </w:r>
          </w:p>
        </w:tc>
        <w:tc>
          <w:tcPr>
            <w:tcW w:w="992" w:type="dxa"/>
          </w:tcPr>
          <w:p w:rsidR="009D06C9" w:rsidRPr="00D70F0E" w:rsidRDefault="009D06C9" w:rsidP="009D06C9">
            <w:r w:rsidRPr="00D70F0E">
              <w:t>2020</w:t>
            </w:r>
          </w:p>
        </w:tc>
        <w:tc>
          <w:tcPr>
            <w:tcW w:w="850" w:type="dxa"/>
          </w:tcPr>
          <w:p w:rsidR="009D06C9" w:rsidRPr="00D70F0E" w:rsidRDefault="009D06C9" w:rsidP="009D06C9">
            <w:r w:rsidRPr="00D70F0E">
              <w:t>2021</w:t>
            </w:r>
          </w:p>
        </w:tc>
        <w:tc>
          <w:tcPr>
            <w:tcW w:w="850" w:type="dxa"/>
          </w:tcPr>
          <w:p w:rsidR="009D06C9" w:rsidRPr="00D70F0E" w:rsidRDefault="009D06C9" w:rsidP="009D06C9">
            <w:r w:rsidRPr="00D70F0E">
              <w:t>2022</w:t>
            </w:r>
          </w:p>
        </w:tc>
        <w:tc>
          <w:tcPr>
            <w:tcW w:w="850" w:type="dxa"/>
          </w:tcPr>
          <w:p w:rsidR="009D06C9" w:rsidRPr="00D70F0E" w:rsidRDefault="009D06C9" w:rsidP="009D06C9">
            <w:r w:rsidRPr="00D70F0E">
              <w:t>2023</w:t>
            </w:r>
          </w:p>
        </w:tc>
        <w:tc>
          <w:tcPr>
            <w:tcW w:w="850" w:type="dxa"/>
          </w:tcPr>
          <w:p w:rsidR="009D06C9" w:rsidRPr="00D70F0E" w:rsidRDefault="009D06C9" w:rsidP="009D06C9">
            <w:r w:rsidRPr="00D70F0E">
              <w:t>2024</w:t>
            </w:r>
          </w:p>
        </w:tc>
        <w:tc>
          <w:tcPr>
            <w:tcW w:w="850" w:type="dxa"/>
          </w:tcPr>
          <w:p w:rsidR="009D06C9" w:rsidRPr="00D70F0E" w:rsidRDefault="009D06C9" w:rsidP="009D06C9">
            <w:r w:rsidRPr="00D70F0E">
              <w:t>Темп роста 2024 к 2023 г., %</w:t>
            </w:r>
          </w:p>
        </w:tc>
        <w:tc>
          <w:tcPr>
            <w:tcW w:w="1560" w:type="dxa"/>
          </w:tcPr>
          <w:p w:rsidR="009D06C9" w:rsidRPr="00D70F0E" w:rsidRDefault="009D06C9" w:rsidP="009D06C9">
            <w:r w:rsidRPr="00D70F0E">
              <w:t>Доля показателей Слюдянского района в показателях Иркутской области за 2024 г.,%</w:t>
            </w:r>
          </w:p>
        </w:tc>
      </w:tr>
      <w:tr w:rsidR="009D06C9" w:rsidRPr="00D70F0E" w:rsidTr="009D06C9">
        <w:tc>
          <w:tcPr>
            <w:tcW w:w="2518" w:type="dxa"/>
          </w:tcPr>
          <w:p w:rsidR="009D06C9" w:rsidRPr="00D70F0E" w:rsidRDefault="009D06C9" w:rsidP="009D06C9">
            <w:pPr>
              <w:jc w:val="both"/>
            </w:pPr>
            <w:r w:rsidRPr="00D70F0E">
              <w:t>Туристско-экскурсионный  поток, тыс</w:t>
            </w:r>
            <w:proofErr w:type="gramStart"/>
            <w:r w:rsidRPr="00D70F0E">
              <w:t>.ч</w:t>
            </w:r>
            <w:proofErr w:type="gramEnd"/>
            <w:r w:rsidRPr="00D70F0E">
              <w:t>ел.</w:t>
            </w:r>
          </w:p>
        </w:tc>
        <w:tc>
          <w:tcPr>
            <w:tcW w:w="992" w:type="dxa"/>
          </w:tcPr>
          <w:p w:rsidR="009D06C9" w:rsidRPr="00D70F0E" w:rsidRDefault="009D06C9" w:rsidP="009D06C9">
            <w:r w:rsidRPr="00D70F0E">
              <w:t>243,210</w:t>
            </w:r>
          </w:p>
        </w:tc>
        <w:tc>
          <w:tcPr>
            <w:tcW w:w="850" w:type="dxa"/>
          </w:tcPr>
          <w:p w:rsidR="009D06C9" w:rsidRPr="00D70F0E" w:rsidRDefault="009D06C9" w:rsidP="009D06C9">
            <w:r w:rsidRPr="00D70F0E">
              <w:t>286,64</w:t>
            </w:r>
          </w:p>
        </w:tc>
        <w:tc>
          <w:tcPr>
            <w:tcW w:w="850" w:type="dxa"/>
          </w:tcPr>
          <w:p w:rsidR="009D06C9" w:rsidRPr="00D70F0E" w:rsidRDefault="009D06C9" w:rsidP="009D06C9">
            <w:r w:rsidRPr="00D70F0E">
              <w:t>325,51</w:t>
            </w:r>
          </w:p>
        </w:tc>
        <w:tc>
          <w:tcPr>
            <w:tcW w:w="850" w:type="dxa"/>
          </w:tcPr>
          <w:p w:rsidR="009D06C9" w:rsidRPr="00D70F0E" w:rsidRDefault="009D06C9" w:rsidP="009D06C9">
            <w:r w:rsidRPr="00D70F0E">
              <w:t>330,5</w:t>
            </w:r>
          </w:p>
        </w:tc>
        <w:tc>
          <w:tcPr>
            <w:tcW w:w="850" w:type="dxa"/>
          </w:tcPr>
          <w:p w:rsidR="009D06C9" w:rsidRPr="00D70F0E" w:rsidRDefault="009D06C9" w:rsidP="009D06C9">
            <w:r w:rsidRPr="00D70F0E">
              <w:t>335,3</w:t>
            </w:r>
          </w:p>
        </w:tc>
        <w:tc>
          <w:tcPr>
            <w:tcW w:w="850" w:type="dxa"/>
          </w:tcPr>
          <w:p w:rsidR="009D06C9" w:rsidRPr="00D70F0E" w:rsidRDefault="009D06C9" w:rsidP="009D06C9">
            <w:r w:rsidRPr="00D70F0E">
              <w:t>101,5</w:t>
            </w:r>
          </w:p>
        </w:tc>
        <w:tc>
          <w:tcPr>
            <w:tcW w:w="1560" w:type="dxa"/>
          </w:tcPr>
          <w:p w:rsidR="009D06C9" w:rsidRPr="00D70F0E" w:rsidRDefault="009D06C9" w:rsidP="009D06C9">
            <w:pPr>
              <w:rPr>
                <w:lang w:val="en-US"/>
              </w:rPr>
            </w:pPr>
            <w:r w:rsidRPr="00D70F0E">
              <w:t>18,6</w:t>
            </w:r>
          </w:p>
        </w:tc>
      </w:tr>
      <w:tr w:rsidR="009D06C9" w:rsidRPr="00D70F0E" w:rsidTr="009D06C9">
        <w:tc>
          <w:tcPr>
            <w:tcW w:w="2518" w:type="dxa"/>
          </w:tcPr>
          <w:p w:rsidR="009D06C9" w:rsidRPr="00D70F0E" w:rsidRDefault="009D06C9" w:rsidP="009D06C9">
            <w:pPr>
              <w:jc w:val="both"/>
            </w:pPr>
            <w:r w:rsidRPr="00D70F0E">
              <w:t>Объем туристских услуг, млн.руб.</w:t>
            </w:r>
          </w:p>
        </w:tc>
        <w:tc>
          <w:tcPr>
            <w:tcW w:w="992" w:type="dxa"/>
          </w:tcPr>
          <w:p w:rsidR="009D06C9" w:rsidRPr="00D70F0E" w:rsidRDefault="009D06C9" w:rsidP="009D06C9">
            <w:r w:rsidRPr="00D70F0E">
              <w:t>356,3</w:t>
            </w:r>
          </w:p>
        </w:tc>
        <w:tc>
          <w:tcPr>
            <w:tcW w:w="850" w:type="dxa"/>
          </w:tcPr>
          <w:p w:rsidR="009D06C9" w:rsidRPr="00D70F0E" w:rsidRDefault="009D06C9" w:rsidP="009D06C9">
            <w:r w:rsidRPr="00D70F0E">
              <w:t>480,9</w:t>
            </w:r>
          </w:p>
        </w:tc>
        <w:tc>
          <w:tcPr>
            <w:tcW w:w="850" w:type="dxa"/>
          </w:tcPr>
          <w:p w:rsidR="009D06C9" w:rsidRPr="00D70F0E" w:rsidRDefault="009D06C9" w:rsidP="009D06C9">
            <w:r w:rsidRPr="00D70F0E">
              <w:t>509,9</w:t>
            </w:r>
          </w:p>
        </w:tc>
        <w:tc>
          <w:tcPr>
            <w:tcW w:w="850" w:type="dxa"/>
          </w:tcPr>
          <w:p w:rsidR="009D06C9" w:rsidRPr="00D70F0E" w:rsidRDefault="009D06C9" w:rsidP="009D06C9">
            <w:r w:rsidRPr="00D70F0E">
              <w:t>532,9</w:t>
            </w:r>
          </w:p>
        </w:tc>
        <w:tc>
          <w:tcPr>
            <w:tcW w:w="850" w:type="dxa"/>
          </w:tcPr>
          <w:p w:rsidR="009D06C9" w:rsidRPr="00D70F0E" w:rsidRDefault="009D06C9" w:rsidP="009D06C9">
            <w:r w:rsidRPr="00D70F0E">
              <w:t>504,5</w:t>
            </w:r>
          </w:p>
        </w:tc>
        <w:tc>
          <w:tcPr>
            <w:tcW w:w="850" w:type="dxa"/>
          </w:tcPr>
          <w:p w:rsidR="009D06C9" w:rsidRPr="00D70F0E" w:rsidRDefault="009D06C9" w:rsidP="009D06C9">
            <w:r w:rsidRPr="00D70F0E">
              <w:t>94,6</w:t>
            </w:r>
          </w:p>
        </w:tc>
        <w:tc>
          <w:tcPr>
            <w:tcW w:w="1560" w:type="dxa"/>
          </w:tcPr>
          <w:p w:rsidR="009D06C9" w:rsidRPr="00D70F0E" w:rsidRDefault="009D06C9" w:rsidP="009D06C9">
            <w:r w:rsidRPr="00D70F0E">
              <w:t>7,3</w:t>
            </w:r>
          </w:p>
        </w:tc>
      </w:tr>
      <w:tr w:rsidR="009D06C9" w:rsidRPr="00D70F0E" w:rsidTr="009D06C9">
        <w:tc>
          <w:tcPr>
            <w:tcW w:w="2518" w:type="dxa"/>
          </w:tcPr>
          <w:p w:rsidR="009D06C9" w:rsidRPr="00D70F0E" w:rsidRDefault="009D06C9" w:rsidP="009D06C9">
            <w:pPr>
              <w:jc w:val="both"/>
            </w:pPr>
            <w:r w:rsidRPr="00D70F0E">
              <w:lastRenderedPageBreak/>
              <w:t>Количество КСР, ед.</w:t>
            </w:r>
          </w:p>
        </w:tc>
        <w:tc>
          <w:tcPr>
            <w:tcW w:w="992" w:type="dxa"/>
          </w:tcPr>
          <w:p w:rsidR="009D06C9" w:rsidRPr="00D70F0E" w:rsidRDefault="009D06C9" w:rsidP="009D06C9">
            <w:r w:rsidRPr="00D70F0E">
              <w:t>49</w:t>
            </w:r>
          </w:p>
        </w:tc>
        <w:tc>
          <w:tcPr>
            <w:tcW w:w="850" w:type="dxa"/>
          </w:tcPr>
          <w:p w:rsidR="009D06C9" w:rsidRPr="00D70F0E" w:rsidRDefault="009D06C9" w:rsidP="009D06C9">
            <w:r w:rsidRPr="00D70F0E">
              <w:t>48</w:t>
            </w:r>
          </w:p>
        </w:tc>
        <w:tc>
          <w:tcPr>
            <w:tcW w:w="850" w:type="dxa"/>
          </w:tcPr>
          <w:p w:rsidR="009D06C9" w:rsidRPr="00D70F0E" w:rsidRDefault="009D06C9" w:rsidP="009D06C9">
            <w:r w:rsidRPr="00D70F0E">
              <w:t>48</w:t>
            </w:r>
          </w:p>
        </w:tc>
        <w:tc>
          <w:tcPr>
            <w:tcW w:w="850" w:type="dxa"/>
          </w:tcPr>
          <w:p w:rsidR="009D06C9" w:rsidRPr="00D70F0E" w:rsidRDefault="009D06C9" w:rsidP="009D06C9">
            <w:r w:rsidRPr="00D70F0E">
              <w:t>48</w:t>
            </w:r>
          </w:p>
        </w:tc>
        <w:tc>
          <w:tcPr>
            <w:tcW w:w="850" w:type="dxa"/>
          </w:tcPr>
          <w:p w:rsidR="009D06C9" w:rsidRPr="00D70F0E" w:rsidRDefault="009D06C9" w:rsidP="009D06C9">
            <w:r w:rsidRPr="00D70F0E">
              <w:t>48</w:t>
            </w:r>
          </w:p>
        </w:tc>
        <w:tc>
          <w:tcPr>
            <w:tcW w:w="850" w:type="dxa"/>
          </w:tcPr>
          <w:p w:rsidR="009D06C9" w:rsidRPr="00D70F0E" w:rsidRDefault="009D06C9" w:rsidP="009D06C9">
            <w:r w:rsidRPr="00D70F0E">
              <w:t>100</w:t>
            </w:r>
          </w:p>
        </w:tc>
        <w:tc>
          <w:tcPr>
            <w:tcW w:w="1560" w:type="dxa"/>
          </w:tcPr>
          <w:p w:rsidR="009D06C9" w:rsidRPr="00D70F0E" w:rsidRDefault="009D06C9" w:rsidP="009D06C9">
            <w:r w:rsidRPr="00D70F0E">
              <w:t>7,1</w:t>
            </w:r>
          </w:p>
        </w:tc>
      </w:tr>
      <w:tr w:rsidR="009D06C9" w:rsidRPr="00D70F0E" w:rsidTr="009D06C9">
        <w:tc>
          <w:tcPr>
            <w:tcW w:w="2518" w:type="dxa"/>
          </w:tcPr>
          <w:p w:rsidR="009D06C9" w:rsidRPr="00D70F0E" w:rsidRDefault="009D06C9" w:rsidP="009D06C9">
            <w:pPr>
              <w:jc w:val="both"/>
            </w:pPr>
            <w:r w:rsidRPr="00D70F0E">
              <w:t>Количество койко-мест, ед.</w:t>
            </w:r>
          </w:p>
        </w:tc>
        <w:tc>
          <w:tcPr>
            <w:tcW w:w="992" w:type="dxa"/>
          </w:tcPr>
          <w:p w:rsidR="009D06C9" w:rsidRPr="00D70F0E" w:rsidRDefault="009D06C9" w:rsidP="009D06C9">
            <w:r w:rsidRPr="00D70F0E">
              <w:t>3108</w:t>
            </w:r>
          </w:p>
        </w:tc>
        <w:tc>
          <w:tcPr>
            <w:tcW w:w="850" w:type="dxa"/>
          </w:tcPr>
          <w:p w:rsidR="009D06C9" w:rsidRPr="00D70F0E" w:rsidRDefault="009D06C9" w:rsidP="009D06C9">
            <w:r w:rsidRPr="00D70F0E">
              <w:t>3118</w:t>
            </w:r>
          </w:p>
        </w:tc>
        <w:tc>
          <w:tcPr>
            <w:tcW w:w="850" w:type="dxa"/>
          </w:tcPr>
          <w:p w:rsidR="009D06C9" w:rsidRPr="00D70F0E" w:rsidRDefault="009D06C9" w:rsidP="009D06C9">
            <w:r w:rsidRPr="00D70F0E">
              <w:t>3118</w:t>
            </w:r>
          </w:p>
        </w:tc>
        <w:tc>
          <w:tcPr>
            <w:tcW w:w="850" w:type="dxa"/>
          </w:tcPr>
          <w:p w:rsidR="009D06C9" w:rsidRPr="00D70F0E" w:rsidRDefault="009D06C9" w:rsidP="009D06C9">
            <w:r w:rsidRPr="00D70F0E">
              <w:t>3118</w:t>
            </w:r>
          </w:p>
        </w:tc>
        <w:tc>
          <w:tcPr>
            <w:tcW w:w="850" w:type="dxa"/>
          </w:tcPr>
          <w:p w:rsidR="009D06C9" w:rsidRPr="00D70F0E" w:rsidRDefault="009D06C9" w:rsidP="009D06C9">
            <w:r w:rsidRPr="00D70F0E">
              <w:t>3118</w:t>
            </w:r>
          </w:p>
        </w:tc>
        <w:tc>
          <w:tcPr>
            <w:tcW w:w="850" w:type="dxa"/>
          </w:tcPr>
          <w:p w:rsidR="009D06C9" w:rsidRPr="00D70F0E" w:rsidRDefault="009D06C9" w:rsidP="009D06C9">
            <w:r w:rsidRPr="00D70F0E">
              <w:t>100</w:t>
            </w:r>
          </w:p>
        </w:tc>
        <w:tc>
          <w:tcPr>
            <w:tcW w:w="1560" w:type="dxa"/>
          </w:tcPr>
          <w:p w:rsidR="009D06C9" w:rsidRPr="00D70F0E" w:rsidRDefault="009D06C9" w:rsidP="009D06C9">
            <w:pPr>
              <w:rPr>
                <w:lang w:val="en-US"/>
              </w:rPr>
            </w:pPr>
            <w:r w:rsidRPr="00D70F0E">
              <w:t>н/д</w:t>
            </w:r>
          </w:p>
        </w:tc>
      </w:tr>
      <w:tr w:rsidR="009D06C9" w:rsidRPr="00D70F0E" w:rsidTr="009D06C9">
        <w:tc>
          <w:tcPr>
            <w:tcW w:w="2518" w:type="dxa"/>
          </w:tcPr>
          <w:p w:rsidR="009D06C9" w:rsidRPr="00D70F0E" w:rsidRDefault="009D06C9" w:rsidP="009D06C9">
            <w:pPr>
              <w:jc w:val="both"/>
            </w:pPr>
            <w:r w:rsidRPr="00D70F0E">
              <w:t>Количество туроператоров, зарегистрированных в Реестре, ед.</w:t>
            </w:r>
          </w:p>
        </w:tc>
        <w:tc>
          <w:tcPr>
            <w:tcW w:w="992" w:type="dxa"/>
          </w:tcPr>
          <w:p w:rsidR="009D06C9" w:rsidRPr="00D70F0E" w:rsidRDefault="009D06C9" w:rsidP="009D06C9">
            <w:r w:rsidRPr="00D70F0E">
              <w:t>5</w:t>
            </w:r>
          </w:p>
        </w:tc>
        <w:tc>
          <w:tcPr>
            <w:tcW w:w="850" w:type="dxa"/>
          </w:tcPr>
          <w:p w:rsidR="009D06C9" w:rsidRPr="00D70F0E" w:rsidRDefault="009D06C9" w:rsidP="009D06C9">
            <w:r w:rsidRPr="00D70F0E">
              <w:t>5</w:t>
            </w:r>
          </w:p>
        </w:tc>
        <w:tc>
          <w:tcPr>
            <w:tcW w:w="850" w:type="dxa"/>
          </w:tcPr>
          <w:p w:rsidR="009D06C9" w:rsidRPr="00D70F0E" w:rsidRDefault="009D06C9" w:rsidP="009D06C9">
            <w:r w:rsidRPr="00D70F0E">
              <w:t>6</w:t>
            </w:r>
          </w:p>
        </w:tc>
        <w:tc>
          <w:tcPr>
            <w:tcW w:w="850" w:type="dxa"/>
          </w:tcPr>
          <w:p w:rsidR="009D06C9" w:rsidRPr="00D70F0E" w:rsidRDefault="009D06C9" w:rsidP="009D06C9">
            <w:r w:rsidRPr="00D70F0E">
              <w:t>6</w:t>
            </w:r>
          </w:p>
        </w:tc>
        <w:tc>
          <w:tcPr>
            <w:tcW w:w="850" w:type="dxa"/>
          </w:tcPr>
          <w:p w:rsidR="009D06C9" w:rsidRPr="00D70F0E" w:rsidRDefault="009D06C9" w:rsidP="009D06C9">
            <w:r w:rsidRPr="00D70F0E">
              <w:t>6</w:t>
            </w:r>
          </w:p>
        </w:tc>
        <w:tc>
          <w:tcPr>
            <w:tcW w:w="850" w:type="dxa"/>
          </w:tcPr>
          <w:p w:rsidR="009D06C9" w:rsidRPr="00D70F0E" w:rsidRDefault="009D06C9" w:rsidP="009D06C9">
            <w:r w:rsidRPr="00D70F0E">
              <w:t>100</w:t>
            </w:r>
          </w:p>
        </w:tc>
        <w:tc>
          <w:tcPr>
            <w:tcW w:w="1560" w:type="dxa"/>
          </w:tcPr>
          <w:p w:rsidR="009D06C9" w:rsidRPr="00D70F0E" w:rsidRDefault="009D06C9" w:rsidP="009D06C9">
            <w:r w:rsidRPr="00D70F0E">
              <w:t>4,7</w:t>
            </w:r>
          </w:p>
        </w:tc>
      </w:tr>
      <w:tr w:rsidR="009D06C9" w:rsidRPr="00D70F0E" w:rsidTr="009D06C9">
        <w:tc>
          <w:tcPr>
            <w:tcW w:w="2518" w:type="dxa"/>
          </w:tcPr>
          <w:p w:rsidR="009D06C9" w:rsidRPr="00D70F0E" w:rsidRDefault="009D06C9" w:rsidP="009D06C9">
            <w:pPr>
              <w:jc w:val="both"/>
            </w:pPr>
            <w:r w:rsidRPr="00D70F0E">
              <w:t>Количество мероприятий Событийного календаря, ед.</w:t>
            </w:r>
          </w:p>
        </w:tc>
        <w:tc>
          <w:tcPr>
            <w:tcW w:w="992" w:type="dxa"/>
          </w:tcPr>
          <w:p w:rsidR="009D06C9" w:rsidRPr="00D70F0E" w:rsidRDefault="009D06C9" w:rsidP="009D06C9">
            <w:r w:rsidRPr="00D70F0E">
              <w:t>59</w:t>
            </w:r>
          </w:p>
        </w:tc>
        <w:tc>
          <w:tcPr>
            <w:tcW w:w="850" w:type="dxa"/>
          </w:tcPr>
          <w:p w:rsidR="009D06C9" w:rsidRPr="00D70F0E" w:rsidRDefault="009D06C9" w:rsidP="009D06C9">
            <w:r w:rsidRPr="00D70F0E">
              <w:t>64</w:t>
            </w:r>
          </w:p>
        </w:tc>
        <w:tc>
          <w:tcPr>
            <w:tcW w:w="850" w:type="dxa"/>
          </w:tcPr>
          <w:p w:rsidR="009D06C9" w:rsidRPr="00D70F0E" w:rsidRDefault="009D06C9" w:rsidP="009D06C9">
            <w:r w:rsidRPr="00D70F0E">
              <w:t>63</w:t>
            </w:r>
          </w:p>
        </w:tc>
        <w:tc>
          <w:tcPr>
            <w:tcW w:w="850" w:type="dxa"/>
          </w:tcPr>
          <w:p w:rsidR="009D06C9" w:rsidRPr="00D70F0E" w:rsidRDefault="009D06C9" w:rsidP="009D06C9">
            <w:r w:rsidRPr="00D70F0E">
              <w:t>84</w:t>
            </w:r>
          </w:p>
        </w:tc>
        <w:tc>
          <w:tcPr>
            <w:tcW w:w="850" w:type="dxa"/>
          </w:tcPr>
          <w:p w:rsidR="009D06C9" w:rsidRPr="00D70F0E" w:rsidRDefault="009D06C9" w:rsidP="009D06C9">
            <w:r w:rsidRPr="00D70F0E">
              <w:t>84</w:t>
            </w:r>
          </w:p>
        </w:tc>
        <w:tc>
          <w:tcPr>
            <w:tcW w:w="850" w:type="dxa"/>
          </w:tcPr>
          <w:p w:rsidR="009D06C9" w:rsidRPr="00D70F0E" w:rsidRDefault="009D06C9" w:rsidP="009D06C9">
            <w:r w:rsidRPr="00D70F0E">
              <w:t>100</w:t>
            </w:r>
          </w:p>
        </w:tc>
        <w:tc>
          <w:tcPr>
            <w:tcW w:w="1560" w:type="dxa"/>
          </w:tcPr>
          <w:p w:rsidR="009D06C9" w:rsidRPr="00D70F0E" w:rsidRDefault="009D06C9" w:rsidP="009D06C9">
            <w:r w:rsidRPr="00D70F0E">
              <w:t>н/д</w:t>
            </w:r>
          </w:p>
        </w:tc>
      </w:tr>
    </w:tbl>
    <w:p w:rsidR="00E637B3" w:rsidRDefault="00E637B3" w:rsidP="009D06C9">
      <w:pPr>
        <w:spacing w:after="0" w:line="240" w:lineRule="auto"/>
        <w:ind w:firstLine="709"/>
        <w:jc w:val="both"/>
        <w:rPr>
          <w:rFonts w:ascii="Times New Roman" w:eastAsia="Times New Roman" w:hAnsi="Times New Roman" w:cs="Times New Roman"/>
          <w:sz w:val="24"/>
          <w:szCs w:val="24"/>
          <w:lang w:eastAsia="ru-RU"/>
        </w:rPr>
      </w:pPr>
    </w:p>
    <w:p w:rsidR="009D06C9" w:rsidRPr="00D70F0E" w:rsidRDefault="009D06C9" w:rsidP="009D06C9">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Помимо этого, на территории Слюдянского района продолжает функционировать особая экономическая зона туристско-рекреационного типа  «Ворота Байкала», 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Подробный отчет о деятельности ОЭЗ представлен в разделе «Инвестиции».</w:t>
      </w:r>
    </w:p>
    <w:p w:rsidR="00C8231E" w:rsidRPr="00D70F0E" w:rsidRDefault="00C8231E" w:rsidP="00CA69AA">
      <w:pPr>
        <w:spacing w:after="0" w:line="240" w:lineRule="auto"/>
        <w:ind w:right="-2"/>
        <w:jc w:val="both"/>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694080" behindDoc="1" locked="0" layoutInCell="1" allowOverlap="1" wp14:anchorId="462D0341" wp14:editId="47E2B785">
                <wp:simplePos x="0" y="0"/>
                <wp:positionH relativeFrom="column">
                  <wp:posOffset>1270</wp:posOffset>
                </wp:positionH>
                <wp:positionV relativeFrom="paragraph">
                  <wp:posOffset>136525</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74" name="Прямоугольник 74"/>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4" o:spid="_x0000_s1037" style="position:absolute;left:0;text-align:left;margin-left:.1pt;margin-top:10.75pt;width:312.75pt;height:21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v:textbox>
                <w10:wrap type="tight"/>
              </v:rect>
            </w:pict>
          </mc:Fallback>
        </mc:AlternateContent>
      </w:r>
    </w:p>
    <w:p w:rsidR="00CA69AA" w:rsidRPr="00D70F0E" w:rsidRDefault="00CA69AA" w:rsidP="00CA69AA">
      <w:pPr>
        <w:spacing w:after="0" w:line="240" w:lineRule="auto"/>
        <w:ind w:right="-2"/>
        <w:jc w:val="both"/>
      </w:pPr>
    </w:p>
    <w:p w:rsidR="00CA69AA" w:rsidRPr="00D70F0E" w:rsidRDefault="00CA69AA" w:rsidP="00CA69AA">
      <w:pPr>
        <w:spacing w:after="0" w:line="240" w:lineRule="auto"/>
        <w:ind w:right="-2"/>
        <w:jc w:val="both"/>
      </w:pPr>
    </w:p>
    <w:p w:rsidR="00E76FD8" w:rsidRPr="00D70F0E" w:rsidRDefault="00E76FD8" w:rsidP="00E76FD8">
      <w:pPr>
        <w:spacing w:after="0" w:line="240" w:lineRule="auto"/>
        <w:ind w:firstLine="567"/>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Сеть предприятий розничной торговли на территории района по состоянию на 1 января 2025 года составила 355 единиц (49 - продовольственные магазины, 112 – непродовольственные магазины, 52 – прочие универсальные магазины, 122 - павильоны, 16 – киоски, 4 – супермаркеты). </w:t>
      </w:r>
    </w:p>
    <w:p w:rsidR="00E76FD8" w:rsidRPr="00D70F0E" w:rsidRDefault="00E76FD8" w:rsidP="00E76FD8">
      <w:pPr>
        <w:spacing w:after="0" w:line="240" w:lineRule="auto"/>
        <w:ind w:firstLine="567"/>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Оборот розничной торговли в Слюдянском муниципальном районе за 12 месяцев 2024 года вырос на 10,3 % в сравнении с аналогичным периодом прошлого года и составил в денежном выражении 6773,645 млн. рублей. </w:t>
      </w:r>
    </w:p>
    <w:p w:rsidR="00E76FD8" w:rsidRPr="00D70F0E" w:rsidRDefault="00E76FD8" w:rsidP="00E76F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Одной из мер, способствующих сдерживанию роста цен, являлась организация на территории Слюдянского муниципального района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10-15% ниже сложившихся на потребительском рынке. В 2024 году было проведено  10 сезонных ярмарок, 20 праздничных и тематических ярмарок. Общее количество предоставляемых мест для торговли составило 492 единицы. В 2024 году на территории муниципального района действовало 18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3-30%. </w:t>
      </w:r>
    </w:p>
    <w:p w:rsidR="00E76FD8" w:rsidRPr="00D70F0E" w:rsidRDefault="00E76FD8" w:rsidP="00E76F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с предприятием ООО «Траст» решен вопрос о предоставлении скидок в магазинах «Курбатов» для многодетных семей в размере от 3 до 5%.</w:t>
      </w:r>
    </w:p>
    <w:p w:rsidR="00E76FD8" w:rsidRPr="00D70F0E" w:rsidRDefault="00E76FD8" w:rsidP="00E76F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Ситуация на потребительском рынке контролировалась через ежемесячный мониторинг динамики цен на основные продукты питания.</w:t>
      </w:r>
    </w:p>
    <w:p w:rsidR="00E76FD8" w:rsidRPr="00D70F0E" w:rsidRDefault="00E76FD8" w:rsidP="00E76FD8">
      <w:pPr>
        <w:widowControl w:val="0"/>
        <w:autoSpaceDE w:val="0"/>
        <w:autoSpaceDN w:val="0"/>
        <w:adjustRightInd w:val="0"/>
        <w:spacing w:after="0" w:line="240" w:lineRule="auto"/>
        <w:ind w:firstLine="540"/>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E76FD8" w:rsidRPr="00D70F0E" w:rsidRDefault="00E76FD8" w:rsidP="00E76FD8">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Calibri"/>
          <w:sz w:val="24"/>
          <w:szCs w:val="24"/>
          <w:lang w:eastAsia="ru-RU"/>
        </w:rPr>
        <w:t>В связи с отсутствием предприятий торговли в п. Мурино, администрацией Слюдянского района совместно с ООО «Центр организации торговли» г. Байкальска в 2023 году был применен новый  формат торговли  – осуществление интернет-заказа продовольственных и непродовольственных товаров через магазины «Курбатов» с последующей доставкой товаров до пункта выдачи в п. Мурино (выдача товаров осуществляется в Доме культуры п. Мурино).</w:t>
      </w:r>
      <w:proofErr w:type="gramEnd"/>
      <w:r w:rsidRPr="00D70F0E">
        <w:rPr>
          <w:rFonts w:ascii="Times New Roman" w:eastAsia="Times New Roman" w:hAnsi="Times New Roman" w:cs="Calibri"/>
          <w:sz w:val="24"/>
          <w:szCs w:val="24"/>
          <w:lang w:eastAsia="ru-RU"/>
        </w:rPr>
        <w:t xml:space="preserve"> Подвоз и выдача товаров осуществляется 1 раз в неделю, 25% жителей п. Мурино продолжали пользоваться данной услугой и в 2024 </w:t>
      </w:r>
      <w:r w:rsidRPr="00D70F0E">
        <w:rPr>
          <w:rFonts w:ascii="Times New Roman" w:eastAsia="Times New Roman" w:hAnsi="Times New Roman" w:cs="Calibri"/>
          <w:sz w:val="24"/>
          <w:szCs w:val="24"/>
          <w:lang w:eastAsia="ru-RU"/>
        </w:rPr>
        <w:lastRenderedPageBreak/>
        <w:t xml:space="preserve">году.  </w:t>
      </w:r>
    </w:p>
    <w:p w:rsidR="00E76FD8" w:rsidRPr="00D70F0E" w:rsidRDefault="00E76FD8" w:rsidP="00E76F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потребительском рынке муниципального района осуществляют деятельность 87 общедоступных предприятия общественного питания с общим количеством посадочных мест 3119 единиц, в том числе: ресторанов – 4, кафе – 49, бары – 10, закусочные – 3, предприятия быстрого обслуживания – 13, кафетерии – 2, магазины (отделы) кулинарии – 5, буфеты - 1. В сравнении с 2023 годом количество объектов общественного питания не изменилось.</w:t>
      </w:r>
    </w:p>
    <w:p w:rsidR="00E76FD8" w:rsidRPr="00D70F0E" w:rsidRDefault="00E76FD8" w:rsidP="00E76FD8">
      <w:pPr>
        <w:spacing w:after="0" w:line="240" w:lineRule="auto"/>
        <w:ind w:firstLine="567"/>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lang w:eastAsia="ru-RU"/>
        </w:rPr>
        <w:t>За 12 месяцев 2024 года оборот общественного питания составил 212,028 млн. руб., индекс физического объема – 103,7 % к уровню 2023 года</w:t>
      </w:r>
      <w:r w:rsidR="00C37538"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eastAsia="ru-RU"/>
        </w:rPr>
        <w:t xml:space="preserve"> </w:t>
      </w:r>
    </w:p>
    <w:p w:rsidR="00E76FD8" w:rsidRPr="00D70F0E" w:rsidRDefault="00E76FD8" w:rsidP="00E76F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Главными задачами развития потребительского рынка в отчетном периоде являлись:</w:t>
      </w:r>
    </w:p>
    <w:p w:rsidR="00E76FD8" w:rsidRPr="00D70F0E" w:rsidRDefault="00E76FD8" w:rsidP="00E76FD8">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создание условий для удовлетворения спроса населения на потребительские товары и услуги, в том числе и в условиях проведения специальной военной операции;</w:t>
      </w:r>
    </w:p>
    <w:p w:rsidR="00E76FD8" w:rsidRPr="00D70F0E" w:rsidRDefault="00E76FD8" w:rsidP="00E76FD8">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обеспечение качества товаров и услуг и безопасность их предоставления;</w:t>
      </w:r>
    </w:p>
    <w:p w:rsidR="00E76FD8" w:rsidRPr="00D70F0E" w:rsidRDefault="00E76FD8" w:rsidP="00E76FD8">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обеспечение доступа к товарам и услугам всех социальных групп населения  </w:t>
      </w:r>
      <w:r w:rsidR="00C37538" w:rsidRPr="00D70F0E">
        <w:rPr>
          <w:rFonts w:ascii="Times New Roman" w:eastAsia="Times New Roman" w:hAnsi="Times New Roman" w:cs="Times New Roman"/>
          <w:sz w:val="24"/>
          <w:szCs w:val="24"/>
          <w:lang w:eastAsia="ru-RU"/>
        </w:rPr>
        <w:t xml:space="preserve">Слюдянского </w:t>
      </w:r>
      <w:r w:rsidRPr="00D70F0E">
        <w:rPr>
          <w:rFonts w:ascii="Times New Roman" w:eastAsia="Times New Roman" w:hAnsi="Times New Roman" w:cs="Times New Roman"/>
          <w:sz w:val="24"/>
          <w:szCs w:val="24"/>
          <w:lang w:eastAsia="ru-RU"/>
        </w:rPr>
        <w:t>муниципального район</w:t>
      </w:r>
      <w:r w:rsidR="00C37538" w:rsidRPr="00D70F0E">
        <w:rPr>
          <w:rFonts w:ascii="Times New Roman" w:eastAsia="Times New Roman" w:hAnsi="Times New Roman" w:cs="Times New Roman"/>
          <w:sz w:val="24"/>
          <w:szCs w:val="24"/>
          <w:lang w:eastAsia="ru-RU"/>
        </w:rPr>
        <w:t>а</w:t>
      </w:r>
      <w:r w:rsidRPr="00D70F0E">
        <w:rPr>
          <w:rFonts w:ascii="Times New Roman" w:eastAsia="Times New Roman" w:hAnsi="Times New Roman" w:cs="Times New Roman"/>
          <w:sz w:val="24"/>
          <w:szCs w:val="24"/>
          <w:lang w:eastAsia="ru-RU"/>
        </w:rPr>
        <w:t>;</w:t>
      </w:r>
    </w:p>
    <w:p w:rsidR="00E76FD8" w:rsidRPr="00D70F0E" w:rsidRDefault="00E76FD8" w:rsidP="00E76FD8">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поддержка местного производителя потребительских товаров и услуг.</w:t>
      </w:r>
    </w:p>
    <w:p w:rsidR="005312B7" w:rsidRPr="00D70F0E" w:rsidRDefault="005312B7" w:rsidP="000E033B">
      <w:pPr>
        <w:spacing w:after="0" w:line="240" w:lineRule="auto"/>
        <w:jc w:val="both"/>
        <w:rPr>
          <w:rFonts w:ascii="Times New Roman" w:eastAsia="Times New Roman" w:hAnsi="Times New Roman" w:cs="Times New Roman"/>
          <w:sz w:val="24"/>
          <w:szCs w:val="24"/>
          <w:lang w:eastAsia="ru-RU"/>
        </w:rPr>
      </w:pPr>
    </w:p>
    <w:p w:rsidR="00F077C3" w:rsidRPr="00D70F0E" w:rsidRDefault="00F077C3" w:rsidP="0035394D">
      <w:pPr>
        <w:spacing w:after="0" w:line="240" w:lineRule="auto"/>
        <w:ind w:right="-2"/>
        <w:jc w:val="both"/>
        <w:rPr>
          <w:rFonts w:ascii="Times New Roman" w:eastAsia="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5FA73A2A" wp14:editId="2D6F36B9">
                <wp:extent cx="5772150" cy="247650"/>
                <wp:effectExtent l="95250" t="38100" r="95250" b="114300"/>
                <wp:docPr id="23" name="Прямоугольник 2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2765DE" w:rsidRDefault="00F3713C"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F3713C" w:rsidRDefault="00F3713C" w:rsidP="00F077C3">
                            <w:pPr>
                              <w:jc w:val="center"/>
                              <w:rPr>
                                <w:b/>
                                <w:bCs/>
                                <w:sz w:val="18"/>
                                <w:szCs w:val="18"/>
                              </w:rPr>
                            </w:pPr>
                          </w:p>
                          <w:p w:rsidR="00F3713C" w:rsidRDefault="00F3713C" w:rsidP="00F077C3">
                            <w:pPr>
                              <w:jc w:val="center"/>
                              <w:rPr>
                                <w:b/>
                                <w:bCs/>
                                <w:sz w:val="18"/>
                                <w:szCs w:val="18"/>
                              </w:rPr>
                            </w:pPr>
                          </w:p>
                          <w:p w:rsidR="00F3713C" w:rsidRDefault="00F3713C" w:rsidP="00F077C3">
                            <w:pPr>
                              <w:jc w:val="center"/>
                              <w:rPr>
                                <w:b/>
                                <w:bCs/>
                                <w:sz w:val="18"/>
                                <w:szCs w:val="18"/>
                              </w:rPr>
                            </w:pPr>
                          </w:p>
                          <w:p w:rsidR="00F3713C" w:rsidRDefault="00F3713C"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3" o:spid="_x0000_s103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Ojl7EJxAwAAhA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2765DE" w:rsidRDefault="009E191D"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9E191D" w:rsidRDefault="009E191D" w:rsidP="00F077C3">
                      <w:pPr>
                        <w:jc w:val="center"/>
                        <w:rPr>
                          <w:b/>
                          <w:bCs/>
                          <w:sz w:val="18"/>
                          <w:szCs w:val="18"/>
                        </w:rPr>
                      </w:pPr>
                    </w:p>
                    <w:p w:rsidR="009E191D" w:rsidRDefault="009E191D" w:rsidP="00F077C3">
                      <w:pPr>
                        <w:jc w:val="center"/>
                        <w:rPr>
                          <w:b/>
                          <w:bCs/>
                          <w:sz w:val="18"/>
                          <w:szCs w:val="18"/>
                        </w:rPr>
                      </w:pPr>
                    </w:p>
                    <w:p w:rsidR="009E191D" w:rsidRDefault="009E191D" w:rsidP="00F077C3">
                      <w:pPr>
                        <w:jc w:val="center"/>
                        <w:rPr>
                          <w:b/>
                          <w:bCs/>
                          <w:sz w:val="18"/>
                          <w:szCs w:val="18"/>
                        </w:rPr>
                      </w:pPr>
                    </w:p>
                    <w:p w:rsidR="009E191D" w:rsidRDefault="009E191D" w:rsidP="00F077C3">
                      <w:pPr>
                        <w:jc w:val="center"/>
                      </w:pPr>
                    </w:p>
                  </w:txbxContent>
                </v:textbox>
                <w10:anchorlock/>
              </v:rect>
            </w:pict>
          </mc:Fallback>
        </mc:AlternateContent>
      </w:r>
    </w:p>
    <w:p w:rsidR="00CA69AA" w:rsidRPr="00D70F0E" w:rsidRDefault="00CA69AA" w:rsidP="00CA69AA">
      <w:pPr>
        <w:ind w:left="-142"/>
        <w:jc w:val="center"/>
        <w:rPr>
          <w:rFonts w:ascii="Times New Roman" w:hAnsi="Times New Roman" w:cs="Times New Roman"/>
          <w:b/>
          <w:sz w:val="24"/>
          <w:szCs w:val="24"/>
        </w:rPr>
      </w:pPr>
    </w:p>
    <w:p w:rsidR="009760A5" w:rsidRPr="00D70F0E" w:rsidRDefault="009760A5" w:rsidP="00CA69AA">
      <w:pPr>
        <w:ind w:left="-142"/>
        <w:jc w:val="center"/>
        <w:rPr>
          <w:rFonts w:ascii="Times New Roman" w:hAnsi="Times New Roman" w:cs="Times New Roman"/>
          <w:b/>
          <w:sz w:val="24"/>
          <w:szCs w:val="24"/>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894784" behindDoc="1" locked="0" layoutInCell="1" allowOverlap="1" wp14:anchorId="1E932C67" wp14:editId="0F1B330D">
                <wp:simplePos x="0" y="0"/>
                <wp:positionH relativeFrom="column">
                  <wp:posOffset>153670</wp:posOffset>
                </wp:positionH>
                <wp:positionV relativeFrom="paragraph">
                  <wp:posOffset>-186690</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15" name="Прямоугольник 15"/>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9760A5">
                            <w:pPr>
                              <w:ind w:left="-142"/>
                              <w:jc w:val="center"/>
                              <w:rPr>
                                <w:rFonts w:ascii="Times New Roman" w:hAnsi="Times New Roman" w:cs="Times New Roman"/>
                                <w:sz w:val="24"/>
                                <w:szCs w:val="24"/>
                              </w:rPr>
                            </w:pPr>
                            <w:r>
                              <w:rPr>
                                <w:rFonts w:ascii="Times New Roman" w:hAnsi="Times New Roman" w:cs="Times New Roman"/>
                                <w:sz w:val="24"/>
                                <w:szCs w:val="24"/>
                              </w:rPr>
                              <w:t>ПРОБЛЕМЫ И ПЕРСПЕКТИВЫ МАЛОГО БИЗНЕСА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5" o:spid="_x0000_s1039" style="position:absolute;left:0;text-align:left;margin-left:12.1pt;margin-top:-14.7pt;width:312.75pt;height:21pt;z-index:-25142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9760A5">
                      <w:pPr>
                        <w:ind w:left="-142"/>
                        <w:jc w:val="center"/>
                        <w:rPr>
                          <w:rFonts w:ascii="Times New Roman" w:hAnsi="Times New Roman" w:cs="Times New Roman"/>
                          <w:sz w:val="24"/>
                          <w:szCs w:val="24"/>
                        </w:rPr>
                      </w:pPr>
                      <w:r>
                        <w:rPr>
                          <w:rFonts w:ascii="Times New Roman" w:hAnsi="Times New Roman" w:cs="Times New Roman"/>
                          <w:sz w:val="24"/>
                          <w:szCs w:val="24"/>
                        </w:rPr>
                        <w:t>ПРОБЛЕМЫ И ПЕРСПЕКТИВЫ МАЛОГО БИЗНЕСА</w:t>
                      </w:r>
                    </w:p>
                  </w:txbxContent>
                </v:textbox>
                <w10:wrap type="tight"/>
              </v:rect>
            </w:pict>
          </mc:Fallback>
        </mc:AlternateConten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2024 год оказался не самым легким для малого бизнеса. Но и не катастрофическим, как кажется на первый взгляд. На это объективно указывает статистика Федеральной налоговой службы (ФНС) о регистрации юридических лиц и индивидуальных предпринимателей.</w: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За 11 месяцев года (более свежие данные появятся позже) в России было зарегистрировано 903 тысячи новых ИП, при этом прекратили деятельность — 499 тысяч.</w:t>
      </w:r>
    </w:p>
    <w:p w:rsidR="00E731DE" w:rsidRPr="00D70F0E" w:rsidRDefault="00E731DE" w:rsidP="00E731DE">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rPr>
        <w:t xml:space="preserve">Одновременно в России сильно выросло число самозанятых. За полных восемь месяцев 2024 г. их количество увеличилось на 21% до 11,2 млн. человек. Эту категорию граждан правительство рассматривает как потенциальных предпринимателей в будущем. Поэтому с 2019 г. в России действует специальный фискальный режим – налог на профессиональный доход. По нему действует льготная налоговая ставка – 4% при получении доходов от физических лиц и 6% – от юридических лиц и ИП. Этот режим позволяет гражданам вести экономическую деятельность и получать доход от подработок без рисков получения штрафа, а правительству помогает вывести часть экономической деятельности из тени и получать с нее налоги. </w:t>
      </w:r>
      <w:r w:rsidRPr="00D70F0E">
        <w:rPr>
          <w:rFonts w:ascii="Times New Roman" w:eastAsia="Times New Roman" w:hAnsi="Times New Roman" w:cs="Times New Roman"/>
          <w:sz w:val="24"/>
          <w:szCs w:val="24"/>
          <w:lang w:eastAsia="ru-RU"/>
        </w:rPr>
        <w:t xml:space="preserve">Российские предприятия малого и среднего бизнеса в 2024 году в целом увеличили выручку по сравнению с предыдущим годом, однако эта динамика связана в первую очередь с ростом цен. Лучшие результаты в 2024 году показали автосервисы, турагентства, гостиницы, кофейни, стритфуд и барбершопы и парикмахерские – в данных сферах у малого бизнеса нет жесткой конкуренции с маркетплейсами или крупными сетями. </w:t>
      </w:r>
    </w:p>
    <w:p w:rsidR="00E731DE" w:rsidRPr="00D70F0E" w:rsidRDefault="00E731DE" w:rsidP="00E731DE">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К событиям, повлиявшим на настроение и поведение предпринимателей в 2024 году, эксперты относят: кризис неплатежей со стороны контрагентов, кадровый голод, рост ставки рефинансирования с 16 до 21% и рост фискальной нагрузки после налоговой реформы.</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Закон о налоговой реформе (№ 176-ФЗ от 12.07.2024) повлияет на бизнес уже с 1 января 2025 года:</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рост ставки по налогу на прибыль с 20 до 25% (для компаний ИТ-отрасли с 0 до 5%);</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вводится НДС для «упрощенщиков» при доходе за прошлый год свыше 60 млн.руб. При этом есть выбор: платить НДС по обычным ставкам (0%, 10% или 20%) и принимать к вычету «входящий» налог или применять пониженные ставки, но без права на вычет «входящего» НДС:</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 — при годовом доходе до 250 млн. руб. в год;</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 — при доходе от 250 до 450 млн. руб.;</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новой налоговой реформе существуют и положительные аспекты, такие как:</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введение новой шкалы НДФЛ для предпринимателей на ОСНО, позволяющей</w:t>
      </w:r>
      <w:r w:rsidRPr="00D70F0E">
        <w:t xml:space="preserve"> </w:t>
      </w:r>
      <w:r w:rsidRPr="00D70F0E">
        <w:rPr>
          <w:rFonts w:ascii="Times New Roman" w:eastAsia="Times New Roman" w:hAnsi="Times New Roman" w:cs="Times New Roman"/>
          <w:sz w:val="24"/>
          <w:szCs w:val="24"/>
          <w:lang w:eastAsia="ru-RU"/>
        </w:rPr>
        <w:t xml:space="preserve">по более высокой ставке налог уплачивать не со всей суммы дохода, а лишь с части, превышающей предыдущей уровень;  </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отмена повышенных ставок  по «упрощенному» налогу. С 2025 года не будут применяться повышенные ставки 8% для УСН «доходы» и 20% для УСН «доходы минус расходы». Действующими останутся только базовые значения: 6% для УСН «доходы» и  15% для УСН «доходы минус расходы». Законом субъекта ставки могут снижаться соответственно до 1% и 5%;</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увеличение базовых лимитов для перехода на УСН и работы на спецрежиме. Теперь применять упрощенку сможет большее число желающих;</w:t>
      </w:r>
    </w:p>
    <w:p w:rsidR="00E731DE" w:rsidRPr="00D70F0E" w:rsidRDefault="00E731DE" w:rsidP="00E731DE">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для некоторых ИП и компаний будет действовать пониженный единый тариф страховых взносов 7,6%. Тариф применяется к части выплаты физлицу, превышающей федеральный МРОТ.</w: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Не менее важной проблемой большинства производственных, и не только, компаний является доступ к льготным кредитным ресурсам, а именно невозможность участия большого числа фирм, чьи показатели не соответствуют требованиям банков, гарантийных фондов и др. В результате невозможность получения льготного кредита ведет и к невозможности получения и кредита не льготного. Печальным итогом роста ключевой ставки становится сокращение вдвое возможности получения кредитов бизнесом (предложения коммерческих банков по кредитам для бизнеса будут от 20% годовых). На этом фоне прогнозируется нежелание предпринимателей расширять бизнес. В Иркутской области для решения данной проблемы созданы меры </w:t>
      </w:r>
      <w:proofErr w:type="gramStart"/>
      <w:r w:rsidRPr="00D70F0E">
        <w:rPr>
          <w:rFonts w:ascii="Times New Roman" w:eastAsia="Times New Roman" w:hAnsi="Times New Roman" w:cs="Times New Roman"/>
          <w:sz w:val="24"/>
          <w:szCs w:val="24"/>
        </w:rPr>
        <w:t>гос. поддержки</w:t>
      </w:r>
      <w:proofErr w:type="gramEnd"/>
      <w:r w:rsidRPr="00D70F0E">
        <w:rPr>
          <w:rFonts w:ascii="Times New Roman" w:eastAsia="Times New Roman" w:hAnsi="Times New Roman" w:cs="Times New Roman"/>
          <w:sz w:val="24"/>
          <w:szCs w:val="24"/>
        </w:rPr>
        <w:t xml:space="preserve"> посредством работы Центра «Мой бизнес», который предлагает займы, в том числе для начинающих предпринимателей, по ставкам ниже установленных ЦБ.</w: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Исследование Центра институционального развития контрольной (надзорной) деятельности (ЦСР) показывает снижение издержек бизнеса от контроля в десять раз за последние пять лет, однако часть сфер остается под «вниманием» контролирующих органов и вынуждена увеличивать расходы на приведение в соответствие своих объектов. Это касается перечня торговых объектов с высокой проходимостью (более 50 человек), требующих составления паспорта антитеррористической защищенности, а также гостиниц 1-3 категории, вместимостью от 50 человек и выше.</w: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Еще одни не малозначительные траты несут предприятия (в том числе в Слюдянском районе) по внедрению системы маркировки «Честный знак», отслеживающий готовую продукцию (плюсом к ранее действующей системе «Меркурий», которая отслеживает сырье). </w:t>
      </w:r>
      <w:proofErr w:type="gramStart"/>
      <w:r w:rsidRPr="00D70F0E">
        <w:rPr>
          <w:rFonts w:ascii="Times New Roman" w:eastAsia="Times New Roman" w:hAnsi="Times New Roman" w:cs="Times New Roman"/>
          <w:sz w:val="24"/>
          <w:szCs w:val="24"/>
        </w:rPr>
        <w:t xml:space="preserve">С 2024 года в перечень товаров, для которых маркировка стала обязательной, добавлены пиво, слабоалкогольные, безалкогольные напитки (все, кроме соков, морсов, нектаров), детская вода, товары легкой промышленности (рубашки, трикотаж, спортивные и лыжные костюмы, пиджаки, брюки, платья, юбки, детская одежда и др.), медицинские изделия  (обеззараживатели воздуха, ортопедическая обувь, слуховые аппараты и др.) антисептики, БАДы и кресла-коляски. </w:t>
      </w:r>
      <w:proofErr w:type="gramEnd"/>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С 2025 года станет обязательной маркировка соков, морсов, нектаров, напитков на растительном сырье, велосипедов и рам, кормов для животных, ветеринарных препаратов, растительных масел, безалкогольного пива.</w:t>
      </w:r>
    </w:p>
    <w:p w:rsidR="00E731DE" w:rsidRPr="00D70F0E" w:rsidRDefault="00E731DE" w:rsidP="00E731DE">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Также в 2024 году предпринимателей ожидало повышение минимального </w:t>
      </w:r>
      <w:proofErr w:type="gramStart"/>
      <w:r w:rsidRPr="00D70F0E">
        <w:rPr>
          <w:rFonts w:ascii="Times New Roman" w:eastAsia="Times New Roman" w:hAnsi="Times New Roman" w:cs="Times New Roman"/>
          <w:sz w:val="24"/>
          <w:szCs w:val="24"/>
        </w:rPr>
        <w:t>размера оплаты труда</w:t>
      </w:r>
      <w:proofErr w:type="gramEnd"/>
      <w:r w:rsidRPr="00D70F0E">
        <w:rPr>
          <w:rFonts w:ascii="Times New Roman" w:eastAsia="Times New Roman" w:hAnsi="Times New Roman" w:cs="Times New Roman"/>
          <w:sz w:val="24"/>
          <w:szCs w:val="24"/>
        </w:rPr>
        <w:t xml:space="preserve"> (МРОТ) до 19 242 рублей и повышение размера страховых взносов для </w:t>
      </w:r>
      <w:r w:rsidRPr="00D70F0E">
        <w:rPr>
          <w:rFonts w:ascii="Times New Roman" w:eastAsia="Times New Roman" w:hAnsi="Times New Roman" w:cs="Times New Roman"/>
          <w:sz w:val="24"/>
          <w:szCs w:val="24"/>
        </w:rPr>
        <w:lastRenderedPageBreak/>
        <w:t>индивидуальных предпринимателей (ИП). Так, фиксированная часть страховых взносов вырастет с 45 832 рублей до 49 500 рублей. Сумму в 49 500 рублей обязаны будут выплачивать ИП, чей доход не превышает 300 000 рублей. Если лимит превышен, то нужно доплатить 1% от суммы превышения. Также вырастет максимально возможный взнос до 277 571 рубля.</w:t>
      </w:r>
    </w:p>
    <w:p w:rsidR="00CA69AA" w:rsidRPr="00D70F0E" w:rsidRDefault="00CA69AA" w:rsidP="00AE7F92">
      <w:pPr>
        <w:spacing w:after="0" w:line="240" w:lineRule="auto"/>
        <w:ind w:firstLine="709"/>
        <w:jc w:val="both"/>
        <w:rPr>
          <w:rFonts w:ascii="Times New Roman" w:eastAsia="Times New Roman" w:hAnsi="Times New Roman" w:cs="Times New Roman"/>
          <w:sz w:val="24"/>
          <w:szCs w:val="24"/>
        </w:rPr>
      </w:pPr>
    </w:p>
    <w:p w:rsidR="009050B7" w:rsidRPr="00D70F0E" w:rsidRDefault="009050B7" w:rsidP="00AE7F92">
      <w:pPr>
        <w:spacing w:after="0" w:line="240" w:lineRule="auto"/>
        <w:ind w:firstLine="709"/>
        <w:jc w:val="both"/>
        <w:rPr>
          <w:rFonts w:ascii="Times New Roman" w:eastAsia="Times New Roman" w:hAnsi="Times New Roman" w:cs="Times New Roman"/>
          <w:sz w:val="24"/>
          <w:szCs w:val="24"/>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896832" behindDoc="1" locked="0" layoutInCell="1" allowOverlap="1" wp14:anchorId="21824614" wp14:editId="1DC72444">
                <wp:simplePos x="0" y="0"/>
                <wp:positionH relativeFrom="column">
                  <wp:posOffset>-48895</wp:posOffset>
                </wp:positionH>
                <wp:positionV relativeFrom="paragraph">
                  <wp:posOffset>53975</wp:posOffset>
                </wp:positionV>
                <wp:extent cx="4284345" cy="266700"/>
                <wp:effectExtent l="57150" t="57150" r="97155" b="114300"/>
                <wp:wrapTight wrapText="bothSides">
                  <wp:wrapPolygon edited="0">
                    <wp:start x="96" y="-4629"/>
                    <wp:lineTo x="-288" y="-1543"/>
                    <wp:lineTo x="-288" y="23143"/>
                    <wp:lineTo x="-96" y="29314"/>
                    <wp:lineTo x="21802" y="29314"/>
                    <wp:lineTo x="21994" y="23143"/>
                    <wp:lineTo x="21706" y="0"/>
                    <wp:lineTo x="21706" y="-4629"/>
                    <wp:lineTo x="96" y="-4629"/>
                  </wp:wrapPolygon>
                </wp:wrapTight>
                <wp:docPr id="27" name="Прямоугольник 27"/>
                <wp:cNvGraphicFramePr/>
                <a:graphic xmlns:a="http://schemas.openxmlformats.org/drawingml/2006/main">
                  <a:graphicData uri="http://schemas.microsoft.com/office/word/2010/wordprocessingShape">
                    <wps:wsp>
                      <wps:cNvSpPr/>
                      <wps:spPr>
                        <a:xfrm>
                          <a:off x="0" y="0"/>
                          <a:ext cx="428434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9050B7">
                            <w:pPr>
                              <w:ind w:left="-142"/>
                              <w:jc w:val="center"/>
                              <w:rPr>
                                <w:rFonts w:ascii="Times New Roman" w:hAnsi="Times New Roman" w:cs="Times New Roman"/>
                                <w:sz w:val="24"/>
                                <w:szCs w:val="24"/>
                              </w:rPr>
                            </w:pPr>
                            <w:r>
                              <w:rPr>
                                <w:rFonts w:ascii="Times New Roman" w:hAnsi="Times New Roman" w:cs="Times New Roman"/>
                                <w:sz w:val="24"/>
                                <w:szCs w:val="24"/>
                              </w:rPr>
                              <w:t xml:space="preserve">АНАЛИЗ ДЕЯТЕЛЬНОСТИ, МЕРЫ ПОДДЕРЖКИ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7" o:spid="_x0000_s1040" style="position:absolute;left:0;text-align:left;margin-left:-3.85pt;margin-top:4.25pt;width:337.35pt;height:21pt;z-index:-25141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9050B7">
                      <w:pPr>
                        <w:ind w:left="-142"/>
                        <w:jc w:val="center"/>
                        <w:rPr>
                          <w:rFonts w:ascii="Times New Roman" w:hAnsi="Times New Roman" w:cs="Times New Roman"/>
                          <w:sz w:val="24"/>
                          <w:szCs w:val="24"/>
                        </w:rPr>
                      </w:pPr>
                      <w:r>
                        <w:rPr>
                          <w:rFonts w:ascii="Times New Roman" w:hAnsi="Times New Roman" w:cs="Times New Roman"/>
                          <w:sz w:val="24"/>
                          <w:szCs w:val="24"/>
                        </w:rPr>
                        <w:t xml:space="preserve">АНАЛИЗ ДЕЯТЕЛЬНОСТИ, МЕРЫ ПОДДЕРЖКИ </w:t>
                      </w:r>
                    </w:p>
                  </w:txbxContent>
                </v:textbox>
                <w10:wrap type="tight"/>
              </v:rect>
            </w:pict>
          </mc:Fallback>
        </mc:AlternateContent>
      </w:r>
    </w:p>
    <w:p w:rsidR="009050B7" w:rsidRPr="00D70F0E" w:rsidRDefault="009050B7" w:rsidP="00AE7F92">
      <w:pPr>
        <w:spacing w:after="0" w:line="0" w:lineRule="atLeast"/>
        <w:ind w:right="-2" w:firstLine="708"/>
        <w:jc w:val="both"/>
        <w:rPr>
          <w:rFonts w:ascii="Times New Roman" w:eastAsia="Times New Roman" w:hAnsi="Times New Roman" w:cs="Times New Roman"/>
          <w:sz w:val="24"/>
          <w:szCs w:val="24"/>
        </w:rPr>
      </w:pPr>
    </w:p>
    <w:p w:rsidR="009050B7" w:rsidRPr="00D70F0E" w:rsidRDefault="009050B7" w:rsidP="00AE7F92">
      <w:pPr>
        <w:spacing w:after="0" w:line="0" w:lineRule="atLeast"/>
        <w:ind w:right="-2" w:firstLine="708"/>
        <w:jc w:val="both"/>
        <w:rPr>
          <w:rFonts w:ascii="Times New Roman" w:eastAsia="Times New Roman" w:hAnsi="Times New Roman" w:cs="Times New Roman"/>
          <w:sz w:val="24"/>
          <w:szCs w:val="24"/>
        </w:rPr>
      </w:pPr>
    </w:p>
    <w:p w:rsidR="0087719A" w:rsidRPr="00D70F0E" w:rsidRDefault="0087719A" w:rsidP="0087719A">
      <w:pPr>
        <w:spacing w:after="0" w:line="0" w:lineRule="atLeast"/>
        <w:ind w:right="-2" w:firstLine="708"/>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В отчетном периоде  администрацией Слюдянского муниципального района продолжала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и Стратегией социально-экономического развития Слюдянского муниципального района до 2030 года.</w:t>
      </w:r>
    </w:p>
    <w:p w:rsidR="0087719A" w:rsidRPr="00D70F0E" w:rsidRDefault="0087719A" w:rsidP="0087719A">
      <w:pPr>
        <w:spacing w:after="0" w:line="0" w:lineRule="atLeast"/>
        <w:ind w:right="-2" w:firstLine="708"/>
        <w:jc w:val="both"/>
        <w:rPr>
          <w:rFonts w:ascii="Times New Roman" w:eastAsia="Times New Roman" w:hAnsi="Times New Roman" w:cs="Times New Roman"/>
          <w:b/>
        </w:rPr>
      </w:pPr>
    </w:p>
    <w:p w:rsidR="0087719A" w:rsidRPr="00D70F0E" w:rsidRDefault="0087719A" w:rsidP="0087719A">
      <w:pPr>
        <w:spacing w:after="0" w:line="0" w:lineRule="atLeast"/>
        <w:ind w:right="-2" w:firstLine="708"/>
        <w:jc w:val="both"/>
        <w:rPr>
          <w:rFonts w:ascii="Times New Roman" w:eastAsia="Times New Roman" w:hAnsi="Times New Roman" w:cs="Times New Roman"/>
          <w:b/>
        </w:rPr>
      </w:pPr>
      <w:r w:rsidRPr="00D70F0E">
        <w:rPr>
          <w:rFonts w:ascii="Times New Roman" w:eastAsia="Times New Roman" w:hAnsi="Times New Roman" w:cs="Times New Roman"/>
        </w:rPr>
        <w:t>Структура субъектов малого и среднего предпринимательства в 2024 году, ед</w:t>
      </w:r>
      <w:r w:rsidRPr="00D70F0E">
        <w:rPr>
          <w:rFonts w:ascii="Times New Roman" w:eastAsia="Times New Roman" w:hAnsi="Times New Roman" w:cs="Times New Roman"/>
          <w:b/>
        </w:rPr>
        <w:t>.</w:t>
      </w:r>
    </w:p>
    <w:p w:rsidR="0087719A" w:rsidRPr="00D70F0E" w:rsidRDefault="0087719A" w:rsidP="0087719A">
      <w:pPr>
        <w:spacing w:after="0" w:line="0" w:lineRule="atLeast"/>
        <w:ind w:right="-2"/>
        <w:jc w:val="both"/>
        <w:rPr>
          <w:rFonts w:ascii="Times New Roman" w:eastAsia="Times New Roman" w:hAnsi="Times New Roman" w:cs="Times New Roman"/>
          <w:sz w:val="24"/>
          <w:szCs w:val="24"/>
        </w:rPr>
      </w:pPr>
    </w:p>
    <w:p w:rsidR="0087719A" w:rsidRPr="00D70F0E" w:rsidRDefault="0087719A" w:rsidP="0087719A">
      <w:pPr>
        <w:spacing w:after="0" w:line="0" w:lineRule="atLeast"/>
        <w:ind w:right="-2"/>
        <w:jc w:val="both"/>
        <w:rPr>
          <w:rFonts w:ascii="Times New Roman" w:eastAsia="Times New Roman" w:hAnsi="Times New Roman" w:cs="Times New Roman"/>
          <w:sz w:val="24"/>
          <w:szCs w:val="24"/>
          <w:lang w:eastAsia="ru-RU"/>
        </w:rPr>
      </w:pPr>
      <w:r w:rsidRPr="00D70F0E">
        <w:rPr>
          <w:noProof/>
          <w:lang w:eastAsia="ru-RU"/>
        </w:rPr>
        <w:drawing>
          <wp:anchor distT="0" distB="0" distL="114300" distR="114300" simplePos="0" relativeHeight="251910144" behindDoc="1" locked="0" layoutInCell="1" allowOverlap="1" wp14:anchorId="7BC7049D" wp14:editId="1D08F8EB">
            <wp:simplePos x="0" y="0"/>
            <wp:positionH relativeFrom="column">
              <wp:posOffset>-3810</wp:posOffset>
            </wp:positionH>
            <wp:positionV relativeFrom="paragraph">
              <wp:posOffset>3810</wp:posOffset>
            </wp:positionV>
            <wp:extent cx="3067050" cy="2085975"/>
            <wp:effectExtent l="0" t="0" r="19050" b="9525"/>
            <wp:wrapThrough wrapText="bothSides">
              <wp:wrapPolygon edited="0">
                <wp:start x="0" y="0"/>
                <wp:lineTo x="0" y="21501"/>
                <wp:lineTo x="21600" y="21501"/>
                <wp:lineTo x="21600" y="0"/>
                <wp:lineTo x="0" y="0"/>
              </wp:wrapPolygon>
            </wp:wrapThrough>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14:sizeRelH relativeFrom="page">
              <wp14:pctWidth>0</wp14:pctWidth>
            </wp14:sizeRelH>
            <wp14:sizeRelV relativeFrom="page">
              <wp14:pctHeight>0</wp14:pctHeight>
            </wp14:sizeRelV>
          </wp:anchor>
        </w:drawing>
      </w:r>
      <w:r w:rsidRPr="00D70F0E">
        <w:rPr>
          <w:rFonts w:ascii="Times New Roman" w:eastAsia="Times New Roman" w:hAnsi="Times New Roman" w:cs="Times New Roman"/>
          <w:noProof/>
          <w:sz w:val="24"/>
          <w:szCs w:val="24"/>
          <w:lang w:eastAsia="ru-RU"/>
        </w:rPr>
        <w:t xml:space="preserve">     По состоянию на 01.01.2025 г. на территории Слюдянского района зарегистрировано 244 юридических лица (к 247 субъектам аналогичного периода прошлого года – снижение на 1,2 %) и 912 индивидуальных предпринимателей (к 745 субъектам аналогичного периода прошлого года – рост на 22 %). Всего 1156 субъектов, </w:t>
      </w:r>
      <w:r w:rsidRPr="00D70F0E">
        <w:rPr>
          <w:rFonts w:ascii="Times New Roman" w:eastAsia="Times New Roman" w:hAnsi="Times New Roman" w:cs="Times New Roman"/>
          <w:sz w:val="24"/>
          <w:szCs w:val="24"/>
          <w:lang w:eastAsia="ru-RU"/>
        </w:rPr>
        <w:t>общий рост составил 16,5 %. По сравнению с 2018 годом – годом, предшествующим началу реализации первого этапа Стратегии, прослеживается тенденция смены организационно-правовой формы субъектов (из ООО на ИП) в целях упрощения ведения деятельности, в том числе снижения налоговой нагрузки. Так, общее число субъектов практически осталось на уровне 2018 года (на 01.01.2019 – 1155 ед.), сократилось количество юридических лиц на 87 единиц или на 26,3%, а число индивидуальных предпринимателей выросло на 88 единиц или 10,7%.</w:t>
      </w:r>
    </w:p>
    <w:p w:rsidR="0087719A" w:rsidRPr="00D70F0E" w:rsidRDefault="0087719A" w:rsidP="0087719A">
      <w:pPr>
        <w:spacing w:after="0" w:line="0" w:lineRule="atLeast"/>
        <w:ind w:right="-2" w:firstLine="709"/>
        <w:jc w:val="both"/>
        <w:rPr>
          <w:rFonts w:ascii="Times New Roman" w:eastAsia="Times New Roman" w:hAnsi="Times New Roman" w:cs="Times New Roman"/>
          <w:noProof/>
          <w:sz w:val="24"/>
          <w:szCs w:val="24"/>
          <w:lang w:eastAsia="ru-RU"/>
        </w:rPr>
      </w:pPr>
      <w:proofErr w:type="gramStart"/>
      <w:r w:rsidRPr="00D70F0E">
        <w:rPr>
          <w:rFonts w:ascii="Times New Roman" w:eastAsia="Times New Roman" w:hAnsi="Times New Roman" w:cs="Times New Roman"/>
          <w:noProof/>
          <w:sz w:val="24"/>
          <w:szCs w:val="24"/>
          <w:lang w:eastAsia="ru-RU"/>
        </w:rPr>
        <w:t>Основное количество малых и средних предприятий (ЮЛ и ИП) сосредоточено в сфере оказания услуг торговли – 38 %, в административной деятельности и сопутствующих доп.услугах – 12 %, в сфере транспортировки и хранении – 9 %, деятельности гостиниц и предприятий общественного питания – 9 %, в строительстве – 7 %, в обрабатывающих производствах  – 4 %, деятельность профессиональная, научная и техническая – 4 %, предоставление прочих видов услуг  - 4 %, деятельности операций с недвижимым имуществом</w:t>
      </w:r>
      <w:proofErr w:type="gramEnd"/>
      <w:r w:rsidRPr="00D70F0E">
        <w:rPr>
          <w:rFonts w:ascii="Times New Roman" w:eastAsia="Times New Roman" w:hAnsi="Times New Roman" w:cs="Times New Roman"/>
          <w:noProof/>
          <w:sz w:val="24"/>
          <w:szCs w:val="24"/>
          <w:lang w:eastAsia="ru-RU"/>
        </w:rPr>
        <w:t xml:space="preserve"> – 3%. </w:t>
      </w:r>
    </w:p>
    <w:p w:rsidR="0087719A" w:rsidRPr="00D70F0E" w:rsidRDefault="0087719A" w:rsidP="0087719A">
      <w:pPr>
        <w:spacing w:after="0" w:line="240" w:lineRule="auto"/>
        <w:ind w:right="-2"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Отраслевое распределение предприятий малого и среднего бизнеса по состоянию на 01.01.2025 года представлено в диаграмме:</w:t>
      </w:r>
      <w:r w:rsidRPr="00D70F0E">
        <w:rPr>
          <w:rFonts w:ascii="Times New Roman" w:eastAsia="Times New Roman" w:hAnsi="Times New Roman" w:cs="Times New Roman"/>
          <w:sz w:val="24"/>
          <w:szCs w:val="24"/>
        </w:rPr>
        <w:tab/>
      </w:r>
    </w:p>
    <w:p w:rsidR="0087719A" w:rsidRPr="00D70F0E" w:rsidRDefault="0087719A" w:rsidP="0087719A">
      <w:pPr>
        <w:spacing w:after="0" w:line="240" w:lineRule="auto"/>
        <w:ind w:right="-2" w:firstLine="709"/>
        <w:jc w:val="both"/>
        <w:rPr>
          <w:rFonts w:ascii="Times New Roman" w:eastAsia="Times New Roman" w:hAnsi="Times New Roman" w:cs="Times New Roman"/>
          <w:sz w:val="24"/>
          <w:szCs w:val="24"/>
        </w:rPr>
      </w:pPr>
    </w:p>
    <w:p w:rsidR="0087719A" w:rsidRPr="00D70F0E" w:rsidRDefault="0087719A" w:rsidP="0087719A">
      <w:pPr>
        <w:spacing w:after="0" w:line="0" w:lineRule="atLeast"/>
        <w:ind w:right="-2"/>
        <w:jc w:val="both"/>
        <w:rPr>
          <w:rFonts w:ascii="Times New Roman" w:eastAsiaTheme="minorEastAsia" w:hAnsi="Times New Roman" w:cs="Times New Roman"/>
          <w:sz w:val="24"/>
          <w:szCs w:val="24"/>
          <w:lang w:val="en-US" w:eastAsia="ru-RU"/>
        </w:rPr>
      </w:pPr>
      <w:r w:rsidRPr="00D70F0E">
        <w:rPr>
          <w:noProof/>
          <w:lang w:eastAsia="ru-RU"/>
        </w:rPr>
        <w:lastRenderedPageBreak/>
        <w:drawing>
          <wp:inline distT="0" distB="0" distL="0" distR="0" wp14:anchorId="7C4208D6" wp14:editId="0C5A0629">
            <wp:extent cx="5943600" cy="3286125"/>
            <wp:effectExtent l="0" t="0" r="19050" b="9525"/>
            <wp:docPr id="47" name="Диаграмма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87719A" w:rsidRPr="00D70F0E" w:rsidRDefault="0087719A" w:rsidP="0087719A">
      <w:pPr>
        <w:spacing w:after="0" w:line="0" w:lineRule="atLeast"/>
        <w:ind w:right="-2" w:firstLine="708"/>
        <w:jc w:val="both"/>
        <w:rPr>
          <w:rFonts w:ascii="Times New Roman" w:eastAsiaTheme="minorEastAsia" w:hAnsi="Times New Roman" w:cs="Times New Roman"/>
          <w:sz w:val="24"/>
          <w:szCs w:val="24"/>
          <w:lang w:val="en-US" w:eastAsia="ru-RU"/>
        </w:rPr>
      </w:pPr>
    </w:p>
    <w:p w:rsidR="0087719A" w:rsidRPr="00D70F0E" w:rsidRDefault="0087719A" w:rsidP="0087719A">
      <w:pPr>
        <w:spacing w:after="0" w:line="0" w:lineRule="atLeast"/>
        <w:ind w:right="-2" w:firstLine="708"/>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 xml:space="preserve">В России количество работающих в малом и среднем бизнесе по предварительным итогам сохранено на уровне 2023 года (15,1 млн. человек) и составляет 20,4% от всех занятых на российском рынке труда. </w:t>
      </w:r>
    </w:p>
    <w:p w:rsidR="0087719A" w:rsidRPr="00D70F0E" w:rsidRDefault="0087719A" w:rsidP="0087719A">
      <w:pPr>
        <w:spacing w:after="0" w:line="0" w:lineRule="atLeast"/>
        <w:ind w:right="-2" w:firstLine="708"/>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shd w:val="clear" w:color="auto" w:fill="FFFFFF"/>
        </w:rPr>
        <w:t xml:space="preserve">Доля занятых в малом бизнесе по Слюдянскому району не изменена в сравнении с 2023 годом и составила 22,9 % или </w:t>
      </w:r>
      <w:r w:rsidRPr="00D70F0E">
        <w:rPr>
          <w:rFonts w:ascii="Times New Roman" w:eastAsia="Calibri" w:hAnsi="Times New Roman" w:cs="Times New Roman"/>
          <w:sz w:val="24"/>
          <w:szCs w:val="24"/>
        </w:rPr>
        <w:t>3 046 человек.</w:t>
      </w:r>
      <w:proofErr w:type="gramEnd"/>
    </w:p>
    <w:p w:rsidR="0087719A" w:rsidRPr="00D70F0E" w:rsidRDefault="0087719A" w:rsidP="0087719A">
      <w:pPr>
        <w:spacing w:after="0" w:line="0" w:lineRule="atLeast"/>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rPr>
        <w:t xml:space="preserve">Налоговые поступления в бюджет района по специальным режимам налогообложения от субъектов малого и среднего предпринимательства составили в консолидированном бюджете муниципального района 50, 222 млн. рублей или 7 % всех налоговых и неналоговых доходов бюджета (к 47,046  млн. рублей, или  6,8 % соответственно). </w:t>
      </w:r>
      <w:proofErr w:type="gramStart"/>
      <w:r w:rsidRPr="00D70F0E">
        <w:rPr>
          <w:rFonts w:ascii="Times New Roman" w:eastAsia="Times New Roman" w:hAnsi="Times New Roman" w:cs="Times New Roman"/>
          <w:sz w:val="24"/>
          <w:szCs w:val="24"/>
          <w:lang w:eastAsia="ru-RU"/>
        </w:rPr>
        <w:t>Доля налоговых поступлений по специальным режимам налогообложения от субъектов малого и среднего предпринимательства в налоговых доходах Слюдянского муниципального района незначительно снижена по сравнению с 2023 годом на 1,3 процентных пункта и составила 9,1%.</w:t>
      </w:r>
      <w:proofErr w:type="gramEnd"/>
    </w:p>
    <w:p w:rsidR="0087719A" w:rsidRPr="00D70F0E" w:rsidRDefault="0087719A" w:rsidP="0087719A">
      <w:pPr>
        <w:spacing w:after="0" w:line="0" w:lineRule="atLeast"/>
        <w:ind w:firstLine="708"/>
        <w:jc w:val="both"/>
        <w:rPr>
          <w:rFonts w:ascii="Times New Roman" w:eastAsia="Times New Roman" w:hAnsi="Times New Roman" w:cs="Times New Roman"/>
          <w:sz w:val="24"/>
          <w:szCs w:val="24"/>
        </w:rPr>
      </w:pPr>
    </w:p>
    <w:tbl>
      <w:tblPr>
        <w:tblpPr w:leftFromText="180" w:rightFromText="180" w:vertAnchor="text" w:tblpX="108" w:tblpY="1"/>
        <w:tblOverlap w:val="never"/>
        <w:tblW w:w="4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1388"/>
        <w:gridCol w:w="1183"/>
        <w:gridCol w:w="1168"/>
      </w:tblGrid>
      <w:tr w:rsidR="0087719A" w:rsidRPr="00D70F0E" w:rsidTr="00BE2386">
        <w:trPr>
          <w:trHeight w:val="380"/>
        </w:trPr>
        <w:tc>
          <w:tcPr>
            <w:tcW w:w="882" w:type="dxa"/>
            <w:shd w:val="clear" w:color="auto" w:fill="4BACC6"/>
          </w:tcPr>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Вид налога</w:t>
            </w:r>
          </w:p>
        </w:tc>
        <w:tc>
          <w:tcPr>
            <w:tcW w:w="1388" w:type="dxa"/>
            <w:shd w:val="clear" w:color="auto" w:fill="4BACC6"/>
          </w:tcPr>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2023, млн.</w:t>
            </w:r>
          </w:p>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руб.</w:t>
            </w:r>
          </w:p>
        </w:tc>
        <w:tc>
          <w:tcPr>
            <w:tcW w:w="1183" w:type="dxa"/>
            <w:shd w:val="clear" w:color="auto" w:fill="4BACC6"/>
          </w:tcPr>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2024, млн.</w:t>
            </w:r>
          </w:p>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руб.</w:t>
            </w:r>
          </w:p>
        </w:tc>
        <w:tc>
          <w:tcPr>
            <w:tcW w:w="1168" w:type="dxa"/>
            <w:shd w:val="clear" w:color="auto" w:fill="4BACC6"/>
          </w:tcPr>
          <w:p w:rsidR="0087719A" w:rsidRPr="00D70F0E" w:rsidRDefault="0087719A" w:rsidP="0087719A">
            <w:pPr>
              <w:spacing w:after="0" w:line="240" w:lineRule="auto"/>
              <w:jc w:val="both"/>
              <w:rPr>
                <w:rFonts w:ascii="Calibri" w:eastAsia="Calibri" w:hAnsi="Calibri" w:cs="Times New Roman"/>
                <w:b/>
                <w:bCs/>
                <w:color w:val="FFFFFF"/>
                <w:sz w:val="20"/>
                <w:szCs w:val="20"/>
              </w:rPr>
            </w:pPr>
            <w:r w:rsidRPr="00D70F0E">
              <w:rPr>
                <w:rFonts w:ascii="Calibri" w:eastAsia="Calibri" w:hAnsi="Calibri" w:cs="Times New Roman"/>
                <w:b/>
                <w:bCs/>
                <w:color w:val="FFFFFF"/>
                <w:sz w:val="20"/>
                <w:szCs w:val="20"/>
              </w:rPr>
              <w:t>Динамика 2024/2023</w:t>
            </w:r>
          </w:p>
        </w:tc>
      </w:tr>
      <w:tr w:rsidR="0087719A" w:rsidRPr="00D70F0E" w:rsidTr="00BE2386">
        <w:trPr>
          <w:trHeight w:val="380"/>
        </w:trPr>
        <w:tc>
          <w:tcPr>
            <w:tcW w:w="882" w:type="dxa"/>
            <w:shd w:val="clear" w:color="auto" w:fill="auto"/>
          </w:tcPr>
          <w:p w:rsidR="0087719A" w:rsidRPr="00D70F0E" w:rsidRDefault="0087719A" w:rsidP="0087719A">
            <w:pPr>
              <w:spacing w:after="0" w:line="240" w:lineRule="auto"/>
              <w:jc w:val="both"/>
              <w:rPr>
                <w:rFonts w:ascii="Times New Roman" w:eastAsia="Calibri" w:hAnsi="Times New Roman" w:cs="Times New Roman"/>
                <w:b/>
                <w:bCs/>
                <w:sz w:val="20"/>
                <w:szCs w:val="20"/>
              </w:rPr>
            </w:pPr>
            <w:r w:rsidRPr="00D70F0E">
              <w:rPr>
                <w:rFonts w:ascii="Times New Roman" w:eastAsia="Calibri" w:hAnsi="Times New Roman" w:cs="Times New Roman"/>
                <w:b/>
                <w:bCs/>
                <w:sz w:val="20"/>
                <w:szCs w:val="20"/>
              </w:rPr>
              <w:t xml:space="preserve"> ЕНВД</w:t>
            </w:r>
          </w:p>
        </w:tc>
        <w:tc>
          <w:tcPr>
            <w:tcW w:w="138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-0,048</w:t>
            </w:r>
          </w:p>
        </w:tc>
        <w:tc>
          <w:tcPr>
            <w:tcW w:w="1183" w:type="dxa"/>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0,062</w:t>
            </w:r>
          </w:p>
        </w:tc>
        <w:tc>
          <w:tcPr>
            <w:tcW w:w="1168"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w:t>
            </w:r>
          </w:p>
        </w:tc>
      </w:tr>
      <w:tr w:rsidR="0087719A" w:rsidRPr="00D70F0E" w:rsidTr="00BE2386">
        <w:trPr>
          <w:trHeight w:val="190"/>
        </w:trPr>
        <w:tc>
          <w:tcPr>
            <w:tcW w:w="882" w:type="dxa"/>
            <w:shd w:val="clear" w:color="auto" w:fill="auto"/>
          </w:tcPr>
          <w:p w:rsidR="0087719A" w:rsidRPr="00D70F0E" w:rsidRDefault="0087719A" w:rsidP="0087719A">
            <w:pPr>
              <w:spacing w:after="0" w:line="240" w:lineRule="auto"/>
              <w:jc w:val="both"/>
              <w:rPr>
                <w:rFonts w:ascii="Times New Roman" w:eastAsia="Calibri" w:hAnsi="Times New Roman" w:cs="Times New Roman"/>
                <w:b/>
                <w:bCs/>
                <w:sz w:val="20"/>
                <w:szCs w:val="20"/>
              </w:rPr>
            </w:pPr>
            <w:r w:rsidRPr="00D70F0E">
              <w:rPr>
                <w:rFonts w:ascii="Times New Roman" w:eastAsia="Calibri" w:hAnsi="Times New Roman" w:cs="Times New Roman"/>
                <w:b/>
                <w:bCs/>
                <w:sz w:val="20"/>
                <w:szCs w:val="20"/>
              </w:rPr>
              <w:t xml:space="preserve">Патент </w:t>
            </w:r>
          </w:p>
        </w:tc>
        <w:tc>
          <w:tcPr>
            <w:tcW w:w="138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2,051</w:t>
            </w:r>
          </w:p>
        </w:tc>
        <w:tc>
          <w:tcPr>
            <w:tcW w:w="1183" w:type="dxa"/>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9,569</w:t>
            </w:r>
          </w:p>
        </w:tc>
        <w:tc>
          <w:tcPr>
            <w:tcW w:w="1168"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в 4,7 раз</w:t>
            </w:r>
          </w:p>
        </w:tc>
      </w:tr>
      <w:tr w:rsidR="0087719A" w:rsidRPr="00D70F0E" w:rsidTr="00BE2386">
        <w:trPr>
          <w:trHeight w:val="190"/>
        </w:trPr>
        <w:tc>
          <w:tcPr>
            <w:tcW w:w="882" w:type="dxa"/>
            <w:shd w:val="clear" w:color="auto" w:fill="auto"/>
          </w:tcPr>
          <w:p w:rsidR="0087719A" w:rsidRPr="00D70F0E" w:rsidRDefault="0087719A" w:rsidP="0087719A">
            <w:pPr>
              <w:spacing w:after="0" w:line="240" w:lineRule="auto"/>
              <w:jc w:val="both"/>
              <w:rPr>
                <w:rFonts w:ascii="Times New Roman" w:eastAsia="Calibri" w:hAnsi="Times New Roman" w:cs="Times New Roman"/>
                <w:b/>
                <w:bCs/>
                <w:sz w:val="20"/>
                <w:szCs w:val="20"/>
              </w:rPr>
            </w:pPr>
            <w:r w:rsidRPr="00D70F0E">
              <w:rPr>
                <w:rFonts w:ascii="Times New Roman" w:eastAsia="Calibri" w:hAnsi="Times New Roman" w:cs="Times New Roman"/>
                <w:b/>
                <w:bCs/>
                <w:sz w:val="20"/>
                <w:szCs w:val="20"/>
              </w:rPr>
              <w:t>ЕСХН</w:t>
            </w:r>
          </w:p>
        </w:tc>
        <w:tc>
          <w:tcPr>
            <w:tcW w:w="138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0,164</w:t>
            </w:r>
          </w:p>
        </w:tc>
        <w:tc>
          <w:tcPr>
            <w:tcW w:w="1183" w:type="dxa"/>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0,144</w:t>
            </w:r>
          </w:p>
        </w:tc>
        <w:tc>
          <w:tcPr>
            <w:tcW w:w="1168"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87,8 %</w:t>
            </w:r>
          </w:p>
        </w:tc>
      </w:tr>
      <w:tr w:rsidR="0087719A" w:rsidRPr="00D70F0E" w:rsidTr="00BE2386">
        <w:trPr>
          <w:trHeight w:val="190"/>
        </w:trPr>
        <w:tc>
          <w:tcPr>
            <w:tcW w:w="882" w:type="dxa"/>
            <w:shd w:val="clear" w:color="auto" w:fill="auto"/>
          </w:tcPr>
          <w:p w:rsidR="0087719A" w:rsidRPr="00D70F0E" w:rsidRDefault="0087719A" w:rsidP="0087719A">
            <w:pPr>
              <w:spacing w:after="0" w:line="240" w:lineRule="auto"/>
              <w:jc w:val="both"/>
              <w:rPr>
                <w:rFonts w:ascii="Times New Roman" w:eastAsia="Calibri" w:hAnsi="Times New Roman" w:cs="Times New Roman"/>
                <w:b/>
                <w:bCs/>
                <w:sz w:val="20"/>
                <w:szCs w:val="20"/>
              </w:rPr>
            </w:pPr>
            <w:r w:rsidRPr="00D70F0E">
              <w:rPr>
                <w:rFonts w:ascii="Times New Roman" w:eastAsia="Calibri" w:hAnsi="Times New Roman" w:cs="Times New Roman"/>
                <w:b/>
                <w:bCs/>
                <w:sz w:val="20"/>
                <w:szCs w:val="20"/>
              </w:rPr>
              <w:t>УСН</w:t>
            </w:r>
          </w:p>
        </w:tc>
        <w:tc>
          <w:tcPr>
            <w:tcW w:w="138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44,879</w:t>
            </w:r>
          </w:p>
        </w:tc>
        <w:tc>
          <w:tcPr>
            <w:tcW w:w="1183" w:type="dxa"/>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40,447</w:t>
            </w:r>
          </w:p>
        </w:tc>
        <w:tc>
          <w:tcPr>
            <w:tcW w:w="1168"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90,1%</w:t>
            </w:r>
          </w:p>
        </w:tc>
      </w:tr>
    </w:tbl>
    <w:p w:rsidR="0087719A" w:rsidRPr="00D70F0E" w:rsidRDefault="0087719A" w:rsidP="0087719A">
      <w:pPr>
        <w:spacing w:after="0" w:line="0" w:lineRule="atLeast"/>
        <w:ind w:firstLine="708"/>
        <w:jc w:val="both"/>
        <w:rPr>
          <w:rFonts w:ascii="Times New Roman" w:eastAsia="Times New Roman" w:hAnsi="Times New Roman" w:cs="Times New Roman"/>
          <w:sz w:val="24"/>
          <w:szCs w:val="24"/>
          <w:shd w:val="clear" w:color="auto" w:fill="FFFFFF"/>
          <w:lang w:eastAsia="ru-RU"/>
        </w:rPr>
      </w:pPr>
      <w:r w:rsidRPr="00D70F0E">
        <w:rPr>
          <w:rFonts w:ascii="Times New Roman" w:eastAsia="Times New Roman" w:hAnsi="Times New Roman" w:cs="Times New Roman"/>
          <w:sz w:val="24"/>
          <w:szCs w:val="24"/>
        </w:rPr>
        <w:t>Рост налоговых поступлений</w:t>
      </w:r>
      <w:r w:rsidRPr="00D70F0E">
        <w:rPr>
          <w:rFonts w:ascii="Times New Roman" w:eastAsia="Calibri" w:hAnsi="Times New Roman" w:cs="Times New Roman"/>
          <w:sz w:val="24"/>
          <w:szCs w:val="24"/>
        </w:rPr>
        <w:t xml:space="preserve"> по </w:t>
      </w:r>
      <w:r w:rsidRPr="00D70F0E">
        <w:rPr>
          <w:rFonts w:ascii="Times New Roman" w:eastAsia="Times New Roman" w:hAnsi="Times New Roman" w:cs="Times New Roman"/>
          <w:sz w:val="24"/>
          <w:szCs w:val="24"/>
        </w:rPr>
        <w:t>специальным режимам налогообложения в консолидированном бюджете муниципального района в</w:t>
      </w:r>
      <w:r w:rsidRPr="00D70F0E">
        <w:rPr>
          <w:rFonts w:ascii="Times New Roman" w:eastAsia="Calibri" w:hAnsi="Times New Roman" w:cs="Times New Roman"/>
          <w:sz w:val="24"/>
          <w:szCs w:val="24"/>
        </w:rPr>
        <w:t xml:space="preserve"> 2024 году к 2023 году составил 6,7%. Основной причиной роста</w:t>
      </w:r>
      <w:r w:rsidRPr="00D70F0E">
        <w:rPr>
          <w:rFonts w:ascii="Times New Roman" w:eastAsia="Times New Roman" w:hAnsi="Times New Roman" w:cs="Times New Roman"/>
          <w:sz w:val="24"/>
          <w:szCs w:val="24"/>
          <w:shd w:val="clear" w:color="auto" w:fill="FFFFFF"/>
          <w:lang w:eastAsia="ru-RU"/>
        </w:rPr>
        <w:t xml:space="preserve"> налоговых поступлений по специальным режимам налогообложения является переход (выбор) индивидуальных предпринимателей на патентную систему налогообложения, что свидетельствует о росте его популярности. Так, рост поступлений в 2024 году по данному виду налога произошел в 4,7 раз.</w:t>
      </w:r>
      <w:r w:rsidRPr="00D70F0E">
        <w:rPr>
          <w:rFonts w:ascii="Times New Roman" w:eastAsia="Times New Roman" w:hAnsi="Times New Roman" w:cs="Times New Roman"/>
          <w:sz w:val="24"/>
          <w:szCs w:val="24"/>
          <w:lang w:eastAsia="ru-RU"/>
        </w:rPr>
        <w:t xml:space="preserve"> По сравнению с 2018 годом (до начала реализации Стратегии социально-экономического развития Слюдянского муниципального района) </w:t>
      </w:r>
      <w:r w:rsidRPr="00D70F0E">
        <w:rPr>
          <w:rFonts w:ascii="Times New Roman" w:eastAsia="Times New Roman" w:hAnsi="Times New Roman" w:cs="Times New Roman"/>
          <w:sz w:val="24"/>
          <w:szCs w:val="24"/>
        </w:rPr>
        <w:t>налоговые поступления</w:t>
      </w:r>
      <w:r w:rsidRPr="00D70F0E">
        <w:rPr>
          <w:rFonts w:ascii="Times New Roman" w:eastAsia="Calibri" w:hAnsi="Times New Roman" w:cs="Times New Roman"/>
          <w:sz w:val="24"/>
          <w:szCs w:val="24"/>
        </w:rPr>
        <w:t xml:space="preserve"> по </w:t>
      </w:r>
      <w:r w:rsidRPr="00D70F0E">
        <w:rPr>
          <w:rFonts w:ascii="Times New Roman" w:eastAsia="Times New Roman" w:hAnsi="Times New Roman" w:cs="Times New Roman"/>
          <w:sz w:val="24"/>
          <w:szCs w:val="24"/>
        </w:rPr>
        <w:t>специальным режимам налогообложения выросли в 2 раза.</w:t>
      </w:r>
    </w:p>
    <w:p w:rsidR="0087719A" w:rsidRPr="00D70F0E" w:rsidRDefault="0087719A" w:rsidP="0087719A">
      <w:pPr>
        <w:spacing w:after="0" w:line="0" w:lineRule="atLeast"/>
        <w:ind w:firstLine="708"/>
        <w:jc w:val="both"/>
        <w:rPr>
          <w:rFonts w:ascii="Times New Roman" w:eastAsia="Times New Roman" w:hAnsi="Times New Roman" w:cs="Times New Roman"/>
          <w:sz w:val="24"/>
          <w:szCs w:val="24"/>
        </w:rPr>
      </w:pPr>
    </w:p>
    <w:tbl>
      <w:tblPr>
        <w:tblpPr w:leftFromText="180" w:rightFromText="180" w:vertAnchor="text" w:horzAnchor="margin" w:tblpY="6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1254"/>
        <w:gridCol w:w="1203"/>
        <w:gridCol w:w="1538"/>
      </w:tblGrid>
      <w:tr w:rsidR="0087719A" w:rsidRPr="00D70F0E" w:rsidTr="00396E89">
        <w:trPr>
          <w:trHeight w:val="984"/>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 xml:space="preserve">Период </w:t>
            </w:r>
          </w:p>
        </w:tc>
        <w:tc>
          <w:tcPr>
            <w:tcW w:w="1254"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Выручка МСП (ЮЛ), млн.руб.</w:t>
            </w:r>
          </w:p>
        </w:tc>
        <w:tc>
          <w:tcPr>
            <w:tcW w:w="1203" w:type="dxa"/>
            <w:shd w:val="clear" w:color="auto" w:fill="4BACC6"/>
          </w:tcPr>
          <w:p w:rsidR="0087719A" w:rsidRPr="00D70F0E" w:rsidRDefault="0087719A" w:rsidP="0087719A">
            <w:pPr>
              <w:spacing w:after="0" w:line="240" w:lineRule="auto"/>
              <w:jc w:val="center"/>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Динамика темпа к 2018 г.,%</w:t>
            </w:r>
          </w:p>
        </w:tc>
        <w:tc>
          <w:tcPr>
            <w:tcW w:w="1538" w:type="dxa"/>
            <w:shd w:val="clear" w:color="auto" w:fill="4BACC6"/>
          </w:tcPr>
          <w:p w:rsidR="0087719A" w:rsidRPr="00D70F0E" w:rsidRDefault="0087719A" w:rsidP="0087719A">
            <w:pPr>
              <w:spacing w:after="0" w:line="240" w:lineRule="auto"/>
              <w:jc w:val="center"/>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Темп роста к предыдущему периоду,%</w:t>
            </w:r>
          </w:p>
        </w:tc>
      </w:tr>
      <w:tr w:rsidR="0087719A" w:rsidRPr="00D70F0E" w:rsidTr="00BE2386">
        <w:trPr>
          <w:trHeight w:val="339"/>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2018</w:t>
            </w:r>
          </w:p>
        </w:tc>
        <w:tc>
          <w:tcPr>
            <w:tcW w:w="1254" w:type="dxa"/>
            <w:shd w:val="clear" w:color="auto" w:fill="D8D8D8"/>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1854,56</w:t>
            </w:r>
          </w:p>
        </w:tc>
        <w:tc>
          <w:tcPr>
            <w:tcW w:w="1203" w:type="dxa"/>
            <w:shd w:val="clear" w:color="auto" w:fill="D8D8D8"/>
          </w:tcPr>
          <w:p w:rsidR="0087719A" w:rsidRPr="00D70F0E" w:rsidRDefault="0087719A" w:rsidP="0087719A">
            <w:pPr>
              <w:spacing w:after="0" w:line="240" w:lineRule="auto"/>
              <w:jc w:val="center"/>
              <w:rPr>
                <w:rFonts w:ascii="Times New Roman" w:eastAsia="Calibri" w:hAnsi="Times New Roman" w:cs="Times New Roman"/>
                <w:sz w:val="20"/>
                <w:szCs w:val="20"/>
              </w:rPr>
            </w:pPr>
          </w:p>
        </w:tc>
        <w:tc>
          <w:tcPr>
            <w:tcW w:w="1538" w:type="dxa"/>
            <w:shd w:val="clear" w:color="auto" w:fill="D8D8D8"/>
          </w:tcPr>
          <w:p w:rsidR="0087719A" w:rsidRPr="00D70F0E" w:rsidRDefault="0087719A" w:rsidP="0087719A">
            <w:pPr>
              <w:spacing w:after="0" w:line="240" w:lineRule="auto"/>
              <w:jc w:val="center"/>
              <w:rPr>
                <w:rFonts w:ascii="Times New Roman" w:eastAsia="Calibri" w:hAnsi="Times New Roman" w:cs="Times New Roman"/>
                <w:sz w:val="20"/>
                <w:szCs w:val="20"/>
              </w:rPr>
            </w:pP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lastRenderedPageBreak/>
              <w:t>2019</w:t>
            </w:r>
          </w:p>
        </w:tc>
        <w:tc>
          <w:tcPr>
            <w:tcW w:w="1254"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1746,99</w:t>
            </w:r>
          </w:p>
        </w:tc>
        <w:tc>
          <w:tcPr>
            <w:tcW w:w="1203"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111,1</w:t>
            </w:r>
          </w:p>
        </w:tc>
        <w:tc>
          <w:tcPr>
            <w:tcW w:w="153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94,2</w:t>
            </w: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2020</w:t>
            </w:r>
          </w:p>
        </w:tc>
        <w:tc>
          <w:tcPr>
            <w:tcW w:w="1254" w:type="dxa"/>
            <w:shd w:val="clear" w:color="auto" w:fill="D8D8D8"/>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1654,4</w:t>
            </w:r>
          </w:p>
        </w:tc>
        <w:tc>
          <w:tcPr>
            <w:tcW w:w="1203" w:type="dxa"/>
            <w:shd w:val="clear" w:color="auto" w:fill="D8D8D8"/>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105,3</w:t>
            </w:r>
          </w:p>
        </w:tc>
        <w:tc>
          <w:tcPr>
            <w:tcW w:w="1538" w:type="dxa"/>
            <w:shd w:val="clear" w:color="auto" w:fill="D8D8D8"/>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94,7</w:t>
            </w: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2021</w:t>
            </w:r>
          </w:p>
        </w:tc>
        <w:tc>
          <w:tcPr>
            <w:tcW w:w="1254"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2216,7</w:t>
            </w:r>
          </w:p>
        </w:tc>
        <w:tc>
          <w:tcPr>
            <w:tcW w:w="1203"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141</w:t>
            </w:r>
          </w:p>
        </w:tc>
        <w:tc>
          <w:tcPr>
            <w:tcW w:w="153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134</w:t>
            </w: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2022</w:t>
            </w:r>
          </w:p>
        </w:tc>
        <w:tc>
          <w:tcPr>
            <w:tcW w:w="1254"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2105,06</w:t>
            </w:r>
          </w:p>
        </w:tc>
        <w:tc>
          <w:tcPr>
            <w:tcW w:w="1203"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134</w:t>
            </w:r>
          </w:p>
        </w:tc>
        <w:tc>
          <w:tcPr>
            <w:tcW w:w="153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95</w:t>
            </w: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2023</w:t>
            </w:r>
          </w:p>
        </w:tc>
        <w:tc>
          <w:tcPr>
            <w:tcW w:w="1254"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2323,952</w:t>
            </w:r>
          </w:p>
        </w:tc>
        <w:tc>
          <w:tcPr>
            <w:tcW w:w="1203"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125,3</w:t>
            </w:r>
          </w:p>
        </w:tc>
        <w:tc>
          <w:tcPr>
            <w:tcW w:w="153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110,4</w:t>
            </w:r>
          </w:p>
        </w:tc>
      </w:tr>
      <w:tr w:rsidR="0087719A" w:rsidRPr="00D70F0E" w:rsidTr="00BE2386">
        <w:trPr>
          <w:trHeight w:val="316"/>
        </w:trPr>
        <w:tc>
          <w:tcPr>
            <w:tcW w:w="1075" w:type="dxa"/>
            <w:shd w:val="clear" w:color="auto" w:fill="4BACC6"/>
          </w:tcPr>
          <w:p w:rsidR="0087719A" w:rsidRPr="00D70F0E" w:rsidRDefault="0087719A" w:rsidP="0087719A">
            <w:pPr>
              <w:spacing w:after="0" w:line="240" w:lineRule="auto"/>
              <w:jc w:val="both"/>
              <w:rPr>
                <w:rFonts w:ascii="Times New Roman" w:eastAsia="Calibri" w:hAnsi="Times New Roman" w:cs="Times New Roman"/>
                <w:b/>
                <w:bCs/>
                <w:color w:val="FFFFFF"/>
                <w:sz w:val="20"/>
                <w:szCs w:val="20"/>
              </w:rPr>
            </w:pPr>
            <w:r w:rsidRPr="00D70F0E">
              <w:rPr>
                <w:rFonts w:ascii="Times New Roman" w:eastAsia="Calibri" w:hAnsi="Times New Roman" w:cs="Times New Roman"/>
                <w:b/>
                <w:bCs/>
                <w:color w:val="FFFFFF"/>
                <w:sz w:val="20"/>
                <w:szCs w:val="20"/>
              </w:rPr>
              <w:t>2024</w:t>
            </w:r>
          </w:p>
        </w:tc>
        <w:tc>
          <w:tcPr>
            <w:tcW w:w="1254" w:type="dxa"/>
            <w:shd w:val="clear" w:color="auto" w:fill="auto"/>
          </w:tcPr>
          <w:p w:rsidR="0087719A" w:rsidRPr="00D70F0E" w:rsidRDefault="0087719A" w:rsidP="0087719A">
            <w:pPr>
              <w:spacing w:after="0" w:line="240" w:lineRule="auto"/>
              <w:jc w:val="both"/>
              <w:rPr>
                <w:rFonts w:ascii="Times New Roman" w:eastAsia="Calibri" w:hAnsi="Times New Roman" w:cs="Times New Roman"/>
                <w:sz w:val="20"/>
                <w:szCs w:val="20"/>
              </w:rPr>
            </w:pPr>
            <w:r w:rsidRPr="00D70F0E">
              <w:rPr>
                <w:rFonts w:ascii="Times New Roman" w:eastAsia="Calibri" w:hAnsi="Times New Roman" w:cs="Times New Roman"/>
                <w:sz w:val="20"/>
                <w:szCs w:val="20"/>
              </w:rPr>
              <w:t>2535,432</w:t>
            </w:r>
          </w:p>
        </w:tc>
        <w:tc>
          <w:tcPr>
            <w:tcW w:w="1203"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136,7</w:t>
            </w:r>
          </w:p>
        </w:tc>
        <w:tc>
          <w:tcPr>
            <w:tcW w:w="1538" w:type="dxa"/>
            <w:shd w:val="clear" w:color="auto" w:fill="auto"/>
          </w:tcPr>
          <w:p w:rsidR="0087719A" w:rsidRPr="00D70F0E" w:rsidRDefault="0087719A" w:rsidP="0087719A">
            <w:pPr>
              <w:spacing w:after="0" w:line="240" w:lineRule="auto"/>
              <w:jc w:val="center"/>
              <w:rPr>
                <w:rFonts w:ascii="Times New Roman" w:eastAsia="Calibri" w:hAnsi="Times New Roman" w:cs="Times New Roman"/>
                <w:sz w:val="20"/>
                <w:szCs w:val="20"/>
              </w:rPr>
            </w:pPr>
            <w:r w:rsidRPr="00D70F0E">
              <w:rPr>
                <w:rFonts w:ascii="Times New Roman" w:eastAsia="Calibri" w:hAnsi="Times New Roman" w:cs="Times New Roman"/>
                <w:sz w:val="20"/>
                <w:szCs w:val="20"/>
              </w:rPr>
              <w:t>109,1</w:t>
            </w:r>
          </w:p>
        </w:tc>
      </w:tr>
    </w:tbl>
    <w:p w:rsidR="0087719A" w:rsidRPr="00D70F0E" w:rsidRDefault="0087719A" w:rsidP="0087719A">
      <w:pPr>
        <w:spacing w:after="0" w:line="240" w:lineRule="auto"/>
        <w:ind w:firstLine="720"/>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Выручка малого бизнеса (ЮЛ и ИП) за 2024 год составила 2 535,432  млн. рублей к 2 323,952  млн. руб. аналогичного периода прошлого года, таким образом, темп роста составил 109,1 %. </w:t>
      </w:r>
      <w:r w:rsidRPr="00D70F0E">
        <w:rPr>
          <w:rFonts w:ascii="Times New Roman" w:eastAsia="Times New Roman" w:hAnsi="Times New Roman" w:cs="Times New Roman"/>
          <w:sz w:val="24"/>
          <w:szCs w:val="24"/>
          <w:lang w:eastAsia="ru-RU"/>
        </w:rPr>
        <w:t>По сравнению с 2018 годом (до начала реализации Стратегии социально-экономического развития Слюдянского муниципального района) выручка малого бизнеса выросла на 36,7%.</w:t>
      </w:r>
    </w:p>
    <w:p w:rsidR="0087719A" w:rsidRPr="00D70F0E" w:rsidRDefault="0087719A" w:rsidP="0087719A">
      <w:pPr>
        <w:spacing w:after="0" w:line="240" w:lineRule="auto"/>
        <w:ind w:firstLine="720"/>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Выручка малого и среднего бизнеса Слюдянского района в структуре всей выручки Слюдянского района составляет 19,7 %, что на 0,6%  выше уровня 2023 года (19,1%) и выше уровня 2018 года (на 1,2 %, где доля составляла 18,5%.</w:t>
      </w:r>
      <w:proofErr w:type="gramEnd"/>
    </w:p>
    <w:p w:rsidR="00AE7F92" w:rsidRPr="00D70F0E" w:rsidRDefault="00AE7F92" w:rsidP="00AE7F92">
      <w:pPr>
        <w:spacing w:after="0" w:line="240" w:lineRule="auto"/>
        <w:jc w:val="both"/>
        <w:rPr>
          <w:rFonts w:ascii="Times New Roman" w:eastAsia="Times New Roman" w:hAnsi="Times New Roman" w:cs="Times New Roman"/>
          <w:sz w:val="24"/>
          <w:szCs w:val="24"/>
          <w:lang w:eastAsia="ru-RU"/>
        </w:rPr>
      </w:pPr>
    </w:p>
    <w:p w:rsidR="00AE7F92" w:rsidRPr="00D70F0E" w:rsidRDefault="00AE7F92" w:rsidP="00AE7F92">
      <w:pPr>
        <w:spacing w:after="0" w:line="240" w:lineRule="auto"/>
        <w:ind w:firstLine="708"/>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Мероприятия по поддержке СМСП на уровне Российской Федерации</w:t>
      </w:r>
    </w:p>
    <w:p w:rsidR="0087719A" w:rsidRPr="00D70F0E" w:rsidRDefault="0087719A" w:rsidP="0087719A">
      <w:pPr>
        <w:autoSpaceDE w:val="0"/>
        <w:autoSpaceDN w:val="0"/>
        <w:adjustRightInd w:val="0"/>
        <w:spacing w:after="0" w:line="240" w:lineRule="auto"/>
        <w:ind w:firstLine="539"/>
        <w:jc w:val="both"/>
        <w:rPr>
          <w:rFonts w:ascii="Times New Roman" w:eastAsiaTheme="minorEastAsia" w:hAnsi="Times New Roman" w:cs="Times New Roman"/>
          <w:sz w:val="24"/>
          <w:szCs w:val="24"/>
          <w:shd w:val="clear" w:color="auto" w:fill="FFFFFF"/>
          <w:lang w:eastAsia="ru-RU"/>
        </w:rPr>
      </w:pPr>
      <w:r w:rsidRPr="00D70F0E">
        <w:rPr>
          <w:rFonts w:ascii="Times New Roman" w:eastAsiaTheme="minorEastAsia" w:hAnsi="Times New Roman" w:cs="Times New Roman"/>
          <w:sz w:val="24"/>
          <w:szCs w:val="24"/>
          <w:shd w:val="clear" w:color="auto" w:fill="FFFFFF"/>
          <w:lang w:eastAsia="ru-RU"/>
        </w:rPr>
        <w:t xml:space="preserve">В текущих условиях высокой инфляции, высоких процентных ставок и значительных производственных издержек поддержка государства для сегмента МСП играет важную роль. Из-за беспрецедентных санкций, обрушившихся на Россию, правительство продолжает вводить дополнительные льготы для компаний в разных сферах экономики. Чтобы помочь им адаптироваться, продлили ряд антикризисных мер поддержки бизнеса в 2024 году и добавили новые льготы. </w:t>
      </w:r>
    </w:p>
    <w:p w:rsidR="0087719A" w:rsidRPr="00D70F0E" w:rsidRDefault="0087719A" w:rsidP="00E3635B">
      <w:pPr>
        <w:widowControl w:val="0"/>
        <w:numPr>
          <w:ilvl w:val="0"/>
          <w:numId w:val="25"/>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Льготное кредитование по сниженным ставкам по программе «1764» Минэкономразвития РФ для компаний 15 приоритетных отраслей экономики, таких как внутренний туризм, торговля, обрабатывающая промышленность, сельское хозяйство, наука, техника, здравоохранение, образование, бытовые услуги, ресторанный и гостиничный бизнес. Кредиты по программе предоставляются в 96 банках-участниках.</w:t>
      </w:r>
    </w:p>
    <w:p w:rsidR="0087719A" w:rsidRPr="00D70F0E" w:rsidRDefault="0087719A" w:rsidP="00E3635B">
      <w:pPr>
        <w:widowControl w:val="0"/>
        <w:numPr>
          <w:ilvl w:val="0"/>
          <w:numId w:val="25"/>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Льготный лизинг. По программе господдержки ставка лизинговых платежей за оборудование российского производства составляет до 6% годовых (</w:t>
      </w:r>
      <w:proofErr w:type="gramStart"/>
      <w:r w:rsidRPr="00D70F0E">
        <w:rPr>
          <w:rFonts w:ascii="Times New Roman" w:eastAsia="Calibri" w:hAnsi="Times New Roman" w:cs="Times New Roman"/>
          <w:sz w:val="24"/>
          <w:szCs w:val="24"/>
          <w:lang w:eastAsia="ru-RU"/>
        </w:rPr>
        <w:t>вместо</w:t>
      </w:r>
      <w:proofErr w:type="gramEnd"/>
      <w:r w:rsidRPr="00D70F0E">
        <w:rPr>
          <w:rFonts w:ascii="Times New Roman" w:eastAsia="Calibri" w:hAnsi="Times New Roman" w:cs="Times New Roman"/>
          <w:sz w:val="24"/>
          <w:szCs w:val="24"/>
          <w:lang w:eastAsia="ru-RU"/>
        </w:rPr>
        <w:t xml:space="preserve"> рыночных 15%), для иностранного – до 8%. Подать заявку предприниматели могут через портал </w:t>
      </w:r>
      <w:hyperlink r:id="rId29" w:history="1">
        <w:r w:rsidRPr="00D70F0E">
          <w:rPr>
            <w:rFonts w:ascii="Times New Roman" w:eastAsia="Calibri" w:hAnsi="Times New Roman" w:cs="Times New Roman"/>
            <w:sz w:val="24"/>
            <w:szCs w:val="24"/>
            <w:lang w:eastAsia="ru-RU"/>
          </w:rPr>
          <w:t>МСП Лизинг</w:t>
        </w:r>
      </w:hyperlink>
      <w:r w:rsidRPr="00D70F0E">
        <w:rPr>
          <w:rFonts w:ascii="Times New Roman" w:eastAsia="Calibri" w:hAnsi="Times New Roman" w:cs="Times New Roman"/>
          <w:sz w:val="24"/>
          <w:szCs w:val="24"/>
          <w:lang w:eastAsia="ru-RU"/>
        </w:rPr>
        <w:t>.</w:t>
      </w:r>
    </w:p>
    <w:p w:rsidR="0087719A" w:rsidRPr="00D70F0E" w:rsidRDefault="0087719A" w:rsidP="0087719A">
      <w:pPr>
        <w:widowControl w:val="0"/>
        <w:tabs>
          <w:tab w:val="left" w:pos="993"/>
        </w:tabs>
        <w:autoSpaceDE w:val="0"/>
        <w:autoSpaceDN w:val="0"/>
        <w:adjustRightInd w:val="0"/>
        <w:spacing w:after="0" w:line="240" w:lineRule="auto"/>
        <w:ind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3. Работа Цифровой платформы МСП, являющейся</w:t>
      </w:r>
      <w:r w:rsidRPr="00D70F0E">
        <w:rPr>
          <w:rFonts w:ascii="Times New Roman" w:eastAsiaTheme="minorEastAsia" w:hAnsi="Times New Roman" w:cs="Times New Roman"/>
          <w:sz w:val="20"/>
          <w:szCs w:val="20"/>
          <w:lang w:eastAsia="ru-RU"/>
        </w:rPr>
        <w:t xml:space="preserve"> </w:t>
      </w:r>
      <w:r w:rsidRPr="00D70F0E">
        <w:rPr>
          <w:rFonts w:ascii="Times New Roman" w:eastAsia="Calibri" w:hAnsi="Times New Roman" w:cs="Times New Roman"/>
          <w:sz w:val="24"/>
          <w:szCs w:val="24"/>
          <w:lang w:eastAsia="ru-RU"/>
        </w:rPr>
        <w:t xml:space="preserve">на сегодняшний день основным источником получения информации о мерах поддержки, а также персонального подбора услуг, которые можно оформлять дистанционно.  Новый подход максимально упрощает открытие, ведение и развитие бизнеса. К платформе подключаются федеральные министерства и ведомства, институты развития, банки и страховые организации, обмен информацией осуществляется через систему межведомственного электронного взаимодействия. Цифровая платформа обеспечивает адресный подбор и проактивное одобрение мер поддержки, а также предоставление услуг, которые требуются на разных этапах развития бизнеса, без личного присутствия предпринимателей. </w:t>
      </w:r>
    </w:p>
    <w:p w:rsidR="0087719A" w:rsidRPr="00D70F0E" w:rsidRDefault="0087719A" w:rsidP="00E3635B">
      <w:pPr>
        <w:widowControl w:val="0"/>
        <w:numPr>
          <w:ilvl w:val="0"/>
          <w:numId w:val="26"/>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Социальный контракт на открытие бизнеса. Постановлением Правительства РФ от 29.06.2022 № 1160 предусмотрены единовременные выплаты по социальному контракту для ИП до 350 тыс. руб., а для граждан, ведущих личное подсобное хозяйство до 200 тыс. руб.</w:t>
      </w:r>
    </w:p>
    <w:p w:rsidR="0087719A" w:rsidRPr="00D70F0E" w:rsidRDefault="0087719A" w:rsidP="0087719A">
      <w:pPr>
        <w:widowControl w:val="0"/>
        <w:tabs>
          <w:tab w:val="left" w:pos="993"/>
        </w:tabs>
        <w:autoSpaceDE w:val="0"/>
        <w:autoSpaceDN w:val="0"/>
        <w:adjustRightInd w:val="0"/>
        <w:spacing w:after="0" w:line="240" w:lineRule="auto"/>
        <w:ind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Для самозанятых в 2024 году действует еще одна программа льготного кредитования в сферах переработки с/х продукции, логистики и гостиничного бизнеса. Средства можно потратить на закупку оборудования, капремонт производственных помещений или запуск новых производств.</w:t>
      </w:r>
    </w:p>
    <w:p w:rsidR="0087719A" w:rsidRPr="00D70F0E" w:rsidRDefault="0087719A" w:rsidP="00E3635B">
      <w:pPr>
        <w:widowControl w:val="0"/>
        <w:numPr>
          <w:ilvl w:val="0"/>
          <w:numId w:val="26"/>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proofErr w:type="gramStart"/>
      <w:r w:rsidRPr="00D70F0E">
        <w:rPr>
          <w:rFonts w:ascii="Times New Roman" w:eastAsia="Calibri" w:hAnsi="Times New Roman" w:cs="Times New Roman"/>
          <w:sz w:val="24"/>
          <w:szCs w:val="24"/>
          <w:lang w:eastAsia="ru-RU"/>
        </w:rPr>
        <w:t>Грантовая поддержка, предоставляемая региональными органами власти в форме софинансирования или на безвозвратной и безвозмездной основах.</w:t>
      </w:r>
      <w:proofErr w:type="gramEnd"/>
      <w:r w:rsidRPr="00D70F0E">
        <w:rPr>
          <w:rFonts w:ascii="Times New Roman" w:eastAsia="Calibri" w:hAnsi="Times New Roman" w:cs="Times New Roman"/>
          <w:sz w:val="24"/>
          <w:szCs w:val="24"/>
          <w:lang w:eastAsia="ru-RU"/>
        </w:rPr>
        <w:t xml:space="preserve"> Так, государство поддерживает такие направления, как IT (до 500 млн</w:t>
      </w:r>
      <w:proofErr w:type="gramStart"/>
      <w:r w:rsidRPr="00D70F0E">
        <w:rPr>
          <w:rFonts w:ascii="Times New Roman" w:eastAsia="Calibri" w:hAnsi="Times New Roman" w:cs="Times New Roman"/>
          <w:sz w:val="24"/>
          <w:szCs w:val="24"/>
          <w:lang w:eastAsia="ru-RU"/>
        </w:rPr>
        <w:t>.р</w:t>
      </w:r>
      <w:proofErr w:type="gramEnd"/>
      <w:r w:rsidRPr="00D70F0E">
        <w:rPr>
          <w:rFonts w:ascii="Times New Roman" w:eastAsia="Calibri" w:hAnsi="Times New Roman" w:cs="Times New Roman"/>
          <w:sz w:val="24"/>
          <w:szCs w:val="24"/>
          <w:lang w:eastAsia="ru-RU"/>
        </w:rPr>
        <w:t xml:space="preserve">уб.), туристический бизнес (3-10 млн. руб.), агропромышленный комплекс (субсидии для животноводов, гранты «Агротуризм», «Агропрогресс», «Агростартап» от 1 до 30 млн. руб.), гранты для молодых предпринимателей (100- 500 тыс. руб.), гранты для социального бизнеса (до 500 </w:t>
      </w:r>
      <w:r w:rsidRPr="00D70F0E">
        <w:rPr>
          <w:rFonts w:ascii="Times New Roman" w:eastAsia="Calibri" w:hAnsi="Times New Roman" w:cs="Times New Roman"/>
          <w:sz w:val="24"/>
          <w:szCs w:val="24"/>
          <w:lang w:eastAsia="ru-RU"/>
        </w:rPr>
        <w:lastRenderedPageBreak/>
        <w:t xml:space="preserve">тыс. руб.) </w:t>
      </w:r>
    </w:p>
    <w:p w:rsidR="0087719A" w:rsidRPr="00D70F0E" w:rsidRDefault="0087719A" w:rsidP="00E3635B">
      <w:pPr>
        <w:widowControl w:val="0"/>
        <w:numPr>
          <w:ilvl w:val="0"/>
          <w:numId w:val="26"/>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Поддержка IT. Поскольку в условиях санкционных ограничений растет интерес к отечественным разработкам и государство заинтересовано в удержании грамотных специалистов, то для IT-сферы подготовлен отдельный комплекс мер. Они направлены как на сокращение финансового бремени компаний, так и на создание комфортных условий для работы. </w:t>
      </w:r>
      <w:proofErr w:type="gramStart"/>
      <w:r w:rsidRPr="00D70F0E">
        <w:rPr>
          <w:rFonts w:ascii="Times New Roman" w:eastAsia="Calibri" w:hAnsi="Times New Roman" w:cs="Times New Roman"/>
          <w:sz w:val="24"/>
          <w:szCs w:val="24"/>
          <w:lang w:eastAsia="ru-RU"/>
        </w:rPr>
        <w:t>Кроме того, IT-компании могут рассчитывать на налоговые льготы,     снижение ставки страховых взносов до уровня 7,6%,  налога на прибыль – до 0% (до 31.12.2024), приостановление внеплановых и плановых проверок и освобождение на срок до трех лет от налогового, валютного и других видов государственного контроля (надзора) и муниципального контроля, возможности оформления льготной ипотеки сотрудникам и отсрочку от службы в армии и освобождение от</w:t>
      </w:r>
      <w:proofErr w:type="gramEnd"/>
      <w:r w:rsidRPr="00D70F0E">
        <w:rPr>
          <w:rFonts w:ascii="Times New Roman" w:eastAsia="Calibri" w:hAnsi="Times New Roman" w:cs="Times New Roman"/>
          <w:sz w:val="24"/>
          <w:szCs w:val="24"/>
          <w:lang w:eastAsia="ru-RU"/>
        </w:rPr>
        <w:t xml:space="preserve"> мобилизации для специалистов. </w:t>
      </w:r>
    </w:p>
    <w:p w:rsidR="0087719A" w:rsidRPr="00D70F0E" w:rsidRDefault="0087719A" w:rsidP="00E3635B">
      <w:pPr>
        <w:widowControl w:val="0"/>
        <w:numPr>
          <w:ilvl w:val="0"/>
          <w:numId w:val="26"/>
        </w:numPr>
        <w:tabs>
          <w:tab w:val="left" w:pos="567"/>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Компенсация расходов на покупку </w:t>
      </w:r>
      <w:proofErr w:type="gramStart"/>
      <w:r w:rsidRPr="00D70F0E">
        <w:rPr>
          <w:rFonts w:ascii="Times New Roman" w:eastAsia="Calibri" w:hAnsi="Times New Roman" w:cs="Times New Roman"/>
          <w:sz w:val="24"/>
          <w:szCs w:val="24"/>
          <w:lang w:eastAsia="ru-RU"/>
        </w:rPr>
        <w:t>российского</w:t>
      </w:r>
      <w:proofErr w:type="gramEnd"/>
      <w:r w:rsidRPr="00D70F0E">
        <w:rPr>
          <w:rFonts w:ascii="Times New Roman" w:eastAsia="Calibri" w:hAnsi="Times New Roman" w:cs="Times New Roman"/>
          <w:sz w:val="24"/>
          <w:szCs w:val="24"/>
          <w:lang w:eastAsia="ru-RU"/>
        </w:rPr>
        <w:t xml:space="preserve"> ПО. В рамках нового механизма поддержки малого и среднего бизнеса у предпринимателей появилась возможность приобрести </w:t>
      </w:r>
      <w:proofErr w:type="gramStart"/>
      <w:r w:rsidRPr="00D70F0E">
        <w:rPr>
          <w:rFonts w:ascii="Times New Roman" w:eastAsia="Calibri" w:hAnsi="Times New Roman" w:cs="Times New Roman"/>
          <w:sz w:val="24"/>
          <w:szCs w:val="24"/>
          <w:lang w:eastAsia="ru-RU"/>
        </w:rPr>
        <w:t>российское</w:t>
      </w:r>
      <w:proofErr w:type="gramEnd"/>
      <w:r w:rsidRPr="00D70F0E">
        <w:rPr>
          <w:rFonts w:ascii="Times New Roman" w:eastAsia="Calibri" w:hAnsi="Times New Roman" w:cs="Times New Roman"/>
          <w:sz w:val="24"/>
          <w:szCs w:val="24"/>
          <w:lang w:eastAsia="ru-RU"/>
        </w:rPr>
        <w:t xml:space="preserve"> ПО на 50 % дешевле. Но для этого нужно соответствовать требованиям по среднесписочной численности работников и доходам.</w:t>
      </w:r>
    </w:p>
    <w:p w:rsidR="0087719A" w:rsidRPr="00D70F0E" w:rsidRDefault="0087719A" w:rsidP="00E3635B">
      <w:pPr>
        <w:widowControl w:val="0"/>
        <w:numPr>
          <w:ilvl w:val="0"/>
          <w:numId w:val="26"/>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«Зонтичный» механизм для получения заёмного финансирования. «Зонтичный» механизм предоставления поручительств позволит бизнесу получать кредиты и снижать конечные процентные ставки по ним. Поручительство будет обеспечивать до 50% от суммы кредита, а предприниматель сможет получить его в «одном окне» банка. Оплата комиссии за поручительство возложена не на предпринимателя, а на банк. Заёмщики со средним риском смогут увеличить объем привлеченных средств за счет поручительств и высвободить залоги, с низким риском — получить кредитные средства в среднем ниже на 1–2%.</w:t>
      </w:r>
    </w:p>
    <w:p w:rsidR="0087719A" w:rsidRPr="00D70F0E" w:rsidRDefault="0087719A" w:rsidP="00E3635B">
      <w:pPr>
        <w:keepNext/>
        <w:keepLines/>
        <w:widowControl w:val="0"/>
        <w:numPr>
          <w:ilvl w:val="0"/>
          <w:numId w:val="26"/>
        </w:numPr>
        <w:shd w:val="clear" w:color="auto" w:fill="FFFFFF"/>
        <w:tabs>
          <w:tab w:val="left" w:pos="993"/>
        </w:tabs>
        <w:autoSpaceDE w:val="0"/>
        <w:autoSpaceDN w:val="0"/>
        <w:adjustRightInd w:val="0"/>
        <w:spacing w:after="0" w:line="240" w:lineRule="auto"/>
        <w:ind w:left="0" w:firstLine="709"/>
        <w:jc w:val="both"/>
        <w:textAlignment w:val="baseline"/>
        <w:outlineLvl w:val="2"/>
        <w:rPr>
          <w:rFonts w:ascii="Times New Roman" w:eastAsiaTheme="majorEastAsia" w:hAnsi="Times New Roman" w:cs="Times New Roman"/>
          <w:bCs/>
          <w:sz w:val="24"/>
          <w:szCs w:val="24"/>
          <w:lang w:eastAsia="ru-RU"/>
        </w:rPr>
      </w:pPr>
      <w:r w:rsidRPr="00D70F0E">
        <w:rPr>
          <w:rFonts w:ascii="Times New Roman" w:eastAsiaTheme="majorEastAsia" w:hAnsi="Times New Roman" w:cs="Times New Roman"/>
          <w:sz w:val="24"/>
          <w:szCs w:val="24"/>
          <w:lang w:eastAsia="ru-RU"/>
        </w:rPr>
        <w:t xml:space="preserve"> Субсидии за новых работников</w:t>
      </w:r>
      <w:r w:rsidRPr="00D70F0E">
        <w:rPr>
          <w:rFonts w:ascii="Times New Roman" w:eastAsiaTheme="majorEastAsia" w:hAnsi="Times New Roman" w:cs="Times New Roman"/>
          <w:b/>
          <w:bCs/>
          <w:sz w:val="24"/>
          <w:szCs w:val="24"/>
          <w:lang w:eastAsia="ru-RU"/>
        </w:rPr>
        <w:t xml:space="preserve">. </w:t>
      </w:r>
      <w:r w:rsidRPr="00D70F0E">
        <w:rPr>
          <w:rFonts w:ascii="Times New Roman" w:eastAsiaTheme="majorEastAsia" w:hAnsi="Times New Roman" w:cs="Times New Roman"/>
          <w:bCs/>
          <w:sz w:val="24"/>
          <w:szCs w:val="24"/>
          <w:lang w:eastAsia="ru-RU"/>
        </w:rPr>
        <w:t>На 2024 год продлены </w:t>
      </w:r>
      <w:hyperlink r:id="rId30" w:tgtFrame="_blank" w:history="1">
        <w:r w:rsidRPr="00D70F0E">
          <w:rPr>
            <w:rFonts w:ascii="Times New Roman" w:eastAsiaTheme="majorEastAsia" w:hAnsi="Times New Roman" w:cs="Times New Roman"/>
            <w:bCs/>
            <w:sz w:val="24"/>
            <w:szCs w:val="24"/>
            <w:bdr w:val="none" w:sz="0" w:space="0" w:color="auto" w:frame="1"/>
            <w:lang w:eastAsia="ru-RU"/>
          </w:rPr>
          <w:t>меры</w:t>
        </w:r>
      </w:hyperlink>
      <w:r w:rsidRPr="00D70F0E">
        <w:rPr>
          <w:rFonts w:ascii="Times New Roman" w:eastAsiaTheme="majorEastAsia" w:hAnsi="Times New Roman" w:cs="Times New Roman"/>
          <w:bCs/>
          <w:sz w:val="24"/>
          <w:szCs w:val="24"/>
          <w:bdr w:val="none" w:sz="0" w:space="0" w:color="auto" w:frame="1"/>
          <w:lang w:eastAsia="ru-RU"/>
        </w:rPr>
        <w:t xml:space="preserve"> поддержки </w:t>
      </w:r>
      <w:r w:rsidRPr="00D70F0E">
        <w:rPr>
          <w:rFonts w:ascii="Times New Roman" w:eastAsiaTheme="majorEastAsia" w:hAnsi="Times New Roman" w:cs="Times New Roman"/>
          <w:bCs/>
          <w:sz w:val="24"/>
          <w:szCs w:val="24"/>
          <w:lang w:eastAsia="ru-RU"/>
        </w:rPr>
        <w:t> для работодателей, которые принимают на работу сотрудников некоторых категорий, например:</w:t>
      </w:r>
    </w:p>
    <w:p w:rsidR="0087719A" w:rsidRPr="00D70F0E" w:rsidRDefault="0087719A" w:rsidP="00E3635B">
      <w:pPr>
        <w:widowControl w:val="0"/>
        <w:numPr>
          <w:ilvl w:val="0"/>
          <w:numId w:val="6"/>
        </w:numPr>
        <w:shd w:val="clear" w:color="auto" w:fill="FFFFFF"/>
        <w:tabs>
          <w:tab w:val="left" w:pos="993"/>
        </w:tabs>
        <w:autoSpaceDE w:val="0"/>
        <w:autoSpaceDN w:val="0"/>
        <w:adjustRightInd w:val="0"/>
        <w:spacing w:after="0" w:line="240" w:lineRule="auto"/>
        <w:ind w:left="0" w:firstLine="709"/>
        <w:jc w:val="both"/>
        <w:textAlignment w:val="baseline"/>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молодых людей до 30 лет;</w:t>
      </w:r>
    </w:p>
    <w:p w:rsidR="0087719A" w:rsidRPr="00D70F0E" w:rsidRDefault="0087719A" w:rsidP="00E3635B">
      <w:pPr>
        <w:widowControl w:val="0"/>
        <w:numPr>
          <w:ilvl w:val="0"/>
          <w:numId w:val="6"/>
        </w:numPr>
        <w:shd w:val="clear" w:color="auto" w:fill="FFFFFF"/>
        <w:tabs>
          <w:tab w:val="left" w:pos="993"/>
        </w:tabs>
        <w:autoSpaceDE w:val="0"/>
        <w:autoSpaceDN w:val="0"/>
        <w:adjustRightInd w:val="0"/>
        <w:spacing w:after="0" w:line="240" w:lineRule="auto"/>
        <w:ind w:left="0" w:firstLine="709"/>
        <w:jc w:val="both"/>
        <w:textAlignment w:val="baseline"/>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людей со статусом безработных;</w:t>
      </w:r>
    </w:p>
    <w:p w:rsidR="0087719A" w:rsidRPr="00D70F0E" w:rsidRDefault="0087719A" w:rsidP="00E3635B">
      <w:pPr>
        <w:widowControl w:val="0"/>
        <w:numPr>
          <w:ilvl w:val="0"/>
          <w:numId w:val="6"/>
        </w:numPr>
        <w:shd w:val="clear" w:color="auto" w:fill="FFFFFF"/>
        <w:tabs>
          <w:tab w:val="left" w:pos="993"/>
        </w:tabs>
        <w:autoSpaceDE w:val="0"/>
        <w:autoSpaceDN w:val="0"/>
        <w:adjustRightInd w:val="0"/>
        <w:spacing w:after="0" w:line="240" w:lineRule="auto"/>
        <w:ind w:left="0" w:firstLine="709"/>
        <w:jc w:val="both"/>
        <w:textAlignment w:val="baseline"/>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инвалидов</w:t>
      </w:r>
    </w:p>
    <w:p w:rsidR="0087719A" w:rsidRPr="00D70F0E" w:rsidRDefault="0087719A" w:rsidP="0087719A">
      <w:pPr>
        <w:tabs>
          <w:tab w:val="left" w:pos="993"/>
        </w:tabs>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 xml:space="preserve">Субсидия выплачивается в сумме трёх МРОТ с учётом страховых взносов и районного коэффициента. </w:t>
      </w:r>
    </w:p>
    <w:p w:rsidR="0087719A" w:rsidRPr="00D70F0E" w:rsidRDefault="0087719A" w:rsidP="00E3635B">
      <w:pPr>
        <w:keepNext/>
        <w:keepLines/>
        <w:widowControl w:val="0"/>
        <w:numPr>
          <w:ilvl w:val="0"/>
          <w:numId w:val="26"/>
        </w:numPr>
        <w:shd w:val="clear" w:color="auto" w:fill="FFFFFF"/>
        <w:tabs>
          <w:tab w:val="left" w:pos="993"/>
        </w:tabs>
        <w:autoSpaceDE w:val="0"/>
        <w:autoSpaceDN w:val="0"/>
        <w:adjustRightInd w:val="0"/>
        <w:spacing w:after="0" w:line="240" w:lineRule="auto"/>
        <w:ind w:left="0" w:firstLine="709"/>
        <w:jc w:val="both"/>
        <w:textAlignment w:val="baseline"/>
        <w:outlineLvl w:val="2"/>
        <w:rPr>
          <w:rFonts w:ascii="Times New Roman" w:eastAsiaTheme="majorEastAsia" w:hAnsi="Times New Roman" w:cs="Times New Roman"/>
          <w:bCs/>
          <w:color w:val="000000"/>
          <w:sz w:val="24"/>
          <w:szCs w:val="24"/>
          <w:lang w:eastAsia="ru-RU"/>
        </w:rPr>
      </w:pPr>
      <w:r w:rsidRPr="00D70F0E">
        <w:rPr>
          <w:rFonts w:ascii="Times New Roman" w:eastAsiaTheme="majorEastAsia" w:hAnsi="Times New Roman" w:cs="Times New Roman"/>
          <w:bCs/>
          <w:color w:val="000000"/>
          <w:sz w:val="24"/>
          <w:szCs w:val="24"/>
          <w:lang w:eastAsia="ru-RU"/>
        </w:rPr>
        <w:t>Мораторий на плановые контрольные (надзорные) мероприятия, плановые проверки до 2030 года. Внеплановые проверки проводятся только по определенному перечню оснований. Исключение составляет бизнес, который работает с опасными производственными объектами и сооружениями высокого и чрезвычайно высокого риска.</w:t>
      </w:r>
    </w:p>
    <w:p w:rsidR="0087719A" w:rsidRPr="00D70F0E" w:rsidRDefault="0087719A" w:rsidP="00E3635B">
      <w:pPr>
        <w:widowControl w:val="0"/>
        <w:numPr>
          <w:ilvl w:val="0"/>
          <w:numId w:val="26"/>
        </w:numPr>
        <w:autoSpaceDE w:val="0"/>
        <w:autoSpaceDN w:val="0"/>
        <w:adjustRightInd w:val="0"/>
        <w:spacing w:after="0" w:line="240" w:lineRule="auto"/>
        <w:ind w:left="1134" w:hanging="425"/>
        <w:contextualSpacing/>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Налоговые каникулы и льготы:</w:t>
      </w:r>
    </w:p>
    <w:p w:rsidR="0087719A" w:rsidRPr="00D70F0E" w:rsidRDefault="0087719A" w:rsidP="0087719A">
      <w:pPr>
        <w:widowControl w:val="0"/>
        <w:autoSpaceDE w:val="0"/>
        <w:autoSpaceDN w:val="0"/>
        <w:adjustRightInd w:val="0"/>
        <w:spacing w:after="0" w:line="240" w:lineRule="auto"/>
        <w:ind w:firstLine="708"/>
        <w:contextualSpacing/>
        <w:jc w:val="both"/>
        <w:rPr>
          <w:rFonts w:ascii="Times New Roman" w:eastAsia="Calibri" w:hAnsi="Times New Roman" w:cs="Times New Roman"/>
          <w:sz w:val="24"/>
          <w:szCs w:val="24"/>
          <w:lang w:eastAsia="ru-RU"/>
        </w:rPr>
      </w:pPr>
      <w:r w:rsidRPr="00D70F0E">
        <w:rPr>
          <w:rFonts w:ascii="Times New Roman" w:eastAsia="Times New Roman" w:hAnsi="Times New Roman" w:cs="Times New Roman"/>
          <w:bCs/>
          <w:sz w:val="24"/>
          <w:szCs w:val="24"/>
          <w:lang w:eastAsia="ru-RU"/>
        </w:rPr>
        <w:t>- налоговые каникулы на два налоговых периода максимум до конца 2024 года в регионах для предпринимателей (ИП), занятых в производственной, социальной или научной сфере (список видов льготной деятельности устанавливается самостоятельно каждым регионом и может отличаться). Для получения налоговых каникул требуется зарегистрировать ИП и подать заявление о переходе на УСН (или перейти на патентную систему налогообложения).</w:t>
      </w:r>
    </w:p>
    <w:p w:rsidR="0087719A" w:rsidRPr="00D70F0E" w:rsidRDefault="0087719A" w:rsidP="0087719A">
      <w:pPr>
        <w:widowControl w:val="0"/>
        <w:autoSpaceDE w:val="0"/>
        <w:autoSpaceDN w:val="0"/>
        <w:adjustRightInd w:val="0"/>
        <w:spacing w:after="0" w:line="240" w:lineRule="auto"/>
        <w:ind w:firstLine="709"/>
        <w:jc w:val="both"/>
        <w:outlineLvl w:val="4"/>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возмещение НДС в ускоренном режиме без банковских гарантий и поручительства (при условии, если организация или ИП не находятся в процессе реорганизации, ликвидации или в отношении них не возбуждено дело о банкротстве). Возврат средств теперь занимает не 3 месяца, как раньше, а максимум 11 дней;</w:t>
      </w:r>
    </w:p>
    <w:p w:rsidR="0087719A" w:rsidRPr="00D70F0E" w:rsidRDefault="0087719A" w:rsidP="0087719A">
      <w:pPr>
        <w:widowControl w:val="0"/>
        <w:autoSpaceDE w:val="0"/>
        <w:autoSpaceDN w:val="0"/>
        <w:adjustRightInd w:val="0"/>
        <w:spacing w:after="0" w:line="240" w:lineRule="auto"/>
        <w:ind w:firstLine="709"/>
        <w:jc w:val="both"/>
        <w:outlineLvl w:val="4"/>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НДС 0% для гостинично-туристического бизнеса. Гостиницы, кемпинги, яхт-клубы и арендодатели туристических объектов освобождены от уплаты НДС до 30 июня 2027 года. Льгота также распространяется на новые туристические компании — они могут не платить НДС в течение пяти лет после регистрации бизнеса.</w:t>
      </w:r>
    </w:p>
    <w:p w:rsidR="0087719A" w:rsidRPr="00D70F0E" w:rsidRDefault="0087719A" w:rsidP="0087719A">
      <w:pPr>
        <w:keepNext/>
        <w:keepLines/>
        <w:widowControl w:val="0"/>
        <w:autoSpaceDE w:val="0"/>
        <w:autoSpaceDN w:val="0"/>
        <w:adjustRightInd w:val="0"/>
        <w:spacing w:after="0" w:line="240" w:lineRule="auto"/>
        <w:ind w:firstLine="709"/>
        <w:jc w:val="both"/>
        <w:outlineLvl w:val="4"/>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 xml:space="preserve">- отмена НДФЛ с материальной выгоды (если выгода была в 2023 году). </w:t>
      </w:r>
      <w:proofErr w:type="gramStart"/>
      <w:r w:rsidRPr="00D70F0E">
        <w:rPr>
          <w:rFonts w:ascii="Times New Roman" w:eastAsia="Times New Roman" w:hAnsi="Times New Roman" w:cs="Times New Roman"/>
          <w:bCs/>
          <w:sz w:val="24"/>
          <w:szCs w:val="24"/>
          <w:lang w:eastAsia="ru-RU"/>
        </w:rPr>
        <w:t>Обложению НДФЛ не подлежат следующие виды доходов: от экономии на процентах за пользование заемными (кредитными) средствами от организаций (ИП), с которыми налогоплательщики состоят в трудовых отношениях; от приобретения товаров (работ, услуг) в соответствии с гражданско-правовым договором у лиц, являющихся взаимозависимыми по отношению к налогоплательщику; от приобретения налогоплательщиками ценных бумаг и производных финансовых инструментов;</w:t>
      </w:r>
      <w:proofErr w:type="gramEnd"/>
    </w:p>
    <w:p w:rsidR="0087719A" w:rsidRPr="00D70F0E" w:rsidRDefault="0087719A" w:rsidP="0087719A">
      <w:pPr>
        <w:keepNext/>
        <w:keepLines/>
        <w:widowControl w:val="0"/>
        <w:autoSpaceDE w:val="0"/>
        <w:autoSpaceDN w:val="0"/>
        <w:adjustRightInd w:val="0"/>
        <w:spacing w:after="0" w:line="240" w:lineRule="auto"/>
        <w:ind w:firstLine="709"/>
        <w:jc w:val="both"/>
        <w:outlineLvl w:val="4"/>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 снижение транспортного налога для дорогих легковых автомобилей (до 2022 года при расчете налога на машины стоимостью от 3 до 10 </w:t>
      </w:r>
      <w:proofErr w:type="gramStart"/>
      <w:r w:rsidRPr="00D70F0E">
        <w:rPr>
          <w:rFonts w:ascii="Times New Roman" w:eastAsia="Times New Roman" w:hAnsi="Times New Roman" w:cs="Times New Roman"/>
          <w:bCs/>
          <w:sz w:val="24"/>
          <w:szCs w:val="24"/>
          <w:lang w:eastAsia="ru-RU"/>
        </w:rPr>
        <w:t>млн</w:t>
      </w:r>
      <w:proofErr w:type="gramEnd"/>
      <w:r w:rsidRPr="00D70F0E">
        <w:rPr>
          <w:rFonts w:ascii="Times New Roman" w:eastAsia="Times New Roman" w:hAnsi="Times New Roman" w:cs="Times New Roman"/>
          <w:bCs/>
          <w:sz w:val="24"/>
          <w:szCs w:val="24"/>
          <w:lang w:eastAsia="ru-RU"/>
        </w:rPr>
        <w:t xml:space="preserve"> руб. применялся повышающий коэффициент – 1,1 и 2. </w:t>
      </w:r>
      <w:proofErr w:type="gramStart"/>
      <w:r w:rsidRPr="00D70F0E">
        <w:rPr>
          <w:rFonts w:ascii="Times New Roman" w:eastAsia="Times New Roman" w:hAnsi="Times New Roman" w:cs="Times New Roman"/>
          <w:bCs/>
          <w:sz w:val="24"/>
          <w:szCs w:val="24"/>
          <w:lang w:eastAsia="ru-RU"/>
        </w:rPr>
        <w:t>Сейчас эти коэффициенты ликвидировали);</w:t>
      </w:r>
      <w:proofErr w:type="gramEnd"/>
    </w:p>
    <w:p w:rsidR="0087719A" w:rsidRPr="00D70F0E" w:rsidRDefault="0087719A" w:rsidP="0087719A">
      <w:pPr>
        <w:keepNext/>
        <w:keepLines/>
        <w:widowControl w:val="0"/>
        <w:autoSpaceDE w:val="0"/>
        <w:autoSpaceDN w:val="0"/>
        <w:adjustRightInd w:val="0"/>
        <w:spacing w:after="0" w:line="240" w:lineRule="auto"/>
        <w:ind w:firstLine="709"/>
        <w:jc w:val="both"/>
        <w:outlineLvl w:val="4"/>
        <w:rPr>
          <w:rFonts w:ascii="Times New Roman" w:eastAsia="Times New Roman" w:hAnsi="Times New Roman" w:cs="Times New Roman"/>
          <w:bCs/>
          <w:sz w:val="24"/>
          <w:szCs w:val="24"/>
          <w:lang w:eastAsia="ru-RU"/>
        </w:rPr>
      </w:pPr>
      <w:proofErr w:type="gramStart"/>
      <w:r w:rsidRPr="00D70F0E">
        <w:rPr>
          <w:rFonts w:ascii="Times New Roman" w:eastAsia="Times New Roman" w:hAnsi="Times New Roman" w:cs="Times New Roman"/>
          <w:bCs/>
          <w:sz w:val="24"/>
          <w:szCs w:val="24"/>
          <w:lang w:eastAsia="ru-RU"/>
        </w:rPr>
        <w:t>- заморозка налогов на недвижимость и земельный участок (для расчета соответствующего налога необходимо использовать кадастровую стоимость по состоянию на 1 января 2022 года.</w:t>
      </w:r>
      <w:proofErr w:type="gramEnd"/>
      <w:r w:rsidRPr="00D70F0E">
        <w:rPr>
          <w:rFonts w:ascii="Times New Roman" w:eastAsia="Times New Roman" w:hAnsi="Times New Roman" w:cs="Times New Roman"/>
          <w:bCs/>
          <w:sz w:val="24"/>
          <w:szCs w:val="24"/>
          <w:lang w:eastAsia="ru-RU"/>
        </w:rPr>
        <w:t xml:space="preserve"> </w:t>
      </w:r>
      <w:proofErr w:type="gramStart"/>
      <w:r w:rsidRPr="00D70F0E">
        <w:rPr>
          <w:rFonts w:ascii="Times New Roman" w:eastAsia="Times New Roman" w:hAnsi="Times New Roman" w:cs="Times New Roman"/>
          <w:bCs/>
          <w:sz w:val="24"/>
          <w:szCs w:val="24"/>
          <w:lang w:eastAsia="ru-RU"/>
        </w:rPr>
        <w:t>Если кадастровая стоимость снижается, то следует использовать новую, более низкую).</w:t>
      </w:r>
      <w:proofErr w:type="gramEnd"/>
    </w:p>
    <w:p w:rsidR="0087719A" w:rsidRPr="00D70F0E" w:rsidRDefault="0087719A" w:rsidP="0087719A">
      <w:pPr>
        <w:widowControl w:val="0"/>
        <w:autoSpaceDE w:val="0"/>
        <w:autoSpaceDN w:val="0"/>
        <w:adjustRightInd w:val="0"/>
        <w:spacing w:after="0" w:line="240" w:lineRule="auto"/>
        <w:jc w:val="both"/>
        <w:outlineLvl w:val="4"/>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ab/>
        <w:t>12. Уменьшение штрафов и смягчение ответственности, введение ограничения по одновременному привлечению к административной ответственности за одно и то же правонарушение юридического лица и его должностного лица и (или) иного работника, возможность предусмотреть одно наказание за совершение нескольких административных правонарушений, если они выявлены в ходе одного контрольного мероприятия</w:t>
      </w:r>
    </w:p>
    <w:p w:rsidR="0087719A" w:rsidRPr="00D70F0E" w:rsidRDefault="0087719A" w:rsidP="0087719A">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Господдержка малого и среднего бизнеса положительно сказалась на уровне импортозамещения и вкладе МСП в рост экономики страны</w:t>
      </w:r>
      <w:r w:rsidR="00A81563">
        <w:rPr>
          <w:rFonts w:ascii="Times New Roman" w:eastAsiaTheme="minorEastAsia" w:hAnsi="Times New Roman" w:cs="Times New Roman"/>
          <w:sz w:val="24"/>
          <w:szCs w:val="24"/>
          <w:lang w:eastAsia="ru-RU"/>
        </w:rPr>
        <w:t>.</w:t>
      </w:r>
    </w:p>
    <w:p w:rsidR="0087719A" w:rsidRPr="00D70F0E" w:rsidRDefault="0087719A" w:rsidP="0087719A">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p>
    <w:p w:rsidR="0087719A" w:rsidRPr="00D70F0E" w:rsidRDefault="0087719A" w:rsidP="0087719A">
      <w:pPr>
        <w:autoSpaceDE w:val="0"/>
        <w:autoSpaceDN w:val="0"/>
        <w:adjustRightInd w:val="0"/>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 xml:space="preserve">Мероприятия по поддержке СМСП администрации </w:t>
      </w:r>
    </w:p>
    <w:p w:rsidR="0087719A" w:rsidRPr="00D70F0E" w:rsidRDefault="0087719A" w:rsidP="0087719A">
      <w:pPr>
        <w:autoSpaceDE w:val="0"/>
        <w:autoSpaceDN w:val="0"/>
        <w:adjustRightInd w:val="0"/>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Слюдянского муниципального района</w:t>
      </w:r>
    </w:p>
    <w:p w:rsidR="0087719A" w:rsidRPr="00D70F0E" w:rsidRDefault="0087719A" w:rsidP="0087719A">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rPr>
        <w:t xml:space="preserve"> </w:t>
      </w:r>
      <w:r w:rsidRPr="00D70F0E">
        <w:rPr>
          <w:rFonts w:ascii="Times New Roman" w:eastAsia="Times New Roman" w:hAnsi="Times New Roman" w:cs="Times New Roman"/>
          <w:sz w:val="24"/>
          <w:szCs w:val="24"/>
          <w:lang w:eastAsia="ru-RU"/>
        </w:rPr>
        <w:t xml:space="preserve">В целях развития малого и среднего предпринимательства в Слюдянском районе, а также оказания информационной поддержки осуществлялась деятельность «виртуальной приемной «Центр содействия предпринимательству Слюдянского района» в мессенджерах </w:t>
      </w:r>
      <w:r w:rsidRPr="00D70F0E">
        <w:rPr>
          <w:rFonts w:ascii="Times New Roman" w:eastAsia="Times New Roman" w:hAnsi="Times New Roman" w:cs="Times New Roman"/>
          <w:sz w:val="24"/>
          <w:szCs w:val="24"/>
          <w:lang w:val="en-US" w:eastAsia="ru-RU"/>
        </w:rPr>
        <w:t>Viber</w:t>
      </w: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val="en-US" w:eastAsia="ru-RU"/>
        </w:rPr>
        <w:t>WhatsApp</w:t>
      </w: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val="en-US" w:eastAsia="ru-RU"/>
        </w:rPr>
        <w:t>Telegram</w:t>
      </w:r>
      <w:r w:rsidRPr="00D70F0E">
        <w:rPr>
          <w:rFonts w:ascii="Times New Roman" w:eastAsia="Times New Roman" w:hAnsi="Times New Roman" w:cs="Times New Roman"/>
          <w:sz w:val="24"/>
          <w:szCs w:val="24"/>
          <w:lang w:eastAsia="ru-RU"/>
        </w:rPr>
        <w:t xml:space="preserve">. За отчетный период проинформированы </w:t>
      </w:r>
      <w:r w:rsidRPr="00D70F0E">
        <w:rPr>
          <w:rFonts w:ascii="Times New Roman" w:eastAsia="Times New Roman" w:hAnsi="Times New Roman" w:cs="Times New Roman"/>
          <w:sz w:val="24"/>
          <w:szCs w:val="24"/>
          <w:shd w:val="clear" w:color="auto" w:fill="FFFFFF" w:themeFill="background1"/>
          <w:lang w:eastAsia="ru-RU"/>
        </w:rPr>
        <w:t xml:space="preserve">187 </w:t>
      </w:r>
      <w:r w:rsidRPr="00D70F0E">
        <w:rPr>
          <w:rFonts w:ascii="Times New Roman" w:eastAsia="Times New Roman" w:hAnsi="Times New Roman" w:cs="Times New Roman"/>
          <w:sz w:val="24"/>
          <w:szCs w:val="24"/>
          <w:lang w:eastAsia="ru-RU"/>
        </w:rPr>
        <w:t xml:space="preserve">СМСП, произведено </w:t>
      </w:r>
      <w:r w:rsidRPr="00D70F0E">
        <w:rPr>
          <w:rFonts w:ascii="Times New Roman" w:eastAsia="Times New Roman" w:hAnsi="Times New Roman" w:cs="Times New Roman"/>
          <w:sz w:val="24"/>
          <w:szCs w:val="24"/>
          <w:shd w:val="clear" w:color="auto" w:fill="FFFFFF" w:themeFill="background1"/>
          <w:lang w:eastAsia="ru-RU"/>
        </w:rPr>
        <w:t xml:space="preserve">350 </w:t>
      </w:r>
      <w:r w:rsidRPr="00D70F0E">
        <w:rPr>
          <w:rFonts w:ascii="Times New Roman" w:eastAsia="Times New Roman" w:hAnsi="Times New Roman" w:cs="Times New Roman"/>
          <w:sz w:val="24"/>
          <w:szCs w:val="24"/>
          <w:lang w:eastAsia="ru-RU"/>
        </w:rPr>
        <w:t>публикации.</w:t>
      </w:r>
    </w:p>
    <w:p w:rsidR="0087719A" w:rsidRPr="00D70F0E" w:rsidRDefault="0087719A" w:rsidP="0087719A">
      <w:pPr>
        <w:widowControl w:val="0"/>
        <w:shd w:val="clear" w:color="auto" w:fill="FFFFFF" w:themeFill="background1"/>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D70F0E">
        <w:rPr>
          <w:rFonts w:ascii="Times New Roman" w:eastAsia="Times New Roman" w:hAnsi="Times New Roman" w:cs="Times New Roman"/>
          <w:sz w:val="24"/>
          <w:szCs w:val="24"/>
          <w:shd w:val="clear" w:color="auto" w:fill="FFFFFF" w:themeFill="background1"/>
          <w:lang w:eastAsia="ru-RU"/>
        </w:rPr>
        <w:t>В целях исполнения федерального закона № 209-ФЗ от 24.07.2007 года «О развитии малого и среднего предпринимательства в Российской Федерации» при администрации Слюдянского муниципального района создан и функционирует Координационный совет в области развития малого, среднего предпринимательства и туризма. За 2024 год проведено 2 заседания Координационного совета, в том числе одно совместно с администрацией Слюдянского городского поселения.</w:t>
      </w:r>
      <w:r w:rsidRPr="00D70F0E">
        <w:rPr>
          <w:rFonts w:ascii="Times New Roman" w:eastAsia="Times New Roman" w:hAnsi="Times New Roman" w:cs="Times New Roman"/>
          <w:sz w:val="24"/>
          <w:szCs w:val="24"/>
          <w:lang w:eastAsia="ru-RU"/>
        </w:rPr>
        <w:t xml:space="preserve"> Рассматривались вопросы пополнения  перечня муниципального имущества</w:t>
      </w:r>
      <w:r w:rsidRPr="00D70F0E">
        <w:rPr>
          <w:rFonts w:ascii="Times New Roman" w:eastAsiaTheme="minorEastAsia" w:hAnsi="Times New Roman" w:cs="Times New Roman"/>
          <w:sz w:val="20"/>
          <w:szCs w:val="20"/>
          <w:lang w:eastAsia="ru-RU"/>
        </w:rPr>
        <w:t xml:space="preserve"> </w:t>
      </w:r>
      <w:r w:rsidRPr="00D70F0E">
        <w:rPr>
          <w:rFonts w:ascii="Times New Roman" w:eastAsiaTheme="minorEastAsia" w:hAnsi="Times New Roman" w:cs="Times New Roman"/>
          <w:sz w:val="24"/>
          <w:szCs w:val="24"/>
          <w:lang w:eastAsia="ru-RU"/>
        </w:rPr>
        <w:t>для предоставления его во владение и (или) пользование на долгосрочной основе субъектам малого и среднего предпринимательства, об участии СМСП и организации сбора помощи участникам СВО, о проведении выборов Президента.</w:t>
      </w:r>
    </w:p>
    <w:p w:rsidR="0087719A" w:rsidRPr="00D70F0E" w:rsidRDefault="0087719A" w:rsidP="0087719A">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heme="minorEastAsia" w:hAnsi="Times New Roman" w:cs="Times New Roman"/>
          <w:sz w:val="24"/>
          <w:szCs w:val="24"/>
          <w:lang w:eastAsia="ru-RU"/>
        </w:rPr>
        <w:t xml:space="preserve"> </w:t>
      </w:r>
      <w:r w:rsidRPr="00D70F0E">
        <w:rPr>
          <w:rFonts w:ascii="Times New Roman" w:eastAsiaTheme="minorEastAsia" w:hAnsi="Times New Roman" w:cs="Times New Roman"/>
          <w:sz w:val="24"/>
          <w:szCs w:val="20"/>
          <w:lang w:eastAsia="ru-RU"/>
        </w:rPr>
        <w:t xml:space="preserve">За 2024 год предоставлена имущественная поддержка 14 субъектам малого и среднего предпринимательства, а именно заключены 4 договора аренды помещений и 10 договоров аренды земельных участков.  </w:t>
      </w:r>
    </w:p>
    <w:p w:rsidR="0087719A" w:rsidRPr="00D70F0E" w:rsidRDefault="0087719A" w:rsidP="0087719A">
      <w:pPr>
        <w:widowControl w:val="0"/>
        <w:autoSpaceDE w:val="0"/>
        <w:autoSpaceDN w:val="0"/>
        <w:adjustRightInd w:val="0"/>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целях популяризации </w:t>
      </w:r>
      <w:r w:rsidRPr="00D70F0E">
        <w:rPr>
          <w:rFonts w:ascii="Times New Roman" w:eastAsia="Times New Roman" w:hAnsi="Times New Roman" w:cs="Times New Roman"/>
          <w:sz w:val="24"/>
          <w:szCs w:val="24"/>
          <w:lang w:eastAsia="ru-RU"/>
        </w:rPr>
        <w:t>малого и среднего предпринимательства</w:t>
      </w:r>
      <w:r w:rsidRPr="00D70F0E">
        <w:rPr>
          <w:rFonts w:ascii="Times New Roman" w:eastAsia="Calibri" w:hAnsi="Times New Roman" w:cs="Times New Roman"/>
          <w:sz w:val="24"/>
          <w:szCs w:val="24"/>
        </w:rPr>
        <w:t xml:space="preserve"> ежегодно проводится Форум предпринимателей Слюдянского района.</w:t>
      </w:r>
      <w:r w:rsidRPr="00D70F0E">
        <w:rPr>
          <w:rFonts w:ascii="Times New Roman" w:eastAsia="Times New Roman" w:hAnsi="Times New Roman" w:cs="Times New Roman"/>
          <w:sz w:val="24"/>
          <w:szCs w:val="24"/>
          <w:lang w:eastAsia="ru-RU"/>
        </w:rPr>
        <w:t xml:space="preserve"> Цель Форума - создать активное деловое пространство в районе, объединить административный и предпринимательский ресурсы для достижения общей цели: создание для населения комфортных, достойных условий проживания на территории района. Форум призван решить задачу неформального делового общения бизнеса и власти для построения конструктивного, целенаправленного диалога, в котором власть определяет целевые ориентиры развития территории и предлагает действенные инструменты муниципально-частного партнерства, бизнес получает необходимую разноплановую  информационную поддержку. Кроме того, задачей Форума является  расширение взаимовыгодного </w:t>
      </w:r>
      <w:r w:rsidRPr="00D70F0E">
        <w:rPr>
          <w:rFonts w:ascii="Times New Roman" w:eastAsia="Times New Roman" w:hAnsi="Times New Roman" w:cs="Times New Roman"/>
          <w:sz w:val="24"/>
          <w:szCs w:val="24"/>
          <w:lang w:eastAsia="ru-RU"/>
        </w:rPr>
        <w:lastRenderedPageBreak/>
        <w:t>сотрудничества в предпринимательской среде, налаживание новых контактов для развития бизнеса. Так,</w:t>
      </w:r>
      <w:r w:rsidRPr="00D70F0E">
        <w:rPr>
          <w:rFonts w:ascii="Times New Roman" w:eastAsia="Calibri" w:hAnsi="Times New Roman" w:cs="Times New Roman"/>
          <w:sz w:val="24"/>
          <w:szCs w:val="24"/>
        </w:rPr>
        <w:t xml:space="preserve"> в отчетном периоде в Форуме приняли участие более 50 человек, в том числе 19 СМСП были награждены за верность делу в связи с 15-летним юбилеем. </w:t>
      </w:r>
      <w:proofErr w:type="gramStart"/>
      <w:r w:rsidRPr="00D70F0E">
        <w:rPr>
          <w:rFonts w:ascii="Times New Roman" w:eastAsia="Calibri" w:hAnsi="Times New Roman" w:cs="Times New Roman"/>
          <w:sz w:val="24"/>
          <w:szCs w:val="24"/>
        </w:rPr>
        <w:t>В рамках Форума были проведены две секции: для садоводческих некоммерческих товариществ Слюдянского муниципального района и по туризму, в рамках которой были представлены отчеты о деятельности молодежного клуба экскурсоводов Слюдянского района на базе центральной библиотеки, клуба - путешественников «Байкал-Дабан» детской библиотеки Слюдянского района, подведены итоги реализации Плана мероприятий по проекту «Сибирский тракт на Великом чайном пути» в рамках подписанного 4-х стороннего соглашения</w:t>
      </w:r>
      <w:proofErr w:type="gramEnd"/>
      <w:r w:rsidRPr="00D70F0E">
        <w:rPr>
          <w:rFonts w:ascii="Times New Roman" w:eastAsia="Calibri" w:hAnsi="Times New Roman" w:cs="Times New Roman"/>
          <w:sz w:val="24"/>
          <w:szCs w:val="24"/>
        </w:rPr>
        <w:t xml:space="preserve"> между администрациями Шелеховского, Усольского Слюдянского и Тункинского районов. Объем финансирования составил 100 тыс. рублей.</w:t>
      </w:r>
    </w:p>
    <w:p w:rsidR="0087719A" w:rsidRPr="00D70F0E" w:rsidRDefault="0087719A" w:rsidP="0087719A">
      <w:pPr>
        <w:spacing w:after="0" w:line="240" w:lineRule="auto"/>
        <w:ind w:firstLine="709"/>
        <w:jc w:val="both"/>
        <w:rPr>
          <w:rFonts w:ascii="Times New Roman" w:hAnsi="Times New Roman" w:cs="Times New Roman"/>
          <w:sz w:val="24"/>
          <w:szCs w:val="24"/>
        </w:rPr>
      </w:pPr>
      <w:r w:rsidRPr="00D70F0E">
        <w:rPr>
          <w:rFonts w:ascii="Times New Roman" w:eastAsia="Calibri" w:hAnsi="Times New Roman" w:cs="Times New Roman"/>
          <w:sz w:val="24"/>
          <w:szCs w:val="24"/>
        </w:rPr>
        <w:t xml:space="preserve">Субъекты СМСП также принимали участие в </w:t>
      </w:r>
      <w:r w:rsidRPr="00D70F0E">
        <w:rPr>
          <w:rFonts w:ascii="Times New Roman" w:hAnsi="Times New Roman" w:cs="Times New Roman"/>
          <w:sz w:val="24"/>
          <w:szCs w:val="24"/>
        </w:rPr>
        <w:t xml:space="preserve">международной туристической выставке-форуме «Время отдыхать на Байкале», международной туристической выставке-форуме «Интурмаркет. Байкал», </w:t>
      </w:r>
      <w:proofErr w:type="gramStart"/>
      <w:r w:rsidRPr="00D70F0E">
        <w:rPr>
          <w:rFonts w:ascii="Times New Roman" w:hAnsi="Times New Roman" w:cs="Times New Roman"/>
          <w:sz w:val="24"/>
          <w:szCs w:val="24"/>
        </w:rPr>
        <w:t>открытии</w:t>
      </w:r>
      <w:proofErr w:type="gramEnd"/>
      <w:r w:rsidRPr="00D70F0E">
        <w:rPr>
          <w:rFonts w:ascii="Times New Roman" w:hAnsi="Times New Roman" w:cs="Times New Roman"/>
          <w:sz w:val="24"/>
          <w:szCs w:val="24"/>
        </w:rPr>
        <w:t xml:space="preserve"> туристической тропы «Великий Чайный путь», приуроченного к празднованию Всемирного дня туризма.</w:t>
      </w:r>
    </w:p>
    <w:p w:rsidR="0087719A" w:rsidRPr="00D70F0E" w:rsidRDefault="0087719A" w:rsidP="0087719A">
      <w:pPr>
        <w:spacing w:after="0" w:line="240" w:lineRule="auto"/>
        <w:ind w:firstLine="709"/>
        <w:jc w:val="both"/>
        <w:rPr>
          <w:rFonts w:ascii="Times New Roman" w:hAnsi="Times New Roman" w:cs="Times New Roman"/>
          <w:sz w:val="24"/>
          <w:szCs w:val="24"/>
        </w:rPr>
      </w:pPr>
    </w:p>
    <w:p w:rsidR="00280D62" w:rsidRPr="00D70F0E" w:rsidRDefault="00280D62" w:rsidP="00280D62">
      <w:pPr>
        <w:tabs>
          <w:tab w:val="left" w:pos="72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Calibri" w:hAnsi="Times New Roman" w:cs="Times New Roman"/>
          <w:noProof/>
          <w:sz w:val="24"/>
          <w:szCs w:val="24"/>
          <w:lang w:eastAsia="ru-RU"/>
        </w:rPr>
        <mc:AlternateContent>
          <mc:Choice Requires="wps">
            <w:drawing>
              <wp:inline distT="0" distB="0" distL="0" distR="0" wp14:anchorId="74AB1581" wp14:editId="6264E20F">
                <wp:extent cx="5940425" cy="271295"/>
                <wp:effectExtent l="57150" t="38100" r="98425" b="109855"/>
                <wp:docPr id="44" name="Прямоугольник 24"/>
                <wp:cNvGraphicFramePr/>
                <a:graphic xmlns:a="http://schemas.openxmlformats.org/drawingml/2006/main">
                  <a:graphicData uri="http://schemas.microsoft.com/office/word/2010/wordprocessingShape">
                    <wps:wsp>
                      <wps:cNvSpPr/>
                      <wps:spPr>
                        <a:xfrm>
                          <a:off x="0" y="0"/>
                          <a:ext cx="5940425" cy="27129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0D147F" w:rsidRDefault="00F3713C" w:rsidP="00280D62">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41" style="width:467.7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0D147F" w:rsidRDefault="009E191D" w:rsidP="00280D62">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v:textbox>
                <w10:anchorlock/>
              </v:rect>
            </w:pict>
          </mc:Fallback>
        </mc:AlternateContent>
      </w:r>
    </w:p>
    <w:p w:rsidR="00CC557C" w:rsidRPr="00D70F0E" w:rsidRDefault="00110D0C" w:rsidP="00CC557C">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отчетном периоде объем инвестиций составил по оценочным данным 2 737,8 млн. руб., в том числе бюджетные средства 917,071 млн. руб. или 33,5 % от всех инвестиций. </w:t>
      </w:r>
      <w:r w:rsidR="00CC557C" w:rsidRPr="00D70F0E">
        <w:rPr>
          <w:rFonts w:ascii="Times New Roman" w:eastAsia="Times New Roman" w:hAnsi="Times New Roman" w:cs="Times New Roman"/>
          <w:sz w:val="24"/>
          <w:szCs w:val="24"/>
          <w:lang w:eastAsia="ru-RU"/>
        </w:rPr>
        <w:t xml:space="preserve">Темп роста к 2023 году составил 111,2%. </w:t>
      </w:r>
      <w:r w:rsidRPr="00D70F0E">
        <w:rPr>
          <w:rFonts w:ascii="Times New Roman" w:eastAsia="Times New Roman" w:hAnsi="Times New Roman" w:cs="Times New Roman"/>
          <w:sz w:val="24"/>
          <w:szCs w:val="24"/>
          <w:lang w:eastAsia="ru-RU"/>
        </w:rPr>
        <w:t xml:space="preserve">Большая доля бюджетных средств в общем объеме инвестиций объясняется строительством на территории </w:t>
      </w:r>
      <w:r w:rsidRPr="00D70F0E">
        <w:rPr>
          <w:rFonts w:ascii="Times New Roman" w:eastAsiaTheme="minorEastAsia" w:hAnsi="Times New Roman" w:cs="Times New Roman"/>
          <w:sz w:val="24"/>
          <w:szCs w:val="24"/>
          <w:lang w:eastAsia="ru-RU"/>
        </w:rPr>
        <w:t xml:space="preserve">Слюдянского муниципального района объектов инфраструктуры Особой экономической зоны. </w:t>
      </w:r>
      <w:r w:rsidR="00CC557C" w:rsidRPr="00D70F0E">
        <w:rPr>
          <w:rFonts w:ascii="Times New Roman" w:eastAsia="Times New Roman" w:hAnsi="Times New Roman" w:cs="Times New Roman"/>
          <w:sz w:val="24"/>
          <w:szCs w:val="24"/>
          <w:lang w:eastAsia="ru-RU"/>
        </w:rPr>
        <w:t>По сравнению с 2018 годом – годом, предшествующим началу реализации первого этапа Стратегии социально-экономического развития Слюдянского муниципального района, объем инвестиций вырос в 12 раз.</w:t>
      </w:r>
    </w:p>
    <w:p w:rsidR="00110D0C" w:rsidRPr="00D70F0E" w:rsidRDefault="00110D0C" w:rsidP="00110D0C">
      <w:pPr>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heme="minorEastAsia" w:hAnsi="Times New Roman" w:cs="Times New Roman"/>
          <w:sz w:val="24"/>
          <w:szCs w:val="24"/>
          <w:lang w:eastAsia="ru-RU"/>
        </w:rPr>
        <w:tab/>
      </w:r>
      <w:r w:rsidRPr="00D70F0E">
        <w:rPr>
          <w:rFonts w:ascii="Times New Roman" w:eastAsia="Times New Roman" w:hAnsi="Times New Roman" w:cs="Times New Roman"/>
          <w:sz w:val="24"/>
          <w:szCs w:val="24"/>
          <w:lang w:eastAsia="ru-RU"/>
        </w:rPr>
        <w:t>Осуществление крупной инвестиционной деятельности в Слюдянском районе, в силу нахождения большей части района в ЦЭЗ БПТ, на сегодняшний день возможно в рамках ОЭЗ. На территории Слюдянского района продолжает функционировать ОЭЗ ТРТ «Ворота Байкала».</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 xml:space="preserve">Низкие темпы развития деятельности резидентов ОЭЗ, нарушение сроков 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 xml:space="preserve">Всего за 2024 год освоено 161,4 млн. рублей государственных инвестиций, в т. ч. 43 млн. рублей федерального бюджета и 118,4 млн. рублей областного бюджета. </w:t>
      </w:r>
    </w:p>
    <w:p w:rsidR="00110D0C" w:rsidRPr="00D70F0E" w:rsidRDefault="00110D0C" w:rsidP="00110D0C">
      <w:pPr>
        <w:spacing w:after="0" w:line="240" w:lineRule="auto"/>
        <w:ind w:firstLine="709"/>
        <w:jc w:val="center"/>
        <w:rPr>
          <w:rFonts w:ascii="Times New Roman" w:hAnsi="Times New Roman" w:cs="Times New Roman"/>
          <w:sz w:val="24"/>
          <w:szCs w:val="24"/>
          <w:lang w:eastAsia="ru-RU"/>
        </w:rPr>
      </w:pPr>
    </w:p>
    <w:p w:rsidR="00110D0C" w:rsidRPr="00D70F0E" w:rsidRDefault="00110D0C" w:rsidP="002B3837">
      <w:pPr>
        <w:spacing w:after="0" w:line="240" w:lineRule="auto"/>
        <w:ind w:firstLine="709"/>
        <w:rPr>
          <w:rFonts w:ascii="Times New Roman" w:hAnsi="Times New Roman" w:cs="Times New Roman"/>
          <w:sz w:val="24"/>
          <w:szCs w:val="24"/>
          <w:lang w:eastAsia="ru-RU"/>
        </w:rPr>
      </w:pPr>
      <w:r w:rsidRPr="00D70F0E">
        <w:rPr>
          <w:rFonts w:ascii="Times New Roman" w:hAnsi="Times New Roman" w:cs="Times New Roman"/>
          <w:sz w:val="24"/>
          <w:szCs w:val="24"/>
          <w:lang w:eastAsia="ru-RU"/>
        </w:rPr>
        <w:t>О создании объектов обеспечивающей инфраструктуры ОЭЗ</w:t>
      </w:r>
    </w:p>
    <w:p w:rsidR="00110D0C" w:rsidRPr="00D70F0E" w:rsidRDefault="00110D0C" w:rsidP="00110D0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рамках федерального софинансирования по объекту «Сети ливневой канализации» все работы завершены в 2021 году, в 2022 году получено разрешение на ввод объекта в эксплуатацию, объект поставлен на кадастровый учет.</w:t>
      </w:r>
    </w:p>
    <w:p w:rsidR="00110D0C" w:rsidRPr="00D70F0E" w:rsidRDefault="00110D0C" w:rsidP="00110D0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рамках федерального проекта «Развитие туристической инфраструктуры» национального проекта «Туризм и индустрия гостеприимства» осуществлялась реализация мероприятий по строительству объектов обеспечивающей инфраструктуры в соответствии с соглашением о предоставлении субсидии из федерального бюджета:</w:t>
      </w:r>
    </w:p>
    <w:p w:rsidR="00110D0C" w:rsidRPr="00D70F0E" w:rsidRDefault="00110D0C" w:rsidP="00110D0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по объекту «Улично-дорожная сеть с наружным освещением (1 этап)» контракт на строительство объекта </w:t>
      </w:r>
      <w:proofErr w:type="gramStart"/>
      <w:r w:rsidRPr="00D70F0E">
        <w:rPr>
          <w:rFonts w:ascii="Times New Roman" w:hAnsi="Times New Roman" w:cs="Times New Roman"/>
          <w:sz w:val="24"/>
          <w:szCs w:val="24"/>
        </w:rPr>
        <w:t>был</w:t>
      </w:r>
      <w:proofErr w:type="gramEnd"/>
      <w:r w:rsidRPr="00D70F0E">
        <w:rPr>
          <w:rFonts w:ascii="Times New Roman" w:hAnsi="Times New Roman" w:cs="Times New Roman"/>
          <w:sz w:val="24"/>
          <w:szCs w:val="24"/>
        </w:rPr>
        <w:t xml:space="preserve"> расторгнут в соответствии с соглашением о расторжении государственного контракта. В 2023 году заключен новый контракт, завершение строительства объекта планируется в 2025 году;</w:t>
      </w:r>
    </w:p>
    <w:p w:rsidR="00110D0C" w:rsidRPr="00D70F0E" w:rsidRDefault="00110D0C" w:rsidP="00110D0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по объекту «Прокладка силового кабеля» (Предгорный район)» работы завершены в полном объеме, получено разрешение на ввод в эксплуатацию (объект введен в ноябре </w:t>
      </w:r>
      <w:r w:rsidRPr="00D70F0E">
        <w:rPr>
          <w:rFonts w:ascii="Times New Roman" w:hAnsi="Times New Roman" w:cs="Times New Roman"/>
          <w:sz w:val="24"/>
          <w:szCs w:val="24"/>
        </w:rPr>
        <w:lastRenderedPageBreak/>
        <w:t>2023 года).</w:t>
      </w:r>
    </w:p>
    <w:p w:rsidR="00110D0C" w:rsidRPr="00D70F0E" w:rsidRDefault="00110D0C" w:rsidP="00110D0C">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D70F0E">
        <w:rPr>
          <w:rFonts w:ascii="Times New Roman" w:hAnsi="Times New Roman" w:cs="Times New Roman"/>
          <w:sz w:val="24"/>
          <w:szCs w:val="24"/>
        </w:rPr>
        <w:t>Кроме того, в 2023-2024 годах на реализацию мероприятий по строительству объектов инфраструктуры ОЭЗ предусмотрены средства областного бюджета в размере 1,5 млрд. рублей, высвобождаемые в результате снижения объема погашения задолженности Иркутской области перед Российской Федерацией по бюджетным кредитам в соответствии с Постановлением Правительства Российской Федерации от 19 октября 2020 года № 1704 «Об утверждении Правил определения новых инвестиционных проектов, в целях реализации</w:t>
      </w:r>
      <w:proofErr w:type="gramEnd"/>
      <w:r w:rsidRPr="00D70F0E">
        <w:rPr>
          <w:rFonts w:ascii="Times New Roman" w:hAnsi="Times New Roman" w:cs="Times New Roman"/>
          <w:sz w:val="24"/>
          <w:szCs w:val="24"/>
        </w:rPr>
        <w:t xml:space="preserve"> </w:t>
      </w:r>
      <w:proofErr w:type="gramStart"/>
      <w:r w:rsidRPr="00D70F0E">
        <w:rPr>
          <w:rFonts w:ascii="Times New Roman" w:hAnsi="Times New Roman" w:cs="Times New Roman"/>
          <w:sz w:val="24"/>
          <w:szCs w:val="24"/>
        </w:rPr>
        <w:t>которых средства бюджета субъекта Российской Федерации,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 подлежат направлению на выполнение инженерных изысканий, проектирование, экспертизу проектной документации и (или) результатов инженерных изысканий, строительство, реконструкцию и ввод в эксплуатацию объектов инфраструктуры, а также на подключение (технологическое присоединение) объектов капитального строительства к сетям инженерно-технического обеспечения».</w:t>
      </w:r>
      <w:proofErr w:type="gramEnd"/>
      <w:r w:rsidRPr="00D70F0E">
        <w:rPr>
          <w:rFonts w:ascii="Times New Roman" w:hAnsi="Times New Roman" w:cs="Times New Roman"/>
          <w:sz w:val="24"/>
          <w:szCs w:val="24"/>
        </w:rPr>
        <w:t xml:space="preserve"> Кассовое освоение в 2023 году составило 876,15 млн. рублей, в 2024 – 331,24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hAnsi="Times New Roman" w:cs="Times New Roman"/>
          <w:sz w:val="24"/>
          <w:szCs w:val="24"/>
        </w:rPr>
        <w:t>В рамках данного механизма в 2024 году завершено строительство и ввод в эксплуатацию объектов: «7 этап – Внутриплощадочные сети электроснабжения Предгорного района (7.2 этап)» и «8 этап – Внутриплощадочные сети электроснабжения Прибрежного района (8.1 этап)».</w:t>
      </w:r>
    </w:p>
    <w:p w:rsidR="00110D0C" w:rsidRPr="00D70F0E" w:rsidRDefault="00110D0C" w:rsidP="00110D0C">
      <w:pPr>
        <w:tabs>
          <w:tab w:val="left" w:pos="720"/>
        </w:tabs>
        <w:spacing w:after="0" w:line="240" w:lineRule="auto"/>
        <w:ind w:firstLine="709"/>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 деятельности резидентов</w:t>
      </w:r>
    </w:p>
    <w:p w:rsidR="00110D0C" w:rsidRPr="00D70F0E" w:rsidRDefault="00110D0C" w:rsidP="00110D0C">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состоянию на 01.01.2025 г. в ОЭЗ зарегистрировано 26 резидентов с планируемым объемом инвестиций 23  млрд. руб., в т. ч.:</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«БГК «Гора Соболиная» – 2 506,1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«Байкал-Аква» – 157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«Гринвальд Байкал» – 206,6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«УЮТ+» – 99,91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«Вектор Байкальск» – 180,7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«БратскТурИнвест» – 90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«Байкал-Альпика» – 183,3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«Тау Тур» – 92,2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«Байкальская гора» – 208,6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«Южный берег» – 467,3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«Космос» – 223,16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«Атлас Байкала» – 276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«Спектр БК» – 54,6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«Планета</w:t>
      </w:r>
      <w:proofErr w:type="gramStart"/>
      <w:r w:rsidRPr="00D70F0E">
        <w:rPr>
          <w:rFonts w:ascii="Times New Roman" w:eastAsia="Times New Roman" w:hAnsi="Times New Roman" w:cs="Times New Roman"/>
          <w:sz w:val="24"/>
          <w:szCs w:val="24"/>
          <w:lang w:eastAsia="ru-RU"/>
        </w:rPr>
        <w:t xml:space="preserve"> И</w:t>
      </w:r>
      <w:proofErr w:type="gramEnd"/>
      <w:r w:rsidRPr="00D70F0E">
        <w:rPr>
          <w:rFonts w:ascii="Times New Roman" w:eastAsia="Times New Roman" w:hAnsi="Times New Roman" w:cs="Times New Roman"/>
          <w:sz w:val="24"/>
          <w:szCs w:val="24"/>
          <w:lang w:eastAsia="ru-RU"/>
        </w:rPr>
        <w:t>» – 1 025,9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«Талисман Байкал» - 9 472,6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ООО «Талисман </w:t>
      </w:r>
      <w:proofErr w:type="gramStart"/>
      <w:r w:rsidRPr="00D70F0E">
        <w:rPr>
          <w:rFonts w:ascii="Times New Roman" w:eastAsia="Times New Roman" w:hAnsi="Times New Roman" w:cs="Times New Roman"/>
          <w:sz w:val="24"/>
          <w:szCs w:val="24"/>
          <w:lang w:eastAsia="ru-RU"/>
        </w:rPr>
        <w:t>Соболиная</w:t>
      </w:r>
      <w:proofErr w:type="gramEnd"/>
      <w:r w:rsidRPr="00D70F0E">
        <w:rPr>
          <w:rFonts w:ascii="Times New Roman" w:eastAsia="Times New Roman" w:hAnsi="Times New Roman" w:cs="Times New Roman"/>
          <w:sz w:val="24"/>
          <w:szCs w:val="24"/>
          <w:lang w:eastAsia="ru-RU"/>
        </w:rPr>
        <w:t>» – 2 913,6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«Эдельвейс» – 231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«Регионэнерго» – 609,6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«Сахалин Групп» – 286,1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«Биозащита» – 187,2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«Вало Проджект» – 1 914,7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«Большой Байкал» – 286,6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«Медная Гора» – 177,1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«БайкальскТуристГарант» – 1 117,9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«Байкальская сказка» – 257,6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ООО «Гостиничный сервис» – 148,2 млн. рублей.</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трем компаниям присвоен статус резидента ОЭЗ.</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ООО «Байкальский горнолыжный курорт «Гора Соболиная» с момента получения статуса резидента в 2011 году введено в эксплуатацию 5 объектов, общий объем </w:t>
      </w:r>
      <w:r w:rsidRPr="00D70F0E">
        <w:rPr>
          <w:rFonts w:ascii="Times New Roman" w:eastAsia="Times New Roman" w:hAnsi="Times New Roman" w:cs="Times New Roman"/>
          <w:sz w:val="24"/>
          <w:szCs w:val="24"/>
          <w:lang w:eastAsia="ru-RU"/>
        </w:rPr>
        <w:lastRenderedPageBreak/>
        <w:t xml:space="preserve">инвестиций составляет 1509,26 млн. рублей, создано 43 рабочих места. В рамках инвестиционного проекта резидентом запланировано строительство гостиницы категории «три звезды», гаража для размещения ратраков, развитие склонов. В декабре 2024 года завершены работы по монтажу гаража для размещения ратраков, завершен монтаж канатной дороги кресельного типа (восточная часть), получено заключение Ростехнадзора о соответствии канатной дороги проекту, выполняется комплекс пуско-наладочных работ. По дороге гондольного типа (западная часть) проектная документация проходит государственную экологическую экспертизу с учетом полученных ранее замечаний. </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стадии строительства находится реализация проекта ООО «Уют+» по созданию турбазы на 64 места и ООО «ТАУ-ТУР» по строительству гостиницы на 16 мест и банного комплекса, ведется строительство гостевых домов в рамках создания гостиничного комплекса ООО «Байкал-Альпика» и возведение модульных некапитальных средств размещения в рамках реализации проектов ООО «Космос» и ООО «Атлас Байкала».</w:t>
      </w:r>
      <w:proofErr w:type="gramEnd"/>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Резидентами ООО «Вектор Байкальск», ООО «БратскТурИнвест», ООО «Байкальская гора», ООО «Талисман Байкал», ООО «Спектр БК», ООО «Талисман Соболиная», ООО «Биозащита», ООО «Вало Проджект», ООО «Эдельвейс» и ООО «Южный Берег» ведутся проектно-изыскательские работы. </w:t>
      </w:r>
      <w:proofErr w:type="gramEnd"/>
    </w:p>
    <w:p w:rsidR="00110D0C" w:rsidRPr="00D70F0E" w:rsidRDefault="00110D0C" w:rsidP="00110D0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предпроектной стадии ООО «Байкал-Аква», ООО «Гринвальд Байкал», ООО «Планета</w:t>
      </w:r>
      <w:proofErr w:type="gramStart"/>
      <w:r w:rsidRPr="00D70F0E">
        <w:rPr>
          <w:rFonts w:ascii="Times New Roman" w:eastAsia="Times New Roman" w:hAnsi="Times New Roman" w:cs="Times New Roman"/>
          <w:sz w:val="24"/>
          <w:szCs w:val="24"/>
          <w:lang w:eastAsia="ru-RU"/>
        </w:rPr>
        <w:t xml:space="preserve"> И</w:t>
      </w:r>
      <w:proofErr w:type="gramEnd"/>
      <w:r w:rsidRPr="00D70F0E">
        <w:rPr>
          <w:rFonts w:ascii="Times New Roman" w:eastAsia="Times New Roman" w:hAnsi="Times New Roman" w:cs="Times New Roman"/>
          <w:sz w:val="24"/>
          <w:szCs w:val="24"/>
          <w:lang w:eastAsia="ru-RU"/>
        </w:rPr>
        <w:t>», ООО «Регионэнерго», ООО «Сахалин Групп», ООО «Большой Байкал», ООО «Медная Гора», а также новые резиденты: ООО «БайкальскТуристГарант», ООО «Байкальская сказка», ООО «Гостиничный сервис».</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70F0E">
        <w:rPr>
          <w:rFonts w:ascii="Times New Roman" w:eastAsiaTheme="minorEastAsia" w:hAnsi="Times New Roman" w:cs="Times New Roman"/>
          <w:sz w:val="24"/>
          <w:szCs w:val="24"/>
          <w:lang w:eastAsia="ru-RU"/>
        </w:rPr>
        <w:t>Объем частных инвестиций в 2024 году составил 914,7 млн. руб.</w:t>
      </w:r>
    </w:p>
    <w:p w:rsidR="00110D0C" w:rsidRPr="00D70F0E" w:rsidRDefault="00110D0C" w:rsidP="00110D0C">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110D0C" w:rsidRPr="00D70F0E" w:rsidRDefault="00110D0C" w:rsidP="00110D0C">
      <w:pPr>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 текущих проблемах реализации проекта и предложения по их решению</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Особая экономическая зона в городе Байкальске действует на территории 768 га. Полезная площадь земельных участков для предоставления в аренду составляет 277 га. В настоящее время 157 га переданы в аренду зарегистрированным резидентам ОЭЗ, что составляет 20% от общей площади ОЭЗ. Таким образом, 80% земельных участков, изъятых из оборота, не приносят территории экономического эффекта.</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Существует риск расширения присутствия ОЭЗ на территорию Слюдянского района на муниципальных землях, что может привести к нерациональному использованию земельных ресурсов и ущемлению интересов действующего бизнеса.</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январе 2025 года администрацией Слюдянского муниципального района направлено письмо  Первому заместителю Председателя Правительства Иркутской области Ситникову Р.Л.,  министерству экономического развития и промышленности Иркутской области и в ОЭЗ с предложениями:</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1. Установить в документах ОЭЗ предельные максимальные и минимальные значения коэффициента застройки и плотности застройки в границах ОЭЗ и не рассматривать проекты с плотностью и коэффициентом застройки ниже установленных значений.</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 2.  Установить (рассчитать) рекреационную емкость ОЭЗ (предполагаемое количество туристов/ количество создаваемых койко-мест в гостиницах) с учетом действующей инфраструктуры (средств размещения) субъектов малого предпринимательства Байкальского МО.</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Неконтролируемый рост номерного фонда и койко-мест может привести к негативным антропогенным нагрузкам экосистемы озера Байкал и ЦЭЗ БПТ, а также риску самих резидентов по недополучению доходов. Так, все расчеты в бизнес-планах резидентов были произведены только на базе данных действующих КСР г</w:t>
      </w:r>
      <w:proofErr w:type="gramStart"/>
      <w:r w:rsidRPr="00D70F0E">
        <w:rPr>
          <w:rFonts w:ascii="Times New Roman" w:hAnsi="Times New Roman" w:cs="Times New Roman"/>
          <w:sz w:val="24"/>
          <w:szCs w:val="24"/>
        </w:rPr>
        <w:t>.Б</w:t>
      </w:r>
      <w:proofErr w:type="gramEnd"/>
      <w:r w:rsidRPr="00D70F0E">
        <w:rPr>
          <w:rFonts w:ascii="Times New Roman" w:hAnsi="Times New Roman" w:cs="Times New Roman"/>
          <w:sz w:val="24"/>
          <w:szCs w:val="24"/>
        </w:rPr>
        <w:t xml:space="preserve">айкальска (346 номеров вместо 1782 номеров) и никак не учитывали вновь образуемые места размещения других резидентов ввиду отсутствия в документах ОЭЗ расчетов предельной рекреационной емкости ОЭЗ.  </w:t>
      </w:r>
    </w:p>
    <w:p w:rsidR="00110D0C" w:rsidRPr="00D70F0E" w:rsidRDefault="00110D0C" w:rsidP="00110D0C">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lastRenderedPageBreak/>
        <w:t xml:space="preserve">3. Установить в документах ОЭЗ (План обустройства или иных документах) предельное количество видов создаваемых объектов, учитывая рекреационную емкость (максимальное количество средств размещения, бань, объектов общепита, развлекательных комплексов и другое). </w:t>
      </w:r>
    </w:p>
    <w:p w:rsidR="00110D0C" w:rsidRPr="00D70F0E" w:rsidRDefault="00110D0C" w:rsidP="00110D0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hAnsi="Times New Roman" w:cs="Times New Roman"/>
          <w:sz w:val="24"/>
          <w:szCs w:val="24"/>
        </w:rPr>
        <w:t>По мнению администрации Слюдянского муниципального района, БГК «Гора Соболиная» (с учетом только 1 точки входа на  трассы) достигла предельной мощности рекреационной и антропогенной нагрузки. В ОЭЗ требуется диверсифицировать виды аттракций, разнообразить и расширить структуру объектов притяжения за счет включения таких объектов как: концертный зал, аквапарк, детские развлекательные центры, проектные мастерские, центры развития, пансионаты и санатории, выставочные и музейные комплексы и т.п). Данные объекты позволят развивать в г</w:t>
      </w:r>
      <w:proofErr w:type="gramStart"/>
      <w:r w:rsidRPr="00D70F0E">
        <w:rPr>
          <w:rFonts w:ascii="Times New Roman" w:hAnsi="Times New Roman" w:cs="Times New Roman"/>
          <w:sz w:val="24"/>
          <w:szCs w:val="24"/>
        </w:rPr>
        <w:t>.Б</w:t>
      </w:r>
      <w:proofErr w:type="gramEnd"/>
      <w:r w:rsidRPr="00D70F0E">
        <w:rPr>
          <w:rFonts w:ascii="Times New Roman" w:hAnsi="Times New Roman" w:cs="Times New Roman"/>
          <w:sz w:val="24"/>
          <w:szCs w:val="24"/>
        </w:rPr>
        <w:t xml:space="preserve">айкальске событийный, детский, креативный и оздоровительные виды туризма, что повлияет как на увеличение конкурентоспособности ОЭЗ, так и окажет положительное социально-экономическое влияние на СМСП и жителей г.Байкальска и всего региона в целом.  </w:t>
      </w:r>
    </w:p>
    <w:p w:rsidR="00280D62" w:rsidRPr="00D70F0E" w:rsidRDefault="00280D62" w:rsidP="00746312">
      <w:pPr>
        <w:spacing w:after="0" w:line="240" w:lineRule="auto"/>
        <w:jc w:val="center"/>
        <w:rPr>
          <w:rFonts w:ascii="Times New Roman" w:eastAsia="Times New Roman" w:hAnsi="Times New Roman" w:cs="Times New Roman"/>
          <w:b/>
          <w:sz w:val="28"/>
          <w:szCs w:val="28"/>
          <w:lang w:eastAsia="ru-RU"/>
        </w:rPr>
      </w:pPr>
    </w:p>
    <w:p w:rsidR="00E975B7" w:rsidRPr="00D70F0E" w:rsidRDefault="00E975B7" w:rsidP="00746312">
      <w:pPr>
        <w:spacing w:after="0" w:line="240" w:lineRule="auto"/>
        <w:jc w:val="center"/>
        <w:rPr>
          <w:rFonts w:ascii="Times New Roman" w:eastAsia="Times New Roman" w:hAnsi="Times New Roman" w:cs="Times New Roman"/>
          <w:b/>
          <w:sz w:val="28"/>
          <w:szCs w:val="28"/>
          <w:lang w:eastAsia="ru-RU"/>
        </w:rPr>
      </w:pPr>
      <w:r w:rsidRPr="00D70F0E">
        <w:rPr>
          <w:rFonts w:ascii="Times New Roman" w:eastAsia="Times New Roman" w:hAnsi="Times New Roman" w:cs="Times New Roman"/>
          <w:b/>
          <w:sz w:val="28"/>
          <w:szCs w:val="28"/>
          <w:lang w:eastAsia="ru-RU"/>
        </w:rPr>
        <w:t>РЕСУРСЫ ТЕРРИТОРИИ</w:t>
      </w:r>
    </w:p>
    <w:p w:rsidR="00E975B7" w:rsidRPr="00D70F0E" w:rsidRDefault="00E975B7" w:rsidP="00746312">
      <w:pPr>
        <w:spacing w:line="240" w:lineRule="auto"/>
        <w:jc w:val="both"/>
        <w:rPr>
          <w:rFonts w:ascii="Times New Roman" w:eastAsia="Arial Unicode MS" w:hAnsi="Times New Roman" w:cs="Times New Roman"/>
          <w:sz w:val="24"/>
          <w:szCs w:val="24"/>
          <w:lang w:eastAsia="ru-RU"/>
        </w:rPr>
      </w:pPr>
      <w:r w:rsidRPr="00D70F0E">
        <w:rPr>
          <w:rFonts w:ascii="Times New Roman" w:hAnsi="Times New Roman" w:cs="Times New Roman"/>
          <w:noProof/>
          <w:sz w:val="24"/>
          <w:szCs w:val="24"/>
          <w:lang w:eastAsia="ru-RU"/>
        </w:rPr>
        <mc:AlternateContent>
          <mc:Choice Requires="wps">
            <w:drawing>
              <wp:inline distT="0" distB="0" distL="0" distR="0" wp14:anchorId="53413E60" wp14:editId="0902DC6B">
                <wp:extent cx="5857875" cy="285750"/>
                <wp:effectExtent l="95250" t="38100" r="104775" b="114300"/>
                <wp:docPr id="99" name="Прямоугольник 99"/>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5B2A1F" w:rsidRDefault="00F3713C"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9" o:spid="_x0000_s1042"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5B2A1F" w:rsidRDefault="009E191D"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912964" w:rsidRPr="00D70F0E" w:rsidRDefault="00912964" w:rsidP="00912964">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МКУ «Комитет по управлению муниципальным имуществом и земельным отношениям Слюдянского муниципального района» (далее – КУМИ Слюдянского муниципального района) осуществляет полномочия собственника имущества – Слюдянского муниципального района в отношении объектов нежилого фонда, объектов жилищного фонда, движимого имущества, земельных участков, являющихся собственностью Слюдянского муниципального района, а также осуществляет полномочия по распоряжению земельными участками, государственная собственность на которые не разграничена и которые расположены на территориях</w:t>
      </w:r>
      <w:proofErr w:type="gramEnd"/>
      <w:r w:rsidRPr="00D70F0E">
        <w:rPr>
          <w:rFonts w:ascii="Times New Roman" w:eastAsia="Times New Roman" w:hAnsi="Times New Roman" w:cs="Times New Roman"/>
          <w:sz w:val="24"/>
          <w:szCs w:val="24"/>
          <w:lang w:eastAsia="ru-RU"/>
        </w:rPr>
        <w:t xml:space="preserve"> сельских поселений, входящих в состав Слюдянского муниципального района.</w:t>
      </w:r>
    </w:p>
    <w:p w:rsidR="00912964" w:rsidRPr="00D70F0E" w:rsidRDefault="00912964" w:rsidP="00912964">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состоянию на 31.12.2024 г. в Реестре муниципального имущества Слюдянского муниципального района значатся:</w:t>
      </w:r>
    </w:p>
    <w:p w:rsidR="00912964" w:rsidRPr="00D70F0E" w:rsidRDefault="00912964" w:rsidP="00912964">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Раздел 1 «Сведения о муниципальном недвижимом имуществе» подраздел 1.1. «Сведения о земельных участках» - 214 участков, подраздел 1.2 «Сведения о зданиях, сооружениях, объектах незавершенного строительства, единых комплексах и иных объектах, отнесенных законом к недвижимости» - 214 объектов, подраздел 1.3 «Сведения о помещениях, машино-местах и иных объектах, отнесенных законом к недвижимости» - 119 объектов, из них жилых помещений - 97, нежилых помещений - 22.</w:t>
      </w:r>
    </w:p>
    <w:p w:rsidR="00912964" w:rsidRPr="00D70F0E" w:rsidRDefault="00912964" w:rsidP="00912964">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Раздел 2 «Сведения о муниципальном движимом имуществе и ином имуществе» подраздел 2.3 «Сведения о движимом имущества» - 43 единицы автотранспорта.</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Раздел 3 «Сведения о лицах, обладающих правами на муниципальное имущество и сведениями о нем» - 46 муниципальных учреждений.</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p>
    <w:p w:rsidR="00912964" w:rsidRPr="00D70F0E" w:rsidRDefault="00912964" w:rsidP="0092348A">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w:lastRenderedPageBreak/>
        <w:drawing>
          <wp:inline distT="0" distB="0" distL="0" distR="0" wp14:anchorId="4DCEABCB" wp14:editId="0CA16A0F">
            <wp:extent cx="6124353" cy="2424223"/>
            <wp:effectExtent l="0" t="0" r="10160" b="14605"/>
            <wp:docPr id="51" name="Диаграмма 5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юридическим и физическим лицам выданы сведения из реестра муниципального имущества Слюдянского муниципального района по 13 запросам.</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в собственность граждан в порядке приватизации передано 4 объекта муниципального жилищного фонда (по договорам на передачу квартир (домов) в собственность граждан):</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Маритуйское сельское поселение - 2;</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Утуликское сельское поселение</w:t>
      </w:r>
      <w:r w:rsidRPr="00D70F0E">
        <w:rPr>
          <w:rFonts w:ascii="Times New Roman" w:eastAsia="Times New Roman" w:hAnsi="Times New Roman" w:cs="Times New Roman"/>
          <w:sz w:val="24"/>
          <w:szCs w:val="24"/>
          <w:lang w:eastAsia="ru-RU"/>
        </w:rPr>
        <w:tab/>
        <w:t>- 1;</w:t>
      </w:r>
    </w:p>
    <w:p w:rsidR="00912964" w:rsidRPr="00D70F0E" w:rsidRDefault="00912964" w:rsidP="00912964">
      <w:pPr>
        <w:keepNext/>
        <w:spacing w:after="0" w:line="240" w:lineRule="auto"/>
        <w:ind w:firstLine="708"/>
        <w:jc w:val="both"/>
        <w:outlineLvl w:val="4"/>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Слюдянское городское поселение</w:t>
      </w:r>
      <w:r w:rsidR="0033006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- 1.</w:t>
      </w:r>
    </w:p>
    <w:p w:rsidR="00912964" w:rsidRPr="00D70F0E" w:rsidRDefault="00912964" w:rsidP="00912964">
      <w:pPr>
        <w:keepNext/>
        <w:spacing w:after="0" w:line="240" w:lineRule="auto"/>
        <w:ind w:firstLine="708"/>
        <w:jc w:val="both"/>
        <w:outlineLvl w:val="4"/>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Площадь приватизированного жилищного фонда Слюдянского муниципального района составила 131 кв.м.</w:t>
      </w:r>
    </w:p>
    <w:p w:rsidR="00912964" w:rsidRPr="00D70F0E" w:rsidRDefault="00912964" w:rsidP="00912964">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По состоянию на 31.12.2024 г. состоит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Слюдянского муниципального района, 39 семей, из них на территории:</w:t>
      </w:r>
    </w:p>
    <w:p w:rsidR="00912964" w:rsidRPr="00D70F0E" w:rsidRDefault="00912964" w:rsidP="00912964">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Утуликского сельского поселения - 28 семей;</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Новоснежнинского сельского поселения</w:t>
      </w:r>
      <w:r w:rsidR="0033006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- 5 семей;</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Быстринского сельского поселения</w:t>
      </w:r>
      <w:r w:rsidR="0033006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- 4 семьи;</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Маритуйского сельского поселения</w:t>
      </w:r>
      <w:r w:rsidR="0033006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- 2 семьи.</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состоянию на 31.12.2024 г. состоит на земельном учете в соответствии с Законом Иркутской области от 25.12.2015 г. № 146-оз «О бесплатном предоставлении земельных участков в собственность граждан» 26 семей, из них на территории:</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Утуликского сельского поселения - 16 семей;</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Быстринского сельского поселения - 7 семей;</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Новоснежнинского сельского поселения – 1 семья;</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Портбайкальского сельского поселения – 2 семьи.</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в собственность граждан в соответствии с Законом Иркутской области от 25.12.2015 г. № 146-оз «О бесплатном предоставлении земельных участков в собственность граждан» земельные участки не предоставлялись.</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связи с тем, что территории Новоснежниснкого, Утуликского, Портбайкальского, Маритуйского сельских поселений расположены в границах центральной экологической зоны Байкальской природной территории предоставление земельных участков в собственность граждан в соответствии с Законом Иркутской области от 25.12.2015г. № 146-оз «О бесплатном предоставлении земельных участков в собственность граждан» запрещено законодательно (п. 2 ст. 27 Земельного кодекса РФ).</w:t>
      </w:r>
      <w:proofErr w:type="gramEnd"/>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собственности Слюдянского муниципального района находятся 214 земельных участков общей площадью 1175,4 га, в т.ч. в границах особой экономической зоны туристско-рекреационного типа 48 земельных участков общей площадью 138,63 га.</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По состоянию на 31.12.2024 г. действует 1012 договоров аренды земельных участков, в т.ч.:</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- 64 договора аренды земельных участков, находящихся в муниципальной собственности Слюдянского муниципального района;</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- 948 договоров аренды земельных участков, государственная собственность на которые не разграничена, из них на территории:</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Быстринского сельского поселения - 262;</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Новоснежнинского сельского поселения - 201;</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Портбайкальского сельского поселения</w:t>
      </w:r>
      <w:r w:rsidRPr="00D70F0E">
        <w:rPr>
          <w:rFonts w:ascii="Times New Roman" w:eastAsia="Times New Roman" w:hAnsi="Times New Roman" w:cs="Times New Roman"/>
          <w:sz w:val="24"/>
          <w:szCs w:val="24"/>
          <w:lang w:eastAsia="ru-RU"/>
        </w:rPr>
        <w:tab/>
        <w:t>- 110;</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Утуликского сельского поселения</w:t>
      </w:r>
      <w:r w:rsidR="0033006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- 375.</w:t>
      </w:r>
    </w:p>
    <w:p w:rsidR="00912964" w:rsidRPr="00D70F0E" w:rsidRDefault="00912964" w:rsidP="00912964">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заключено с юридическими и физическими лицами: </w:t>
      </w:r>
    </w:p>
    <w:p w:rsidR="00912964" w:rsidRPr="00D70F0E" w:rsidRDefault="00912964" w:rsidP="00912964">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договоров аренды земельных участков, находящихся в муниципальной собственности Слюдянского муниципального района -12, в том числе:</w:t>
      </w:r>
    </w:p>
    <w:p w:rsidR="00912964" w:rsidRPr="00D70F0E" w:rsidRDefault="00912964" w:rsidP="00912964">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- 10 земельных участков из земель сельскохозяйственного назначения;</w:t>
      </w:r>
    </w:p>
    <w:p w:rsidR="00912964" w:rsidRPr="00D70F0E" w:rsidRDefault="00912964" w:rsidP="00912964">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- 1 земельный участок для размещения полигона ТКО;</w:t>
      </w:r>
    </w:p>
    <w:p w:rsidR="00912964" w:rsidRPr="00D70F0E" w:rsidRDefault="00912964" w:rsidP="00912964">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- 1 земельный участок через аукцион (туристическое обслуживание, цель - кемпинг);</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договоров аренды земельных участков, государственная собственность на которые не разграничена – 221, в том числе:</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- 39 земельных участков </w:t>
      </w:r>
      <w:proofErr w:type="gramStart"/>
      <w:r w:rsidRPr="00D70F0E">
        <w:rPr>
          <w:rFonts w:ascii="Times New Roman" w:eastAsia="Times New Roman" w:hAnsi="Times New Roman" w:cs="Times New Roman"/>
          <w:sz w:val="24"/>
          <w:szCs w:val="24"/>
          <w:lang w:eastAsia="ru-RU"/>
        </w:rPr>
        <w:t>предоставлены</w:t>
      </w:r>
      <w:proofErr w:type="gramEnd"/>
      <w:r w:rsidRPr="00D70F0E">
        <w:rPr>
          <w:rFonts w:ascii="Times New Roman" w:eastAsia="Times New Roman" w:hAnsi="Times New Roman" w:cs="Times New Roman"/>
          <w:sz w:val="24"/>
          <w:szCs w:val="24"/>
          <w:lang w:eastAsia="ru-RU"/>
        </w:rPr>
        <w:t xml:space="preserve"> на 49 лет собственникам жилых домов; </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- 89 земельных участков для ведения огородничества;</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- 8 земельных участков предоставлены на срок 3 года для завершения строительства объектов;</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- 17 земельных участков из земель сельскохозяйственного назначения;</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- 8 земельных участков для индивидуального жилищного строительства (льготные категории граждан, из них 5 - многодетные семьи, ранее состоящие на земельном учете, 3 - инвалиды);</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- 6 земельных участков для индивидуального жилищного строительства (новые отводы, без встречных заявлений);</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6 земельных участков предоставлены через аукцион для индивидуального жилищного строительства;</w:t>
      </w:r>
      <w:proofErr w:type="gramEnd"/>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- 1 земельный участок для реконструкции ж/д моста в п. Утулик;</w:t>
      </w:r>
    </w:p>
    <w:p w:rsidR="00912964" w:rsidRPr="00D70F0E" w:rsidRDefault="00912964" w:rsidP="00912964">
      <w:pPr>
        <w:spacing w:after="0" w:line="240" w:lineRule="auto"/>
        <w:ind w:firstLine="705"/>
        <w:jc w:val="both"/>
        <w:rPr>
          <w:rFonts w:ascii="Times New Roman" w:eastAsia="Times New Roman" w:hAnsi="Times New Roman" w:cs="Times New Roman"/>
          <w:i/>
          <w:sz w:val="24"/>
          <w:szCs w:val="24"/>
          <w:lang w:eastAsia="ru-RU"/>
        </w:rPr>
      </w:pPr>
      <w:r w:rsidRPr="00D70F0E">
        <w:rPr>
          <w:rFonts w:ascii="Times New Roman" w:eastAsia="Times New Roman" w:hAnsi="Times New Roman" w:cs="Times New Roman"/>
          <w:sz w:val="24"/>
          <w:szCs w:val="24"/>
          <w:lang w:eastAsia="ru-RU"/>
        </w:rPr>
        <w:t>- 47 земельных участков для размещения некапитальных лодочных гаражей (водный транспорт);</w:t>
      </w:r>
    </w:p>
    <w:p w:rsidR="00912964" w:rsidRPr="00D70F0E" w:rsidRDefault="00912964" w:rsidP="00912964">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3) договоров купли-продажи земельных участков – 19, в т.ч. в соответствии со ст. 39.20 Земельного кодекса РФ – 7 (разрешенное использование – индивидуальное жилищное строительство), в соответствии с </w:t>
      </w:r>
      <w:proofErr w:type="gramStart"/>
      <w:r w:rsidRPr="00D70F0E">
        <w:rPr>
          <w:rFonts w:ascii="Times New Roman" w:eastAsia="Times New Roman" w:hAnsi="Times New Roman" w:cs="Times New Roman"/>
          <w:sz w:val="24"/>
          <w:szCs w:val="24"/>
          <w:lang w:eastAsia="ru-RU"/>
        </w:rPr>
        <w:t>п</w:t>
      </w:r>
      <w:proofErr w:type="gramEnd"/>
      <w:r w:rsidRPr="00D70F0E">
        <w:rPr>
          <w:rFonts w:ascii="Times New Roman" w:eastAsia="Times New Roman" w:hAnsi="Times New Roman" w:cs="Times New Roman"/>
          <w:sz w:val="24"/>
          <w:szCs w:val="24"/>
          <w:lang w:eastAsia="ru-RU"/>
        </w:rPr>
        <w:t>/п 9 п. 2 ст. 39.3 Земельного кодекса РФ и ст. 10 Федерального закона от 24.07.2002 г. № 101-ФЗ «Об обороте земель сельскохозяйственного назначения» (размешенное использование – сельскохозяйственные угодья) - 12; земельные участки расположены на территории Быстринского сельского поселения;</w:t>
      </w:r>
    </w:p>
    <w:p w:rsidR="00912964" w:rsidRPr="00D70F0E" w:rsidRDefault="00912964" w:rsidP="00912964">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договоров безвозмездного пользования земельными участками – 1.</w:t>
      </w:r>
    </w:p>
    <w:p w:rsidR="00912964" w:rsidRPr="00D70F0E" w:rsidRDefault="00912964" w:rsidP="00912964">
      <w:pPr>
        <w:spacing w:after="0" w:line="240" w:lineRule="auto"/>
        <w:ind w:firstLine="705"/>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Выдано разрешений на использование земельных участков (без оформления права) – 17.</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подготовлено 309 постановлений администрации Слюдянского муниципального района, в том числе:</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предварительном согласовании предоставления земельного участка - 84;</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об утверждении схемы расположения земельного участка - 84;</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пользование – 7;</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предоставлении земельного участка в безвозмездное пользование – 1;</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предоставлении земельных участков в собственность за плату – 19;</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предоставлении земельного участка без торгов – 102;</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о предоставлении муниципального имущества в аренду без торгов – 3;</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о предоставлении муниципального имущества в безвозмездное пользование – 9.</w:t>
      </w:r>
    </w:p>
    <w:p w:rsidR="00912964" w:rsidRPr="00D70F0E" w:rsidRDefault="00912964" w:rsidP="00912964">
      <w:pPr>
        <w:spacing w:after="0" w:line="240" w:lineRule="auto"/>
        <w:ind w:firstLine="708"/>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Прогнозный план (программа) приватизации муниципального имущества Слюдянского муниципального района на 2024 год утвержден решением Думы Слюдянского муниципального района от 31.01.2024 г. № 5-</w:t>
      </w:r>
      <w:r w:rsidRPr="00D70F0E">
        <w:rPr>
          <w:rFonts w:ascii="Times New Roman" w:eastAsia="Calibri" w:hAnsi="Times New Roman" w:cs="Times New Roman"/>
          <w:sz w:val="24"/>
          <w:szCs w:val="24"/>
          <w:lang w:val="en-US"/>
        </w:rPr>
        <w:t>VII</w:t>
      </w:r>
      <w:r w:rsidRPr="00D70F0E">
        <w:rPr>
          <w:rFonts w:ascii="Times New Roman" w:eastAsia="Calibri" w:hAnsi="Times New Roman" w:cs="Times New Roman"/>
          <w:sz w:val="24"/>
          <w:szCs w:val="24"/>
        </w:rPr>
        <w:t xml:space="preserve"> рд, с дополнениями и изменениями,  внесенными  решениями Думы Слюдянского муниципального района от 19.06.2024 г. № 36-</w:t>
      </w:r>
      <w:r w:rsidRPr="00D70F0E">
        <w:rPr>
          <w:rFonts w:ascii="Times New Roman" w:eastAsia="Calibri" w:hAnsi="Times New Roman" w:cs="Times New Roman"/>
          <w:sz w:val="24"/>
          <w:szCs w:val="24"/>
          <w:lang w:val="en-US"/>
        </w:rPr>
        <w:t>VII</w:t>
      </w:r>
      <w:r w:rsidRPr="00D70F0E">
        <w:rPr>
          <w:rFonts w:ascii="Times New Roman" w:eastAsia="Calibri" w:hAnsi="Times New Roman" w:cs="Times New Roman"/>
          <w:sz w:val="24"/>
          <w:szCs w:val="24"/>
        </w:rPr>
        <w:t xml:space="preserve"> рд, от 18.07.2024 г. № 39-</w:t>
      </w:r>
      <w:r w:rsidRPr="00D70F0E">
        <w:rPr>
          <w:rFonts w:ascii="Times New Roman" w:eastAsia="Calibri" w:hAnsi="Times New Roman" w:cs="Times New Roman"/>
          <w:sz w:val="24"/>
          <w:szCs w:val="24"/>
          <w:lang w:val="en-US"/>
        </w:rPr>
        <w:t>VII</w:t>
      </w:r>
      <w:r w:rsidRPr="00D70F0E">
        <w:rPr>
          <w:rFonts w:ascii="Times New Roman" w:eastAsia="Calibri" w:hAnsi="Times New Roman" w:cs="Times New Roman"/>
          <w:sz w:val="24"/>
          <w:szCs w:val="24"/>
        </w:rPr>
        <w:t xml:space="preserve"> рд, от 26.09.2024 г. № 17-</w:t>
      </w:r>
      <w:r w:rsidRPr="00D70F0E">
        <w:rPr>
          <w:rFonts w:ascii="Times New Roman" w:eastAsia="Calibri" w:hAnsi="Times New Roman" w:cs="Times New Roman"/>
          <w:sz w:val="24"/>
          <w:szCs w:val="24"/>
          <w:lang w:val="en-US"/>
        </w:rPr>
        <w:t>VIII</w:t>
      </w:r>
      <w:r w:rsidRPr="00D70F0E">
        <w:rPr>
          <w:rFonts w:ascii="Times New Roman" w:eastAsia="Calibri" w:hAnsi="Times New Roman" w:cs="Times New Roman"/>
          <w:sz w:val="24"/>
          <w:szCs w:val="24"/>
        </w:rPr>
        <w:t xml:space="preserve"> рд.</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Прогнозный план (программу) приватизации муниципального имущества Слюдянского муниципального района включено (запланировано):</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единица движимого имущества:</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автомобиль </w:t>
      </w:r>
      <w:r w:rsidRPr="00D70F0E">
        <w:rPr>
          <w:rFonts w:ascii="Times New Roman" w:eastAsia="Times New Roman" w:hAnsi="Times New Roman" w:cs="Times New Roman"/>
          <w:sz w:val="24"/>
          <w:szCs w:val="24"/>
          <w:lang w:val="en-US" w:eastAsia="ru-RU"/>
        </w:rPr>
        <w:t>TOYOTA</w:t>
      </w: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val="en-US" w:eastAsia="ru-RU"/>
        </w:rPr>
        <w:t>CAMRY</w:t>
      </w:r>
      <w:r w:rsidRPr="00D70F0E">
        <w:rPr>
          <w:rFonts w:ascii="Times New Roman" w:eastAsia="Times New Roman" w:hAnsi="Times New Roman" w:cs="Times New Roman"/>
          <w:sz w:val="24"/>
          <w:szCs w:val="24"/>
          <w:lang w:eastAsia="ru-RU"/>
        </w:rPr>
        <w:t>, легковой, 2008 года изготовления, гос. номер</w:t>
      </w:r>
      <w:proofErr w:type="gramStart"/>
      <w:r w:rsidRPr="00D70F0E">
        <w:rPr>
          <w:rFonts w:ascii="Times New Roman" w:eastAsia="Times New Roman" w:hAnsi="Times New Roman" w:cs="Times New Roman"/>
          <w:sz w:val="24"/>
          <w:szCs w:val="24"/>
          <w:lang w:eastAsia="ru-RU"/>
        </w:rPr>
        <w:t xml:space="preserve"> А</w:t>
      </w:r>
      <w:proofErr w:type="gramEnd"/>
      <w:r w:rsidRPr="00D70F0E">
        <w:rPr>
          <w:rFonts w:ascii="Times New Roman" w:eastAsia="Times New Roman" w:hAnsi="Times New Roman" w:cs="Times New Roman"/>
          <w:sz w:val="24"/>
          <w:szCs w:val="24"/>
          <w:lang w:eastAsia="ru-RU"/>
        </w:rPr>
        <w:t xml:space="preserve"> 184 АА 38 (1 квартал);</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4 объекта недвижимого имущества: </w:t>
      </w:r>
    </w:p>
    <w:p w:rsidR="00912964" w:rsidRPr="00D70F0E" w:rsidRDefault="00912964" w:rsidP="00912964">
      <w:pPr>
        <w:spacing w:after="0" w:line="240" w:lineRule="auto"/>
        <w:ind w:left="33" w:firstLine="675"/>
        <w:jc w:val="both"/>
        <w:rPr>
          <w:rFonts w:ascii="Times New Roman" w:eastAsia="Times New Roman" w:hAnsi="Times New Roman" w:cs="Times New Roman"/>
          <w:sz w:val="24"/>
          <w:szCs w:val="24"/>
        </w:rPr>
      </w:pPr>
      <w:proofErr w:type="gramStart"/>
      <w:r w:rsidRPr="00D70F0E">
        <w:rPr>
          <w:rFonts w:ascii="Times New Roman" w:eastAsia="Times New Roman" w:hAnsi="Times New Roman" w:cs="Times New Roman"/>
          <w:sz w:val="24"/>
          <w:szCs w:val="24"/>
        </w:rPr>
        <w:t xml:space="preserve">- объект незавершенного строительства (кадастровый номер  </w:t>
      </w:r>
      <w:r w:rsidRPr="00D70F0E">
        <w:rPr>
          <w:rFonts w:ascii="Times New Roman" w:eastAsia="Times New Roman" w:hAnsi="Times New Roman" w:cs="Times New Roman"/>
          <w:sz w:val="24"/>
          <w:szCs w:val="24"/>
          <w:lang w:eastAsia="ru-RU"/>
        </w:rPr>
        <w:t>38:25:020102:3826)</w:t>
      </w:r>
      <w:r w:rsidRPr="00D70F0E">
        <w:rPr>
          <w:rFonts w:ascii="Times New Roman" w:eastAsia="Times New Roman" w:hAnsi="Times New Roman" w:cs="Times New Roman"/>
          <w:sz w:val="24"/>
          <w:szCs w:val="24"/>
        </w:rPr>
        <w:t>, площадью 1 182,6 кв. м., адрес (местонахождение) Иркутская область, Слюдянский район, г. Байкальск, мк-н Гагарина, д.151Б;</w:t>
      </w:r>
      <w:proofErr w:type="gramEnd"/>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нежилое здание</w:t>
      </w:r>
      <w:r w:rsidRPr="00D70F0E">
        <w:rPr>
          <w:rFonts w:ascii="Times New Roman" w:eastAsia="Times New Roman" w:hAnsi="Times New Roman" w:cs="Times New Roman"/>
          <w:sz w:val="24"/>
          <w:szCs w:val="24"/>
        </w:rPr>
        <w:t xml:space="preserve"> (кадастровый номер  </w:t>
      </w:r>
      <w:r w:rsidRPr="00D70F0E">
        <w:rPr>
          <w:rFonts w:ascii="Times New Roman" w:eastAsia="Times New Roman" w:hAnsi="Times New Roman" w:cs="Times New Roman"/>
          <w:sz w:val="24"/>
          <w:szCs w:val="24"/>
          <w:lang w:eastAsia="ru-RU"/>
        </w:rPr>
        <w:t>38:25:010116:496), площад</w:t>
      </w:r>
      <w:r w:rsidRPr="00D70F0E">
        <w:rPr>
          <w:rFonts w:ascii="Times New Roman" w:eastAsia="Times New Roman" w:hAnsi="Times New Roman" w:cs="Times New Roman"/>
          <w:sz w:val="24"/>
          <w:szCs w:val="24"/>
        </w:rPr>
        <w:t>ью 295,4  м., адрес (местонахождение) Иркутская область, Слюдянский район, г. Слюдянка, ул. Слюдянских Красногвардейцев д. 52</w:t>
      </w:r>
      <w:r w:rsidRPr="00D70F0E">
        <w:rPr>
          <w:rFonts w:ascii="Times New Roman" w:eastAsia="Times New Roman" w:hAnsi="Times New Roman" w:cs="Times New Roman"/>
          <w:sz w:val="24"/>
          <w:szCs w:val="24"/>
          <w:lang w:eastAsia="ru-RU"/>
        </w:rPr>
        <w:t>;</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нежилое здание</w:t>
      </w:r>
      <w:r w:rsidRPr="00D70F0E">
        <w:rPr>
          <w:rFonts w:ascii="Times New Roman" w:eastAsia="Times New Roman" w:hAnsi="Times New Roman" w:cs="Times New Roman"/>
          <w:sz w:val="24"/>
          <w:szCs w:val="24"/>
        </w:rPr>
        <w:t xml:space="preserve"> (кадастровый номер  </w:t>
      </w:r>
      <w:r w:rsidRPr="00D70F0E">
        <w:rPr>
          <w:rFonts w:ascii="Times New Roman" w:eastAsia="Times New Roman" w:hAnsi="Times New Roman" w:cs="Times New Roman"/>
          <w:sz w:val="24"/>
          <w:szCs w:val="24"/>
          <w:lang w:eastAsia="ru-RU"/>
        </w:rPr>
        <w:t>38:25:010117:167), площад</w:t>
      </w:r>
      <w:r w:rsidRPr="00D70F0E">
        <w:rPr>
          <w:rFonts w:ascii="Times New Roman" w:eastAsia="Times New Roman" w:hAnsi="Times New Roman" w:cs="Times New Roman"/>
          <w:sz w:val="24"/>
          <w:szCs w:val="24"/>
        </w:rPr>
        <w:t>ью 277  м., адрес (местонахождение) Иркутская область, Слюдянский район, г. Слюдянка, ул. Слюдяная д. 1А</w:t>
      </w:r>
      <w:r w:rsidRPr="00D70F0E">
        <w:rPr>
          <w:rFonts w:ascii="Times New Roman" w:eastAsia="Times New Roman" w:hAnsi="Times New Roman" w:cs="Times New Roman"/>
          <w:sz w:val="24"/>
          <w:szCs w:val="24"/>
          <w:lang w:eastAsia="ru-RU"/>
        </w:rPr>
        <w:t>;</w:t>
      </w:r>
      <w:proofErr w:type="gramEnd"/>
    </w:p>
    <w:p w:rsidR="00912964" w:rsidRPr="00D70F0E" w:rsidRDefault="00912964" w:rsidP="00912964">
      <w:pPr>
        <w:spacing w:after="0" w:line="240" w:lineRule="auto"/>
        <w:ind w:firstLine="708"/>
        <w:jc w:val="both"/>
        <w:rPr>
          <w:rFonts w:ascii="Times New Roman" w:eastAsia="Times New Roman" w:hAnsi="Times New Roman" w:cs="Times New Roman"/>
          <w:sz w:val="24"/>
          <w:szCs w:val="24"/>
        </w:rPr>
      </w:pPr>
      <w:proofErr w:type="gramStart"/>
      <w:r w:rsidRPr="00D70F0E">
        <w:rPr>
          <w:rFonts w:ascii="Times New Roman" w:eastAsia="Times New Roman" w:hAnsi="Times New Roman" w:cs="Times New Roman"/>
          <w:sz w:val="24"/>
          <w:szCs w:val="24"/>
          <w:lang w:eastAsia="ru-RU"/>
        </w:rPr>
        <w:t>- нежилое помещение (</w:t>
      </w:r>
      <w:r w:rsidRPr="00D70F0E">
        <w:rPr>
          <w:rFonts w:ascii="Times New Roman" w:eastAsia="Times New Roman" w:hAnsi="Times New Roman" w:cs="Times New Roman"/>
          <w:sz w:val="24"/>
          <w:szCs w:val="24"/>
        </w:rPr>
        <w:t xml:space="preserve">кадастровый номер  </w:t>
      </w:r>
      <w:r w:rsidRPr="00D70F0E">
        <w:rPr>
          <w:rFonts w:ascii="Times New Roman" w:eastAsia="Times New Roman" w:hAnsi="Times New Roman" w:cs="Times New Roman"/>
          <w:sz w:val="24"/>
          <w:szCs w:val="24"/>
          <w:lang w:eastAsia="ru-RU"/>
        </w:rPr>
        <w:t>38:25:010119:1462), площад</w:t>
      </w:r>
      <w:r w:rsidRPr="00D70F0E">
        <w:rPr>
          <w:rFonts w:ascii="Times New Roman" w:eastAsia="Times New Roman" w:hAnsi="Times New Roman" w:cs="Times New Roman"/>
          <w:sz w:val="24"/>
          <w:szCs w:val="24"/>
        </w:rPr>
        <w:t>ью 155,7  м., адрес (местонахождение) Иркутская область, Слюдянский район, г. Слюдянка, ул. Советская, д.42, пом.101 (далее – объекты недвижимого имущества).</w:t>
      </w:r>
      <w:proofErr w:type="gramEnd"/>
    </w:p>
    <w:p w:rsidR="00912964" w:rsidRPr="00D70F0E" w:rsidRDefault="00912964" w:rsidP="00912964">
      <w:pPr>
        <w:spacing w:after="0" w:line="240" w:lineRule="auto"/>
        <w:ind w:firstLine="708"/>
        <w:contextualSpacing/>
        <w:jc w:val="both"/>
        <w:rPr>
          <w:rFonts w:ascii="Calibri" w:eastAsia="Calibri" w:hAnsi="Calibri" w:cs="Times New Roman"/>
        </w:rPr>
      </w:pPr>
      <w:r w:rsidRPr="00D70F0E">
        <w:rPr>
          <w:rFonts w:ascii="Times New Roman" w:eastAsia="Calibri" w:hAnsi="Times New Roman" w:cs="Times New Roman"/>
          <w:sz w:val="24"/>
          <w:szCs w:val="24"/>
        </w:rPr>
        <w:t>Решением Думы Слюдянского муниципального района от 26.09.2024 г. № 17-</w:t>
      </w:r>
      <w:r w:rsidRPr="00D70F0E">
        <w:rPr>
          <w:rFonts w:ascii="Times New Roman" w:eastAsia="Calibri" w:hAnsi="Times New Roman" w:cs="Times New Roman"/>
          <w:sz w:val="24"/>
          <w:szCs w:val="24"/>
          <w:lang w:val="en-US"/>
        </w:rPr>
        <w:t>VIII</w:t>
      </w:r>
      <w:r w:rsidRPr="00D70F0E">
        <w:rPr>
          <w:rFonts w:ascii="Times New Roman" w:eastAsia="Calibri" w:hAnsi="Times New Roman" w:cs="Times New Roman"/>
          <w:sz w:val="24"/>
          <w:szCs w:val="24"/>
        </w:rPr>
        <w:t xml:space="preserve"> рд объект незавершенного строительства, расположенный по адресу: Иркутская область, Слюдянский район, г. Байкальск, мк-н Гагарина, д.151Б, исключен из Прогнозного плана (программы) приватизации муниципального имущества Слюдянского муниципального района на 2024 год.</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Продажа движимого имущества (автомобиль </w:t>
      </w:r>
      <w:r w:rsidRPr="00D70F0E">
        <w:rPr>
          <w:rFonts w:ascii="Times New Roman" w:eastAsia="Times New Roman" w:hAnsi="Times New Roman" w:cs="Times New Roman"/>
          <w:sz w:val="24"/>
          <w:szCs w:val="24"/>
          <w:lang w:val="en-US" w:eastAsia="ru-RU"/>
        </w:rPr>
        <w:t>TOYOTA</w:t>
      </w: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val="en-US" w:eastAsia="ru-RU"/>
        </w:rPr>
        <w:t>CAMRY</w:t>
      </w:r>
      <w:r w:rsidRPr="00D70F0E">
        <w:rPr>
          <w:rFonts w:ascii="Times New Roman" w:eastAsia="Times New Roman" w:hAnsi="Times New Roman" w:cs="Times New Roman"/>
          <w:sz w:val="24"/>
          <w:szCs w:val="24"/>
          <w:lang w:eastAsia="ru-RU"/>
        </w:rPr>
        <w:t>) осуществлялась в форме аукциона на электронных торгах, в соответствии с Федеральным законом от 21.12.2001 г. № 178-ФЗ «О приватизации государственного и муниципального имущества», Положением об организации и проведении продажи государственного или муниципального имущества в электронной форме, утвержденным постановлением Правительства Российской Федерации от 27.08.2012 г. № 860.</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Информационное сообщение о проведении аукциона размещалось на сайте оператора электронной площадки по проведению электронных торгов - общества с ограниченной ответственностью «РТС-тендер» (далее - ООО «РТС-тендер») в сети Интернет, по адресу: //</w:t>
      </w:r>
      <w:hyperlink r:id="rId32" w:history="1">
        <w:r w:rsidRPr="00D70F0E">
          <w:rPr>
            <w:rFonts w:ascii="Times New Roman" w:eastAsia="Times New Roman" w:hAnsi="Times New Roman" w:cs="Times New Roman"/>
            <w:sz w:val="24"/>
            <w:szCs w:val="24"/>
            <w:lang w:val="en-US" w:eastAsia="ru-RU"/>
          </w:rPr>
          <w:t>http</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i</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rts</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tender</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ru</w:t>
        </w:r>
        <w:r w:rsidRPr="00D70F0E">
          <w:rPr>
            <w:rFonts w:ascii="Times New Roman" w:eastAsia="Times New Roman" w:hAnsi="Times New Roman" w:cs="Times New Roman"/>
            <w:sz w:val="24"/>
            <w:szCs w:val="24"/>
            <w:lang w:eastAsia="ru-RU"/>
          </w:rPr>
          <w:t>/</w:t>
        </w:r>
      </w:hyperlink>
      <w:r w:rsidRPr="00D70F0E">
        <w:rPr>
          <w:rFonts w:ascii="Times New Roman" w:eastAsia="Times New Roman" w:hAnsi="Times New Roman" w:cs="Times New Roman"/>
          <w:sz w:val="24"/>
          <w:szCs w:val="24"/>
          <w:lang w:eastAsia="ru-RU"/>
        </w:rPr>
        <w:t xml:space="preserve">, а так же на официальном сайте Российской Федерации в сети Интернет: </w:t>
      </w:r>
      <w:r w:rsidRPr="00D70F0E">
        <w:rPr>
          <w:rFonts w:ascii="Times New Roman" w:eastAsia="Times New Roman" w:hAnsi="Times New Roman" w:cs="Times New Roman"/>
          <w:sz w:val="24"/>
          <w:szCs w:val="24"/>
          <w:lang w:val="en-US" w:eastAsia="ru-RU"/>
        </w:rPr>
        <w:t>torgi</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gov</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ru</w:t>
      </w:r>
      <w:r w:rsidRPr="00D70F0E">
        <w:rPr>
          <w:rFonts w:ascii="Times New Roman" w:eastAsia="Times New Roman" w:hAnsi="Times New Roman" w:cs="Times New Roman"/>
          <w:sz w:val="24"/>
          <w:szCs w:val="24"/>
          <w:lang w:eastAsia="ru-RU"/>
        </w:rPr>
        <w:t xml:space="preserve">, на официальном сайте администрации Слюдянского муниципального района: </w:t>
      </w:r>
      <w:hyperlink r:id="rId33" w:history="1">
        <w:proofErr w:type="gramEnd"/>
        <w:r w:rsidRPr="00D70F0E">
          <w:rPr>
            <w:rFonts w:ascii="Times New Roman" w:eastAsia="Times New Roman" w:hAnsi="Times New Roman" w:cs="Times New Roman"/>
            <w:sz w:val="24"/>
            <w:szCs w:val="24"/>
            <w:lang w:eastAsia="ru-RU"/>
          </w:rPr>
          <w:t>http://www.sludyanka.ru/</w:t>
        </w:r>
        <w:proofErr w:type="gramStart"/>
      </w:hyperlink>
      <w:r w:rsidRPr="00D70F0E">
        <w:rPr>
          <w:rFonts w:ascii="Times New Roman" w:eastAsia="Times New Roman" w:hAnsi="Times New Roman" w:cs="Times New Roman"/>
          <w:sz w:val="24"/>
          <w:szCs w:val="24"/>
          <w:lang w:eastAsia="ru-RU"/>
        </w:rPr>
        <w:t xml:space="preserve"> (официальные источники).</w:t>
      </w:r>
      <w:proofErr w:type="gramEnd"/>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Начальная цена  продажи  (рыночная стоимость)  движимого имущества составила 723 000 руб. (с учетом НДС), согласно отчету № 784 об оценке рыночной стоимости транспортного средства от 04.03.2024 г., выданном</w:t>
      </w:r>
      <w:proofErr w:type="gramStart"/>
      <w:r w:rsidRPr="00D70F0E">
        <w:rPr>
          <w:rFonts w:ascii="Times New Roman" w:eastAsia="Times New Roman" w:hAnsi="Times New Roman" w:cs="Times New Roman"/>
          <w:sz w:val="24"/>
          <w:szCs w:val="24"/>
          <w:lang w:eastAsia="ru-RU"/>
        </w:rPr>
        <w:t>у ООО</w:t>
      </w:r>
      <w:proofErr w:type="gramEnd"/>
      <w:r w:rsidRPr="00D70F0E">
        <w:rPr>
          <w:rFonts w:ascii="Times New Roman" w:eastAsia="Times New Roman" w:hAnsi="Times New Roman" w:cs="Times New Roman"/>
          <w:sz w:val="24"/>
          <w:szCs w:val="24"/>
          <w:lang w:eastAsia="ru-RU"/>
        </w:rPr>
        <w:t xml:space="preserve"> «Независимый экспертно-консалтинговый центр».</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5"/>
          <w:szCs w:val="25"/>
          <w:lang w:eastAsia="ru-RU"/>
        </w:rPr>
        <w:t xml:space="preserve">По итогам аукциона продажная цена составила </w:t>
      </w:r>
      <w:r w:rsidRPr="00D70F0E">
        <w:rPr>
          <w:rFonts w:ascii="Times New Roman" w:eastAsia="Times New Roman" w:hAnsi="Times New Roman" w:cs="Times New Roman"/>
          <w:sz w:val="24"/>
          <w:szCs w:val="24"/>
          <w:lang w:eastAsia="ru-RU"/>
        </w:rPr>
        <w:t xml:space="preserve">723 000,00 руб. (с учетом НДС). Договор купли-продажи заключен по начальной цене аукциона. </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Денежные средства от приватизации муниципального имущества поступили в бюджет Слюдянского муниципального района в мае 2024 года в сумме 723 000,00 руб. (с учетом НДС), НДС составил 120 500 руб. В связи с приобретением движимого имущества </w:t>
      </w:r>
      <w:r w:rsidRPr="00D70F0E">
        <w:rPr>
          <w:rFonts w:ascii="Times New Roman" w:eastAsia="Times New Roman" w:hAnsi="Times New Roman" w:cs="Times New Roman"/>
          <w:sz w:val="24"/>
          <w:szCs w:val="24"/>
          <w:lang w:eastAsia="ru-RU"/>
        </w:rPr>
        <w:lastRenderedPageBreak/>
        <w:t>физическим лицом сумма НДС перечислена в бюджет Российской Федерации в соответствии с Налоговым  кодексом РФ.</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отношении объектов недвижимости:</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нежилое здание</w:t>
      </w:r>
      <w:r w:rsidRPr="00D70F0E">
        <w:rPr>
          <w:rFonts w:ascii="Times New Roman" w:eastAsia="Times New Roman" w:hAnsi="Times New Roman" w:cs="Times New Roman"/>
          <w:sz w:val="24"/>
          <w:szCs w:val="24"/>
        </w:rPr>
        <w:t>, расположенное по адресу: Иркутская область, Слюдянский район, г. Слюдянка, ул. Слюдянских Красногвардейцев д. 52</w:t>
      </w:r>
      <w:r w:rsidRPr="00D70F0E">
        <w:rPr>
          <w:rFonts w:ascii="Times New Roman" w:eastAsia="Times New Roman" w:hAnsi="Times New Roman" w:cs="Times New Roman"/>
          <w:sz w:val="24"/>
          <w:szCs w:val="24"/>
          <w:lang w:eastAsia="ru-RU"/>
        </w:rPr>
        <w:t>;</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нежилое здание</w:t>
      </w:r>
      <w:r w:rsidRPr="00D70F0E">
        <w:rPr>
          <w:rFonts w:ascii="Times New Roman" w:eastAsia="Times New Roman" w:hAnsi="Times New Roman" w:cs="Times New Roman"/>
          <w:sz w:val="24"/>
          <w:szCs w:val="24"/>
        </w:rPr>
        <w:t xml:space="preserve">, расположенное по адресу: </w:t>
      </w:r>
      <w:proofErr w:type="gramStart"/>
      <w:r w:rsidRPr="00D70F0E">
        <w:rPr>
          <w:rFonts w:ascii="Times New Roman" w:eastAsia="Times New Roman" w:hAnsi="Times New Roman" w:cs="Times New Roman"/>
          <w:sz w:val="24"/>
          <w:szCs w:val="24"/>
        </w:rPr>
        <w:t>Иркутская область, Слюдянский район, г. Слюдянка, ул. Слюдяная д. 1А</w:t>
      </w:r>
      <w:r w:rsidRPr="00D70F0E">
        <w:rPr>
          <w:rFonts w:ascii="Times New Roman" w:eastAsia="Times New Roman" w:hAnsi="Times New Roman" w:cs="Times New Roman"/>
          <w:sz w:val="24"/>
          <w:szCs w:val="24"/>
          <w:lang w:eastAsia="ru-RU"/>
        </w:rPr>
        <w:t>;</w:t>
      </w:r>
      <w:proofErr w:type="gramEnd"/>
    </w:p>
    <w:p w:rsidR="00912964" w:rsidRPr="00D70F0E" w:rsidRDefault="00912964" w:rsidP="00912964">
      <w:pPr>
        <w:spacing w:after="0" w:line="240" w:lineRule="auto"/>
        <w:ind w:firstLine="708"/>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 нежилое помещение, расположенное по адресу:</w:t>
      </w:r>
      <w:r w:rsidRPr="00D70F0E">
        <w:rPr>
          <w:rFonts w:ascii="Times New Roman" w:eastAsia="Times New Roman" w:hAnsi="Times New Roman" w:cs="Times New Roman"/>
          <w:sz w:val="24"/>
          <w:szCs w:val="24"/>
        </w:rPr>
        <w:t xml:space="preserve"> Иркутская область, Слюдянский район, г. Слюдянка, ул. Советская, д.42, пом.101, мероприятия по приватизации не осуществлялись.</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В отношении </w:t>
      </w:r>
      <w:r w:rsidRPr="00D70F0E">
        <w:rPr>
          <w:rFonts w:ascii="Times New Roman" w:eastAsia="Times New Roman" w:hAnsi="Times New Roman" w:cs="Times New Roman"/>
          <w:sz w:val="24"/>
          <w:szCs w:val="24"/>
          <w:lang w:eastAsia="ru-RU"/>
        </w:rPr>
        <w:t>нежилого помещения, расположенного по адресу:</w:t>
      </w:r>
      <w:r w:rsidRPr="00D70F0E">
        <w:rPr>
          <w:rFonts w:ascii="Times New Roman" w:eastAsia="Times New Roman" w:hAnsi="Times New Roman" w:cs="Times New Roman"/>
          <w:sz w:val="24"/>
          <w:szCs w:val="24"/>
        </w:rPr>
        <w:t xml:space="preserve"> Иркутская область, Слюдянский район, г. Слюдянка, ул. Советская, д.42, пом.101, принято решение по перепрофилированию объекта и предоставлению его в безвозмездное пользование муниципальному казенному учреждению «Управление по делам гражданской обороны и чрезвычайных ситуаций Слюдянского муниципального района» (договор № 7 от 18.10.2024 г.).</w:t>
      </w:r>
    </w:p>
    <w:p w:rsidR="00912964" w:rsidRPr="00D70F0E" w:rsidRDefault="00912964" w:rsidP="00912964">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За 2024 год доходы бюджета Слюдянского муниципального района от использования муниципального имущества и земельных участков составили 15 330 307,46 руб.:</w:t>
      </w:r>
    </w:p>
    <w:p w:rsidR="0021127C" w:rsidRPr="00D70F0E" w:rsidRDefault="0021127C" w:rsidP="0021127C">
      <w:pPr>
        <w:spacing w:after="0" w:line="240" w:lineRule="auto"/>
        <w:ind w:firstLine="708"/>
        <w:jc w:val="both"/>
        <w:rPr>
          <w:rFonts w:ascii="Times New Roman" w:eastAsia="Times New Roman" w:hAnsi="Times New Roman" w:cs="Times New Roman"/>
          <w:sz w:val="24"/>
          <w:szCs w:val="24"/>
          <w:lang w:eastAsia="ru-RU"/>
        </w:rPr>
      </w:pPr>
    </w:p>
    <w:p w:rsidR="0021127C" w:rsidRPr="00D70F0E" w:rsidRDefault="0021127C" w:rsidP="0021127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w:drawing>
          <wp:inline distT="0" distB="0" distL="0" distR="0" wp14:anchorId="276E76BA" wp14:editId="53CD76AA">
            <wp:extent cx="6241312" cy="2519917"/>
            <wp:effectExtent l="0" t="0" r="26670" b="13970"/>
            <wp:docPr id="682" name="Диаграмма 682"/>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арендаторам земельных участков направлено:</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уведомлений об имеющейся задолженности по арендной плате и погашении в установленные сроки – 850;</w:t>
      </w:r>
    </w:p>
    <w:p w:rsidR="00E3489C" w:rsidRPr="00D70F0E" w:rsidRDefault="00E3489C" w:rsidP="00E3489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предупреждений о необходимости исполнения обязательств – 30;</w:t>
      </w:r>
    </w:p>
    <w:p w:rsidR="00E3489C" w:rsidRPr="00D70F0E" w:rsidRDefault="00E3489C" w:rsidP="00E3489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претензий о погашении задолженности по арендной плате и оплате пени – 3;</w:t>
      </w:r>
    </w:p>
    <w:p w:rsidR="00E3489C" w:rsidRPr="00D70F0E" w:rsidRDefault="00E3489C" w:rsidP="00E3489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предложений о расторжении договора аренды – 10;</w:t>
      </w:r>
    </w:p>
    <w:p w:rsidR="00E3489C" w:rsidRPr="00D70F0E" w:rsidRDefault="00E3489C" w:rsidP="00E3489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 исковых заявлений о взыскании задолженности и пени по арендной плате, заявлений о выдаче судебных приказов о взыскании задолженности по арендной плате, о расторжении договоров аренды – 10. </w:t>
      </w:r>
    </w:p>
    <w:p w:rsidR="00E3489C" w:rsidRPr="00D70F0E" w:rsidRDefault="00E3489C" w:rsidP="00E3489C">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Сумма задолженности по искам оставила 108 499,24 руб., сумма пеней 23 119,40 руб.</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Поступило в бюджет:</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по ранее принятым судебным решениям 415 967,67 руб. </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по претензиям (оплачено в досудебном порядке) – 84 303 руб.;</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добровольном порядке до направления исполнительных листов в Службу судебных приставов – 1 038,92 руб. </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службу судебных приставов направлено 8 исполнительных листов.</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В рамках осуществления </w:t>
      </w:r>
      <w:proofErr w:type="gramStart"/>
      <w:r w:rsidRPr="00D70F0E">
        <w:rPr>
          <w:rFonts w:ascii="Times New Roman" w:eastAsia="Times New Roman" w:hAnsi="Times New Roman" w:cs="Times New Roman"/>
          <w:sz w:val="24"/>
          <w:szCs w:val="24"/>
          <w:lang w:eastAsia="ru-RU"/>
        </w:rPr>
        <w:t>контроля за</w:t>
      </w:r>
      <w:proofErr w:type="gramEnd"/>
      <w:r w:rsidRPr="00D70F0E">
        <w:rPr>
          <w:rFonts w:ascii="Times New Roman" w:eastAsia="Times New Roman" w:hAnsi="Times New Roman" w:cs="Times New Roman"/>
          <w:sz w:val="24"/>
          <w:szCs w:val="24"/>
          <w:lang w:eastAsia="ru-RU"/>
        </w:rPr>
        <w:t xml:space="preserve"> целевым использованием и освоением земельных участков, предоставленных в аренду, осуществлен выезд на земельные участки с составлением 93 актов визуального осмотра. Выявлено неиспользование 19 земельных участков.</w:t>
      </w:r>
    </w:p>
    <w:p w:rsidR="00E3489C" w:rsidRPr="00D70F0E" w:rsidRDefault="00E3489C" w:rsidP="00E3489C">
      <w:pPr>
        <w:spacing w:after="0" w:line="240" w:lineRule="auto"/>
        <w:jc w:val="both"/>
        <w:rPr>
          <w:rFonts w:ascii="Times New Roman" w:eastAsia="Calibri" w:hAnsi="Times New Roman" w:cs="Times New Roman"/>
          <w:sz w:val="24"/>
          <w:szCs w:val="24"/>
        </w:rPr>
      </w:pPr>
      <w:r w:rsidRPr="00D70F0E">
        <w:rPr>
          <w:rFonts w:ascii="Times New Roman" w:eastAsia="Times New Roman" w:hAnsi="Times New Roman" w:cs="Times New Roman"/>
          <w:sz w:val="24"/>
          <w:szCs w:val="24"/>
          <w:lang w:eastAsia="ru-RU"/>
        </w:rPr>
        <w:tab/>
      </w:r>
      <w:r w:rsidRPr="00D70F0E">
        <w:rPr>
          <w:rFonts w:ascii="Times New Roman" w:eastAsia="Calibri" w:hAnsi="Times New Roman" w:cs="Times New Roman"/>
          <w:sz w:val="24"/>
          <w:szCs w:val="24"/>
        </w:rPr>
        <w:t>В отношении земельного участка (кадастровый номер 38:25:050606:181), расположенного по адресу: Иркутская область, Слюдянский район, деревня Быстрая, улица Лесная, в районе дома № 1/2, площадью 130120 кв.м., являющегося собственностью Слюдянского муниципального района, в</w:t>
      </w:r>
      <w:r w:rsidRPr="00D70F0E">
        <w:rPr>
          <w:rFonts w:ascii="Times New Roman" w:eastAsia="Times New Roman" w:hAnsi="Times New Roman" w:cs="Times New Roman"/>
          <w:sz w:val="24"/>
          <w:szCs w:val="24"/>
          <w:lang w:eastAsia="ru-RU"/>
        </w:rPr>
        <w:t xml:space="preserve">ыявлен факт незаконного использования (самовольное занятие земельного участка). Слюдянским районным судом Иркутской области рассмотрено гражданское дело по иску КУМИ к физическому лицу об освобождении и очистке самовольно занятого земельного участка. </w:t>
      </w:r>
      <w:r w:rsidRPr="00D70F0E">
        <w:rPr>
          <w:rFonts w:ascii="Times New Roman" w:eastAsia="Calibri" w:hAnsi="Times New Roman" w:cs="Times New Roman"/>
          <w:sz w:val="24"/>
          <w:szCs w:val="24"/>
        </w:rPr>
        <w:t xml:space="preserve">24.12.2024 г. решением Слюдянского </w:t>
      </w:r>
      <w:r w:rsidRPr="00D70F0E">
        <w:rPr>
          <w:rFonts w:ascii="Times New Roman" w:eastAsia="Times New Roman" w:hAnsi="Times New Roman" w:cs="Times New Roman"/>
          <w:sz w:val="24"/>
          <w:szCs w:val="24"/>
          <w:lang w:eastAsia="ru-RU"/>
        </w:rPr>
        <w:t>районного суда Иркутской области исковые требования КУМИ Слюдянского муниципального района удовлетворены в полном объеме.</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rPr>
        <w:t xml:space="preserve">В </w:t>
      </w:r>
      <w:r w:rsidRPr="00D70F0E">
        <w:rPr>
          <w:rFonts w:ascii="Times New Roman" w:eastAsia="Times New Roman" w:hAnsi="Times New Roman" w:cs="Times New Roman"/>
          <w:sz w:val="24"/>
          <w:szCs w:val="24"/>
          <w:lang w:eastAsia="ru-RU"/>
        </w:rPr>
        <w:t>2024 году КУМИ Слюдянского муниципального района проведена работа по разграничению муниципального имущества между сельскими поселениями и Слюдянским муниципальным районом, в связи с прекращением 01.01.2025 г. действия Закона Иркутской области от 03.11.2016 года № 96-ОЗ «О закреплении за сельскими поселениями Иркутской области вопросов местного значения». Разграничение муниципального имущества осуществлялось в соответствии с Федеральным законом от 06.10.2003 г. № 131-ФЗ «</w:t>
      </w:r>
      <w:r w:rsidRPr="00D70F0E">
        <w:rPr>
          <w:rFonts w:ascii="Times New Roman" w:eastAsia="Calibri" w:hAnsi="Times New Roman" w:cs="Times New Roman"/>
          <w:sz w:val="24"/>
          <w:szCs w:val="24"/>
        </w:rPr>
        <w:t>Об общих принципах организации местного самоуправления в Российской Федерации</w:t>
      </w:r>
      <w:r w:rsidRPr="00D70F0E">
        <w:rPr>
          <w:rFonts w:ascii="Times New Roman" w:eastAsia="Times New Roman" w:hAnsi="Times New Roman" w:cs="Times New Roman"/>
          <w:sz w:val="24"/>
          <w:szCs w:val="24"/>
          <w:lang w:eastAsia="ru-RU"/>
        </w:rPr>
        <w:t>» и Законом Иркутской области  от 16.05.2008 г. № 14-оз «</w:t>
      </w:r>
      <w:r w:rsidRPr="00D70F0E">
        <w:rPr>
          <w:rFonts w:ascii="Times New Roman" w:eastAsia="Calibri" w:hAnsi="Times New Roman" w:cs="Times New Roman"/>
          <w:sz w:val="24"/>
          <w:szCs w:val="24"/>
        </w:rPr>
        <w:t>Об отдельных вопросах разграничения имущества, находящегося в муниципальной собственности, между муниципальными образованиями Иркутской области</w:t>
      </w:r>
      <w:r w:rsidRPr="00D70F0E">
        <w:rPr>
          <w:rFonts w:ascii="Times New Roman" w:eastAsia="Times New Roman" w:hAnsi="Times New Roman" w:cs="Times New Roman"/>
          <w:sz w:val="24"/>
          <w:szCs w:val="24"/>
          <w:lang w:eastAsia="ru-RU"/>
        </w:rPr>
        <w:t>».</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декабре 2024 года Правительством Иркутской области принят правовой акт о разграничении муниципального имущества (распоряжение Правительства Иркутской области от 06.12.2024 г. № 695-рп) между Слюдянским муниципальным районом Иркутской области и отдельными муниципальными образованиями, входящими в его границы (Быстринским, Портбайкальским, Маритуйским, Утуликским, Новоснежнинским). </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5"/>
        <w:gridCol w:w="2134"/>
        <w:gridCol w:w="4704"/>
      </w:tblGrid>
      <w:tr w:rsidR="00E3489C" w:rsidRPr="00D70F0E" w:rsidTr="003E0E7C">
        <w:tc>
          <w:tcPr>
            <w:tcW w:w="2646"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line="240" w:lineRule="auto"/>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Наименование  муниципального образования (сельского поселения)</w:t>
            </w:r>
          </w:p>
        </w:tc>
        <w:tc>
          <w:tcPr>
            <w:tcW w:w="2164"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line="240" w:lineRule="auto"/>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Общее количество объектов </w:t>
            </w:r>
          </w:p>
        </w:tc>
        <w:tc>
          <w:tcPr>
            <w:tcW w:w="4829"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line="240" w:lineRule="auto"/>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Примечание </w:t>
            </w:r>
          </w:p>
        </w:tc>
      </w:tr>
      <w:tr w:rsidR="00E3489C" w:rsidRPr="00D70F0E" w:rsidTr="003E0E7C">
        <w:tc>
          <w:tcPr>
            <w:tcW w:w="2646"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Быстринское</w:t>
            </w:r>
            <w:r w:rsidRPr="00D70F0E">
              <w:rPr>
                <w:rFonts w:ascii="Times New Roman" w:eastAsia="Times New Roman" w:hAnsi="Times New Roman" w:cs="Times New Roman"/>
                <w:sz w:val="24"/>
                <w:szCs w:val="24"/>
              </w:rPr>
              <w:t xml:space="preserve"> МО</w:t>
            </w:r>
          </w:p>
        </w:tc>
        <w:tc>
          <w:tcPr>
            <w:tcW w:w="2164"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64</w:t>
            </w:r>
          </w:p>
        </w:tc>
        <w:tc>
          <w:tcPr>
            <w:tcW w:w="4829"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Земельные участки, сооружения</w:t>
            </w:r>
          </w:p>
        </w:tc>
      </w:tr>
      <w:tr w:rsidR="00E3489C" w:rsidRPr="00D70F0E" w:rsidTr="003E0E7C">
        <w:tc>
          <w:tcPr>
            <w:tcW w:w="2646"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Портбайкальское</w:t>
            </w:r>
            <w:r w:rsidRPr="00D70F0E">
              <w:rPr>
                <w:rFonts w:ascii="Times New Roman" w:eastAsia="Times New Roman" w:hAnsi="Times New Roman" w:cs="Times New Roman"/>
                <w:sz w:val="24"/>
                <w:szCs w:val="24"/>
              </w:rPr>
              <w:t xml:space="preserve"> МО</w:t>
            </w:r>
          </w:p>
        </w:tc>
        <w:tc>
          <w:tcPr>
            <w:tcW w:w="2164"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22</w:t>
            </w:r>
          </w:p>
        </w:tc>
        <w:tc>
          <w:tcPr>
            <w:tcW w:w="4829" w:type="dxa"/>
            <w:tcBorders>
              <w:top w:val="single" w:sz="4" w:space="0" w:color="auto"/>
              <w:left w:val="single" w:sz="4" w:space="0" w:color="auto"/>
              <w:bottom w:val="single" w:sz="4" w:space="0" w:color="auto"/>
              <w:right w:val="single" w:sz="4" w:space="0" w:color="auto"/>
            </w:tcBorders>
            <w:hideMark/>
          </w:tcPr>
          <w:p w:rsidR="00E3489C" w:rsidRPr="00D70F0E" w:rsidRDefault="00E3489C" w:rsidP="00E3489C">
            <w:pPr>
              <w:tabs>
                <w:tab w:val="center" w:pos="2372"/>
              </w:tabs>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Земельные участки, здания, сети, сооружения</w:t>
            </w:r>
          </w:p>
        </w:tc>
      </w:tr>
      <w:tr w:rsidR="00E3489C" w:rsidRPr="00D70F0E" w:rsidTr="003E0E7C">
        <w:tc>
          <w:tcPr>
            <w:tcW w:w="2646"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Маритуйское МО</w:t>
            </w:r>
          </w:p>
        </w:tc>
        <w:tc>
          <w:tcPr>
            <w:tcW w:w="2164"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1</w:t>
            </w:r>
          </w:p>
        </w:tc>
        <w:tc>
          <w:tcPr>
            <w:tcW w:w="4829"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tabs>
                <w:tab w:val="center" w:pos="2372"/>
              </w:tabs>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Здание</w:t>
            </w:r>
          </w:p>
        </w:tc>
      </w:tr>
      <w:tr w:rsidR="00E3489C" w:rsidRPr="00D70F0E" w:rsidTr="003E0E7C">
        <w:tc>
          <w:tcPr>
            <w:tcW w:w="2646"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Утуликское МО</w:t>
            </w:r>
          </w:p>
        </w:tc>
        <w:tc>
          <w:tcPr>
            <w:tcW w:w="2164"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150</w:t>
            </w:r>
          </w:p>
        </w:tc>
        <w:tc>
          <w:tcPr>
            <w:tcW w:w="4829"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tabs>
                <w:tab w:val="center" w:pos="2372"/>
              </w:tabs>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Земельные участки, сооружения</w:t>
            </w:r>
          </w:p>
        </w:tc>
      </w:tr>
      <w:tr w:rsidR="00E3489C" w:rsidRPr="00D70F0E" w:rsidTr="003E0E7C">
        <w:tc>
          <w:tcPr>
            <w:tcW w:w="2646"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Новоснежнинское МО</w:t>
            </w:r>
          </w:p>
        </w:tc>
        <w:tc>
          <w:tcPr>
            <w:tcW w:w="2164"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34</w:t>
            </w:r>
          </w:p>
        </w:tc>
        <w:tc>
          <w:tcPr>
            <w:tcW w:w="4829" w:type="dxa"/>
            <w:tcBorders>
              <w:top w:val="single" w:sz="4" w:space="0" w:color="auto"/>
              <w:left w:val="single" w:sz="4" w:space="0" w:color="auto"/>
              <w:bottom w:val="single" w:sz="4" w:space="0" w:color="auto"/>
              <w:right w:val="single" w:sz="4" w:space="0" w:color="auto"/>
            </w:tcBorders>
          </w:tcPr>
          <w:p w:rsidR="00E3489C" w:rsidRPr="00D70F0E" w:rsidRDefault="00E3489C" w:rsidP="00E3489C">
            <w:pPr>
              <w:tabs>
                <w:tab w:val="center" w:pos="2372"/>
              </w:tabs>
              <w:autoSpaceDE w:val="0"/>
              <w:autoSpaceDN w:val="0"/>
              <w:adjustRightInd w:val="0"/>
              <w:spacing w:after="0"/>
              <w:jc w:val="center"/>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Земельные участки, здания, сети, сооружения</w:t>
            </w:r>
          </w:p>
        </w:tc>
      </w:tr>
    </w:tbl>
    <w:p w:rsidR="00A840E9" w:rsidRDefault="00A840E9" w:rsidP="00E3489C">
      <w:pPr>
        <w:spacing w:after="0" w:line="240" w:lineRule="auto"/>
        <w:ind w:firstLine="708"/>
        <w:jc w:val="both"/>
        <w:rPr>
          <w:rFonts w:ascii="Times New Roman" w:eastAsia="Times New Roman" w:hAnsi="Times New Roman" w:cs="Times New Roman"/>
          <w:sz w:val="24"/>
          <w:szCs w:val="24"/>
          <w:lang w:eastAsia="ru-RU"/>
        </w:rPr>
      </w:pP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январе 2025 года Управлением Федеральной службы государственной регистрации, кадастра и картографии по Иркутской области зарегистрировано право собственности  Слюдянского муниципального района на переданное от сельских поселений недвижимое имущество. </w:t>
      </w:r>
    </w:p>
    <w:p w:rsidR="00E3489C" w:rsidRPr="00D70F0E" w:rsidRDefault="00E3489C" w:rsidP="00E3489C">
      <w:pPr>
        <w:widowControl w:val="0"/>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КУМИ Слюдянского муниципального района осуществляет муниципальный земельный контроль на территориях сельских поселений, входящих в состав Слюдянского муниципального района, в соответствии с Федеральным законом от 31.07.2020 г. № 248-ФЗ «О государственном контроле (надзоре) и муниципальном контроле в Российской Федерации» и Положением о муниципальном земельном контроле в границах сельских </w:t>
      </w:r>
      <w:r w:rsidRPr="00D70F0E">
        <w:rPr>
          <w:rFonts w:ascii="Times New Roman" w:eastAsia="Times New Roman" w:hAnsi="Times New Roman" w:cs="Times New Roman"/>
          <w:sz w:val="24"/>
          <w:szCs w:val="24"/>
          <w:lang w:eastAsia="ru-RU"/>
        </w:rPr>
        <w:lastRenderedPageBreak/>
        <w:t>поселений, входящих в состав Слюдянского муниципального района, утвержденным решением Думы Слюдянского муниципального района от</w:t>
      </w:r>
      <w:proofErr w:type="gramEnd"/>
      <w:r w:rsidRPr="00D70F0E">
        <w:rPr>
          <w:rFonts w:ascii="Times New Roman" w:eastAsia="Times New Roman" w:hAnsi="Times New Roman" w:cs="Times New Roman"/>
          <w:sz w:val="24"/>
          <w:szCs w:val="24"/>
          <w:lang w:eastAsia="ru-RU"/>
        </w:rPr>
        <w:t xml:space="preserve"> 25.11.2021 г. № 68-</w:t>
      </w:r>
      <w:r w:rsidRPr="00D70F0E">
        <w:rPr>
          <w:rFonts w:ascii="Times New Roman" w:eastAsia="Times New Roman" w:hAnsi="Times New Roman" w:cs="Times New Roman"/>
          <w:sz w:val="24"/>
          <w:szCs w:val="24"/>
          <w:lang w:val="en-US" w:eastAsia="ru-RU"/>
        </w:rPr>
        <w:t>VII</w:t>
      </w:r>
      <w:r w:rsidRPr="00D70F0E">
        <w:rPr>
          <w:rFonts w:ascii="Times New Roman" w:eastAsia="Times New Roman" w:hAnsi="Times New Roman" w:cs="Times New Roman"/>
          <w:sz w:val="24"/>
          <w:szCs w:val="24"/>
          <w:lang w:eastAsia="ru-RU"/>
        </w:rPr>
        <w:t xml:space="preserve"> рд (далее – Положение).</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Абзацем 11(3) постановления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установлено, что до 2030 года в планы проведения плановых контрольных (надзорных) мероприятий, планы проведения плановых проверок при осуществлении муниципального контроля, порядок организации и осуществления которых регулируется Федеральным </w:t>
      </w:r>
      <w:hyperlink r:id="rId35" w:history="1">
        <w:r w:rsidRPr="00D70F0E">
          <w:rPr>
            <w:rFonts w:ascii="Times New Roman" w:eastAsia="Times New Roman" w:hAnsi="Times New Roman" w:cs="Times New Roman"/>
            <w:sz w:val="24"/>
            <w:szCs w:val="24"/>
            <w:lang w:eastAsia="ru-RU"/>
          </w:rPr>
          <w:t>законом</w:t>
        </w:r>
      </w:hyperlink>
      <w:r w:rsidRPr="00D70F0E">
        <w:rPr>
          <w:rFonts w:ascii="Times New Roman" w:eastAsia="Times New Roman" w:hAnsi="Times New Roman" w:cs="Times New Roman"/>
          <w:sz w:val="24"/>
          <w:szCs w:val="24"/>
          <w:lang w:eastAsia="ru-RU"/>
        </w:rPr>
        <w:t xml:space="preserve"> «О государственном контроле (надзоре) и муниципальном контроле в Российской Федерации», включаются</w:t>
      </w:r>
      <w:proofErr w:type="gramEnd"/>
      <w:r w:rsidRPr="00D70F0E">
        <w:rPr>
          <w:rFonts w:ascii="Times New Roman" w:eastAsia="Times New Roman" w:hAnsi="Times New Roman" w:cs="Times New Roman"/>
          <w:sz w:val="24"/>
          <w:szCs w:val="24"/>
          <w:lang w:eastAsia="ru-RU"/>
        </w:rPr>
        <w:t xml:space="preserve"> плановые контрольные (надзорные) мероприятия, плановые проверки только в отношении объектов контроля, отнесенных к категориям чрезвычайно высокого и высокого риска, опасным производственным объектам II класса опасности, гидротехническим сооружениям II класса.</w:t>
      </w:r>
    </w:p>
    <w:p w:rsidR="00E3489C" w:rsidRPr="00D70F0E" w:rsidRDefault="00E3489C" w:rsidP="00E3489C">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соответствии с пунктом 3 постановления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внеплановые контрольные (надзорные) мероприятия, внеплановые проверки проводятся исключительно по следующим основаниям:</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 непосредственной угрозе причинения вреда жизни и тяжкого вреда здоровью граждан, по фактам причинения вреда жизни и тяжкого вреда здоровью граждан;</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 непосредственной угрозе обороне страны и безопасности государства, по фактам причинения вреда обороне страны и безопасности государства;</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 непосредственной угрозе возникновения чрезвычайных ситуаций природного и (или) техногенного характера, по фактам возникновения чрезвычайных ситуаций природного и (или) техногенного характера;</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 выявлении индикаторов риска нарушения обязательных требований.</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соответствии с Федеральным законом от 31.07.2020 г. № 248-ФЗ «О государственном контроле (надзоре) и муниципальном контроле в Российской Федерации» особый акцент при проведении муниципального контроля сделан на стимулирование добросовестности контролируемых лиц и профилактику рисков причинения вреда (ущерба) охраняемым законом ценностям. Определяется, что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(надзорных) мероприятий.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основании пункта 3.5 раздела 3 Положения к числу профилактических мероприятий отнесены: информирование, консультирование. При этом участие в профилактических мероприятиях – это право, а не обязанность контролируемых лиц.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 Определяется возможность объявления предостережения при наличии сведений о готовящихся нарушениях, о признаках возможных нарушений либо о непосредственных нарушениях обязательных требований. Такая профилактическая мера, заменяющая проведение внеплановых контрольно-надзорных мероприятий, применяется лишь в отношении негрубых нарушений и дает контролируемому лицу возможность оперативно исправить их и избежать возможных неблагоприятных последствий. В остальных случаях проведение профилактических мероприятий, уменьшающих риски причинения вреда (ущерба) охраняемым законом ценностям, посредством механизма отнесения объекта контроля к более низким категориям риска влечет снижение периодичности и интенсивности контрольно-надзорных мероприятий.</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соответствии со статьей 72 Земельного Кодекса Российской Федерации орган местного самоуправления, уполномоченный на осуществление муниципального </w:t>
      </w:r>
      <w:r w:rsidRPr="00D70F0E">
        <w:rPr>
          <w:rFonts w:ascii="Times New Roman" w:eastAsia="Times New Roman" w:hAnsi="Times New Roman" w:cs="Times New Roman"/>
          <w:sz w:val="24"/>
          <w:szCs w:val="24"/>
          <w:lang w:eastAsia="ru-RU"/>
        </w:rPr>
        <w:lastRenderedPageBreak/>
        <w:t xml:space="preserve">земельного контроля, взаимодействуют с органом государственного земельного контроля в части выявления в ходе проведения проверки в рамках осуществления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в КУМИ Слюдянского муниципального района от Управления Росреестра по Иркутской области поступило 6 актов наблюдения за соблюдением обязательных требований, 22 акта выездного обследования, в которых выявлены нарушения земельного законодательства Российской Федерации.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КУМИ Слюдянского муниципального района правообладателям, пользователям земельных участков направлено 28 уведомлений о необходимости устранения выявленных нарушений. </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период с 01.01.2024 г. до 31.12.2024 г. по результатам работы с правообладателями, пользователями земельных участков по устранению нарушений, ранее выявленных Управлением Росреестра по Иркутской области, составлено: 61 акт наблюдения за соблюдением обязательных требований, 6 акта выездного обследования - нарушения устранены.</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 же составлено 6 актов выездного обследования земель сельскохозяйственного назначения – нарушения не выявлены.</w:t>
      </w:r>
    </w:p>
    <w:p w:rsidR="00E3489C" w:rsidRPr="00D70F0E" w:rsidRDefault="00E3489C" w:rsidP="00E3489C">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Эксперты и экспертные организации за отчётный период к проведению проверок не привлекались.</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Основания и результаты проведенных мероприятий по муниципальному земельному контролю гражданами в судах не оспаривались.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соответствии с постановлением Правительства Российской Федерации от 26.12.2018 г. № 1680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постановлением администрации Слюдянского муниципального района от 07.12.2023 г. № 854 утверждена Программа профилактики рисков причинения вреда (ущерба) охраняемым законом ценностям по муниципальному земельному контролю в границах сельских поселений, входящих</w:t>
      </w:r>
      <w:proofErr w:type="gramEnd"/>
      <w:r w:rsidRPr="00D70F0E">
        <w:rPr>
          <w:rFonts w:ascii="Times New Roman" w:eastAsia="Times New Roman" w:hAnsi="Times New Roman" w:cs="Times New Roman"/>
          <w:sz w:val="24"/>
          <w:szCs w:val="24"/>
          <w:lang w:eastAsia="ru-RU"/>
        </w:rPr>
        <w:t xml:space="preserve"> в состав Слюдянского муниципального района, на 2024 год (далее - Программа профилактики нарушений обязательных требований на 2024 год).</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рамках </w:t>
      </w:r>
      <w:proofErr w:type="gramStart"/>
      <w:r w:rsidRPr="00D70F0E">
        <w:rPr>
          <w:rFonts w:ascii="Times New Roman" w:eastAsia="Times New Roman" w:hAnsi="Times New Roman" w:cs="Times New Roman"/>
          <w:sz w:val="24"/>
          <w:szCs w:val="24"/>
          <w:lang w:eastAsia="ru-RU"/>
        </w:rPr>
        <w:t>Программы профилактики нарушений обязательных требований земельного законодательства</w:t>
      </w:r>
      <w:proofErr w:type="gramEnd"/>
      <w:r w:rsidRPr="00D70F0E">
        <w:rPr>
          <w:rFonts w:ascii="Times New Roman" w:eastAsia="Times New Roman" w:hAnsi="Times New Roman" w:cs="Times New Roman"/>
          <w:sz w:val="24"/>
          <w:szCs w:val="24"/>
          <w:lang w:eastAsia="ru-RU"/>
        </w:rPr>
        <w:t xml:space="preserve"> на 2024 год проделана следующая работа.</w:t>
      </w:r>
    </w:p>
    <w:p w:rsidR="00E3489C" w:rsidRPr="00D70F0E" w:rsidRDefault="00E3489C" w:rsidP="00E3489C">
      <w:pPr>
        <w:spacing w:after="0" w:line="240" w:lineRule="auto"/>
        <w:ind w:firstLine="709"/>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lang w:eastAsia="ru-RU"/>
        </w:rPr>
        <w:t xml:space="preserve">В целях профилактики рисков причинения вреда (ущерба) охраняемым законом ценностям по муниципальному земельному контролю в границах сельских поселений, входящих в состав Слюдянского муниципального района, принимались меры по обеспечению на постоянной основе информирования населения о деятельности КУМИ Слюдянского муниципального района в рамках осуществления муниципального земельного контроля. Для этого широко использованы возможности сайта администрации Слюдянского муниципального района в сети Интернет: </w:t>
      </w:r>
      <w:r w:rsidRPr="00D70F0E">
        <w:rPr>
          <w:rFonts w:ascii="Times New Roman" w:eastAsia="Times New Roman" w:hAnsi="Times New Roman" w:cs="Times New Roman"/>
          <w:sz w:val="24"/>
          <w:szCs w:val="24"/>
          <w:lang w:val="en-US" w:eastAsia="ru-RU"/>
        </w:rPr>
        <w:t>www</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sludyanka</w:t>
      </w:r>
      <w:r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val="en-US" w:eastAsia="ru-RU"/>
        </w:rPr>
        <w:t>ru</w:t>
      </w:r>
      <w:r w:rsidRPr="00D70F0E">
        <w:rPr>
          <w:rFonts w:ascii="Times New Roman" w:eastAsia="Times New Roman" w:hAnsi="Times New Roman" w:cs="Times New Roman"/>
          <w:sz w:val="24"/>
          <w:szCs w:val="24"/>
          <w:lang w:eastAsia="ru-RU"/>
        </w:rPr>
        <w:t xml:space="preserve">. В разделе муниципальный земельный контроль содержатся ссылка на сайт Генеральной прокуратуры </w:t>
      </w:r>
      <w:r w:rsidRPr="00D70F0E">
        <w:rPr>
          <w:rFonts w:ascii="Times New Roman" w:eastAsia="Times New Roman" w:hAnsi="Times New Roman" w:cs="Times New Roman"/>
          <w:bCs/>
          <w:sz w:val="24"/>
          <w:szCs w:val="24"/>
          <w:lang w:eastAsia="ru-RU"/>
        </w:rPr>
        <w:t>ФГИС</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Единый</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реестр</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контрольных</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надзорных</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мероприятий</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sz w:val="24"/>
          <w:szCs w:val="24"/>
          <w:lang w:eastAsia="ru-RU"/>
        </w:rPr>
        <w:t>и ссылка на</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bCs/>
          <w:sz w:val="24"/>
          <w:szCs w:val="24"/>
          <w:lang w:eastAsia="ru-RU"/>
        </w:rPr>
        <w:t>Досудебное обжалование контрольной (надзорной) деятельности.</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sz w:val="24"/>
          <w:szCs w:val="24"/>
          <w:lang w:eastAsia="ru-RU"/>
        </w:rPr>
        <w:t>В соответствии с</w:t>
      </w:r>
      <w:r w:rsidRPr="00D70F0E">
        <w:rPr>
          <w:rFonts w:ascii="Times New Roman" w:eastAsia="Times New Roman" w:hAnsi="Times New Roman" w:cs="Times New Roman"/>
          <w:sz w:val="24"/>
          <w:szCs w:val="24"/>
          <w:lang w:eastAsia="ru-RU"/>
        </w:rPr>
        <w:t xml:space="preserve"> Положением контрольный орган осуществляет муниципальный земельный контроль на основе управления рисками причинения вреда (ущерба).</w:t>
      </w:r>
    </w:p>
    <w:p w:rsidR="00E3489C" w:rsidRPr="00D70F0E" w:rsidRDefault="00E3489C" w:rsidP="00E3489C">
      <w:pPr>
        <w:spacing w:after="0" w:line="240" w:lineRule="auto"/>
        <w:ind w:firstLine="709"/>
        <w:jc w:val="both"/>
        <w:rPr>
          <w:rFonts w:ascii="Times New Roman" w:eastAsia="Times New Roman" w:hAnsi="Times New Roman" w:cs="Times New Roman"/>
          <w:b/>
          <w:bCs/>
          <w:sz w:val="24"/>
          <w:szCs w:val="24"/>
          <w:lang w:eastAsia="ru-RU"/>
        </w:rPr>
      </w:pPr>
      <w:r w:rsidRPr="00D70F0E">
        <w:rPr>
          <w:rFonts w:ascii="Times New Roman" w:eastAsia="Times New Roman" w:hAnsi="Times New Roman" w:cs="Times New Roman"/>
          <w:bCs/>
          <w:sz w:val="24"/>
          <w:szCs w:val="24"/>
          <w:lang w:eastAsia="ru-RU"/>
        </w:rPr>
        <w:t>Отнесение объекта контроля к определенной категории риска размещено на сайте администрации Слюдянского муниципального района во вкладке:</w:t>
      </w:r>
      <w:r w:rsidRPr="00D70F0E">
        <w:rPr>
          <w:rFonts w:ascii="Times New Roman" w:eastAsia="Times New Roman" w:hAnsi="Times New Roman" w:cs="Times New Roman"/>
          <w:b/>
          <w:bCs/>
          <w:sz w:val="24"/>
          <w:szCs w:val="24"/>
          <w:lang w:eastAsia="ru-RU"/>
        </w:rPr>
        <w:t xml:space="preserve"> </w:t>
      </w:r>
      <w:hyperlink r:id="rId36" w:history="1">
        <w:r w:rsidRPr="00D70F0E">
          <w:rPr>
            <w:rFonts w:ascii="Times New Roman" w:eastAsia="Times New Roman" w:hAnsi="Times New Roman" w:cs="Times New Roman"/>
            <w:sz w:val="24"/>
            <w:szCs w:val="24"/>
            <w:lang w:eastAsia="ru-RU"/>
          </w:rPr>
          <w:t>https://www.sludyanka.ru/page/sludyanka rubrics-6394</w:t>
        </w:r>
      </w:hyperlink>
      <w:r w:rsidRPr="00D70F0E">
        <w:rPr>
          <w:rFonts w:ascii="Times New Roman" w:eastAsia="Times New Roman" w:hAnsi="Times New Roman" w:cs="Times New Roman"/>
          <w:b/>
          <w:bCs/>
          <w:sz w:val="24"/>
          <w:szCs w:val="24"/>
          <w:lang w:eastAsia="ru-RU"/>
        </w:rPr>
        <w:t xml:space="preserve">. </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разделе «Контрольная (надзорная) деятельность/Муниципальный земельный контроль» обеспечено размещение перечня нормативных правовых актов или их </w:t>
      </w:r>
      <w:r w:rsidRPr="00D70F0E">
        <w:rPr>
          <w:rFonts w:ascii="Times New Roman" w:eastAsia="Times New Roman" w:hAnsi="Times New Roman" w:cs="Times New Roman"/>
          <w:sz w:val="24"/>
          <w:szCs w:val="24"/>
          <w:lang w:eastAsia="ru-RU"/>
        </w:rPr>
        <w:lastRenderedPageBreak/>
        <w:t>отдельных частей, содержащих обязательные требования, соблюдение которых оценивается при проведении мероприятий по муниципальному земельному контролю, доклад по осуществлению муниципального земельного контроля за 2023 год, другие материалы.</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 состоянию на 31.12.2024 г. проведено 18 консультирований граждан по вопросам земельного законодательства, правового использования земельного участка.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целью побуждения граждан к установлению границ земельного участка в соответствии с действующим законодательством, гражданам направляются письма с уведомлением об отсутствии процедуры межевания в отношении используемого земельного участка, о выявленных фактах наличия реестровой ошибки в сведениях о координатах границ земельного участка.</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За 2024 год в отношении 65 земельных участков на основании заявлений правообладателей земельных участков утверждены схемы расположения земельных участков на кадастровом плане территории в связи с исправлением реестровой ошибки, реестровые ошибки устранены.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Сформировано 17 земельных участков с видом разрешенного использования – для индивидуального жилищного строительства, ранее используемые гражданами без правоустанавливающих документов, в целях оформления прав аренды на земельные участки, на которых расположен жилой дом.</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Сформировано 53 земельных участков с видом разрешенного использования – ведение огородничества, в целях оформления прав аренды на земельные участки, ранее используемые гражданами без правоустанавливающих документов. </w:t>
      </w:r>
    </w:p>
    <w:p w:rsidR="00E3489C" w:rsidRPr="00D70F0E" w:rsidRDefault="00E3489C" w:rsidP="00E348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Также в отношении 2 земельных участков, на которых расположены многоквартирные дома, в сведениях ЕГРН зарегистрировано право общей долевой собственности жильцов многоквартирного жилого дома.</w:t>
      </w:r>
    </w:p>
    <w:p w:rsidR="00E3489C" w:rsidRPr="00D70F0E" w:rsidRDefault="00E3489C" w:rsidP="00E3489C">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текущем году КУМИ Слюдянского муниципального района в средствах массовой информации опубликованы материалы по вопросам муниципального земельного контроля в границах сельских поселений, входящих в состав Сл</w:t>
      </w:r>
      <w:r w:rsidR="008C2979">
        <w:rPr>
          <w:rFonts w:ascii="Times New Roman" w:eastAsia="Times New Roman" w:hAnsi="Times New Roman" w:cs="Times New Roman"/>
          <w:sz w:val="24"/>
          <w:szCs w:val="24"/>
          <w:lang w:eastAsia="ru-RU"/>
        </w:rPr>
        <w:t>юдянского муниципального района.</w:t>
      </w:r>
    </w:p>
    <w:p w:rsidR="00E3489C" w:rsidRPr="00D70F0E" w:rsidRDefault="00E3489C" w:rsidP="00E3489C">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В 2024 году Слюдянский муниципальный район завершил свою работу по исполнению поручения Президента Российской Федерации по вопросам реализации государственной программы «Национальная система пространственных данных» (ранее – эксперимент по созданию Единого информационного ресурса о земле и недвижимости (постановление Правительства РФ от 31.12.2020 г. № 2429). </w:t>
      </w:r>
      <w:proofErr w:type="gramEnd"/>
    </w:p>
    <w:p w:rsidR="00E3489C" w:rsidRPr="00D70F0E" w:rsidRDefault="00E3489C" w:rsidP="00E3489C">
      <w:pPr>
        <w:spacing w:after="0" w:line="240" w:lineRule="auto"/>
        <w:ind w:firstLine="708"/>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По состоянию на 01.01.2024 г. в работе находилось 8 земельных участков, расположенных на территориях сельских поселений. В течение 2024 года оказано содействие гражданам по регистрации права собственности на земельные участки в Едином государственном реестре недвижимости.</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рамках проводимой работы КУМИ Слюдянского муниципального района организовывал и курировал специалистов администраций городских и сельских поселений Слюдянского муниципального района по вопросу наполнения ЕГРН необходимыми сведениями, готовил сводную информацию для отчетов в Министерство имущественных отношений Иркутской области в Управление Росреестра по Иркутской области.</w:t>
      </w:r>
    </w:p>
    <w:p w:rsidR="00E3489C" w:rsidRPr="00D70F0E" w:rsidRDefault="00E3489C" w:rsidP="00E3489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состоянию на 24.12.2024 г. Слюдянский муниципальный район достиг контрольных показателей, установленных планом-графиком, утвержденным Управлением Росреестра по Иркутской области, - 100%.</w:t>
      </w:r>
    </w:p>
    <w:p w:rsidR="00E3489C" w:rsidRDefault="00E3489C" w:rsidP="00E3489C">
      <w:pPr>
        <w:widowControl w:val="0"/>
        <w:spacing w:after="0" w:line="240" w:lineRule="auto"/>
        <w:jc w:val="both"/>
        <w:rPr>
          <w:rFonts w:ascii="Times New Roman" w:eastAsia="Times New Roman" w:hAnsi="Times New Roman" w:cs="Times New Roman"/>
          <w:sz w:val="24"/>
          <w:szCs w:val="24"/>
          <w:lang w:eastAsia="ru-RU"/>
        </w:rPr>
      </w:pPr>
    </w:p>
    <w:p w:rsidR="00A840E9" w:rsidRDefault="00A840E9" w:rsidP="00E3489C">
      <w:pPr>
        <w:widowControl w:val="0"/>
        <w:spacing w:after="0" w:line="240" w:lineRule="auto"/>
        <w:jc w:val="both"/>
        <w:rPr>
          <w:rFonts w:ascii="Times New Roman" w:eastAsia="Times New Roman" w:hAnsi="Times New Roman" w:cs="Times New Roman"/>
          <w:sz w:val="24"/>
          <w:szCs w:val="24"/>
          <w:lang w:eastAsia="ru-RU"/>
        </w:rPr>
      </w:pPr>
    </w:p>
    <w:p w:rsidR="00A840E9" w:rsidRDefault="00A840E9" w:rsidP="00E3489C">
      <w:pPr>
        <w:widowControl w:val="0"/>
        <w:spacing w:after="0" w:line="240" w:lineRule="auto"/>
        <w:jc w:val="both"/>
        <w:rPr>
          <w:rFonts w:ascii="Times New Roman" w:eastAsia="Times New Roman" w:hAnsi="Times New Roman" w:cs="Times New Roman"/>
          <w:sz w:val="24"/>
          <w:szCs w:val="24"/>
          <w:lang w:eastAsia="ru-RU"/>
        </w:rPr>
      </w:pPr>
    </w:p>
    <w:p w:rsidR="00A840E9" w:rsidRPr="00D70F0E" w:rsidRDefault="00A840E9" w:rsidP="00E3489C">
      <w:pPr>
        <w:widowControl w:val="0"/>
        <w:spacing w:after="0" w:line="240" w:lineRule="auto"/>
        <w:jc w:val="both"/>
        <w:rPr>
          <w:rFonts w:ascii="Times New Roman" w:eastAsia="Times New Roman" w:hAnsi="Times New Roman" w:cs="Times New Roman"/>
          <w:sz w:val="24"/>
          <w:szCs w:val="24"/>
          <w:lang w:eastAsia="ru-RU"/>
        </w:rPr>
      </w:pPr>
    </w:p>
    <w:p w:rsidR="00436ECF" w:rsidRPr="00D70F0E" w:rsidRDefault="00436ECF" w:rsidP="00A840E9">
      <w:pPr>
        <w:spacing w:after="0" w:line="240" w:lineRule="auto"/>
        <w:jc w:val="both"/>
        <w:rPr>
          <w:rFonts w:ascii="Times New Roman" w:eastAsia="Arial Unicode MS" w:hAnsi="Times New Roman" w:cs="Times New Roman"/>
          <w:sz w:val="24"/>
          <w:szCs w:val="24"/>
          <w:lang w:eastAsia="ru-RU"/>
        </w:rPr>
      </w:pPr>
      <w:r w:rsidRPr="00D70F0E">
        <w:rPr>
          <w:rFonts w:ascii="Times New Roman" w:hAnsi="Times New Roman" w:cs="Times New Roman"/>
          <w:noProof/>
          <w:sz w:val="24"/>
          <w:szCs w:val="24"/>
          <w:lang w:eastAsia="ru-RU"/>
        </w:rPr>
        <w:lastRenderedPageBreak/>
        <mc:AlternateContent>
          <mc:Choice Requires="wps">
            <w:drawing>
              <wp:inline distT="0" distB="0" distL="0" distR="0" wp14:anchorId="0C4E4156" wp14:editId="312D3119">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5B2A1F" w:rsidRDefault="00F3713C"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43"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DnlEOI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FF7F4D" w:rsidRPr="005B2A1F" w:rsidRDefault="00FF7F4D"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8A1D33" w:rsidRPr="00D70F0E" w:rsidRDefault="008A1D33" w:rsidP="00A840E9">
      <w:pPr>
        <w:spacing w:after="0" w:line="240" w:lineRule="auto"/>
        <w:jc w:val="both"/>
        <w:rPr>
          <w:rFonts w:ascii="Times New Roman" w:eastAsia="Times New Roman" w:hAnsi="Times New Roman" w:cs="Times New Roman"/>
          <w:b/>
          <w:sz w:val="24"/>
          <w:szCs w:val="24"/>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14:anchorId="2560B914" wp14:editId="0AA90471">
                <wp:simplePos x="0" y="0"/>
                <wp:positionH relativeFrom="column">
                  <wp:posOffset>106045</wp:posOffset>
                </wp:positionH>
                <wp:positionV relativeFrom="paragraph">
                  <wp:posOffset>135890</wp:posOffset>
                </wp:positionV>
                <wp:extent cx="2306955" cy="287020"/>
                <wp:effectExtent l="57150" t="57150" r="93345" b="113030"/>
                <wp:wrapSquare wrapText="bothSides"/>
                <wp:docPr id="30" name="Прямоугольник 30"/>
                <wp:cNvGraphicFramePr/>
                <a:graphic xmlns:a="http://schemas.openxmlformats.org/drawingml/2006/main">
                  <a:graphicData uri="http://schemas.microsoft.com/office/word/2010/wordprocessingShape">
                    <wps:wsp>
                      <wps:cNvSpPr/>
                      <wps:spPr>
                        <a:xfrm>
                          <a:off x="0" y="0"/>
                          <a:ext cx="230695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0" o:spid="_x0000_s1044" style="position:absolute;left:0;text-align:left;margin-left:8.35pt;margin-top:10.7pt;width:181.65pt;height:22.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FF7F4D" w:rsidRPr="002A5951" w:rsidRDefault="00FF7F4D"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v:textbox>
                <w10:wrap type="square"/>
              </v:rect>
            </w:pict>
          </mc:Fallback>
        </mc:AlternateContent>
      </w:r>
    </w:p>
    <w:p w:rsidR="00F22A0E" w:rsidRPr="00D70F0E" w:rsidRDefault="00F22A0E" w:rsidP="00A840E9">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p>
    <w:p w:rsidR="003E0E7C" w:rsidRPr="00D70F0E" w:rsidRDefault="003E0E7C" w:rsidP="00A840E9">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xml:space="preserve">Фактическое исполнение доходов консолидированного бюджета в 2024 году составило </w:t>
      </w:r>
      <w:r w:rsidRPr="00D70F0E">
        <w:rPr>
          <w:rFonts w:ascii="Times New Roman" w:eastAsia="Arial Unicode MS" w:hAnsi="Times New Roman" w:cs="Times New Roman"/>
          <w:b/>
          <w:sz w:val="24"/>
          <w:szCs w:val="24"/>
          <w:lang w:eastAsia="ru-RU"/>
        </w:rPr>
        <w:t>4 051 209,1 </w:t>
      </w:r>
      <w:r w:rsidRPr="00D70F0E">
        <w:rPr>
          <w:rFonts w:ascii="Times New Roman" w:eastAsia="Arial Unicode MS" w:hAnsi="Times New Roman" w:cs="Times New Roman"/>
          <w:sz w:val="24"/>
          <w:szCs w:val="24"/>
          <w:lang w:eastAsia="ru-RU"/>
        </w:rPr>
        <w:t xml:space="preserve">тыс. руб., в том числе доходы бюджета района </w:t>
      </w:r>
      <w:r w:rsidRPr="00D70F0E">
        <w:rPr>
          <w:rFonts w:ascii="Times New Roman" w:eastAsia="Arial Unicode MS" w:hAnsi="Times New Roman" w:cs="Times New Roman"/>
          <w:b/>
          <w:sz w:val="24"/>
          <w:szCs w:val="24"/>
          <w:lang w:eastAsia="ru-RU"/>
        </w:rPr>
        <w:t>2 403 503,3</w:t>
      </w:r>
      <w:r w:rsidRPr="00D70F0E">
        <w:rPr>
          <w:rFonts w:ascii="Times New Roman" w:eastAsia="Arial Unicode MS" w:hAnsi="Times New Roman" w:cs="Times New Roman"/>
          <w:sz w:val="24"/>
          <w:szCs w:val="24"/>
          <w:lang w:eastAsia="ru-RU"/>
        </w:rPr>
        <w:t xml:space="preserve"> тыс. руб., доходы городских поселений </w:t>
      </w:r>
      <w:r w:rsidRPr="00D70F0E">
        <w:rPr>
          <w:rFonts w:ascii="Times New Roman" w:eastAsia="Arial Unicode MS" w:hAnsi="Times New Roman" w:cs="Times New Roman"/>
          <w:b/>
          <w:sz w:val="24"/>
          <w:szCs w:val="24"/>
          <w:lang w:eastAsia="ru-RU"/>
        </w:rPr>
        <w:t>1 826 089,4</w:t>
      </w:r>
      <w:r w:rsidRPr="00D70F0E">
        <w:rPr>
          <w:rFonts w:ascii="Times New Roman" w:eastAsia="Arial Unicode MS" w:hAnsi="Times New Roman" w:cs="Times New Roman"/>
          <w:sz w:val="24"/>
          <w:szCs w:val="24"/>
          <w:lang w:eastAsia="ru-RU"/>
        </w:rPr>
        <w:t xml:space="preserve"> тыс. руб., доходы сельских поселений </w:t>
      </w:r>
      <w:r w:rsidRPr="00D70F0E">
        <w:rPr>
          <w:rFonts w:ascii="Times New Roman" w:eastAsia="Arial Unicode MS" w:hAnsi="Times New Roman" w:cs="Times New Roman"/>
          <w:b/>
          <w:sz w:val="24"/>
          <w:szCs w:val="24"/>
          <w:lang w:eastAsia="ru-RU"/>
        </w:rPr>
        <w:t>82 138,6</w:t>
      </w:r>
      <w:r w:rsidRPr="00D70F0E">
        <w:rPr>
          <w:rFonts w:ascii="Times New Roman" w:eastAsia="Arial Unicode MS" w:hAnsi="Times New Roman" w:cs="Times New Roman"/>
          <w:sz w:val="24"/>
          <w:szCs w:val="24"/>
          <w:lang w:eastAsia="ru-RU"/>
        </w:rPr>
        <w:t xml:space="preserve"> тыс. руб. </w:t>
      </w:r>
    </w:p>
    <w:p w:rsidR="003E0E7C" w:rsidRPr="00D70F0E" w:rsidRDefault="003E0E7C" w:rsidP="003E0E7C">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D70F0E">
        <w:rPr>
          <w:rFonts w:ascii="Times New Roman" w:eastAsia="Arial Unicode MS" w:hAnsi="Times New Roman" w:cs="Times New Roman"/>
          <w:b/>
          <w:sz w:val="24"/>
          <w:szCs w:val="24"/>
          <w:lang w:eastAsia="ru-RU"/>
        </w:rPr>
        <w:t xml:space="preserve">Доходы консолидированного бюджета (тыс. руб.) </w:t>
      </w:r>
    </w:p>
    <w:p w:rsidR="003E0E7C" w:rsidRPr="00D70F0E" w:rsidRDefault="003E0E7C" w:rsidP="003E0E7C">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p>
    <w:p w:rsidR="003E0E7C" w:rsidRPr="00D70F0E" w:rsidRDefault="003E0E7C" w:rsidP="003E0E7C">
      <w:pPr>
        <w:autoSpaceDE w:val="0"/>
        <w:autoSpaceDN w:val="0"/>
        <w:adjustRightInd w:val="0"/>
        <w:spacing w:line="240" w:lineRule="auto"/>
        <w:jc w:val="both"/>
        <w:rPr>
          <w:rFonts w:ascii="Times New Roman" w:eastAsia="Arial Unicode MS" w:hAnsi="Times New Roman" w:cs="Times New Roman"/>
          <w:sz w:val="24"/>
          <w:szCs w:val="24"/>
          <w:lang w:eastAsia="ru-RU"/>
        </w:rPr>
      </w:pPr>
      <w:r w:rsidRPr="00D70F0E">
        <w:rPr>
          <w:noProof/>
          <w:lang w:eastAsia="ru-RU"/>
        </w:rPr>
        <w:drawing>
          <wp:inline distT="0" distB="0" distL="0" distR="0" wp14:anchorId="69B00718" wp14:editId="210D1E14">
            <wp:extent cx="5838825" cy="2066925"/>
            <wp:effectExtent l="0" t="0" r="9525" b="9525"/>
            <wp:docPr id="58" name="Диаграмма 58">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xmlns:arto="http://schemas.microsoft.com/office/word/2006/arto" id="{00000000-0008-0000-00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bl>
      <w:tblPr>
        <w:tblStyle w:val="27"/>
        <w:tblW w:w="0" w:type="auto"/>
        <w:tblLook w:val="04A0" w:firstRow="1" w:lastRow="0" w:firstColumn="1" w:lastColumn="0" w:noHBand="0" w:noVBand="1"/>
      </w:tblPr>
      <w:tblGrid>
        <w:gridCol w:w="3116"/>
        <w:gridCol w:w="1415"/>
        <w:gridCol w:w="4814"/>
      </w:tblGrid>
      <w:tr w:rsidR="003E0E7C" w:rsidRPr="00D70F0E" w:rsidTr="003E0E7C">
        <w:tc>
          <w:tcPr>
            <w:tcW w:w="9345" w:type="dxa"/>
            <w:gridSpan w:val="3"/>
          </w:tcPr>
          <w:p w:rsidR="003E0E7C" w:rsidRPr="00D70F0E" w:rsidRDefault="003E0E7C" w:rsidP="003E0E7C">
            <w:pPr>
              <w:autoSpaceDE w:val="0"/>
              <w:autoSpaceDN w:val="0"/>
              <w:adjustRightInd w:val="0"/>
              <w:jc w:val="center"/>
              <w:rPr>
                <w:rFonts w:ascii="Times New Roman" w:eastAsia="Arial Unicode MS" w:hAnsi="Times New Roman" w:cs="Times New Roman"/>
                <w:b/>
                <w:sz w:val="24"/>
                <w:szCs w:val="24"/>
                <w:lang w:eastAsia="ru-RU"/>
              </w:rPr>
            </w:pPr>
            <w:r w:rsidRPr="00D70F0E">
              <w:rPr>
                <w:rFonts w:ascii="Times New Roman" w:eastAsia="Arial Unicode MS" w:hAnsi="Times New Roman" w:cs="Times New Roman"/>
                <w:b/>
                <w:sz w:val="24"/>
                <w:szCs w:val="24"/>
                <w:lang w:eastAsia="ru-RU"/>
              </w:rPr>
              <w:t>Увеличение доходов к 2023 году</w:t>
            </w:r>
          </w:p>
        </w:tc>
      </w:tr>
      <w:tr w:rsidR="003E0E7C" w:rsidRPr="00D70F0E" w:rsidTr="003E0E7C">
        <w:trPr>
          <w:trHeight w:val="921"/>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Налог на доходы физических лиц</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+55 761,1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+15,1%</w:t>
            </w:r>
          </w:p>
        </w:tc>
        <w:tc>
          <w:tcPr>
            <w:tcW w:w="4814" w:type="dxa"/>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Рост поступлений НДФЛ к 2023 году обусловлен ростом заработной платы и соответственно отчислением НДФЛ в таких сферах как: образование +4,5%; культура и спорт +6,6%; здравоохранение +7,1%; деятельность органов МСУ +3,6%; предприятия ЖКХ +3,5%, предприятия ОАО «РЖД» +6,5%.</w:t>
            </w:r>
          </w:p>
        </w:tc>
      </w:tr>
      <w:tr w:rsidR="003E0E7C" w:rsidRPr="00D70F0E" w:rsidTr="003E0E7C">
        <w:trPr>
          <w:trHeight w:val="583"/>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Акцизы по подакцизным товарам</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+3 278,7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+12,9%</w:t>
            </w:r>
          </w:p>
        </w:tc>
        <w:tc>
          <w:tcPr>
            <w:tcW w:w="4814" w:type="dxa"/>
          </w:tcPr>
          <w:p w:rsidR="003E0E7C" w:rsidRPr="00D70F0E" w:rsidRDefault="003E0E7C" w:rsidP="003E0E7C">
            <w:pPr>
              <w:ind w:right="-11"/>
              <w:jc w:val="both"/>
              <w:rPr>
                <w:rFonts w:ascii="Times New Roman" w:eastAsia="Times New Roman" w:hAnsi="Times New Roman" w:cs="Times New Roman"/>
                <w:sz w:val="18"/>
                <w:szCs w:val="24"/>
                <w:lang w:eastAsia="ru-RU"/>
              </w:rPr>
            </w:pPr>
            <w:r w:rsidRPr="00D70F0E">
              <w:rPr>
                <w:rFonts w:ascii="Times New Roman" w:eastAsia="Times New Roman" w:hAnsi="Times New Roman" w:cs="Times New Roman"/>
                <w:sz w:val="18"/>
                <w:szCs w:val="24"/>
                <w:lang w:eastAsia="ru-RU"/>
              </w:rPr>
              <w:t>Рост обусловлен повышением цены и относительно устойчивости стоимости ставки акцизов отдельных видов подакцизной продукции.</w:t>
            </w:r>
          </w:p>
        </w:tc>
      </w:tr>
      <w:tr w:rsidR="003E0E7C" w:rsidRPr="00D70F0E" w:rsidTr="003E0E7C">
        <w:trPr>
          <w:trHeight w:val="583"/>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Налоги на совокупный доход (УСН, ЕНВД, ЕСХН, Патент)</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+3 175,4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+6,7%</w:t>
            </w:r>
          </w:p>
        </w:tc>
        <w:tc>
          <w:tcPr>
            <w:tcW w:w="4814" w:type="dxa"/>
          </w:tcPr>
          <w:p w:rsidR="003E0E7C" w:rsidRPr="00D70F0E" w:rsidRDefault="003E0E7C" w:rsidP="003E0E7C">
            <w:pPr>
              <w:ind w:right="-11"/>
              <w:jc w:val="both"/>
              <w:rPr>
                <w:rFonts w:ascii="Times New Roman" w:eastAsia="Times New Roman" w:hAnsi="Times New Roman" w:cs="Times New Roman"/>
                <w:sz w:val="18"/>
                <w:szCs w:val="24"/>
                <w:lang w:eastAsia="ru-RU"/>
              </w:rPr>
            </w:pPr>
            <w:proofErr w:type="gramStart"/>
            <w:r w:rsidRPr="00D70F0E">
              <w:rPr>
                <w:rFonts w:ascii="Times New Roman" w:eastAsia="Times New Roman" w:hAnsi="Times New Roman" w:cs="Times New Roman"/>
                <w:sz w:val="18"/>
                <w:szCs w:val="24"/>
                <w:lang w:eastAsia="ru-RU"/>
              </w:rPr>
              <w:t>В целом налоги на совокупный доход увеличились на 6,7%, при этом значительный рост произошел по патентной системе налогообложения на +366,6% или +7 518,1 т.р. за счет увеличения налогоплательщиков, а по упрощенной системе налогообложения произошло снижение на -9,9% или -4 432,1 т.р. по причине снижения норматива отчислений начиная с 2024 года с 50,378% до 31,256%.</w:t>
            </w:r>
            <w:proofErr w:type="gramEnd"/>
          </w:p>
        </w:tc>
      </w:tr>
      <w:tr w:rsidR="003E0E7C" w:rsidRPr="00D70F0E" w:rsidTr="003E0E7C">
        <w:trPr>
          <w:trHeight w:val="583"/>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Налоги на имущество</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+2 995,9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+10,3%</w:t>
            </w:r>
          </w:p>
        </w:tc>
        <w:tc>
          <w:tcPr>
            <w:tcW w:w="4814" w:type="dxa"/>
          </w:tcPr>
          <w:p w:rsidR="003E0E7C" w:rsidRPr="00D70F0E" w:rsidRDefault="003E0E7C" w:rsidP="003E0E7C">
            <w:pPr>
              <w:ind w:right="-11"/>
              <w:jc w:val="both"/>
              <w:rPr>
                <w:rFonts w:ascii="Times New Roman" w:eastAsia="Times New Roman" w:hAnsi="Times New Roman" w:cs="Times New Roman"/>
                <w:sz w:val="18"/>
                <w:szCs w:val="24"/>
                <w:lang w:eastAsia="ru-RU"/>
              </w:rPr>
            </w:pPr>
            <w:r w:rsidRPr="00D70F0E">
              <w:rPr>
                <w:rFonts w:ascii="Times New Roman" w:eastAsia="Times New Roman" w:hAnsi="Times New Roman" w:cs="Times New Roman"/>
                <w:sz w:val="18"/>
                <w:szCs w:val="24"/>
                <w:lang w:eastAsia="ru-RU"/>
              </w:rPr>
              <w:t>Рост к 2023 году по налогу на имущество физических лиц составил 22,1% или 1 605,9 т.р., по земельному налогу +6,3% или 1 390,0 т.р.</w:t>
            </w:r>
            <w:r w:rsidRPr="00D70F0E">
              <w:t xml:space="preserve"> </w:t>
            </w:r>
            <w:r w:rsidRPr="00D70F0E">
              <w:rPr>
                <w:rFonts w:ascii="Times New Roman" w:eastAsia="Times New Roman" w:hAnsi="Times New Roman" w:cs="Times New Roman"/>
                <w:sz w:val="18"/>
                <w:szCs w:val="24"/>
                <w:lang w:eastAsia="ru-RU"/>
              </w:rPr>
              <w:t>что объясняется поступлением задолженности прошлых лет.</w:t>
            </w:r>
          </w:p>
        </w:tc>
      </w:tr>
      <w:tr w:rsidR="003E0E7C" w:rsidRPr="00D70F0E" w:rsidTr="003E0E7C">
        <w:trPr>
          <w:trHeight w:val="411"/>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Государственная пошлина</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+4 900,6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+64,4%</w:t>
            </w:r>
          </w:p>
        </w:tc>
        <w:tc>
          <w:tcPr>
            <w:tcW w:w="4814" w:type="dxa"/>
          </w:tcPr>
          <w:p w:rsidR="003E0E7C" w:rsidRPr="00D70F0E" w:rsidRDefault="003E0E7C" w:rsidP="003E0E7C">
            <w:pPr>
              <w:contextualSpacing/>
              <w:jc w:val="both"/>
              <w:rPr>
                <w:rFonts w:ascii="Times New Roman" w:hAnsi="Times New Roman" w:cs="Times New Roman"/>
                <w:sz w:val="18"/>
                <w:szCs w:val="24"/>
              </w:rPr>
            </w:pPr>
            <w:r w:rsidRPr="00D70F0E">
              <w:rPr>
                <w:rFonts w:ascii="Times New Roman" w:hAnsi="Times New Roman" w:cs="Times New Roman"/>
                <w:sz w:val="18"/>
                <w:szCs w:val="24"/>
              </w:rPr>
              <w:t>Рост поступлений произошел по государственной пошлине по делам, рассматриваемым в судах общей юрисдикции мировыми судьями, по причине увеличения с 8 сентября 2024 года размеров государственной пошлины (федеральный закон от 8 августа 2024г. №289-ФЗ).</w:t>
            </w:r>
          </w:p>
        </w:tc>
      </w:tr>
      <w:tr w:rsidR="003E0E7C" w:rsidRPr="00D70F0E" w:rsidTr="003E0E7C">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Доходы от использования имущества, находящегося в государственной и муниципальной собственности</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+3 519,8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+8,3%</w:t>
            </w:r>
          </w:p>
        </w:tc>
        <w:tc>
          <w:tcPr>
            <w:tcW w:w="4814" w:type="dxa"/>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Рост произошел по: 1) доходам, получаемым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что обусловлено заключением 230 новых договоров аренды земельных участков. (+2,7% к 2023 году);</w:t>
            </w:r>
          </w:p>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2) доходам от использования имущества за счет погашения задолженности прошлых лет (+2 119,8 т.р. или 10,5% к 2023 году).</w:t>
            </w:r>
          </w:p>
        </w:tc>
      </w:tr>
      <w:tr w:rsidR="003E0E7C" w:rsidRPr="00D70F0E" w:rsidTr="003E0E7C">
        <w:trPr>
          <w:trHeight w:val="982"/>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lastRenderedPageBreak/>
              <w:t>Плата за негативное воздействие на окружающую среду</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+6 887,2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+146,1%</w:t>
            </w:r>
          </w:p>
        </w:tc>
        <w:tc>
          <w:tcPr>
            <w:tcW w:w="4814" w:type="dxa"/>
          </w:tcPr>
          <w:p w:rsidR="003E0E7C" w:rsidRPr="00D70F0E" w:rsidRDefault="003E0E7C" w:rsidP="003E0E7C">
            <w:pP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Рост обусловлен поступлением разовых платежей от задолженности прошлых лет в общей сумме 9 798,9 тыс. руб. в том числе: ОАО «БЦБК» (за 1,2,3,4 кв. 2013г., 1 кв.2014г.).</w:t>
            </w:r>
          </w:p>
        </w:tc>
      </w:tr>
      <w:tr w:rsidR="003E0E7C" w:rsidRPr="00D70F0E" w:rsidTr="003E0E7C">
        <w:tc>
          <w:tcPr>
            <w:tcW w:w="3116" w:type="dxa"/>
            <w:shd w:val="clear" w:color="auto" w:fill="auto"/>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Штрафы, санкции, возмещение ущерба</w:t>
            </w:r>
          </w:p>
        </w:tc>
        <w:tc>
          <w:tcPr>
            <w:tcW w:w="1415" w:type="dxa"/>
            <w:shd w:val="clear" w:color="auto" w:fill="auto"/>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+4 397,9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+115,5%</w:t>
            </w:r>
          </w:p>
        </w:tc>
        <w:tc>
          <w:tcPr>
            <w:tcW w:w="4814" w:type="dxa"/>
            <w:shd w:val="clear" w:color="auto" w:fill="auto"/>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Рост обусловлен поступлением по исполнительному листу №ФС 040079808 от 22.02.2024, выданный Арбитражным судом Иркутской области по делу №А19-8276/2023 (иные взыскания имущественного характера в пользу бюджетов РФ в отношении должник</w:t>
            </w:r>
            <w:proofErr w:type="gramStart"/>
            <w:r w:rsidRPr="00D70F0E">
              <w:rPr>
                <w:rFonts w:ascii="Times New Roman" w:eastAsia="Arial Unicode MS" w:hAnsi="Times New Roman" w:cs="Times New Roman"/>
                <w:sz w:val="18"/>
                <w:szCs w:val="18"/>
                <w:lang w:eastAsia="ru-RU"/>
              </w:rPr>
              <w:t>а ООО</w:t>
            </w:r>
            <w:proofErr w:type="gramEnd"/>
            <w:r w:rsidRPr="00D70F0E">
              <w:rPr>
                <w:rFonts w:ascii="Times New Roman" w:eastAsia="Arial Unicode MS" w:hAnsi="Times New Roman" w:cs="Times New Roman"/>
                <w:sz w:val="18"/>
                <w:szCs w:val="18"/>
                <w:lang w:eastAsia="ru-RU"/>
              </w:rPr>
              <w:t xml:space="preserve"> "Домострой Профи").</w:t>
            </w:r>
          </w:p>
        </w:tc>
      </w:tr>
      <w:tr w:rsidR="003E0E7C" w:rsidRPr="00D70F0E" w:rsidTr="003E0E7C">
        <w:tc>
          <w:tcPr>
            <w:tcW w:w="3116" w:type="dxa"/>
          </w:tcPr>
          <w:p w:rsidR="003E0E7C" w:rsidRPr="00D70F0E" w:rsidRDefault="003E0E7C" w:rsidP="003E0E7C">
            <w:pPr>
              <w:autoSpaceDE w:val="0"/>
              <w:autoSpaceDN w:val="0"/>
              <w:adjustRightInd w:val="0"/>
              <w:jc w:val="both"/>
              <w:rPr>
                <w:rFonts w:ascii="Times New Roman" w:eastAsia="Arial Unicode MS" w:hAnsi="Times New Roman" w:cs="Times New Roman"/>
                <w:b/>
                <w:sz w:val="18"/>
                <w:szCs w:val="18"/>
                <w:lang w:eastAsia="ru-RU"/>
              </w:rPr>
            </w:pPr>
            <w:r w:rsidRPr="00D70F0E">
              <w:rPr>
                <w:rFonts w:ascii="Times New Roman" w:eastAsia="Arial Unicode MS" w:hAnsi="Times New Roman" w:cs="Times New Roman"/>
                <w:b/>
                <w:sz w:val="18"/>
                <w:szCs w:val="18"/>
                <w:lang w:eastAsia="ru-RU"/>
              </w:rPr>
              <w:t>ИТОГО</w:t>
            </w:r>
          </w:p>
        </w:tc>
        <w:tc>
          <w:tcPr>
            <w:tcW w:w="1415" w:type="dxa"/>
          </w:tcPr>
          <w:p w:rsidR="003E0E7C" w:rsidRPr="00D70F0E" w:rsidRDefault="003E0E7C" w:rsidP="003E0E7C">
            <w:pPr>
              <w:autoSpaceDE w:val="0"/>
              <w:autoSpaceDN w:val="0"/>
              <w:adjustRightInd w:val="0"/>
              <w:jc w:val="center"/>
              <w:rPr>
                <w:rFonts w:ascii="Times New Roman" w:eastAsia="Arial Unicode MS" w:hAnsi="Times New Roman" w:cs="Times New Roman"/>
                <w:b/>
                <w:sz w:val="18"/>
                <w:szCs w:val="18"/>
                <w:lang w:eastAsia="ru-RU"/>
              </w:rPr>
            </w:pPr>
            <w:r w:rsidRPr="00D70F0E">
              <w:rPr>
                <w:rFonts w:ascii="Times New Roman" w:eastAsia="Arial Unicode MS" w:hAnsi="Times New Roman" w:cs="Times New Roman"/>
                <w:b/>
                <w:sz w:val="18"/>
                <w:szCs w:val="18"/>
                <w:lang w:eastAsia="ru-RU"/>
              </w:rPr>
              <w:t>+84 916,6 т.р.</w:t>
            </w:r>
          </w:p>
        </w:tc>
        <w:tc>
          <w:tcPr>
            <w:tcW w:w="4814" w:type="dxa"/>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w:t>
            </w:r>
          </w:p>
        </w:tc>
      </w:tr>
      <w:tr w:rsidR="003E0E7C" w:rsidRPr="00D70F0E" w:rsidTr="003E0E7C">
        <w:trPr>
          <w:trHeight w:val="250"/>
        </w:trPr>
        <w:tc>
          <w:tcPr>
            <w:tcW w:w="9345" w:type="dxa"/>
            <w:gridSpan w:val="3"/>
          </w:tcPr>
          <w:p w:rsidR="003E0E7C" w:rsidRPr="00D70F0E" w:rsidRDefault="003E0E7C" w:rsidP="003E0E7C">
            <w:pPr>
              <w:autoSpaceDE w:val="0"/>
              <w:autoSpaceDN w:val="0"/>
              <w:adjustRightInd w:val="0"/>
              <w:jc w:val="center"/>
              <w:rPr>
                <w:rFonts w:ascii="Times New Roman" w:eastAsia="Arial Unicode MS" w:hAnsi="Times New Roman" w:cs="Times New Roman"/>
                <w:b/>
                <w:sz w:val="24"/>
                <w:szCs w:val="24"/>
                <w:lang w:eastAsia="ru-RU"/>
              </w:rPr>
            </w:pPr>
            <w:r w:rsidRPr="00D70F0E">
              <w:rPr>
                <w:rFonts w:ascii="Times New Roman" w:eastAsia="Arial Unicode MS" w:hAnsi="Times New Roman" w:cs="Times New Roman"/>
                <w:b/>
                <w:sz w:val="24"/>
                <w:szCs w:val="24"/>
                <w:lang w:eastAsia="ru-RU"/>
              </w:rPr>
              <w:t>Уменьшение доходов к 2023 году</w:t>
            </w:r>
          </w:p>
        </w:tc>
      </w:tr>
      <w:tr w:rsidR="003E0E7C" w:rsidRPr="00D70F0E" w:rsidTr="003E0E7C">
        <w:trPr>
          <w:trHeight w:val="353"/>
        </w:trPr>
        <w:tc>
          <w:tcPr>
            <w:tcW w:w="3116" w:type="dxa"/>
            <w:shd w:val="clear" w:color="auto" w:fill="FFFFFF" w:themeFill="background1"/>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Доходы от оказания платных услуг (работ) и компенсации затрат государства</w:t>
            </w:r>
          </w:p>
        </w:tc>
        <w:tc>
          <w:tcPr>
            <w:tcW w:w="1415" w:type="dxa"/>
            <w:shd w:val="clear" w:color="auto" w:fill="FFFFFF" w:themeFill="background1"/>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-26 407,6т.р.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63,7%</w:t>
            </w:r>
          </w:p>
        </w:tc>
        <w:tc>
          <w:tcPr>
            <w:tcW w:w="4814" w:type="dxa"/>
            <w:shd w:val="clear" w:color="auto" w:fill="FFFFFF" w:themeFill="background1"/>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 xml:space="preserve">Данный вид дохода носит разовый характер. </w:t>
            </w:r>
          </w:p>
        </w:tc>
      </w:tr>
      <w:tr w:rsidR="003E0E7C" w:rsidRPr="00D70F0E" w:rsidTr="003E0E7C">
        <w:trPr>
          <w:trHeight w:val="353"/>
        </w:trPr>
        <w:tc>
          <w:tcPr>
            <w:tcW w:w="3116" w:type="dxa"/>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Доходы от продажи материальных и нематериальных активов</w:t>
            </w:r>
          </w:p>
        </w:tc>
        <w:tc>
          <w:tcPr>
            <w:tcW w:w="1415" w:type="dxa"/>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-3 590,1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-31,0%</w:t>
            </w:r>
          </w:p>
        </w:tc>
        <w:tc>
          <w:tcPr>
            <w:tcW w:w="4814" w:type="dxa"/>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Данный вид дохода носит разовый характер, так в 2023 году были реализованы земельные участки под имущественным комплексом ОАО «БЦБК».</w:t>
            </w:r>
          </w:p>
        </w:tc>
      </w:tr>
      <w:tr w:rsidR="003E0E7C" w:rsidRPr="00D70F0E" w:rsidTr="003E0E7C">
        <w:trPr>
          <w:trHeight w:val="353"/>
        </w:trPr>
        <w:tc>
          <w:tcPr>
            <w:tcW w:w="3116" w:type="dxa"/>
            <w:shd w:val="clear" w:color="auto" w:fill="FFFFFF" w:themeFill="background1"/>
            <w:vAlign w:val="center"/>
          </w:tcPr>
          <w:p w:rsidR="003E0E7C" w:rsidRPr="00D70F0E" w:rsidRDefault="003E0E7C" w:rsidP="003E0E7C">
            <w:pPr>
              <w:autoSpaceDE w:val="0"/>
              <w:autoSpaceDN w:val="0"/>
              <w:adjustRightInd w:val="0"/>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Прочие неналоговые доходы</w:t>
            </w:r>
          </w:p>
        </w:tc>
        <w:tc>
          <w:tcPr>
            <w:tcW w:w="1415" w:type="dxa"/>
            <w:shd w:val="clear" w:color="auto" w:fill="FFFFFF" w:themeFill="background1"/>
            <w:vAlign w:val="center"/>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-26 784,7 т.р.</w:t>
            </w:r>
          </w:p>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-24,8%</w:t>
            </w:r>
          </w:p>
        </w:tc>
        <w:tc>
          <w:tcPr>
            <w:tcW w:w="4814" w:type="dxa"/>
            <w:shd w:val="clear" w:color="auto" w:fill="FFFFFF" w:themeFill="background1"/>
          </w:tcPr>
          <w:p w:rsidR="003E0E7C" w:rsidRPr="00D70F0E" w:rsidRDefault="003E0E7C" w:rsidP="003E0E7C">
            <w:pPr>
              <w:autoSpaceDE w:val="0"/>
              <w:autoSpaceDN w:val="0"/>
              <w:adjustRightInd w:val="0"/>
              <w:jc w:val="both"/>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Снижение обусловлено снижением поступлений в бюджете Байкальского МО от компенсационной стоимости зеленых насаждений при вынужденном вырубке.</w:t>
            </w:r>
          </w:p>
        </w:tc>
      </w:tr>
      <w:tr w:rsidR="003E0E7C" w:rsidRPr="00D70F0E" w:rsidTr="003E0E7C">
        <w:tc>
          <w:tcPr>
            <w:tcW w:w="3116" w:type="dxa"/>
            <w:shd w:val="clear" w:color="auto" w:fill="auto"/>
          </w:tcPr>
          <w:p w:rsidR="003E0E7C" w:rsidRPr="00D70F0E" w:rsidRDefault="003E0E7C" w:rsidP="003E0E7C">
            <w:pPr>
              <w:autoSpaceDE w:val="0"/>
              <w:autoSpaceDN w:val="0"/>
              <w:adjustRightInd w:val="0"/>
              <w:jc w:val="both"/>
              <w:rPr>
                <w:rFonts w:ascii="Times New Roman" w:eastAsia="Arial Unicode MS" w:hAnsi="Times New Roman" w:cs="Times New Roman"/>
                <w:b/>
                <w:sz w:val="18"/>
                <w:szCs w:val="18"/>
                <w:lang w:eastAsia="ru-RU"/>
              </w:rPr>
            </w:pPr>
            <w:r w:rsidRPr="00D70F0E">
              <w:rPr>
                <w:rFonts w:ascii="Times New Roman" w:eastAsia="Arial Unicode MS" w:hAnsi="Times New Roman" w:cs="Times New Roman"/>
                <w:b/>
                <w:sz w:val="18"/>
                <w:szCs w:val="18"/>
                <w:lang w:eastAsia="ru-RU"/>
              </w:rPr>
              <w:t>ИТОГО</w:t>
            </w:r>
          </w:p>
        </w:tc>
        <w:tc>
          <w:tcPr>
            <w:tcW w:w="1415" w:type="dxa"/>
            <w:shd w:val="clear" w:color="auto" w:fill="auto"/>
          </w:tcPr>
          <w:p w:rsidR="003E0E7C" w:rsidRPr="00D70F0E" w:rsidRDefault="003E0E7C" w:rsidP="003E0E7C">
            <w:pPr>
              <w:autoSpaceDE w:val="0"/>
              <w:autoSpaceDN w:val="0"/>
              <w:adjustRightInd w:val="0"/>
              <w:jc w:val="center"/>
              <w:rPr>
                <w:rFonts w:ascii="Times New Roman" w:eastAsia="Arial Unicode MS" w:hAnsi="Times New Roman" w:cs="Times New Roman"/>
                <w:b/>
                <w:sz w:val="18"/>
                <w:szCs w:val="18"/>
                <w:lang w:eastAsia="ru-RU"/>
              </w:rPr>
            </w:pPr>
            <w:r w:rsidRPr="00D70F0E">
              <w:rPr>
                <w:rFonts w:ascii="Times New Roman" w:eastAsia="Arial Unicode MS" w:hAnsi="Times New Roman" w:cs="Times New Roman"/>
                <w:b/>
                <w:sz w:val="18"/>
                <w:szCs w:val="18"/>
                <w:lang w:eastAsia="ru-RU"/>
              </w:rPr>
              <w:t>-56 782,4 т.р.</w:t>
            </w:r>
          </w:p>
        </w:tc>
        <w:tc>
          <w:tcPr>
            <w:tcW w:w="4814" w:type="dxa"/>
            <w:shd w:val="clear" w:color="auto" w:fill="auto"/>
          </w:tcPr>
          <w:p w:rsidR="003E0E7C" w:rsidRPr="00D70F0E" w:rsidRDefault="003E0E7C" w:rsidP="003E0E7C">
            <w:pPr>
              <w:autoSpaceDE w:val="0"/>
              <w:autoSpaceDN w:val="0"/>
              <w:adjustRightInd w:val="0"/>
              <w:jc w:val="center"/>
              <w:rPr>
                <w:rFonts w:ascii="Times New Roman" w:eastAsia="Arial Unicode MS" w:hAnsi="Times New Roman" w:cs="Times New Roman"/>
                <w:sz w:val="18"/>
                <w:szCs w:val="18"/>
                <w:lang w:eastAsia="ru-RU"/>
              </w:rPr>
            </w:pPr>
            <w:r w:rsidRPr="00D70F0E">
              <w:rPr>
                <w:rFonts w:ascii="Times New Roman" w:eastAsia="Arial Unicode MS" w:hAnsi="Times New Roman" w:cs="Times New Roman"/>
                <w:sz w:val="18"/>
                <w:szCs w:val="18"/>
                <w:lang w:eastAsia="ru-RU"/>
              </w:rPr>
              <w:t>-</w:t>
            </w:r>
          </w:p>
        </w:tc>
      </w:tr>
    </w:tbl>
    <w:p w:rsidR="003E0E7C" w:rsidRPr="00D70F0E" w:rsidRDefault="003E0E7C" w:rsidP="003E0E7C">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
    <w:p w:rsidR="003E0E7C" w:rsidRPr="00D70F0E" w:rsidRDefault="003E0E7C" w:rsidP="003E0E7C">
      <w:pPr>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b/>
          <w:bCs/>
          <w:sz w:val="24"/>
          <w:szCs w:val="24"/>
          <w:u w:val="single"/>
          <w:lang w:eastAsia="ru-RU"/>
        </w:rPr>
        <w:t>В целом увеличение по налоговым и неналоговым доходам</w:t>
      </w:r>
      <w:r w:rsidRPr="00D70F0E">
        <w:rPr>
          <w:rFonts w:ascii="Times New Roman" w:eastAsia="Arial Unicode MS" w:hAnsi="Times New Roman" w:cs="Times New Roman"/>
          <w:sz w:val="24"/>
          <w:szCs w:val="24"/>
          <w:lang w:eastAsia="ru-RU"/>
        </w:rPr>
        <w:t xml:space="preserve"> консолидированного бюджета к 2023 году составило </w:t>
      </w:r>
      <w:r w:rsidRPr="00D70F0E">
        <w:rPr>
          <w:rFonts w:ascii="Times New Roman" w:eastAsia="Arial Unicode MS" w:hAnsi="Times New Roman" w:cs="Times New Roman"/>
          <w:b/>
          <w:bCs/>
          <w:sz w:val="24"/>
          <w:szCs w:val="24"/>
          <w:lang w:eastAsia="ru-RU"/>
        </w:rPr>
        <w:t>+28 134,2</w:t>
      </w:r>
      <w:r w:rsidRPr="00D70F0E">
        <w:rPr>
          <w:rFonts w:ascii="Times New Roman" w:eastAsia="Arial Unicode MS" w:hAnsi="Times New Roman" w:cs="Times New Roman"/>
          <w:sz w:val="24"/>
          <w:szCs w:val="24"/>
          <w:lang w:eastAsia="ru-RU"/>
        </w:rPr>
        <w:t xml:space="preserve"> тыс. руб. или </w:t>
      </w:r>
      <w:r w:rsidRPr="00D70F0E">
        <w:rPr>
          <w:rFonts w:ascii="Times New Roman" w:eastAsia="Arial Unicode MS" w:hAnsi="Times New Roman" w:cs="Times New Roman"/>
          <w:b/>
          <w:bCs/>
          <w:sz w:val="24"/>
          <w:szCs w:val="24"/>
          <w:lang w:eastAsia="ru-RU"/>
        </w:rPr>
        <w:t>+4,1%.</w:t>
      </w:r>
    </w:p>
    <w:p w:rsidR="003E0E7C" w:rsidRPr="00D70F0E" w:rsidRDefault="003E0E7C" w:rsidP="003E0E7C">
      <w:pPr>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В 2024 году поступило налоговых и неналоговых доходов в бюджет Слюдянского муниципального района в сумме 430 279,5 тыс. руб., в бюджеты городских и сельских поселений в сумме 289 057,9 тыс. руб. Доля налоговых и неналоговых доходов бюджетов городских и сельских поселений в общем объеме налоговых и неналоговых доходов консолидированного бюджета Слюдянского района составляет 40,2% (в 2023 – 42,9%).</w:t>
      </w:r>
    </w:p>
    <w:p w:rsidR="003E0E7C" w:rsidRPr="00D70F0E" w:rsidRDefault="003E0E7C" w:rsidP="003E0E7C">
      <w:pPr>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xml:space="preserve">Наибольший удельный вес поступлений налоговых и неналоговых доходов консолидированного бюджета сельских и городских поселений в 2024 году принадлежит следующим муниципальным образованиям: </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xml:space="preserve">- </w:t>
      </w:r>
      <w:proofErr w:type="gramStart"/>
      <w:r w:rsidRPr="00D70F0E">
        <w:rPr>
          <w:rFonts w:ascii="Times New Roman" w:eastAsia="Arial Unicode MS" w:hAnsi="Times New Roman" w:cs="Times New Roman"/>
          <w:sz w:val="24"/>
          <w:szCs w:val="24"/>
          <w:lang w:eastAsia="ru-RU"/>
        </w:rPr>
        <w:t>Байкальскому</w:t>
      </w:r>
      <w:proofErr w:type="gramEnd"/>
      <w:r w:rsidRPr="00D70F0E">
        <w:rPr>
          <w:rFonts w:ascii="Times New Roman" w:eastAsia="Arial Unicode MS" w:hAnsi="Times New Roman" w:cs="Times New Roman"/>
          <w:sz w:val="24"/>
          <w:szCs w:val="24"/>
          <w:lang w:eastAsia="ru-RU"/>
        </w:rPr>
        <w:t xml:space="preserve"> – доля 21,4%, сумма поступлений 153 947,5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Слюдянскому – доля 13,8%, сумма поступлений 99 176,9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Култукскому – доля 2,75%, сумма поступлений 19 813,6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Наименьший удельный вес поступлений принадлежит следующим муниципальным образованиям:</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Утуликскому – доля 0,82%, сумма поступлений 5 899,2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Новоснежнинскому – доля 0,52%, сумма поступлений 3 770,7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Портбайкальскому – доля 0,44%, сумма поступлений 3 154,7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Быстринскому – доля 0,36%, сумма поступлений 2 594,5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Маритуйскому – доля 0,10%, сумма поступлений 700,8 тыс. руб.</w:t>
      </w: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p>
    <w:p w:rsidR="003E0E7C" w:rsidRPr="00D70F0E" w:rsidRDefault="003E0E7C" w:rsidP="003E0E7C">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D70F0E">
        <w:rPr>
          <w:rFonts w:ascii="Calibri" w:eastAsia="Calibri" w:hAnsi="Calibri" w:cs="Times New Roman"/>
          <w:noProof/>
        </w:rPr>
        <w:lastRenderedPageBreak/>
        <w:t xml:space="preserve"> </w:t>
      </w:r>
      <w:r w:rsidRPr="00D70F0E">
        <w:rPr>
          <w:noProof/>
          <w:lang w:eastAsia="ru-RU"/>
        </w:rPr>
        <w:drawing>
          <wp:inline distT="0" distB="0" distL="0" distR="0" wp14:anchorId="0F47B07F" wp14:editId="4C4AB9B3">
            <wp:extent cx="2820837" cy="2674189"/>
            <wp:effectExtent l="0" t="0" r="17780" b="12065"/>
            <wp:docPr id="59" name="Диаграмма 59">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xmlns:arto="http://schemas.microsoft.com/office/word/2006/arto" id="{5A79418C-4FF3-4CEA-9F8A-03468CE95C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r w:rsidRPr="00D70F0E">
        <w:rPr>
          <w:noProof/>
          <w:lang w:eastAsia="ru-RU"/>
        </w:rPr>
        <w:drawing>
          <wp:inline distT="0" distB="0" distL="0" distR="0" wp14:anchorId="69C2DF64" wp14:editId="7400F796">
            <wp:extent cx="3045125" cy="2665562"/>
            <wp:effectExtent l="0" t="0" r="22225" b="20955"/>
            <wp:docPr id="61" name="Диаграмма 61">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xmlns:arto="http://schemas.microsoft.com/office/word/2006/arto" id="{663FC095-DF23-4630-A99C-AF80462F83E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3E0E7C" w:rsidRPr="00D70F0E" w:rsidRDefault="003E0E7C" w:rsidP="003E0E7C">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3E0E7C" w:rsidRPr="00D70F0E" w:rsidRDefault="003E0E7C" w:rsidP="003E0E7C">
      <w:pPr>
        <w:shd w:val="clear" w:color="auto" w:fill="FFFFFF" w:themeFill="background1"/>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Безвозмездные поступления в общем объеме доходов консолидированного бюджета Слюдянского района в 2024 году составили 82,3% (в 2023 году – 78,7%).</w:t>
      </w:r>
    </w:p>
    <w:p w:rsidR="003E0E7C" w:rsidRPr="00D70F0E" w:rsidRDefault="003E0E7C" w:rsidP="003E0E7C">
      <w:pPr>
        <w:autoSpaceDE w:val="0"/>
        <w:autoSpaceDN w:val="0"/>
        <w:adjustRightInd w:val="0"/>
        <w:spacing w:after="0" w:line="240" w:lineRule="auto"/>
        <w:jc w:val="right"/>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Ед. изм. тыс. руб.</w:t>
      </w:r>
    </w:p>
    <w:tbl>
      <w:tblPr>
        <w:tblW w:w="9634" w:type="dxa"/>
        <w:tblInd w:w="113" w:type="dxa"/>
        <w:tblLook w:val="04A0" w:firstRow="1" w:lastRow="0" w:firstColumn="1" w:lastColumn="0" w:noHBand="0" w:noVBand="1"/>
      </w:tblPr>
      <w:tblGrid>
        <w:gridCol w:w="1565"/>
        <w:gridCol w:w="1333"/>
        <w:gridCol w:w="1345"/>
        <w:gridCol w:w="1363"/>
        <w:gridCol w:w="771"/>
        <w:gridCol w:w="950"/>
        <w:gridCol w:w="1176"/>
        <w:gridCol w:w="1131"/>
      </w:tblGrid>
      <w:tr w:rsidR="003E0E7C" w:rsidRPr="00D70F0E" w:rsidTr="003E0E7C">
        <w:trPr>
          <w:trHeight w:val="300"/>
        </w:trPr>
        <w:tc>
          <w:tcPr>
            <w:tcW w:w="156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 xml:space="preserve">Наименование </w:t>
            </w:r>
          </w:p>
        </w:tc>
        <w:tc>
          <w:tcPr>
            <w:tcW w:w="13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Факт 2023</w:t>
            </w:r>
          </w:p>
        </w:tc>
        <w:tc>
          <w:tcPr>
            <w:tcW w:w="136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План 2024</w:t>
            </w:r>
          </w:p>
        </w:tc>
        <w:tc>
          <w:tcPr>
            <w:tcW w:w="2081" w:type="dxa"/>
            <w:gridSpan w:val="2"/>
            <w:tcBorders>
              <w:top w:val="single" w:sz="4" w:space="0" w:color="auto"/>
              <w:left w:val="nil"/>
              <w:bottom w:val="nil"/>
              <w:right w:val="nil"/>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Факт 2024</w:t>
            </w:r>
          </w:p>
        </w:tc>
        <w:tc>
          <w:tcPr>
            <w:tcW w:w="9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 исполне</w:t>
            </w:r>
          </w:p>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ния</w:t>
            </w:r>
          </w:p>
        </w:tc>
        <w:tc>
          <w:tcPr>
            <w:tcW w:w="118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Прирост 2024 к 2023 году</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Темп роста 2024/2023, %</w:t>
            </w:r>
          </w:p>
        </w:tc>
      </w:tr>
      <w:tr w:rsidR="003E0E7C" w:rsidRPr="00D70F0E" w:rsidTr="003E0E7C">
        <w:trPr>
          <w:trHeight w:val="765"/>
        </w:trPr>
        <w:tc>
          <w:tcPr>
            <w:tcW w:w="1569" w:type="dxa"/>
            <w:vMerge/>
            <w:tcBorders>
              <w:top w:val="single" w:sz="4" w:space="0" w:color="auto"/>
              <w:left w:val="single" w:sz="4" w:space="0" w:color="auto"/>
              <w:bottom w:val="single" w:sz="4" w:space="0" w:color="000000"/>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1351" w:type="dxa"/>
            <w:vMerge/>
            <w:tcBorders>
              <w:top w:val="single" w:sz="4" w:space="0" w:color="auto"/>
              <w:left w:val="single" w:sz="4" w:space="0" w:color="auto"/>
              <w:bottom w:val="single" w:sz="4" w:space="0" w:color="000000"/>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1363" w:type="dxa"/>
            <w:vMerge/>
            <w:tcBorders>
              <w:top w:val="single" w:sz="4" w:space="0" w:color="auto"/>
              <w:left w:val="single" w:sz="4" w:space="0" w:color="auto"/>
              <w:bottom w:val="single" w:sz="4" w:space="0" w:color="000000"/>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1382" w:type="dxa"/>
            <w:tcBorders>
              <w:top w:val="single" w:sz="4" w:space="0" w:color="auto"/>
              <w:left w:val="nil"/>
              <w:bottom w:val="nil"/>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 xml:space="preserve"> руб.</w:t>
            </w:r>
          </w:p>
        </w:tc>
        <w:tc>
          <w:tcPr>
            <w:tcW w:w="699" w:type="dxa"/>
            <w:tcBorders>
              <w:top w:val="single" w:sz="4" w:space="0" w:color="auto"/>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Уд. вес</w:t>
            </w:r>
            <w:proofErr w:type="gramStart"/>
            <w:r w:rsidRPr="00D70F0E">
              <w:rPr>
                <w:rFonts w:ascii="Times New Roman" w:eastAsia="Times New Roman" w:hAnsi="Times New Roman" w:cs="Times New Roman"/>
                <w:b/>
                <w:bCs/>
                <w:color w:val="000000"/>
                <w:sz w:val="18"/>
                <w:szCs w:val="18"/>
                <w:lang w:eastAsia="ru-RU"/>
              </w:rPr>
              <w:t>., %</w:t>
            </w:r>
            <w:proofErr w:type="gramEnd"/>
          </w:p>
        </w:tc>
        <w:tc>
          <w:tcPr>
            <w:tcW w:w="952" w:type="dxa"/>
            <w:vMerge/>
            <w:tcBorders>
              <w:top w:val="single" w:sz="4" w:space="0" w:color="auto"/>
              <w:left w:val="single" w:sz="4" w:space="0" w:color="auto"/>
              <w:bottom w:val="single" w:sz="4" w:space="0" w:color="auto"/>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1184" w:type="dxa"/>
            <w:vMerge/>
            <w:tcBorders>
              <w:top w:val="single" w:sz="4" w:space="0" w:color="auto"/>
              <w:left w:val="single" w:sz="4" w:space="0" w:color="auto"/>
              <w:bottom w:val="single" w:sz="4" w:space="0" w:color="000000"/>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Безвозмездные поступления</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2 551 531,76</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3 698 038,33</w:t>
            </w:r>
          </w:p>
        </w:tc>
        <w:tc>
          <w:tcPr>
            <w:tcW w:w="1382" w:type="dxa"/>
            <w:tcBorders>
              <w:top w:val="single" w:sz="4" w:space="0" w:color="auto"/>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3 331 839,87</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100,0%</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90,10%</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780 308,12</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130,6%</w:t>
            </w: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Дотации</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240 679,80</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317 170,80</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317 170,80</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9,5%</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100,00%</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76 491,00</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131,8%</w:t>
            </w: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Субсидии</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1 015 800,90</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1 713 874,68</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1 448 714,40</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43,5%</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84,53%</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432 913,50</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142,6%</w:t>
            </w: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Субвенции</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1 164 021,20</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1 254 126,69</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1 254 075,40</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37,6%</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100,00%</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90 054,20</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107,7%</w:t>
            </w: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Иные межбюджетные трансферты</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158 444,69</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423 034,68</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322 003,59</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9,7%</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76,12%</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163 558,90</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203,2%</w:t>
            </w:r>
          </w:p>
        </w:tc>
      </w:tr>
      <w:tr w:rsidR="003E0E7C" w:rsidRPr="00D70F0E" w:rsidTr="003E0E7C">
        <w:trPr>
          <w:trHeight w:val="30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Прочие безвозмездные поступления</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129,18</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136,88</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105,09</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0,00%</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76,77%</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-24,09</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81,4%</w:t>
            </w:r>
          </w:p>
        </w:tc>
      </w:tr>
      <w:tr w:rsidR="003E0E7C" w:rsidRPr="00D70F0E" w:rsidTr="003E0E7C">
        <w:trPr>
          <w:trHeight w:val="510"/>
        </w:trPr>
        <w:tc>
          <w:tcPr>
            <w:tcW w:w="1569" w:type="dxa"/>
            <w:tcBorders>
              <w:top w:val="nil"/>
              <w:left w:val="single" w:sz="4" w:space="0" w:color="auto"/>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Возврат остатков, субсидий, субвенций прошлых лет</w:t>
            </w:r>
          </w:p>
        </w:tc>
        <w:tc>
          <w:tcPr>
            <w:tcW w:w="1351"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-27 544,01</w:t>
            </w:r>
          </w:p>
        </w:tc>
        <w:tc>
          <w:tcPr>
            <w:tcW w:w="1363"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-10 305,40</w:t>
            </w:r>
          </w:p>
        </w:tc>
        <w:tc>
          <w:tcPr>
            <w:tcW w:w="138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-10 229,40</w:t>
            </w:r>
          </w:p>
        </w:tc>
        <w:tc>
          <w:tcPr>
            <w:tcW w:w="699"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-0,3%</w:t>
            </w:r>
          </w:p>
        </w:tc>
        <w:tc>
          <w:tcPr>
            <w:tcW w:w="952"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99,26%</w:t>
            </w:r>
          </w:p>
        </w:tc>
        <w:tc>
          <w:tcPr>
            <w:tcW w:w="118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17 314,61</w:t>
            </w:r>
          </w:p>
        </w:tc>
        <w:tc>
          <w:tcPr>
            <w:tcW w:w="1134" w:type="dxa"/>
            <w:tcBorders>
              <w:top w:val="nil"/>
              <w:left w:val="nil"/>
              <w:bottom w:val="single" w:sz="4" w:space="0" w:color="auto"/>
              <w:right w:val="single" w:sz="4"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37,1%</w:t>
            </w:r>
          </w:p>
        </w:tc>
      </w:tr>
    </w:tbl>
    <w:p w:rsidR="003E0E7C" w:rsidRPr="00D70F0E" w:rsidRDefault="003E0E7C" w:rsidP="003E0E7C">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D70F0E">
        <w:rPr>
          <w:rFonts w:ascii="Times New Roman" w:eastAsia="Arial Unicode MS" w:hAnsi="Times New Roman" w:cs="Times New Roman"/>
          <w:sz w:val="24"/>
          <w:szCs w:val="24"/>
          <w:lang w:eastAsia="ru-RU"/>
        </w:rPr>
        <w:t xml:space="preserve">Безвозмездные поступления увеличились в 2024 году по сравнению с 2023 годом на +30,6% или в абсолютном выражении на +780 308,12 тыс. руб. Основная доля безвозмездных поступлений – 43,5% приходится на субсидии местным бюджетам (целевая статья доходов). Дотации составляют 9,5% безвозмездных поступлений (нецелевая статья доходов). </w:t>
      </w:r>
    </w:p>
    <w:p w:rsidR="003E0E7C" w:rsidRPr="00D70F0E" w:rsidRDefault="003E0E7C" w:rsidP="003E0E7C">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
    <w:tbl>
      <w:tblPr>
        <w:tblW w:w="9720" w:type="dxa"/>
        <w:tblInd w:w="118" w:type="dxa"/>
        <w:tblLook w:val="04A0" w:firstRow="1" w:lastRow="0" w:firstColumn="1" w:lastColumn="0" w:noHBand="0" w:noVBand="1"/>
      </w:tblPr>
      <w:tblGrid>
        <w:gridCol w:w="3960"/>
        <w:gridCol w:w="960"/>
        <w:gridCol w:w="960"/>
        <w:gridCol w:w="960"/>
        <w:gridCol w:w="960"/>
        <w:gridCol w:w="960"/>
        <w:gridCol w:w="960"/>
      </w:tblGrid>
      <w:tr w:rsidR="003E0E7C" w:rsidRPr="00D70F0E" w:rsidTr="003E0E7C">
        <w:trPr>
          <w:trHeight w:val="315"/>
        </w:trPr>
        <w:tc>
          <w:tcPr>
            <w:tcW w:w="39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Наименование нецелевой финансовой помощи</w:t>
            </w:r>
          </w:p>
        </w:tc>
        <w:tc>
          <w:tcPr>
            <w:tcW w:w="2880" w:type="dxa"/>
            <w:gridSpan w:val="3"/>
            <w:tcBorders>
              <w:top w:val="single" w:sz="8" w:space="0" w:color="auto"/>
              <w:left w:val="nil"/>
              <w:bottom w:val="single" w:sz="8" w:space="0" w:color="auto"/>
              <w:right w:val="single" w:sz="8" w:space="0" w:color="000000"/>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бюджет района</w:t>
            </w:r>
          </w:p>
        </w:tc>
        <w:tc>
          <w:tcPr>
            <w:tcW w:w="2880" w:type="dxa"/>
            <w:gridSpan w:val="3"/>
            <w:tcBorders>
              <w:top w:val="single" w:sz="8" w:space="0" w:color="auto"/>
              <w:left w:val="nil"/>
              <w:bottom w:val="single" w:sz="8" w:space="0" w:color="auto"/>
              <w:right w:val="single" w:sz="8" w:space="0" w:color="000000"/>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бюджеты поселений</w:t>
            </w:r>
          </w:p>
        </w:tc>
      </w:tr>
      <w:tr w:rsidR="003E0E7C" w:rsidRPr="00D70F0E" w:rsidTr="003E0E7C">
        <w:trPr>
          <w:trHeight w:val="495"/>
        </w:trPr>
        <w:tc>
          <w:tcPr>
            <w:tcW w:w="3960" w:type="dxa"/>
            <w:vMerge/>
            <w:tcBorders>
              <w:top w:val="single" w:sz="8" w:space="0" w:color="auto"/>
              <w:left w:val="single" w:sz="8" w:space="0" w:color="auto"/>
              <w:bottom w:val="single" w:sz="8" w:space="0" w:color="000000"/>
              <w:right w:val="single" w:sz="8" w:space="0" w:color="auto"/>
            </w:tcBorders>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2023 год, тыс. руб.</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2024 год, тыс. руб.</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2023 год, тыс. руб.</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2024 год, тыс. руб.</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w:t>
            </w:r>
          </w:p>
        </w:tc>
      </w:tr>
      <w:tr w:rsidR="003E0E7C" w:rsidRPr="00D70F0E" w:rsidTr="003E0E7C">
        <w:trPr>
          <w:trHeight w:val="49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 xml:space="preserve">Дотация на выравнивание из </w:t>
            </w:r>
            <w:r w:rsidRPr="00D70F0E">
              <w:rPr>
                <w:rFonts w:ascii="Times New Roman" w:eastAsia="Times New Roman" w:hAnsi="Times New Roman" w:cs="Times New Roman"/>
                <w:b/>
                <w:bCs/>
                <w:i/>
                <w:iCs/>
                <w:color w:val="000000"/>
                <w:sz w:val="18"/>
                <w:szCs w:val="18"/>
                <w:lang w:eastAsia="ru-RU"/>
              </w:rPr>
              <w:t>областного бюджета</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93 407,9</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86 586,6</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-6 821,3</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r>
      <w:tr w:rsidR="003E0E7C" w:rsidRPr="00D70F0E" w:rsidTr="003E0E7C">
        <w:trPr>
          <w:trHeight w:val="31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 xml:space="preserve">Дотация на выравнивание из </w:t>
            </w:r>
            <w:r w:rsidRPr="00D70F0E">
              <w:rPr>
                <w:rFonts w:ascii="Times New Roman" w:eastAsia="Times New Roman" w:hAnsi="Times New Roman" w:cs="Times New Roman"/>
                <w:b/>
                <w:bCs/>
                <w:i/>
                <w:iCs/>
                <w:color w:val="000000"/>
                <w:sz w:val="18"/>
                <w:szCs w:val="18"/>
                <w:lang w:eastAsia="ru-RU"/>
              </w:rPr>
              <w:t>бюджета района</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246 896,5</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224 097,1</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-22 799,4</w:t>
            </w:r>
          </w:p>
        </w:tc>
      </w:tr>
      <w:tr w:rsidR="003E0E7C" w:rsidRPr="00D70F0E" w:rsidTr="003E0E7C">
        <w:trPr>
          <w:trHeight w:val="49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 xml:space="preserve">Дотация на сбалансированность из </w:t>
            </w:r>
            <w:r w:rsidRPr="00D70F0E">
              <w:rPr>
                <w:rFonts w:ascii="Times New Roman" w:eastAsia="Times New Roman" w:hAnsi="Times New Roman" w:cs="Times New Roman"/>
                <w:b/>
                <w:bCs/>
                <w:i/>
                <w:iCs/>
                <w:color w:val="000000"/>
                <w:sz w:val="18"/>
                <w:szCs w:val="18"/>
                <w:lang w:eastAsia="ru-RU"/>
              </w:rPr>
              <w:t>областного бюджета</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147 271,9</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230 584,2</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83 312,3</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r>
      <w:tr w:rsidR="003E0E7C" w:rsidRPr="00D70F0E" w:rsidTr="003E0E7C">
        <w:trPr>
          <w:trHeight w:val="49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lastRenderedPageBreak/>
              <w:t xml:space="preserve">Иные МБТ на обеспечение сбалансированности местных бюджетов из </w:t>
            </w:r>
            <w:r w:rsidRPr="00D70F0E">
              <w:rPr>
                <w:rFonts w:ascii="Times New Roman" w:eastAsia="Times New Roman" w:hAnsi="Times New Roman" w:cs="Times New Roman"/>
                <w:b/>
                <w:bCs/>
                <w:color w:val="000000"/>
                <w:sz w:val="18"/>
                <w:szCs w:val="18"/>
                <w:lang w:eastAsia="ru-RU"/>
              </w:rPr>
              <w:t>бюджета района</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12 424,5</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14 561,7</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2 137,2</w:t>
            </w:r>
          </w:p>
        </w:tc>
      </w:tr>
      <w:tr w:rsidR="003E0E7C" w:rsidRPr="00D70F0E" w:rsidTr="003E0E7C">
        <w:trPr>
          <w:trHeight w:val="97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Иные МБТ на реализацию наилучших результатов по увеличению налоговых и неналоговых доходов бюджетов</w:t>
            </w:r>
            <w:r w:rsidRPr="00D70F0E">
              <w:rPr>
                <w:rFonts w:ascii="Times New Roman" w:eastAsia="Times New Roman" w:hAnsi="Times New Roman" w:cs="Times New Roman"/>
                <w:b/>
                <w:bCs/>
                <w:color w:val="000000"/>
                <w:sz w:val="18"/>
                <w:szCs w:val="18"/>
                <w:lang w:eastAsia="ru-RU"/>
              </w:rPr>
              <w:t xml:space="preserve"> </w:t>
            </w:r>
            <w:r w:rsidRPr="00D70F0E">
              <w:rPr>
                <w:rFonts w:ascii="Times New Roman" w:eastAsia="Times New Roman" w:hAnsi="Times New Roman" w:cs="Times New Roman"/>
                <w:color w:val="000000"/>
                <w:sz w:val="18"/>
                <w:szCs w:val="18"/>
                <w:lang w:eastAsia="ru-RU"/>
              </w:rPr>
              <w:t>из</w:t>
            </w:r>
            <w:r w:rsidRPr="00D70F0E">
              <w:rPr>
                <w:rFonts w:ascii="Times New Roman" w:eastAsia="Times New Roman" w:hAnsi="Times New Roman" w:cs="Times New Roman"/>
                <w:b/>
                <w:bCs/>
                <w:color w:val="000000"/>
                <w:sz w:val="18"/>
                <w:szCs w:val="18"/>
                <w:lang w:eastAsia="ru-RU"/>
              </w:rPr>
              <w:t xml:space="preserve"> областного бюджета</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0,0</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12 792,6</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12 792,6</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0,0</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27 124,5</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color w:val="000000"/>
                <w:sz w:val="18"/>
                <w:szCs w:val="18"/>
                <w:lang w:eastAsia="ru-RU"/>
              </w:rPr>
            </w:pPr>
            <w:r w:rsidRPr="00D70F0E">
              <w:rPr>
                <w:rFonts w:ascii="Times New Roman" w:eastAsia="Times New Roman" w:hAnsi="Times New Roman" w:cs="Times New Roman"/>
                <w:color w:val="000000"/>
                <w:sz w:val="18"/>
                <w:szCs w:val="18"/>
                <w:lang w:eastAsia="ru-RU"/>
              </w:rPr>
              <w:t>27 124,5</w:t>
            </w:r>
          </w:p>
        </w:tc>
      </w:tr>
      <w:tr w:rsidR="003E0E7C" w:rsidRPr="00D70F0E" w:rsidTr="003E0E7C">
        <w:trPr>
          <w:trHeight w:val="315"/>
        </w:trPr>
        <w:tc>
          <w:tcPr>
            <w:tcW w:w="3960" w:type="dxa"/>
            <w:tcBorders>
              <w:top w:val="nil"/>
              <w:left w:val="single" w:sz="8" w:space="0" w:color="auto"/>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ИТОГО нецелевой финансовой помощи</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240 679,8</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329 963,4</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89 283,6</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259 321,0</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265 783,3</w:t>
            </w:r>
          </w:p>
        </w:tc>
        <w:tc>
          <w:tcPr>
            <w:tcW w:w="960" w:type="dxa"/>
            <w:tcBorders>
              <w:top w:val="nil"/>
              <w:left w:val="nil"/>
              <w:bottom w:val="single" w:sz="8" w:space="0" w:color="auto"/>
              <w:right w:val="single" w:sz="8" w:space="0" w:color="auto"/>
            </w:tcBorders>
            <w:shd w:val="clear" w:color="auto" w:fill="auto"/>
            <w:vAlign w:val="center"/>
            <w:hideMark/>
          </w:tcPr>
          <w:p w:rsidR="003E0E7C" w:rsidRPr="00D70F0E" w:rsidRDefault="003E0E7C" w:rsidP="003E0E7C">
            <w:pPr>
              <w:spacing w:after="0" w:line="240" w:lineRule="auto"/>
              <w:jc w:val="center"/>
              <w:rPr>
                <w:rFonts w:ascii="Times New Roman" w:eastAsia="Times New Roman" w:hAnsi="Times New Roman" w:cs="Times New Roman"/>
                <w:b/>
                <w:bCs/>
                <w:color w:val="000000"/>
                <w:sz w:val="18"/>
                <w:szCs w:val="18"/>
                <w:lang w:eastAsia="ru-RU"/>
              </w:rPr>
            </w:pPr>
            <w:r w:rsidRPr="00D70F0E">
              <w:rPr>
                <w:rFonts w:ascii="Times New Roman" w:eastAsia="Times New Roman" w:hAnsi="Times New Roman" w:cs="Times New Roman"/>
                <w:b/>
                <w:bCs/>
                <w:color w:val="000000"/>
                <w:sz w:val="18"/>
                <w:szCs w:val="18"/>
                <w:lang w:eastAsia="ru-RU"/>
              </w:rPr>
              <w:t>6 462,3</w:t>
            </w:r>
          </w:p>
        </w:tc>
      </w:tr>
    </w:tbl>
    <w:p w:rsidR="003E0E7C" w:rsidRPr="00D70F0E" w:rsidRDefault="003E0E7C" w:rsidP="003E0E7C">
      <w:pPr>
        <w:autoSpaceDE w:val="0"/>
        <w:autoSpaceDN w:val="0"/>
        <w:adjustRightInd w:val="0"/>
        <w:spacing w:after="0" w:line="240" w:lineRule="auto"/>
        <w:jc w:val="both"/>
        <w:rPr>
          <w:rFonts w:ascii="Times New Roman" w:eastAsia="Arial Unicode MS" w:hAnsi="Times New Roman" w:cs="Times New Roman"/>
          <w:b/>
          <w:color w:val="000000" w:themeColor="text1"/>
          <w:sz w:val="24"/>
          <w:szCs w:val="24"/>
          <w:lang w:eastAsia="ru-RU"/>
        </w:rPr>
      </w:pP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b/>
          <w:color w:val="000000" w:themeColor="text1"/>
          <w:sz w:val="24"/>
          <w:szCs w:val="24"/>
          <w:lang w:eastAsia="ru-RU"/>
        </w:rPr>
      </w:pPr>
      <w:r w:rsidRPr="00D70F0E">
        <w:rPr>
          <w:rFonts w:ascii="Times New Roman" w:eastAsia="Arial Unicode MS" w:hAnsi="Times New Roman" w:cs="Times New Roman"/>
          <w:color w:val="000000" w:themeColor="text1"/>
          <w:sz w:val="24"/>
          <w:szCs w:val="24"/>
          <w:lang w:eastAsia="ru-RU"/>
        </w:rPr>
        <w:t>Таким образом,</w:t>
      </w:r>
      <w:r w:rsidRPr="00D70F0E">
        <w:rPr>
          <w:rFonts w:ascii="Times New Roman" w:eastAsia="Arial Unicode MS" w:hAnsi="Times New Roman" w:cs="Times New Roman"/>
          <w:b/>
          <w:color w:val="000000" w:themeColor="text1"/>
          <w:sz w:val="24"/>
          <w:szCs w:val="24"/>
          <w:lang w:eastAsia="ru-RU"/>
        </w:rPr>
        <w:t xml:space="preserve"> увеличение нецелевой</w:t>
      </w:r>
      <w:r w:rsidRPr="00D70F0E">
        <w:rPr>
          <w:rFonts w:ascii="Times New Roman" w:eastAsia="Arial Unicode MS" w:hAnsi="Times New Roman" w:cs="Times New Roman"/>
          <w:color w:val="000000" w:themeColor="text1"/>
          <w:sz w:val="24"/>
          <w:szCs w:val="24"/>
          <w:lang w:eastAsia="ru-RU"/>
        </w:rPr>
        <w:t xml:space="preserve"> </w:t>
      </w:r>
      <w:r w:rsidRPr="00D70F0E">
        <w:rPr>
          <w:rFonts w:ascii="Times New Roman" w:eastAsia="Arial Unicode MS" w:hAnsi="Times New Roman" w:cs="Times New Roman"/>
          <w:b/>
          <w:color w:val="000000" w:themeColor="text1"/>
          <w:sz w:val="24"/>
          <w:szCs w:val="24"/>
          <w:lang w:eastAsia="ru-RU"/>
        </w:rPr>
        <w:t xml:space="preserve">финансовой помощи </w:t>
      </w:r>
      <w:r w:rsidRPr="00D70F0E">
        <w:rPr>
          <w:rFonts w:ascii="Times New Roman" w:eastAsia="Arial Unicode MS" w:hAnsi="Times New Roman" w:cs="Times New Roman"/>
          <w:color w:val="000000" w:themeColor="text1"/>
          <w:sz w:val="24"/>
          <w:szCs w:val="24"/>
          <w:lang w:eastAsia="ru-RU"/>
        </w:rPr>
        <w:t>в 2024 к 2023 году в</w:t>
      </w:r>
      <w:r w:rsidRPr="00D70F0E">
        <w:rPr>
          <w:rFonts w:ascii="Times New Roman" w:eastAsia="Arial Unicode MS" w:hAnsi="Times New Roman" w:cs="Times New Roman"/>
          <w:b/>
          <w:color w:val="000000" w:themeColor="text1"/>
          <w:sz w:val="24"/>
          <w:szCs w:val="24"/>
          <w:lang w:eastAsia="ru-RU"/>
        </w:rPr>
        <w:t xml:space="preserve"> </w:t>
      </w:r>
      <w:r w:rsidRPr="00D70F0E">
        <w:rPr>
          <w:rFonts w:ascii="Times New Roman" w:eastAsia="Arial Unicode MS" w:hAnsi="Times New Roman" w:cs="Times New Roman"/>
          <w:color w:val="000000" w:themeColor="text1"/>
          <w:sz w:val="24"/>
          <w:szCs w:val="24"/>
          <w:lang w:eastAsia="ru-RU"/>
        </w:rPr>
        <w:t>целом составило</w:t>
      </w:r>
      <w:r w:rsidRPr="00D70F0E">
        <w:rPr>
          <w:rFonts w:ascii="Times New Roman" w:eastAsia="Arial Unicode MS" w:hAnsi="Times New Roman" w:cs="Times New Roman"/>
          <w:b/>
          <w:color w:val="000000" w:themeColor="text1"/>
          <w:sz w:val="24"/>
          <w:szCs w:val="24"/>
          <w:lang w:eastAsia="ru-RU"/>
        </w:rPr>
        <w:t xml:space="preserve"> +95 745,9 тыс. руб. в том числе:</w:t>
      </w:r>
    </w:p>
    <w:p w:rsidR="003E0E7C" w:rsidRPr="00D70F0E" w:rsidRDefault="003E0E7C" w:rsidP="00E3635B">
      <w:pPr>
        <w:numPr>
          <w:ilvl w:val="0"/>
          <w:numId w:val="4"/>
        </w:numPr>
        <w:autoSpaceDE w:val="0"/>
        <w:autoSpaceDN w:val="0"/>
        <w:adjustRightInd w:val="0"/>
        <w:spacing w:after="0" w:line="240" w:lineRule="auto"/>
        <w:ind w:left="1418" w:hanging="284"/>
        <w:contextualSpacing/>
        <w:jc w:val="both"/>
        <w:rPr>
          <w:rFonts w:ascii="Times New Roman" w:eastAsia="Arial Unicode MS" w:hAnsi="Times New Roman" w:cs="Times New Roman"/>
          <w:color w:val="000000" w:themeColor="text1"/>
          <w:sz w:val="24"/>
          <w:szCs w:val="24"/>
          <w:lang w:eastAsia="ru-RU"/>
        </w:rPr>
      </w:pPr>
      <w:r w:rsidRPr="00D70F0E">
        <w:rPr>
          <w:rFonts w:ascii="Times New Roman" w:eastAsia="Arial Unicode MS" w:hAnsi="Times New Roman" w:cs="Times New Roman"/>
          <w:b/>
          <w:color w:val="000000" w:themeColor="text1"/>
          <w:sz w:val="24"/>
          <w:szCs w:val="24"/>
          <w:lang w:eastAsia="ru-RU"/>
        </w:rPr>
        <w:t>в бюджете района из областного бюджета</w:t>
      </w:r>
      <w:r w:rsidRPr="00D70F0E">
        <w:rPr>
          <w:rFonts w:ascii="Times New Roman" w:eastAsia="Arial Unicode MS" w:hAnsi="Times New Roman" w:cs="Times New Roman"/>
          <w:color w:val="000000" w:themeColor="text1"/>
          <w:sz w:val="24"/>
          <w:szCs w:val="24"/>
          <w:lang w:eastAsia="ru-RU"/>
        </w:rPr>
        <w:t xml:space="preserve"> </w:t>
      </w:r>
      <w:r w:rsidRPr="00D70F0E">
        <w:rPr>
          <w:rFonts w:ascii="Times New Roman" w:eastAsia="Arial Unicode MS" w:hAnsi="Times New Roman" w:cs="Times New Roman"/>
          <w:b/>
          <w:color w:val="000000" w:themeColor="text1"/>
          <w:sz w:val="24"/>
          <w:szCs w:val="24"/>
          <w:lang w:eastAsia="ru-RU"/>
        </w:rPr>
        <w:t>+89 283,6 тыс. руб.,</w:t>
      </w:r>
    </w:p>
    <w:p w:rsidR="003E0E7C" w:rsidRPr="00D70F0E" w:rsidRDefault="003E0E7C" w:rsidP="00E3635B">
      <w:pPr>
        <w:numPr>
          <w:ilvl w:val="0"/>
          <w:numId w:val="4"/>
        </w:numPr>
        <w:autoSpaceDE w:val="0"/>
        <w:autoSpaceDN w:val="0"/>
        <w:adjustRightInd w:val="0"/>
        <w:spacing w:after="0" w:line="240" w:lineRule="auto"/>
        <w:ind w:hanging="284"/>
        <w:contextualSpacing/>
        <w:jc w:val="both"/>
        <w:rPr>
          <w:rFonts w:ascii="Times New Roman" w:eastAsia="Arial Unicode MS" w:hAnsi="Times New Roman" w:cs="Times New Roman"/>
          <w:color w:val="000000" w:themeColor="text1"/>
          <w:sz w:val="24"/>
          <w:szCs w:val="24"/>
          <w:lang w:eastAsia="ru-RU"/>
        </w:rPr>
      </w:pPr>
      <w:r w:rsidRPr="00D70F0E">
        <w:rPr>
          <w:rFonts w:ascii="Times New Roman" w:eastAsia="Arial Unicode MS" w:hAnsi="Times New Roman" w:cs="Times New Roman"/>
          <w:b/>
          <w:color w:val="000000" w:themeColor="text1"/>
          <w:sz w:val="24"/>
          <w:szCs w:val="24"/>
          <w:lang w:eastAsia="ru-RU"/>
        </w:rPr>
        <w:t>в бюджетах поселений из бюджета района и бюджета области +6 462,3 тыс. руб.</w:t>
      </w:r>
    </w:p>
    <w:p w:rsidR="003E0E7C" w:rsidRPr="00D70F0E" w:rsidRDefault="003E0E7C" w:rsidP="003E0E7C">
      <w:pPr>
        <w:autoSpaceDE w:val="0"/>
        <w:autoSpaceDN w:val="0"/>
        <w:adjustRightInd w:val="0"/>
        <w:spacing w:after="0" w:line="240" w:lineRule="auto"/>
        <w:ind w:hanging="284"/>
        <w:jc w:val="both"/>
        <w:rPr>
          <w:rFonts w:ascii="Times New Roman" w:eastAsia="Arial Unicode MS" w:hAnsi="Times New Roman" w:cs="Times New Roman"/>
          <w:b/>
          <w:color w:val="000000" w:themeColor="text1"/>
          <w:sz w:val="24"/>
          <w:szCs w:val="24"/>
          <w:lang w:eastAsia="ru-RU"/>
        </w:rPr>
      </w:pPr>
    </w:p>
    <w:p w:rsidR="003E0E7C" w:rsidRPr="00D70F0E" w:rsidRDefault="003E0E7C" w:rsidP="003E0E7C">
      <w:pPr>
        <w:autoSpaceDE w:val="0"/>
        <w:autoSpaceDN w:val="0"/>
        <w:adjustRightInd w:val="0"/>
        <w:spacing w:after="0" w:line="240" w:lineRule="auto"/>
        <w:ind w:firstLine="851"/>
        <w:jc w:val="both"/>
        <w:rPr>
          <w:rFonts w:ascii="Times New Roman" w:eastAsia="Arial Unicode MS" w:hAnsi="Times New Roman" w:cs="Times New Roman"/>
          <w:color w:val="000000" w:themeColor="text1"/>
          <w:sz w:val="24"/>
          <w:szCs w:val="24"/>
          <w:lang w:eastAsia="ru-RU"/>
        </w:rPr>
      </w:pPr>
      <w:r w:rsidRPr="00D70F0E">
        <w:rPr>
          <w:rFonts w:ascii="Times New Roman" w:eastAsia="Arial Unicode MS" w:hAnsi="Times New Roman" w:cs="Times New Roman"/>
          <w:b/>
          <w:color w:val="000000" w:themeColor="text1"/>
          <w:sz w:val="24"/>
          <w:szCs w:val="24"/>
          <w:lang w:eastAsia="ru-RU"/>
        </w:rPr>
        <w:t xml:space="preserve">Увеличение безвозмездных поступлений в консолидированном бюджете </w:t>
      </w:r>
      <w:r w:rsidRPr="00D70F0E">
        <w:rPr>
          <w:rFonts w:ascii="Times New Roman" w:eastAsia="Arial Unicode MS" w:hAnsi="Times New Roman" w:cs="Times New Roman"/>
          <w:b/>
          <w:color w:val="000000" w:themeColor="text1"/>
          <w:sz w:val="24"/>
          <w:szCs w:val="24"/>
          <w:u w:val="single"/>
          <w:lang w:eastAsia="ru-RU"/>
        </w:rPr>
        <w:t>целевого</w:t>
      </w:r>
      <w:r w:rsidRPr="00D70F0E">
        <w:rPr>
          <w:rFonts w:ascii="Times New Roman" w:eastAsia="Arial Unicode MS" w:hAnsi="Times New Roman" w:cs="Times New Roman"/>
          <w:color w:val="000000" w:themeColor="text1"/>
          <w:sz w:val="24"/>
          <w:szCs w:val="24"/>
          <w:u w:val="single"/>
          <w:lang w:eastAsia="ru-RU"/>
        </w:rPr>
        <w:t xml:space="preserve"> </w:t>
      </w:r>
      <w:r w:rsidRPr="00D70F0E">
        <w:rPr>
          <w:rFonts w:ascii="Times New Roman" w:eastAsia="Arial Unicode MS" w:hAnsi="Times New Roman" w:cs="Times New Roman"/>
          <w:b/>
          <w:color w:val="000000" w:themeColor="text1"/>
          <w:sz w:val="24"/>
          <w:szCs w:val="24"/>
          <w:u w:val="single"/>
          <w:lang w:eastAsia="ru-RU"/>
        </w:rPr>
        <w:t>характера</w:t>
      </w:r>
      <w:r w:rsidRPr="00D70F0E">
        <w:rPr>
          <w:rFonts w:ascii="Times New Roman" w:eastAsia="Arial Unicode MS" w:hAnsi="Times New Roman" w:cs="Times New Roman"/>
          <w:color w:val="000000" w:themeColor="text1"/>
          <w:sz w:val="24"/>
          <w:szCs w:val="24"/>
          <w:lang w:eastAsia="ru-RU"/>
        </w:rPr>
        <w:t xml:space="preserve"> (по субсидиям, субвенциям и иным межбюджетным трансфертам) в 2024 по сравнению с 2023 годом составило +686 526,5 тыс. руб.</w:t>
      </w:r>
    </w:p>
    <w:p w:rsidR="008A1D33" w:rsidRPr="00D70F0E" w:rsidRDefault="008A1D33" w:rsidP="007F5AC8">
      <w:pPr>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679744" behindDoc="0" locked="0" layoutInCell="1" allowOverlap="1" wp14:anchorId="642723C9" wp14:editId="4C94BE3F">
                <wp:simplePos x="0" y="0"/>
                <wp:positionH relativeFrom="column">
                  <wp:posOffset>8836</wp:posOffset>
                </wp:positionH>
                <wp:positionV relativeFrom="paragraph">
                  <wp:posOffset>155805</wp:posOffset>
                </wp:positionV>
                <wp:extent cx="2307102" cy="287020"/>
                <wp:effectExtent l="57150" t="57150" r="93345" b="113030"/>
                <wp:wrapSquare wrapText="bothSides"/>
                <wp:docPr id="31" name="Прямоугольник 31"/>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1" o:spid="_x0000_s1045" style="position:absolute;left:0;text-align:left;margin-left:.7pt;margin-top:12.25pt;width:181.65pt;height:22.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F22A0E" w:rsidRPr="00D70F0E" w:rsidRDefault="00F22A0E" w:rsidP="0003517A">
      <w:pPr>
        <w:spacing w:after="0" w:line="240" w:lineRule="auto"/>
        <w:ind w:firstLine="851"/>
        <w:jc w:val="both"/>
        <w:rPr>
          <w:rFonts w:ascii="Times New Roman" w:eastAsia="Times New Roman" w:hAnsi="Times New Roman" w:cs="Times New Roman"/>
          <w:color w:val="000000"/>
          <w:sz w:val="24"/>
          <w:szCs w:val="24"/>
          <w:lang w:eastAsia="ru-RU"/>
        </w:rPr>
      </w:pPr>
    </w:p>
    <w:p w:rsidR="00F22A0E" w:rsidRPr="00D70F0E" w:rsidRDefault="00F22A0E" w:rsidP="0003517A">
      <w:pPr>
        <w:spacing w:after="0" w:line="240" w:lineRule="auto"/>
        <w:ind w:firstLine="851"/>
        <w:jc w:val="both"/>
        <w:rPr>
          <w:rFonts w:ascii="Times New Roman" w:eastAsia="Times New Roman" w:hAnsi="Times New Roman" w:cs="Times New Roman"/>
          <w:color w:val="000000"/>
          <w:sz w:val="24"/>
          <w:szCs w:val="24"/>
          <w:lang w:eastAsia="ru-RU"/>
        </w:rPr>
      </w:pPr>
    </w:p>
    <w:p w:rsidR="00F22A0E" w:rsidRPr="00D70F0E" w:rsidRDefault="00F22A0E" w:rsidP="0003517A">
      <w:pPr>
        <w:spacing w:after="0" w:line="240" w:lineRule="auto"/>
        <w:ind w:firstLine="851"/>
        <w:jc w:val="both"/>
        <w:rPr>
          <w:rFonts w:ascii="Times New Roman" w:eastAsia="Times New Roman" w:hAnsi="Times New Roman" w:cs="Times New Roman"/>
          <w:color w:val="000000"/>
          <w:sz w:val="24"/>
          <w:szCs w:val="24"/>
          <w:lang w:eastAsia="ru-RU"/>
        </w:rPr>
      </w:pP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2024 году составили 4 101 895,1 тыс. рублей, из них расходы бюджета Слюдянского муниципального района 2 405 764,8 тыс. рублей.</w:t>
      </w:r>
    </w:p>
    <w:p w:rsidR="004408F5" w:rsidRPr="00D70F0E" w:rsidRDefault="004408F5" w:rsidP="004408F5">
      <w:pPr>
        <w:spacing w:after="0" w:line="240" w:lineRule="auto"/>
        <w:ind w:firstLine="851"/>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Изменение объема расходов относительно 2023 года составило + 933 008,4</w:t>
      </w:r>
      <w:r w:rsidRPr="00D70F0E">
        <w:rPr>
          <w:rFonts w:ascii="Times New Roman" w:eastAsia="Times New Roman" w:hAnsi="Times New Roman" w:cs="Times New Roman"/>
          <w:b/>
          <w:bCs/>
          <w:color w:val="000000"/>
          <w:sz w:val="24"/>
          <w:szCs w:val="24"/>
          <w:lang w:eastAsia="ru-RU"/>
        </w:rPr>
        <w:t xml:space="preserve"> </w:t>
      </w:r>
      <w:r w:rsidRPr="00D70F0E">
        <w:rPr>
          <w:rFonts w:ascii="Times New Roman" w:eastAsia="Times New Roman" w:hAnsi="Times New Roman" w:cs="Times New Roman"/>
          <w:bCs/>
          <w:color w:val="000000"/>
          <w:sz w:val="24"/>
          <w:szCs w:val="24"/>
          <w:lang w:eastAsia="ru-RU"/>
        </w:rPr>
        <w:t xml:space="preserve">тыс. рублей. </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sz w:val="24"/>
          <w:szCs w:val="24"/>
          <w:lang w:eastAsia="ru-RU"/>
        </w:rPr>
        <w:t>Общий объем поступивших межбюджетных трансфертов из областного и федерального бюджетов составил 3 341 919,0 тыс. рублей, что на + 1 274 940,1 тыс. рублей выше объема 2023 года.</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Консолидированный бюджет района в 2024 году исполнялся в рамках 15 государственных программ, 10 комплексов процессных мероприятий, 5 ведомственных проектов, 3 национальных проектов, 11 региональных проектов Иркутской области.</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 </w:t>
      </w:r>
      <w:proofErr w:type="gramStart"/>
      <w:r w:rsidRPr="00D70F0E">
        <w:rPr>
          <w:rFonts w:ascii="Times New Roman" w:eastAsia="Times New Roman" w:hAnsi="Times New Roman" w:cs="Times New Roman"/>
          <w:color w:val="000000"/>
          <w:sz w:val="24"/>
          <w:szCs w:val="24"/>
          <w:lang w:eastAsia="ru-RU"/>
        </w:rPr>
        <w:t>Общий объем расходов, исполняемых в рамках государственных программ с софинансированием средств из бюджета района, городских и сельских поселений, средств Фонда развития территорий, составил 3 014 841,6 тыс. рублей или 73,5 % от общего объема расходов консолидированного бюджета, из них исполнено в рамках 3 национальных проектов 679 092,9 тыс. рублей, в т.ч.:</w:t>
      </w:r>
      <w:proofErr w:type="gramEnd"/>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«Формирование комфортной городской среды в Иркутской области» в сумме      140 962,9 тыс. рублей,</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«Обеспечение устойчивого сокращения непригодного для проживания жилищного фонда» 535 589,7 тыс. рублей,</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«Патриотическое воспитание граждан Российской Федерации» 2 540,3 тыс. рублей.</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В 2024 году на территории района реализовано 15 инициативных проектов граждан в области благоустройства территорий и других направлений на общую сумму 19 639,6 тыс. рублей, из них инициативные платежи граждан составили 2 749,6 тыс. рублей. </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Иные межбюджетные трансферты на реализацию мероприятий, связанных с достижением наилучших результатов по увеличению налоговых и неналоговых доходов местных бюджетов из областного бюджета составили 39 917,1 тыс. рублей, в т.ч. бюджету района предоставлено 12 792,6 тыс. рублей.  Из 8 муниципальных образований 6 получили указанный вид трансферта.</w:t>
      </w:r>
    </w:p>
    <w:p w:rsidR="004408F5" w:rsidRPr="00D70F0E" w:rsidRDefault="004408F5" w:rsidP="004408F5">
      <w:pPr>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lastRenderedPageBreak/>
        <w:t>Из общего объема расходов консолидированного бюджета:</w:t>
      </w:r>
    </w:p>
    <w:p w:rsidR="004408F5" w:rsidRPr="00D70F0E" w:rsidRDefault="004408F5" w:rsidP="00E3635B">
      <w:pPr>
        <w:pStyle w:val="a4"/>
        <w:numPr>
          <w:ilvl w:val="0"/>
          <w:numId w:val="7"/>
        </w:numPr>
        <w:tabs>
          <w:tab w:val="left" w:pos="284"/>
        </w:tabs>
        <w:spacing w:after="0" w:line="240" w:lineRule="auto"/>
        <w:ind w:left="0"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b/>
          <w:color w:val="000000"/>
          <w:sz w:val="24"/>
          <w:szCs w:val="24"/>
          <w:lang w:eastAsia="ru-RU"/>
        </w:rPr>
        <w:t xml:space="preserve">Расходы на социальную сферу, проведение летней оздоровительной кампании </w:t>
      </w:r>
      <w:r w:rsidRPr="00D70F0E">
        <w:rPr>
          <w:rFonts w:ascii="Times New Roman" w:eastAsia="Times New Roman" w:hAnsi="Times New Roman" w:cs="Times New Roman"/>
          <w:color w:val="000000"/>
          <w:sz w:val="24"/>
          <w:szCs w:val="24"/>
          <w:lang w:eastAsia="ru-RU"/>
        </w:rPr>
        <w:t>в структуре расходов бюджета являются преобладающими и составляют 43,9% расходов консолидированного бюджета.</w:t>
      </w:r>
    </w:p>
    <w:p w:rsidR="004408F5" w:rsidRPr="00D70F0E" w:rsidRDefault="004408F5" w:rsidP="004408F5">
      <w:pPr>
        <w:pStyle w:val="a4"/>
        <w:tabs>
          <w:tab w:val="left" w:pos="284"/>
        </w:tabs>
        <w:spacing w:after="0" w:line="240" w:lineRule="auto"/>
        <w:ind w:left="0"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Объем расходов 2024 года составил </w:t>
      </w:r>
      <w:r w:rsidRPr="00D70F0E">
        <w:rPr>
          <w:rFonts w:ascii="Times New Roman" w:eastAsia="Times New Roman" w:hAnsi="Times New Roman" w:cs="Times New Roman"/>
          <w:b/>
          <w:color w:val="000000"/>
          <w:sz w:val="24"/>
          <w:szCs w:val="24"/>
          <w:lang w:eastAsia="ru-RU"/>
        </w:rPr>
        <w:t>1 802 714,4</w:t>
      </w:r>
      <w:r w:rsidRPr="00D70F0E">
        <w:rPr>
          <w:rFonts w:ascii="Times New Roman" w:eastAsia="Times New Roman" w:hAnsi="Times New Roman" w:cs="Times New Roman"/>
          <w:color w:val="000000"/>
          <w:sz w:val="24"/>
          <w:szCs w:val="24"/>
          <w:lang w:eastAsia="ru-RU"/>
        </w:rPr>
        <w:t xml:space="preserve"> </w:t>
      </w:r>
      <w:r w:rsidRPr="00D70F0E">
        <w:rPr>
          <w:rFonts w:ascii="Times New Roman" w:eastAsia="Times New Roman" w:hAnsi="Times New Roman" w:cs="Times New Roman"/>
          <w:b/>
          <w:color w:val="000000"/>
          <w:sz w:val="24"/>
          <w:szCs w:val="24"/>
          <w:lang w:eastAsia="ru-RU"/>
        </w:rPr>
        <w:t>тыс. рублей</w:t>
      </w:r>
      <w:r w:rsidRPr="00D70F0E">
        <w:rPr>
          <w:rFonts w:ascii="Times New Roman" w:eastAsia="Times New Roman" w:hAnsi="Times New Roman" w:cs="Times New Roman"/>
          <w:color w:val="000000"/>
          <w:sz w:val="24"/>
          <w:szCs w:val="24"/>
          <w:lang w:eastAsia="ru-RU"/>
        </w:rPr>
        <w:t>, что выше расходов 2023 года на 120 886,1 тыс. рублей, из них:</w:t>
      </w:r>
    </w:p>
    <w:p w:rsidR="004408F5" w:rsidRPr="00D70F0E" w:rsidRDefault="00D30487" w:rsidP="004408F5">
      <w:pPr>
        <w:pStyle w:val="a4"/>
        <w:tabs>
          <w:tab w:val="left" w:pos="284"/>
        </w:tabs>
        <w:spacing w:after="0" w:line="240" w:lineRule="auto"/>
        <w:ind w:left="0"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w:t>
      </w:r>
      <w:r w:rsidR="004408F5" w:rsidRPr="00D70F0E">
        <w:rPr>
          <w:rFonts w:ascii="Times New Roman" w:eastAsia="Times New Roman" w:hAnsi="Times New Roman" w:cs="Times New Roman"/>
          <w:color w:val="000000"/>
          <w:sz w:val="24"/>
          <w:szCs w:val="24"/>
          <w:lang w:eastAsia="ru-RU"/>
        </w:rPr>
        <w:t xml:space="preserve">   </w:t>
      </w:r>
      <w:r w:rsidR="00001006" w:rsidRPr="00D70F0E">
        <w:rPr>
          <w:rFonts w:ascii="Times New Roman" w:eastAsia="Times New Roman" w:hAnsi="Times New Roman" w:cs="Times New Roman"/>
          <w:color w:val="000000"/>
          <w:sz w:val="24"/>
          <w:szCs w:val="24"/>
          <w:lang w:eastAsia="ru-RU"/>
        </w:rPr>
        <w:t>о</w:t>
      </w:r>
      <w:r w:rsidR="004408F5" w:rsidRPr="00D70F0E">
        <w:rPr>
          <w:rFonts w:ascii="Times New Roman" w:eastAsia="Times New Roman" w:hAnsi="Times New Roman" w:cs="Times New Roman"/>
          <w:color w:val="000000"/>
          <w:sz w:val="24"/>
          <w:szCs w:val="24"/>
          <w:lang w:eastAsia="ru-RU"/>
        </w:rPr>
        <w:t>бъем расходов на выплату заработной платы и начислений на нее за 2024 год составляет 1 461 976,5 тыс. рублей (81,1% от расходов на социальную сферу), что выше расходов 2023 года на + 167 615,9 тыс. рублей</w:t>
      </w:r>
      <w:r w:rsidR="00001006" w:rsidRPr="00D70F0E">
        <w:rPr>
          <w:rFonts w:ascii="Times New Roman" w:eastAsia="Times New Roman" w:hAnsi="Times New Roman" w:cs="Times New Roman"/>
          <w:color w:val="000000"/>
          <w:sz w:val="24"/>
          <w:szCs w:val="24"/>
          <w:lang w:eastAsia="ru-RU"/>
        </w:rPr>
        <w:t>;</w:t>
      </w:r>
      <w:r w:rsidR="004408F5" w:rsidRPr="00D70F0E">
        <w:rPr>
          <w:rFonts w:ascii="Times New Roman" w:eastAsia="Times New Roman" w:hAnsi="Times New Roman" w:cs="Times New Roman"/>
          <w:color w:val="000000"/>
          <w:sz w:val="24"/>
          <w:szCs w:val="24"/>
          <w:lang w:eastAsia="ru-RU"/>
        </w:rPr>
        <w:t xml:space="preserve"> </w:t>
      </w:r>
    </w:p>
    <w:p w:rsidR="004408F5" w:rsidRPr="00D70F0E" w:rsidRDefault="00D30487" w:rsidP="004408F5">
      <w:pPr>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w:t>
      </w:r>
      <w:r w:rsidR="004408F5" w:rsidRPr="00D70F0E">
        <w:rPr>
          <w:rFonts w:ascii="Times New Roman" w:eastAsia="Times New Roman" w:hAnsi="Times New Roman" w:cs="Times New Roman"/>
          <w:sz w:val="24"/>
          <w:szCs w:val="24"/>
          <w:lang w:eastAsia="ru-RU"/>
        </w:rPr>
        <w:t xml:space="preserve"> </w:t>
      </w:r>
      <w:r w:rsidR="00001006" w:rsidRPr="00D70F0E">
        <w:rPr>
          <w:rFonts w:ascii="Times New Roman" w:eastAsia="Times New Roman" w:hAnsi="Times New Roman" w:cs="Times New Roman"/>
          <w:sz w:val="24"/>
          <w:szCs w:val="24"/>
          <w:lang w:eastAsia="ru-RU"/>
        </w:rPr>
        <w:t>н</w:t>
      </w:r>
      <w:r w:rsidR="004408F5" w:rsidRPr="00D70F0E">
        <w:rPr>
          <w:rFonts w:ascii="Times New Roman" w:eastAsia="Times New Roman" w:hAnsi="Times New Roman" w:cs="Times New Roman"/>
          <w:sz w:val="24"/>
          <w:szCs w:val="24"/>
          <w:lang w:eastAsia="ru-RU"/>
        </w:rPr>
        <w:t>а обеспечение питанием учащихся общеобразовательных, дошкольных и других учреждений 58 154,6 тыс. рублей</w:t>
      </w:r>
      <w:r w:rsidRPr="00D70F0E">
        <w:rPr>
          <w:rFonts w:ascii="Times New Roman" w:eastAsia="Times New Roman" w:hAnsi="Times New Roman" w:cs="Times New Roman"/>
          <w:sz w:val="24"/>
          <w:szCs w:val="24"/>
          <w:lang w:eastAsia="ru-RU"/>
        </w:rPr>
        <w:t>. О</w:t>
      </w:r>
      <w:r w:rsidR="004408F5" w:rsidRPr="00D70F0E">
        <w:rPr>
          <w:rFonts w:ascii="Times New Roman" w:eastAsia="Times New Roman" w:hAnsi="Times New Roman" w:cs="Times New Roman"/>
          <w:sz w:val="24"/>
          <w:szCs w:val="24"/>
          <w:lang w:eastAsia="ru-RU"/>
        </w:rPr>
        <w:t>бъем расходов по сравнению с 2023 годом увеличился на 5 284,9 тыс. рублей. Количество детей, получивших питание, составило 4 904 детей по 9 категориям, из них 21 из частных образовательных учреждений (школа - интернат), детей инвалидов, детей сирот и детей, оставшихся без попечения родителей (льготные категории) 69 детей, детей мобилизованных граждан 4</w:t>
      </w:r>
      <w:r w:rsidRPr="00D70F0E">
        <w:rPr>
          <w:rFonts w:ascii="Times New Roman" w:eastAsia="Times New Roman" w:hAnsi="Times New Roman" w:cs="Times New Roman"/>
          <w:sz w:val="24"/>
          <w:szCs w:val="24"/>
          <w:lang w:eastAsia="ru-RU"/>
        </w:rPr>
        <w:t>8;</w:t>
      </w:r>
    </w:p>
    <w:p w:rsidR="004408F5" w:rsidRPr="00D70F0E" w:rsidRDefault="00D30487" w:rsidP="004408F5">
      <w:pPr>
        <w:tabs>
          <w:tab w:val="left" w:pos="284"/>
        </w:tabs>
        <w:spacing w:after="0" w:line="240" w:lineRule="auto"/>
        <w:ind w:firstLine="851"/>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rPr>
        <w:t xml:space="preserve">- </w:t>
      </w:r>
      <w:r w:rsidR="00001006" w:rsidRPr="00D70F0E">
        <w:rPr>
          <w:rFonts w:ascii="Times New Roman" w:eastAsia="Times New Roman" w:hAnsi="Times New Roman" w:cs="Times New Roman"/>
          <w:bCs/>
          <w:sz w:val="24"/>
          <w:szCs w:val="24"/>
        </w:rPr>
        <w:t>д</w:t>
      </w:r>
      <w:r w:rsidR="004408F5" w:rsidRPr="00D70F0E">
        <w:rPr>
          <w:rFonts w:ascii="Times New Roman" w:eastAsia="Times New Roman" w:hAnsi="Times New Roman" w:cs="Times New Roman"/>
          <w:bCs/>
          <w:sz w:val="24"/>
          <w:szCs w:val="24"/>
        </w:rPr>
        <w:t xml:space="preserve">ля </w:t>
      </w:r>
      <w:r w:rsidR="004408F5" w:rsidRPr="00D70F0E">
        <w:rPr>
          <w:rFonts w:ascii="Times New Roman" w:eastAsia="Times New Roman" w:hAnsi="Times New Roman" w:cs="Times New Roman"/>
          <w:bCs/>
          <w:sz w:val="24"/>
          <w:szCs w:val="24"/>
          <w:lang w:eastAsia="ru-RU"/>
        </w:rPr>
        <w:t xml:space="preserve">обеспечения профилактических мер, направленных на противодействие терроризму и экстремизму и обеспечение пожарной безопасности, санитарно-эпидемического благополучия в бюджетных учреждениях направлено </w:t>
      </w:r>
      <w:r w:rsidR="004408F5" w:rsidRPr="00D70F0E">
        <w:rPr>
          <w:rFonts w:ascii="Times New Roman" w:eastAsia="Times New Roman" w:hAnsi="Times New Roman" w:cs="Times New Roman"/>
          <w:sz w:val="24"/>
          <w:szCs w:val="24"/>
          <w:lang w:eastAsia="ru-RU"/>
        </w:rPr>
        <w:t>9 626, 4 тыс. рублей</w:t>
      </w:r>
      <w:r w:rsidR="00001006" w:rsidRPr="00D70F0E">
        <w:rPr>
          <w:rFonts w:ascii="Times New Roman" w:eastAsia="Times New Roman" w:hAnsi="Times New Roman" w:cs="Times New Roman"/>
          <w:bCs/>
          <w:sz w:val="24"/>
          <w:szCs w:val="24"/>
          <w:lang w:eastAsia="ru-RU"/>
        </w:rPr>
        <w:t>;</w:t>
      </w:r>
      <w:r w:rsidR="004408F5" w:rsidRPr="00D70F0E">
        <w:rPr>
          <w:rFonts w:ascii="Times New Roman" w:eastAsia="Times New Roman" w:hAnsi="Times New Roman" w:cs="Times New Roman"/>
          <w:bCs/>
          <w:sz w:val="24"/>
          <w:szCs w:val="24"/>
          <w:lang w:eastAsia="ru-RU"/>
        </w:rPr>
        <w:t xml:space="preserve"> </w:t>
      </w:r>
    </w:p>
    <w:p w:rsidR="004408F5" w:rsidRPr="00D70F0E" w:rsidRDefault="00D30487" w:rsidP="004408F5">
      <w:pPr>
        <w:autoSpaceDE w:val="0"/>
        <w:autoSpaceDN w:val="0"/>
        <w:adjustRightInd w:val="0"/>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sz w:val="24"/>
          <w:szCs w:val="24"/>
          <w:lang w:eastAsia="ru-RU"/>
        </w:rPr>
        <w:t>-</w:t>
      </w:r>
      <w:r w:rsidR="004408F5" w:rsidRPr="00D70F0E">
        <w:rPr>
          <w:rFonts w:ascii="Times New Roman" w:eastAsia="Times New Roman" w:hAnsi="Times New Roman" w:cs="Times New Roman"/>
          <w:sz w:val="24"/>
          <w:szCs w:val="24"/>
          <w:lang w:eastAsia="ru-RU"/>
        </w:rPr>
        <w:t xml:space="preserve"> </w:t>
      </w:r>
      <w:r w:rsidR="00001006" w:rsidRPr="00D70F0E">
        <w:rPr>
          <w:rFonts w:ascii="Times New Roman" w:eastAsia="Times New Roman" w:hAnsi="Times New Roman" w:cs="Times New Roman"/>
          <w:sz w:val="24"/>
          <w:szCs w:val="24"/>
          <w:lang w:eastAsia="ru-RU"/>
        </w:rPr>
        <w:t>д</w:t>
      </w:r>
      <w:r w:rsidR="004408F5" w:rsidRPr="00D70F0E">
        <w:rPr>
          <w:rFonts w:ascii="Times New Roman" w:eastAsia="Times New Roman" w:hAnsi="Times New Roman" w:cs="Times New Roman"/>
          <w:sz w:val="24"/>
          <w:szCs w:val="24"/>
          <w:lang w:eastAsia="ru-RU"/>
        </w:rPr>
        <w:t>ля обеспечения занятости подростков в возрасте с 14 до 18 лет совместно со С</w:t>
      </w:r>
      <w:r w:rsidR="004408F5" w:rsidRPr="00D70F0E">
        <w:rPr>
          <w:rFonts w:ascii="Times New Roman" w:hAnsi="Times New Roman" w:cs="Times New Roman"/>
          <w:bCs/>
          <w:sz w:val="24"/>
          <w:szCs w:val="24"/>
        </w:rPr>
        <w:t>людянским филиалом ОГКУ Кадровый центр Иркутской области</w:t>
      </w:r>
      <w:r w:rsidR="004408F5" w:rsidRPr="00D70F0E">
        <w:rPr>
          <w:rFonts w:ascii="Times New Roman" w:eastAsia="Times New Roman" w:hAnsi="Times New Roman" w:cs="Times New Roman"/>
          <w:sz w:val="24"/>
          <w:szCs w:val="24"/>
          <w:lang w:eastAsia="ru-RU"/>
        </w:rPr>
        <w:t>, были временно трудоустроены 180 подростков, на оплату труда которых и начисления на нее направлено 849,9</w:t>
      </w:r>
      <w:r w:rsidR="004408F5" w:rsidRPr="00D70F0E">
        <w:rPr>
          <w:rFonts w:ascii="Times New Roman" w:eastAsia="Times New Roman" w:hAnsi="Times New Roman" w:cs="Times New Roman"/>
          <w:b/>
          <w:sz w:val="24"/>
          <w:szCs w:val="24"/>
          <w:lang w:eastAsia="ru-RU"/>
        </w:rPr>
        <w:t xml:space="preserve"> </w:t>
      </w:r>
      <w:r w:rsidR="004408F5" w:rsidRPr="00D70F0E">
        <w:rPr>
          <w:rFonts w:ascii="Times New Roman" w:eastAsia="Times New Roman" w:hAnsi="Times New Roman" w:cs="Times New Roman"/>
          <w:sz w:val="24"/>
          <w:szCs w:val="24"/>
          <w:lang w:eastAsia="ru-RU"/>
        </w:rPr>
        <w:t>тыс. рублей</w:t>
      </w:r>
      <w:r w:rsidR="00001006" w:rsidRPr="00D70F0E">
        <w:rPr>
          <w:rFonts w:ascii="Times New Roman" w:eastAsia="Times New Roman" w:hAnsi="Times New Roman" w:cs="Times New Roman"/>
          <w:sz w:val="24"/>
          <w:szCs w:val="24"/>
          <w:lang w:eastAsia="ru-RU"/>
        </w:rPr>
        <w:t>;</w:t>
      </w:r>
    </w:p>
    <w:p w:rsidR="004408F5" w:rsidRPr="00D70F0E" w:rsidRDefault="00D30487" w:rsidP="004408F5">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w:t>
      </w:r>
      <w:r w:rsidR="004408F5" w:rsidRPr="00D70F0E">
        <w:rPr>
          <w:rFonts w:ascii="Times New Roman" w:eastAsia="Times New Roman" w:hAnsi="Times New Roman" w:cs="Times New Roman"/>
          <w:b/>
          <w:color w:val="000000"/>
          <w:sz w:val="24"/>
          <w:szCs w:val="24"/>
          <w:lang w:eastAsia="ru-RU"/>
        </w:rPr>
        <w:t xml:space="preserve"> </w:t>
      </w:r>
      <w:r w:rsidR="00001006" w:rsidRPr="00D70F0E">
        <w:rPr>
          <w:rFonts w:ascii="Times New Roman" w:eastAsia="Times New Roman" w:hAnsi="Times New Roman" w:cs="Times New Roman"/>
          <w:bCs/>
          <w:color w:val="000000"/>
          <w:sz w:val="24"/>
          <w:szCs w:val="24"/>
          <w:lang w:eastAsia="ru-RU"/>
        </w:rPr>
        <w:t>н</w:t>
      </w:r>
      <w:r w:rsidR="004408F5" w:rsidRPr="00D70F0E">
        <w:rPr>
          <w:rFonts w:ascii="Times New Roman" w:eastAsia="Times New Roman" w:hAnsi="Times New Roman" w:cs="Times New Roman"/>
          <w:bCs/>
          <w:color w:val="000000"/>
          <w:sz w:val="24"/>
          <w:szCs w:val="24"/>
          <w:lang w:eastAsia="ru-RU"/>
        </w:rPr>
        <w:t xml:space="preserve">а реализацию 5 инициативных проектов граждан в области социальной сферы </w:t>
      </w:r>
      <w:r w:rsidR="004408F5" w:rsidRPr="00D70F0E">
        <w:rPr>
          <w:rFonts w:ascii="Times New Roman" w:eastAsia="Times New Roman" w:hAnsi="Times New Roman" w:cs="Times New Roman"/>
          <w:color w:val="000000"/>
          <w:sz w:val="24"/>
          <w:szCs w:val="24"/>
          <w:lang w:eastAsia="ru-RU"/>
        </w:rPr>
        <w:t>3 738,3 тыс. рублей</w:t>
      </w:r>
      <w:r w:rsidR="00001006" w:rsidRPr="00D70F0E">
        <w:rPr>
          <w:rFonts w:ascii="Times New Roman" w:eastAsia="Times New Roman" w:hAnsi="Times New Roman" w:cs="Times New Roman"/>
          <w:color w:val="000000"/>
          <w:sz w:val="24"/>
          <w:szCs w:val="24"/>
          <w:lang w:eastAsia="ru-RU"/>
        </w:rPr>
        <w:t>;</w:t>
      </w:r>
    </w:p>
    <w:p w:rsidR="004408F5" w:rsidRPr="00D70F0E" w:rsidRDefault="00D30487" w:rsidP="004408F5">
      <w:pPr>
        <w:tabs>
          <w:tab w:val="left" w:pos="284"/>
        </w:tabs>
        <w:spacing w:after="0" w:line="240" w:lineRule="auto"/>
        <w:ind w:firstLine="851"/>
        <w:jc w:val="both"/>
        <w:rPr>
          <w:rFonts w:ascii="Times New Roman" w:hAnsi="Times New Roman"/>
          <w:sz w:val="24"/>
          <w:szCs w:val="24"/>
        </w:rPr>
      </w:pPr>
      <w:r w:rsidRPr="00D70F0E">
        <w:rPr>
          <w:rFonts w:ascii="Times New Roman" w:eastAsia="Times New Roman" w:hAnsi="Times New Roman" w:cs="Times New Roman"/>
          <w:sz w:val="24"/>
          <w:szCs w:val="24"/>
        </w:rPr>
        <w:t>-</w:t>
      </w:r>
      <w:r w:rsidR="004408F5" w:rsidRPr="00D70F0E">
        <w:rPr>
          <w:rFonts w:ascii="Times New Roman" w:eastAsia="Times New Roman" w:hAnsi="Times New Roman" w:cs="Times New Roman"/>
          <w:sz w:val="24"/>
          <w:szCs w:val="24"/>
        </w:rPr>
        <w:t xml:space="preserve"> </w:t>
      </w:r>
      <w:r w:rsidR="00001006" w:rsidRPr="00D70F0E">
        <w:rPr>
          <w:rFonts w:ascii="Times New Roman" w:eastAsia="Times New Roman" w:hAnsi="Times New Roman" w:cs="Times New Roman"/>
          <w:sz w:val="24"/>
          <w:szCs w:val="24"/>
        </w:rPr>
        <w:t>н</w:t>
      </w:r>
      <w:r w:rsidR="004408F5" w:rsidRPr="00D70F0E">
        <w:rPr>
          <w:rFonts w:ascii="Times New Roman" w:eastAsia="Times New Roman" w:hAnsi="Times New Roman" w:cs="Times New Roman"/>
          <w:sz w:val="24"/>
          <w:szCs w:val="24"/>
        </w:rPr>
        <w:t>а проведение мероприятий в области физической культуры и спорта направлено 3 913,4 тыс. рублей, из них на</w:t>
      </w:r>
      <w:r w:rsidR="004408F5" w:rsidRPr="00D70F0E">
        <w:rPr>
          <w:rFonts w:ascii="Times New Roman" w:hAnsi="Times New Roman"/>
          <w:sz w:val="24"/>
          <w:szCs w:val="24"/>
        </w:rPr>
        <w:t xml:space="preserve"> проведение </w:t>
      </w:r>
      <w:r w:rsidR="004408F5" w:rsidRPr="00D70F0E">
        <w:rPr>
          <w:rFonts w:ascii="Times New Roman" w:hAnsi="Times New Roman"/>
          <w:bCs/>
          <w:sz w:val="24"/>
          <w:szCs w:val="24"/>
        </w:rPr>
        <w:t>ф</w:t>
      </w:r>
      <w:r w:rsidR="004408F5" w:rsidRPr="00D70F0E">
        <w:rPr>
          <w:rFonts w:ascii="Times New Roman" w:hAnsi="Times New Roman"/>
          <w:sz w:val="24"/>
          <w:szCs w:val="24"/>
        </w:rPr>
        <w:t>изкультурно-спортивных, массовых, традиционных мероприятий (приобретение призов для участников городских и районных соревнований в рамках празднования знаменательных дат) 3 027,4 тыс. рублей</w:t>
      </w:r>
      <w:r w:rsidR="00001006" w:rsidRPr="00D70F0E">
        <w:rPr>
          <w:rFonts w:ascii="Times New Roman" w:hAnsi="Times New Roman"/>
          <w:sz w:val="24"/>
          <w:szCs w:val="24"/>
        </w:rPr>
        <w:t>;</w:t>
      </w:r>
    </w:p>
    <w:p w:rsidR="004408F5" w:rsidRPr="00D70F0E" w:rsidRDefault="00D30487" w:rsidP="00001006">
      <w:pPr>
        <w:tabs>
          <w:tab w:val="left" w:pos="284"/>
        </w:tabs>
        <w:spacing w:after="0" w:line="240" w:lineRule="auto"/>
        <w:ind w:firstLine="851"/>
        <w:jc w:val="both"/>
        <w:rPr>
          <w:rFonts w:ascii="Times New Roman" w:hAnsi="Times New Roman"/>
          <w:sz w:val="24"/>
          <w:szCs w:val="24"/>
        </w:rPr>
      </w:pPr>
      <w:r w:rsidRPr="00D70F0E">
        <w:rPr>
          <w:rFonts w:ascii="Times New Roman" w:hAnsi="Times New Roman"/>
          <w:sz w:val="24"/>
          <w:szCs w:val="24"/>
        </w:rPr>
        <w:t>-</w:t>
      </w:r>
      <w:r w:rsidR="004408F5" w:rsidRPr="00D70F0E">
        <w:rPr>
          <w:rFonts w:ascii="Times New Roman" w:hAnsi="Times New Roman"/>
          <w:sz w:val="24"/>
          <w:szCs w:val="24"/>
        </w:rPr>
        <w:t xml:space="preserve"> </w:t>
      </w:r>
      <w:r w:rsidR="00001006" w:rsidRPr="00D70F0E">
        <w:rPr>
          <w:rFonts w:ascii="Times New Roman" w:hAnsi="Times New Roman"/>
          <w:sz w:val="24"/>
          <w:szCs w:val="24"/>
        </w:rPr>
        <w:t>н</w:t>
      </w:r>
      <w:r w:rsidR="004408F5" w:rsidRPr="00D70F0E">
        <w:rPr>
          <w:rFonts w:ascii="Times New Roman" w:hAnsi="Times New Roman"/>
          <w:sz w:val="24"/>
          <w:szCs w:val="24"/>
        </w:rPr>
        <w:t>а приобретение учебной литературы, учебных пособий, рабочих тетрадей и другие учебные расходы для учреждений образования направлено 21 566,4 тыс. рублей</w:t>
      </w:r>
      <w:r w:rsidR="00001006" w:rsidRPr="00D70F0E">
        <w:rPr>
          <w:rFonts w:ascii="Times New Roman" w:hAnsi="Times New Roman"/>
          <w:sz w:val="24"/>
          <w:szCs w:val="24"/>
        </w:rPr>
        <w:t>;</w:t>
      </w:r>
    </w:p>
    <w:p w:rsidR="004408F5" w:rsidRPr="00D70F0E" w:rsidRDefault="00D30487" w:rsidP="00001006">
      <w:pPr>
        <w:tabs>
          <w:tab w:val="left" w:pos="284"/>
        </w:tabs>
        <w:spacing w:after="0" w:line="240" w:lineRule="auto"/>
        <w:ind w:firstLine="851"/>
        <w:jc w:val="both"/>
        <w:rPr>
          <w:rFonts w:ascii="Times New Roman" w:hAnsi="Times New Roman"/>
          <w:sz w:val="24"/>
          <w:szCs w:val="24"/>
        </w:rPr>
      </w:pPr>
      <w:r w:rsidRPr="00D70F0E">
        <w:rPr>
          <w:rFonts w:ascii="Times New Roman" w:hAnsi="Times New Roman"/>
          <w:sz w:val="24"/>
          <w:szCs w:val="24"/>
        </w:rPr>
        <w:t>-</w:t>
      </w:r>
      <w:r w:rsidR="004408F5" w:rsidRPr="00D70F0E">
        <w:rPr>
          <w:rFonts w:ascii="Times New Roman" w:hAnsi="Times New Roman"/>
          <w:sz w:val="24"/>
          <w:szCs w:val="24"/>
        </w:rPr>
        <w:t xml:space="preserve"> </w:t>
      </w:r>
      <w:r w:rsidR="00001006" w:rsidRPr="00D70F0E">
        <w:rPr>
          <w:rFonts w:ascii="Times New Roman" w:hAnsi="Times New Roman"/>
          <w:sz w:val="24"/>
          <w:szCs w:val="24"/>
        </w:rPr>
        <w:t>н</w:t>
      </w:r>
      <w:r w:rsidR="004408F5" w:rsidRPr="00D70F0E">
        <w:rPr>
          <w:rFonts w:ascii="Times New Roman" w:hAnsi="Times New Roman"/>
          <w:sz w:val="24"/>
          <w:szCs w:val="24"/>
        </w:rPr>
        <w:t>а проведение дополнительного профессионального образования педагогических работников учреждений образования 2 218,4 тыс.</w:t>
      </w:r>
      <w:r w:rsidR="00875EB7" w:rsidRPr="00D70F0E">
        <w:rPr>
          <w:rFonts w:ascii="Times New Roman" w:hAnsi="Times New Roman"/>
          <w:sz w:val="24"/>
          <w:szCs w:val="24"/>
        </w:rPr>
        <w:t xml:space="preserve"> </w:t>
      </w:r>
      <w:r w:rsidR="004408F5" w:rsidRPr="00D70F0E">
        <w:rPr>
          <w:rFonts w:ascii="Times New Roman" w:hAnsi="Times New Roman"/>
          <w:sz w:val="24"/>
          <w:szCs w:val="24"/>
        </w:rPr>
        <w:t>рублей</w:t>
      </w:r>
      <w:r w:rsidR="00001006" w:rsidRPr="00D70F0E">
        <w:rPr>
          <w:rFonts w:ascii="Times New Roman" w:hAnsi="Times New Roman"/>
          <w:sz w:val="24"/>
          <w:szCs w:val="24"/>
        </w:rPr>
        <w:t>;</w:t>
      </w:r>
    </w:p>
    <w:p w:rsidR="004408F5" w:rsidRPr="00D70F0E" w:rsidRDefault="00D30487" w:rsidP="00001006">
      <w:pPr>
        <w:tabs>
          <w:tab w:val="left" w:pos="284"/>
        </w:tabs>
        <w:spacing w:after="0" w:line="240" w:lineRule="auto"/>
        <w:ind w:firstLine="851"/>
        <w:jc w:val="both"/>
        <w:rPr>
          <w:rFonts w:ascii="Times New Roman" w:hAnsi="Times New Roman"/>
          <w:sz w:val="24"/>
          <w:szCs w:val="24"/>
        </w:rPr>
      </w:pPr>
      <w:r w:rsidRPr="00D70F0E">
        <w:rPr>
          <w:rFonts w:ascii="Times New Roman" w:eastAsia="Times New Roman" w:hAnsi="Times New Roman" w:cs="Times New Roman"/>
          <w:sz w:val="24"/>
          <w:szCs w:val="24"/>
          <w:lang w:eastAsia="ru-RU"/>
        </w:rPr>
        <w:t>-</w:t>
      </w:r>
      <w:r w:rsidR="004408F5" w:rsidRPr="00D70F0E">
        <w:rPr>
          <w:rFonts w:ascii="Times New Roman" w:eastAsia="Times New Roman" w:hAnsi="Times New Roman" w:cs="Times New Roman"/>
          <w:sz w:val="24"/>
          <w:szCs w:val="24"/>
          <w:lang w:eastAsia="ru-RU"/>
        </w:rPr>
        <w:t xml:space="preserve">  </w:t>
      </w:r>
      <w:r w:rsidR="00001006" w:rsidRPr="00D70F0E">
        <w:rPr>
          <w:rFonts w:ascii="Times New Roman" w:eastAsia="Times New Roman" w:hAnsi="Times New Roman" w:cs="Times New Roman"/>
          <w:sz w:val="24"/>
          <w:szCs w:val="24"/>
          <w:lang w:eastAsia="ru-RU"/>
        </w:rPr>
        <w:t>н</w:t>
      </w:r>
      <w:r w:rsidR="004408F5" w:rsidRPr="00D70F0E">
        <w:rPr>
          <w:rFonts w:ascii="Times New Roman" w:eastAsia="Times New Roman" w:hAnsi="Times New Roman" w:cs="Times New Roman"/>
          <w:sz w:val="24"/>
          <w:szCs w:val="24"/>
          <w:lang w:eastAsia="ru-RU"/>
        </w:rPr>
        <w:t xml:space="preserve">а проведение текущих и капитальных ремонтов учреждений бюджетной сферы, разработку проектно-сметной документации и проверку достоверности определения сметной стоимости 12 объектов общего, дошкольного и дополнительного образования в 2024 году направлено 30 552,5 </w:t>
      </w:r>
      <w:r w:rsidR="004408F5" w:rsidRPr="00D70F0E">
        <w:rPr>
          <w:rFonts w:ascii="Times New Roman" w:eastAsia="Times New Roman" w:hAnsi="Times New Roman" w:cs="Times New Roman"/>
          <w:bCs/>
          <w:sz w:val="24"/>
          <w:szCs w:val="24"/>
          <w:lang w:eastAsia="ru-RU"/>
        </w:rPr>
        <w:t>тыс</w:t>
      </w:r>
      <w:r w:rsidR="004408F5" w:rsidRPr="00D70F0E">
        <w:rPr>
          <w:rFonts w:ascii="Times New Roman" w:eastAsia="Times New Roman" w:hAnsi="Times New Roman" w:cs="Times New Roman"/>
          <w:sz w:val="24"/>
          <w:szCs w:val="24"/>
          <w:lang w:eastAsia="ru-RU"/>
        </w:rPr>
        <w:t>. рублей, в т.ч.</w:t>
      </w:r>
      <w:r w:rsidR="00001006" w:rsidRPr="00D70F0E">
        <w:rPr>
          <w:rFonts w:ascii="Times New Roman" w:eastAsia="Times New Roman" w:hAnsi="Times New Roman" w:cs="Times New Roman"/>
          <w:sz w:val="24"/>
          <w:szCs w:val="24"/>
          <w:lang w:eastAsia="ru-RU"/>
        </w:rPr>
        <w:t>:</w:t>
      </w:r>
    </w:p>
    <w:p w:rsidR="004408F5" w:rsidRPr="00D70F0E" w:rsidRDefault="004408F5" w:rsidP="00E3635B">
      <w:pPr>
        <w:pStyle w:val="a4"/>
        <w:numPr>
          <w:ilvl w:val="0"/>
          <w:numId w:val="27"/>
        </w:numPr>
        <w:tabs>
          <w:tab w:val="left" w:pos="284"/>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hAnsi="Times New Roman"/>
          <w:sz w:val="24"/>
          <w:szCs w:val="24"/>
        </w:rPr>
        <w:t>разработку проектно-сметной документации 4 352,3 тыс. рублей,</w:t>
      </w:r>
    </w:p>
    <w:p w:rsidR="004408F5" w:rsidRPr="00D70F0E" w:rsidRDefault="004408F5" w:rsidP="00E3635B">
      <w:pPr>
        <w:pStyle w:val="a4"/>
        <w:numPr>
          <w:ilvl w:val="0"/>
          <w:numId w:val="27"/>
        </w:numPr>
        <w:tabs>
          <w:tab w:val="left" w:pos="284"/>
        </w:tabs>
        <w:spacing w:after="0" w:line="240" w:lineRule="auto"/>
        <w:ind w:left="0" w:firstLine="1636"/>
        <w:jc w:val="both"/>
        <w:rPr>
          <w:rFonts w:ascii="Times New Roman" w:eastAsia="Times New Roman" w:hAnsi="Times New Roman" w:cs="Times New Roman"/>
          <w:color w:val="000000"/>
          <w:sz w:val="24"/>
          <w:szCs w:val="24"/>
          <w:lang w:eastAsia="ru-RU"/>
        </w:rPr>
      </w:pPr>
      <w:r w:rsidRPr="00D70F0E">
        <w:rPr>
          <w:rFonts w:ascii="Times New Roman" w:hAnsi="Times New Roman"/>
          <w:sz w:val="24"/>
          <w:szCs w:val="24"/>
        </w:rPr>
        <w:t>ремонт помещений учреждений культуры ДК Креатив п. Култук 11 140,1 тыс. рублей, ДК Портбайкальского МО 784,4</w:t>
      </w:r>
      <w:r w:rsidR="00001006" w:rsidRPr="00D70F0E">
        <w:rPr>
          <w:rFonts w:ascii="Times New Roman" w:hAnsi="Times New Roman"/>
          <w:sz w:val="24"/>
          <w:szCs w:val="24"/>
        </w:rPr>
        <w:t xml:space="preserve"> тыс. рублей;</w:t>
      </w:r>
    </w:p>
    <w:p w:rsidR="004408F5" w:rsidRPr="00D70F0E" w:rsidRDefault="004408F5" w:rsidP="00001006">
      <w:pPr>
        <w:spacing w:after="0" w:line="240" w:lineRule="auto"/>
        <w:jc w:val="both"/>
        <w:rPr>
          <w:rFonts w:ascii="Times New Roman" w:eastAsia="Times New Roman" w:hAnsi="Times New Roman" w:cs="Times New Roman"/>
          <w:bCs/>
          <w:sz w:val="24"/>
          <w:szCs w:val="24"/>
          <w:lang w:eastAsia="ru-RU"/>
        </w:rPr>
      </w:pPr>
      <w:r w:rsidRPr="00D70F0E">
        <w:rPr>
          <w:rFonts w:ascii="Times New Roman" w:hAnsi="Times New Roman"/>
          <w:sz w:val="24"/>
          <w:szCs w:val="24"/>
        </w:rPr>
        <w:t xml:space="preserve">             </w:t>
      </w:r>
      <w:r w:rsidR="00A50A23" w:rsidRPr="00D70F0E">
        <w:rPr>
          <w:rFonts w:ascii="Times New Roman" w:hAnsi="Times New Roman"/>
          <w:sz w:val="24"/>
          <w:szCs w:val="24"/>
        </w:rPr>
        <w:t>-</w:t>
      </w:r>
      <w:r w:rsidRPr="00D70F0E">
        <w:rPr>
          <w:rFonts w:ascii="Times New Roman" w:hAnsi="Times New Roman"/>
          <w:sz w:val="24"/>
          <w:szCs w:val="24"/>
        </w:rPr>
        <w:t xml:space="preserve"> </w:t>
      </w:r>
      <w:r w:rsidR="00001006" w:rsidRPr="00D70F0E">
        <w:rPr>
          <w:rFonts w:ascii="Times New Roman" w:eastAsia="Times New Roman" w:hAnsi="Times New Roman" w:cs="Times New Roman"/>
          <w:color w:val="000000"/>
          <w:sz w:val="24"/>
          <w:szCs w:val="24"/>
          <w:lang w:eastAsia="ru-RU"/>
        </w:rPr>
        <w:t>н</w:t>
      </w:r>
      <w:r w:rsidRPr="00D70F0E">
        <w:rPr>
          <w:rFonts w:ascii="Times New Roman" w:eastAsia="Times New Roman" w:hAnsi="Times New Roman" w:cs="Times New Roman"/>
          <w:color w:val="000000"/>
          <w:sz w:val="24"/>
          <w:szCs w:val="24"/>
          <w:lang w:eastAsia="ru-RU"/>
        </w:rPr>
        <w:t xml:space="preserve">а </w:t>
      </w:r>
      <w:r w:rsidRPr="00D70F0E">
        <w:rPr>
          <w:rFonts w:ascii="Times New Roman" w:eastAsia="Times New Roman" w:hAnsi="Times New Roman" w:cs="Times New Roman"/>
          <w:sz w:val="24"/>
          <w:szCs w:val="24"/>
          <w:lang w:eastAsia="ru-RU"/>
        </w:rPr>
        <w:t>строительство школы на 725 мест в микрорайоне «Рудоуправление» г. Слюдянка 39 971,0 тыс. рублей</w:t>
      </w:r>
      <w:r w:rsidR="00001006" w:rsidRPr="00D70F0E">
        <w:rPr>
          <w:rFonts w:ascii="Times New Roman" w:eastAsia="Times New Roman" w:hAnsi="Times New Roman" w:cs="Times New Roman"/>
          <w:sz w:val="24"/>
          <w:szCs w:val="24"/>
          <w:lang w:eastAsia="ru-RU"/>
        </w:rPr>
        <w:t>;</w:t>
      </w:r>
    </w:p>
    <w:p w:rsidR="004408F5" w:rsidRPr="00D70F0E" w:rsidRDefault="00A50A23" w:rsidP="00001006">
      <w:pPr>
        <w:spacing w:after="0" w:line="240" w:lineRule="auto"/>
        <w:ind w:firstLine="851"/>
        <w:jc w:val="both"/>
        <w:rPr>
          <w:rFonts w:ascii="Times New Roman" w:eastAsia="Times New Roman" w:hAnsi="Times New Roman" w:cs="Times New Roman"/>
          <w:color w:val="000000"/>
          <w:sz w:val="28"/>
          <w:szCs w:val="24"/>
          <w:lang w:eastAsia="ru-RU"/>
        </w:rPr>
      </w:pPr>
      <w:r w:rsidRPr="00D70F0E">
        <w:rPr>
          <w:rFonts w:ascii="Times New Roman" w:hAnsi="Times New Roman"/>
          <w:sz w:val="24"/>
          <w:szCs w:val="24"/>
        </w:rPr>
        <w:t>-</w:t>
      </w:r>
      <w:r w:rsidR="004408F5" w:rsidRPr="00D70F0E">
        <w:rPr>
          <w:rFonts w:ascii="Times New Roman" w:hAnsi="Times New Roman"/>
          <w:sz w:val="24"/>
          <w:szCs w:val="24"/>
        </w:rPr>
        <w:t xml:space="preserve"> </w:t>
      </w:r>
      <w:r w:rsidR="00001006" w:rsidRPr="00D70F0E">
        <w:rPr>
          <w:rFonts w:ascii="Times New Roman" w:hAnsi="Times New Roman"/>
          <w:sz w:val="24"/>
          <w:szCs w:val="24"/>
        </w:rPr>
        <w:t>н</w:t>
      </w:r>
      <w:r w:rsidR="004408F5" w:rsidRPr="00D70F0E">
        <w:rPr>
          <w:rFonts w:ascii="Times New Roman" w:hAnsi="Times New Roman"/>
          <w:sz w:val="24"/>
          <w:szCs w:val="24"/>
        </w:rPr>
        <w:t>а проведение государственной экспертизы документации спортивно-оздоровительного комплекса г</w:t>
      </w:r>
      <w:proofErr w:type="gramStart"/>
      <w:r w:rsidR="004408F5" w:rsidRPr="00D70F0E">
        <w:rPr>
          <w:rFonts w:ascii="Times New Roman" w:hAnsi="Times New Roman"/>
          <w:sz w:val="24"/>
          <w:szCs w:val="24"/>
        </w:rPr>
        <w:t>.С</w:t>
      </w:r>
      <w:proofErr w:type="gramEnd"/>
      <w:r w:rsidR="004408F5" w:rsidRPr="00D70F0E">
        <w:rPr>
          <w:rFonts w:ascii="Times New Roman" w:hAnsi="Times New Roman"/>
          <w:sz w:val="24"/>
          <w:szCs w:val="24"/>
        </w:rPr>
        <w:t>людянка 274,3 тыс. рублей</w:t>
      </w:r>
      <w:r w:rsidR="00001006" w:rsidRPr="00D70F0E">
        <w:rPr>
          <w:rFonts w:ascii="Times New Roman" w:hAnsi="Times New Roman"/>
          <w:sz w:val="24"/>
          <w:szCs w:val="24"/>
        </w:rPr>
        <w:t>;</w:t>
      </w:r>
    </w:p>
    <w:p w:rsidR="00BA65A2" w:rsidRDefault="004408F5" w:rsidP="00BA65A2">
      <w:pPr>
        <w:tabs>
          <w:tab w:val="left" w:pos="284"/>
        </w:tabs>
        <w:spacing w:after="0" w:line="240" w:lineRule="auto"/>
        <w:ind w:firstLine="851"/>
        <w:jc w:val="both"/>
      </w:pPr>
      <w:r w:rsidRPr="00BA65A2">
        <w:rPr>
          <w:rFonts w:ascii="Times New Roman" w:eastAsia="Times New Roman" w:hAnsi="Times New Roman" w:cs="Times New Roman"/>
          <w:color w:val="000000"/>
          <w:sz w:val="24"/>
          <w:szCs w:val="24"/>
          <w:lang w:eastAsia="ru-RU"/>
        </w:rPr>
        <w:t>Иные расходы на функционирование учреждений образования, культуры, физической культуры и спорта, централизованной бухгалтерии, обеспечение деятельности центра специализированной пищевой продукции и сервиса Слюдянского муниципального района, проведение мероприятий в указанных сферах и другие расходы составили 169</w:t>
      </w:r>
      <w:r w:rsidR="00BA65A2" w:rsidRPr="00BA65A2">
        <w:rPr>
          <w:rFonts w:ascii="Times New Roman" w:eastAsia="Times New Roman" w:hAnsi="Times New Roman" w:cs="Times New Roman"/>
          <w:color w:val="000000"/>
          <w:sz w:val="24"/>
          <w:szCs w:val="24"/>
          <w:lang w:eastAsia="ru-RU"/>
        </w:rPr>
        <w:t> 872,7 тыс. рублей, из</w:t>
      </w:r>
      <w:r w:rsidR="00BA65A2">
        <w:rPr>
          <w:rFonts w:ascii="Times New Roman" w:eastAsia="Times New Roman" w:hAnsi="Times New Roman" w:cs="Times New Roman"/>
          <w:color w:val="000000"/>
          <w:sz w:val="24"/>
          <w:szCs w:val="24"/>
          <w:lang w:eastAsia="ru-RU"/>
        </w:rPr>
        <w:t xml:space="preserve"> них:</w:t>
      </w:r>
    </w:p>
    <w:p w:rsidR="00BA65A2" w:rsidRPr="00BA65A2" w:rsidRDefault="00BA65A2" w:rsidP="00BA65A2">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на о</w:t>
      </w:r>
      <w:r w:rsidRPr="00BA65A2">
        <w:rPr>
          <w:rFonts w:ascii="Times New Roman" w:eastAsia="Times New Roman" w:hAnsi="Times New Roman" w:cs="Times New Roman"/>
          <w:color w:val="000000"/>
          <w:sz w:val="24"/>
          <w:szCs w:val="24"/>
          <w:lang w:eastAsia="ru-RU"/>
        </w:rPr>
        <w:t xml:space="preserve">беспечение функционирования </w:t>
      </w:r>
      <w:r>
        <w:rPr>
          <w:rFonts w:ascii="Times New Roman" w:eastAsia="Times New Roman" w:hAnsi="Times New Roman" w:cs="Times New Roman"/>
          <w:color w:val="000000"/>
          <w:sz w:val="24"/>
          <w:szCs w:val="24"/>
          <w:lang w:eastAsia="ru-RU"/>
        </w:rPr>
        <w:t>МКУ</w:t>
      </w:r>
      <w:r w:rsidRPr="00BA65A2">
        <w:rPr>
          <w:rFonts w:ascii="Times New Roman" w:eastAsia="Times New Roman" w:hAnsi="Times New Roman" w:cs="Times New Roman"/>
          <w:color w:val="000000"/>
          <w:sz w:val="24"/>
          <w:szCs w:val="24"/>
          <w:lang w:eastAsia="ru-RU"/>
        </w:rPr>
        <w:t xml:space="preserve"> "Межотраслевая централизованная бухгалтерия Слюдянского муниципального района" составили 80 010,9 тыс</w:t>
      </w:r>
      <w:proofErr w:type="gramStart"/>
      <w:r w:rsidRPr="00BA65A2">
        <w:rPr>
          <w:rFonts w:ascii="Times New Roman" w:eastAsia="Times New Roman" w:hAnsi="Times New Roman" w:cs="Times New Roman"/>
          <w:color w:val="000000"/>
          <w:sz w:val="24"/>
          <w:szCs w:val="24"/>
          <w:lang w:eastAsia="ru-RU"/>
        </w:rPr>
        <w:t>.р</w:t>
      </w:r>
      <w:proofErr w:type="gramEnd"/>
      <w:r w:rsidRPr="00BA65A2">
        <w:rPr>
          <w:rFonts w:ascii="Times New Roman" w:eastAsia="Times New Roman" w:hAnsi="Times New Roman" w:cs="Times New Roman"/>
          <w:color w:val="000000"/>
          <w:sz w:val="24"/>
          <w:szCs w:val="24"/>
          <w:lang w:eastAsia="ru-RU"/>
        </w:rPr>
        <w:t>ублей,</w:t>
      </w:r>
    </w:p>
    <w:p w:rsidR="00BA65A2" w:rsidRPr="00BA65A2" w:rsidRDefault="00BA65A2" w:rsidP="00BA65A2">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BA65A2">
        <w:rPr>
          <w:rFonts w:ascii="Times New Roman" w:eastAsia="Times New Roman" w:hAnsi="Times New Roman" w:cs="Times New Roman"/>
          <w:color w:val="000000"/>
          <w:sz w:val="24"/>
          <w:szCs w:val="24"/>
          <w:lang w:eastAsia="ru-RU"/>
        </w:rPr>
        <w:lastRenderedPageBreak/>
        <w:t xml:space="preserve">- на </w:t>
      </w:r>
      <w:r>
        <w:rPr>
          <w:rFonts w:ascii="Times New Roman" w:eastAsia="Times New Roman" w:hAnsi="Times New Roman" w:cs="Times New Roman"/>
          <w:color w:val="000000"/>
          <w:sz w:val="24"/>
          <w:szCs w:val="24"/>
          <w:lang w:eastAsia="ru-RU"/>
        </w:rPr>
        <w:t>о</w:t>
      </w:r>
      <w:r w:rsidRPr="00BA65A2">
        <w:rPr>
          <w:rFonts w:ascii="Times New Roman" w:eastAsia="Times New Roman" w:hAnsi="Times New Roman" w:cs="Times New Roman"/>
          <w:color w:val="000000"/>
          <w:sz w:val="24"/>
          <w:szCs w:val="24"/>
          <w:lang w:eastAsia="ru-RU"/>
        </w:rPr>
        <w:t xml:space="preserve">рганизацию деятельности </w:t>
      </w:r>
      <w:r>
        <w:rPr>
          <w:rFonts w:ascii="Times New Roman" w:eastAsia="Times New Roman" w:hAnsi="Times New Roman" w:cs="Times New Roman"/>
          <w:color w:val="000000"/>
          <w:sz w:val="24"/>
          <w:szCs w:val="24"/>
          <w:lang w:eastAsia="ru-RU"/>
        </w:rPr>
        <w:t>МАУ «Ц</w:t>
      </w:r>
      <w:r w:rsidRPr="00BA65A2">
        <w:rPr>
          <w:rFonts w:ascii="Times New Roman" w:eastAsia="Times New Roman" w:hAnsi="Times New Roman" w:cs="Times New Roman"/>
          <w:color w:val="000000"/>
          <w:sz w:val="24"/>
          <w:szCs w:val="24"/>
          <w:lang w:eastAsia="ru-RU"/>
        </w:rPr>
        <w:t>ентр специализированной пищевой продукции и сервиса Слюдянского муниципального района" 24 836,5 тыс</w:t>
      </w:r>
      <w:proofErr w:type="gramStart"/>
      <w:r w:rsidRPr="00BA65A2">
        <w:rPr>
          <w:rFonts w:ascii="Times New Roman" w:eastAsia="Times New Roman" w:hAnsi="Times New Roman" w:cs="Times New Roman"/>
          <w:color w:val="000000"/>
          <w:sz w:val="24"/>
          <w:szCs w:val="24"/>
          <w:lang w:eastAsia="ru-RU"/>
        </w:rPr>
        <w:t>.р</w:t>
      </w:r>
      <w:proofErr w:type="gramEnd"/>
      <w:r w:rsidRPr="00BA65A2">
        <w:rPr>
          <w:rFonts w:ascii="Times New Roman" w:eastAsia="Times New Roman" w:hAnsi="Times New Roman" w:cs="Times New Roman"/>
          <w:color w:val="000000"/>
          <w:sz w:val="24"/>
          <w:szCs w:val="24"/>
          <w:lang w:eastAsia="ru-RU"/>
        </w:rPr>
        <w:t>ублей,</w:t>
      </w:r>
    </w:p>
    <w:p w:rsidR="00BA65A2" w:rsidRPr="00BA65A2" w:rsidRDefault="00BA65A2" w:rsidP="00BA65A2">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BA65A2">
        <w:rPr>
          <w:rFonts w:ascii="Times New Roman" w:eastAsia="Times New Roman" w:hAnsi="Times New Roman" w:cs="Times New Roman"/>
          <w:color w:val="000000"/>
          <w:sz w:val="24"/>
          <w:szCs w:val="24"/>
          <w:lang w:eastAsia="ru-RU"/>
        </w:rPr>
        <w:t>- иные расходы на функционирование учреждений 65 025,3 тыс</w:t>
      </w:r>
      <w:proofErr w:type="gramStart"/>
      <w:r w:rsidRPr="00BA65A2">
        <w:rPr>
          <w:rFonts w:ascii="Times New Roman" w:eastAsia="Times New Roman" w:hAnsi="Times New Roman" w:cs="Times New Roman"/>
          <w:color w:val="000000"/>
          <w:sz w:val="24"/>
          <w:szCs w:val="24"/>
          <w:lang w:eastAsia="ru-RU"/>
        </w:rPr>
        <w:t>.р</w:t>
      </w:r>
      <w:proofErr w:type="gramEnd"/>
      <w:r w:rsidRPr="00BA65A2">
        <w:rPr>
          <w:rFonts w:ascii="Times New Roman" w:eastAsia="Times New Roman" w:hAnsi="Times New Roman" w:cs="Times New Roman"/>
          <w:color w:val="000000"/>
          <w:sz w:val="24"/>
          <w:szCs w:val="24"/>
          <w:lang w:eastAsia="ru-RU"/>
        </w:rPr>
        <w:t>ублей (связь, ком.услуги и др.).</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
          <w:color w:val="000000"/>
          <w:sz w:val="24"/>
          <w:szCs w:val="24"/>
          <w:lang w:eastAsia="ru-RU"/>
        </w:rPr>
        <w:t>2.</w:t>
      </w:r>
      <w:r w:rsidRPr="00D70F0E">
        <w:rPr>
          <w:rFonts w:ascii="Times New Roman" w:eastAsia="Times New Roman" w:hAnsi="Times New Roman" w:cs="Times New Roman"/>
          <w:color w:val="000000"/>
          <w:sz w:val="24"/>
          <w:szCs w:val="24"/>
          <w:lang w:eastAsia="ru-RU"/>
        </w:rPr>
        <w:t xml:space="preserve"> </w:t>
      </w:r>
      <w:r w:rsidRPr="00D70F0E">
        <w:rPr>
          <w:rFonts w:ascii="Times New Roman" w:eastAsia="Times New Roman" w:hAnsi="Times New Roman" w:cs="Times New Roman"/>
          <w:b/>
          <w:color w:val="000000"/>
          <w:sz w:val="24"/>
          <w:szCs w:val="24"/>
          <w:lang w:eastAsia="ru-RU"/>
        </w:rPr>
        <w:t xml:space="preserve">Расходы на социальную политику в части мер поддержки граждан и расходов на некоммерческие организации составили </w:t>
      </w:r>
      <w:r w:rsidRPr="00D70F0E">
        <w:rPr>
          <w:rFonts w:ascii="Times New Roman" w:eastAsia="Times New Roman" w:hAnsi="Times New Roman" w:cs="Times New Roman"/>
          <w:b/>
          <w:bCs/>
          <w:color w:val="000000"/>
          <w:sz w:val="24"/>
          <w:szCs w:val="24"/>
          <w:lang w:eastAsia="ru-RU"/>
        </w:rPr>
        <w:t>43 408,51 тыс</w:t>
      </w:r>
      <w:r w:rsidRPr="00D70F0E">
        <w:rPr>
          <w:rFonts w:ascii="Times New Roman" w:eastAsia="Times New Roman" w:hAnsi="Times New Roman" w:cs="Times New Roman"/>
          <w:b/>
          <w:color w:val="000000"/>
          <w:sz w:val="24"/>
          <w:szCs w:val="24"/>
          <w:lang w:eastAsia="ru-RU"/>
        </w:rPr>
        <w:t>. рублей</w:t>
      </w:r>
      <w:r w:rsidRPr="00D70F0E">
        <w:rPr>
          <w:rFonts w:ascii="Times New Roman" w:eastAsia="Times New Roman" w:hAnsi="Times New Roman" w:cs="Times New Roman"/>
          <w:sz w:val="24"/>
          <w:szCs w:val="24"/>
          <w:lang w:eastAsia="ru-RU"/>
        </w:rPr>
        <w:t xml:space="preserve">, или 1,1% расходов консолидированного бюджета, из них </w:t>
      </w:r>
      <w:proofErr w:type="gramStart"/>
      <w:r w:rsidRPr="00D70F0E">
        <w:rPr>
          <w:rFonts w:ascii="Times New Roman" w:eastAsia="Times New Roman" w:hAnsi="Times New Roman" w:cs="Times New Roman"/>
          <w:sz w:val="24"/>
          <w:szCs w:val="24"/>
          <w:lang w:eastAsia="ru-RU"/>
        </w:rPr>
        <w:t>на</w:t>
      </w:r>
      <w:proofErr w:type="gramEnd"/>
      <w:r w:rsidRPr="00D70F0E">
        <w:rPr>
          <w:rFonts w:ascii="Times New Roman" w:eastAsia="Times New Roman" w:hAnsi="Times New Roman" w:cs="Times New Roman"/>
          <w:sz w:val="24"/>
          <w:szCs w:val="24"/>
          <w:lang w:eastAsia="ru-RU"/>
        </w:rPr>
        <w:t xml:space="preserve">: </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rPr>
        <w:t>доплату к муниципальной пенсии муниципальным служащим направлено 10 654,1 тыс. рублей;</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 xml:space="preserve">- на </w:t>
      </w:r>
      <w:r w:rsidRPr="00D70F0E">
        <w:rPr>
          <w:rFonts w:ascii="Times New Roman" w:eastAsia="Times New Roman" w:hAnsi="Times New Roman" w:cs="Times New Roman"/>
          <w:sz w:val="24"/>
          <w:szCs w:val="24"/>
          <w:lang w:eastAsia="ru-RU"/>
        </w:rPr>
        <w:t xml:space="preserve">обеспечение социальной </w:t>
      </w:r>
      <w:proofErr w:type="gramStart"/>
      <w:r w:rsidRPr="00D70F0E">
        <w:rPr>
          <w:rFonts w:ascii="Times New Roman" w:eastAsia="Times New Roman" w:hAnsi="Times New Roman" w:cs="Times New Roman"/>
          <w:sz w:val="24"/>
          <w:szCs w:val="24"/>
          <w:lang w:eastAsia="ru-RU"/>
        </w:rPr>
        <w:t>выплаты</w:t>
      </w:r>
      <w:proofErr w:type="gramEnd"/>
      <w:r w:rsidRPr="00D70F0E">
        <w:rPr>
          <w:rFonts w:ascii="Times New Roman" w:eastAsia="Times New Roman" w:hAnsi="Times New Roman" w:cs="Times New Roman"/>
          <w:sz w:val="24"/>
          <w:szCs w:val="24"/>
          <w:lang w:eastAsia="ru-RU"/>
        </w:rPr>
        <w:t xml:space="preserve"> на приобретение жилого помещения или строительство индивидуального жилого дома 11 молодым семьям в сумме 23 855,6 тыс. рублей; </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rPr>
        <w:t>- на оказание адресной материальной помощи гражданам, оказавшимся в трудной жизненной ситуации, 2 420 тыс. рублей, в том числе</w:t>
      </w:r>
      <w:r w:rsidRPr="00D70F0E">
        <w:rPr>
          <w:rFonts w:ascii="Times New Roman" w:hAnsi="Times New Roman"/>
          <w:color w:val="000000"/>
          <w:sz w:val="24"/>
          <w:szCs w:val="24"/>
        </w:rPr>
        <w:t xml:space="preserve"> единовременная материальная помощь гражданам, пострадавшим при пожаре в жилом доме, из резервного фонда  Култукского муниципального образования  в сумме 20 тыс. рублей, меры социальной поддержки 5 участникам СВО 1 575,5 тыс. рублей, адресная материальная помощь 45 гражданам, оказавшимся в трудной жизненной ситуации 824,5</w:t>
      </w:r>
      <w:proofErr w:type="gramEnd"/>
      <w:r w:rsidRPr="00D70F0E">
        <w:rPr>
          <w:rFonts w:ascii="Times New Roman" w:hAnsi="Times New Roman"/>
          <w:color w:val="000000"/>
          <w:sz w:val="24"/>
          <w:szCs w:val="24"/>
        </w:rPr>
        <w:t xml:space="preserve"> тыс. рублей;</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kern w:val="24"/>
          <w:sz w:val="24"/>
          <w:szCs w:val="24"/>
        </w:rPr>
        <w:t xml:space="preserve">- на исполнение публичных обязательств направлено 3 191,91 тыс. рублей, из них </w:t>
      </w:r>
      <w:r w:rsidRPr="00D70F0E">
        <w:rPr>
          <w:rFonts w:ascii="Times New Roman" w:eastAsia="Times New Roman" w:hAnsi="Times New Roman" w:cs="Times New Roman"/>
          <w:sz w:val="24"/>
          <w:szCs w:val="24"/>
        </w:rPr>
        <w:t xml:space="preserve"> выплаты почетным гражданам 1 009,7 тыс. рублей, </w:t>
      </w:r>
      <w:r w:rsidRPr="00D70F0E">
        <w:rPr>
          <w:rFonts w:ascii="Times New Roman" w:hAnsi="Times New Roman"/>
          <w:sz w:val="24"/>
          <w:szCs w:val="24"/>
        </w:rPr>
        <w:t xml:space="preserve"> выплаты единовременного денежного пособия 3 молодым специалистам и денежной компенсации по найму жилого помещения 8 молодым специалистам в области медицины 1 122,3 тыс. рублей, </w:t>
      </w:r>
      <w:r w:rsidRPr="00D70F0E">
        <w:rPr>
          <w:rFonts w:ascii="Times New Roman" w:eastAsia="Times New Roman" w:hAnsi="Times New Roman" w:cs="Times New Roman"/>
          <w:kern w:val="24"/>
          <w:sz w:val="24"/>
          <w:szCs w:val="24"/>
        </w:rPr>
        <w:t xml:space="preserve"> оказание социальной помощи молодым специалистам педагогического образования,  предоставление </w:t>
      </w:r>
      <w:r w:rsidRPr="00D70F0E">
        <w:rPr>
          <w:rFonts w:ascii="Times New Roman" w:eastAsia="Times New Roman" w:hAnsi="Times New Roman" w:cs="Times New Roman"/>
          <w:sz w:val="24"/>
          <w:szCs w:val="24"/>
        </w:rPr>
        <w:t>единовременных денежных пособий 4 молодым специалистам  и предоставление денежной компенсации</w:t>
      </w:r>
      <w:proofErr w:type="gramEnd"/>
      <w:r w:rsidRPr="00D70F0E">
        <w:rPr>
          <w:rFonts w:ascii="Times New Roman" w:eastAsia="Times New Roman" w:hAnsi="Times New Roman" w:cs="Times New Roman"/>
          <w:sz w:val="24"/>
          <w:szCs w:val="24"/>
        </w:rPr>
        <w:t xml:space="preserve"> расходов по найму жилого помещения  6 молодым специалистам в сфере образования 1 059,9 тыс. рублей; </w:t>
      </w:r>
    </w:p>
    <w:p w:rsidR="004408F5" w:rsidRPr="00D70F0E" w:rsidRDefault="004408F5" w:rsidP="004408F5">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rPr>
        <w:t>- субсидии на оказание содействия социально-ориентированным некоммерческим организациям и иные выплаты 3 286,9 тыс. рублей.</w:t>
      </w:r>
    </w:p>
    <w:p w:rsidR="004408F5" w:rsidRPr="00D70F0E" w:rsidRDefault="004408F5" w:rsidP="00E3635B">
      <w:pPr>
        <w:pStyle w:val="a4"/>
        <w:numPr>
          <w:ilvl w:val="0"/>
          <w:numId w:val="8"/>
        </w:numPr>
        <w:tabs>
          <w:tab w:val="left" w:pos="284"/>
        </w:tabs>
        <w:spacing w:after="0" w:line="240" w:lineRule="auto"/>
        <w:ind w:left="0" w:right="-11" w:firstLine="851"/>
        <w:jc w:val="both"/>
        <w:rPr>
          <w:rFonts w:ascii="Times New Roman" w:hAnsi="Times New Roman"/>
          <w:color w:val="000000"/>
          <w:sz w:val="24"/>
          <w:szCs w:val="24"/>
        </w:rPr>
      </w:pPr>
      <w:r w:rsidRPr="00D70F0E">
        <w:rPr>
          <w:rFonts w:ascii="Times New Roman" w:eastAsia="Times New Roman" w:hAnsi="Times New Roman" w:cs="Times New Roman"/>
          <w:b/>
          <w:bCs/>
          <w:sz w:val="24"/>
          <w:szCs w:val="24"/>
          <w:lang w:eastAsia="ru-RU"/>
        </w:rPr>
        <w:t>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w:t>
      </w:r>
      <w:r w:rsidRPr="00D70F0E">
        <w:rPr>
          <w:rFonts w:ascii="Times New Roman" w:eastAsia="Times New Roman" w:hAnsi="Times New Roman" w:cs="Times New Roman"/>
          <w:bCs/>
          <w:sz w:val="24"/>
          <w:szCs w:val="24"/>
          <w:lang w:eastAsia="ru-RU"/>
        </w:rPr>
        <w:t xml:space="preserve">, оказание содействия деятельности некоммерческих организаций, выражающих интересы граждан, занимающихся садоводством на территории Слюдянского муниципального района </w:t>
      </w:r>
      <w:r w:rsidRPr="00D70F0E">
        <w:rPr>
          <w:rFonts w:ascii="Times New Roman" w:eastAsia="Times New Roman" w:hAnsi="Times New Roman" w:cs="Times New Roman"/>
          <w:b/>
          <w:sz w:val="24"/>
          <w:szCs w:val="24"/>
          <w:lang w:eastAsia="ru-RU"/>
        </w:rPr>
        <w:t>138 296,5 тыс. рублей</w:t>
      </w:r>
      <w:r w:rsidRPr="00D70F0E">
        <w:rPr>
          <w:rFonts w:ascii="Times New Roman" w:eastAsia="Times New Roman" w:hAnsi="Times New Roman" w:cs="Times New Roman"/>
          <w:bCs/>
          <w:sz w:val="24"/>
          <w:szCs w:val="24"/>
          <w:lang w:eastAsia="ru-RU"/>
        </w:rPr>
        <w:t>, из них</w:t>
      </w:r>
      <w:r w:rsidR="00D30487" w:rsidRPr="00D70F0E">
        <w:rPr>
          <w:rFonts w:ascii="Times New Roman" w:eastAsia="Times New Roman" w:hAnsi="Times New Roman" w:cs="Times New Roman"/>
          <w:bCs/>
          <w:sz w:val="24"/>
          <w:szCs w:val="24"/>
          <w:lang w:eastAsia="ru-RU"/>
        </w:rPr>
        <w:t>:</w:t>
      </w:r>
    </w:p>
    <w:p w:rsidR="004408F5" w:rsidRPr="00D70F0E" w:rsidRDefault="004408F5" w:rsidP="00D30487">
      <w:pPr>
        <w:pStyle w:val="a4"/>
        <w:tabs>
          <w:tab w:val="left" w:pos="284"/>
        </w:tabs>
        <w:spacing w:after="0" w:line="240" w:lineRule="auto"/>
        <w:ind w:left="0" w:right="-11"/>
        <w:jc w:val="both"/>
        <w:rPr>
          <w:rFonts w:ascii="Times New Roman" w:hAnsi="Times New Roman"/>
          <w:color w:val="000000"/>
          <w:sz w:val="24"/>
          <w:szCs w:val="24"/>
        </w:rPr>
      </w:pPr>
      <w:r w:rsidRPr="00D70F0E">
        <w:rPr>
          <w:rFonts w:ascii="Times New Roman" w:eastAsia="Times New Roman" w:hAnsi="Times New Roman" w:cs="Times New Roman"/>
          <w:b/>
          <w:bCs/>
          <w:sz w:val="24"/>
          <w:szCs w:val="24"/>
          <w:lang w:eastAsia="ru-RU"/>
        </w:rPr>
        <w:t xml:space="preserve">          </w:t>
      </w:r>
      <w:r w:rsidRPr="00D70F0E">
        <w:rPr>
          <w:rFonts w:ascii="Times New Roman" w:eastAsia="Times New Roman" w:hAnsi="Times New Roman" w:cs="Times New Roman"/>
          <w:sz w:val="24"/>
          <w:szCs w:val="24"/>
          <w:lang w:eastAsia="ru-RU"/>
        </w:rPr>
        <w:t>- 8 928,6 тыс. рублей</w:t>
      </w:r>
      <w:r w:rsidRPr="00D70F0E">
        <w:rPr>
          <w:rFonts w:ascii="Times New Roman" w:hAnsi="Times New Roman"/>
          <w:sz w:val="24"/>
          <w:szCs w:val="24"/>
        </w:rPr>
        <w:t xml:space="preserve"> </w:t>
      </w:r>
      <w:r w:rsidRPr="00D70F0E">
        <w:rPr>
          <w:rFonts w:ascii="Times New Roman" w:hAnsi="Times New Roman"/>
          <w:color w:val="000000"/>
          <w:sz w:val="24"/>
          <w:szCs w:val="24"/>
        </w:rPr>
        <w:t xml:space="preserve">на </w:t>
      </w:r>
      <w:r w:rsidRPr="00D70F0E">
        <w:rPr>
          <w:rFonts w:ascii="Times New Roman" w:hAnsi="Times New Roman"/>
          <w:sz w:val="24"/>
          <w:szCs w:val="24"/>
        </w:rPr>
        <w:t>проведение капитального ремонта линий электропередач</w:t>
      </w:r>
      <w:r w:rsidRPr="00D70F0E">
        <w:rPr>
          <w:rFonts w:ascii="Times New Roman" w:hAnsi="Times New Roman"/>
          <w:color w:val="000000"/>
          <w:sz w:val="24"/>
          <w:szCs w:val="24"/>
        </w:rPr>
        <w:t xml:space="preserve"> СНТ «Ветеран», расположенных в границах Слюдянского городского поселения;</w:t>
      </w:r>
    </w:p>
    <w:p w:rsidR="004408F5" w:rsidRPr="00D70F0E" w:rsidRDefault="004408F5" w:rsidP="00D30487">
      <w:pPr>
        <w:spacing w:after="0" w:line="240" w:lineRule="auto"/>
        <w:ind w:right="-11" w:firstLine="567"/>
        <w:jc w:val="both"/>
        <w:rPr>
          <w:rFonts w:ascii="Times New Roman" w:hAnsi="Times New Roman"/>
          <w:color w:val="000000"/>
          <w:sz w:val="24"/>
          <w:szCs w:val="24"/>
        </w:rPr>
      </w:pPr>
      <w:r w:rsidRPr="00D70F0E">
        <w:rPr>
          <w:rFonts w:ascii="Times New Roman" w:hAnsi="Times New Roman"/>
          <w:color w:val="000000"/>
          <w:sz w:val="24"/>
          <w:szCs w:val="24"/>
        </w:rPr>
        <w:t xml:space="preserve"> - 129 367,9 тыс. рублей на разработку проектной документации на строительство (реконструкцию) объектов электросетевого хозяйства (электрификация садоводств), услуги по технологическому присоединению к электрическим сетям, осуществление строительного контроля по объекту электрификация садоводств, расположенных на территории Байкальского городского поселения.</w:t>
      </w:r>
    </w:p>
    <w:p w:rsidR="004408F5" w:rsidRPr="00D70F0E" w:rsidRDefault="004408F5" w:rsidP="007965ED">
      <w:pPr>
        <w:spacing w:after="0" w:line="240" w:lineRule="auto"/>
        <w:ind w:right="-11" w:firstLine="851"/>
        <w:jc w:val="both"/>
        <w:rPr>
          <w:rFonts w:ascii="Times New Roman" w:hAnsi="Times New Roman"/>
          <w:sz w:val="24"/>
          <w:szCs w:val="24"/>
        </w:rPr>
      </w:pPr>
      <w:r w:rsidRPr="00D70F0E">
        <w:rPr>
          <w:rFonts w:ascii="Times New Roman" w:hAnsi="Times New Roman"/>
          <w:b/>
          <w:bCs/>
          <w:color w:val="000000"/>
          <w:sz w:val="24"/>
          <w:szCs w:val="24"/>
        </w:rPr>
        <w:t>4.</w:t>
      </w:r>
      <w:r w:rsidRPr="00D70F0E">
        <w:rPr>
          <w:rFonts w:ascii="Times New Roman" w:hAnsi="Times New Roman"/>
          <w:color w:val="000000"/>
          <w:sz w:val="24"/>
          <w:szCs w:val="24"/>
        </w:rPr>
        <w:t xml:space="preserve"> </w:t>
      </w:r>
      <w:r w:rsidRPr="00D70F0E">
        <w:rPr>
          <w:rFonts w:ascii="Times New Roman" w:eastAsia="Times New Roman" w:hAnsi="Times New Roman" w:cs="Times New Roman"/>
          <w:b/>
          <w:sz w:val="24"/>
          <w:szCs w:val="24"/>
          <w:lang w:eastAsia="ru-RU"/>
        </w:rPr>
        <w:t>Расходы на жилищно-коммунальное хозяйство и благоустройство территорий</w:t>
      </w:r>
      <w:r w:rsidRPr="00D70F0E">
        <w:rPr>
          <w:rFonts w:ascii="Times New Roman" w:eastAsia="Times New Roman" w:hAnsi="Times New Roman" w:cs="Times New Roman"/>
          <w:sz w:val="24"/>
          <w:szCs w:val="24"/>
          <w:lang w:eastAsia="ru-RU"/>
        </w:rPr>
        <w:t xml:space="preserve"> составили </w:t>
      </w:r>
      <w:r w:rsidRPr="00D70F0E">
        <w:rPr>
          <w:rFonts w:ascii="Times New Roman" w:eastAsia="Times New Roman" w:hAnsi="Times New Roman" w:cs="Times New Roman"/>
          <w:b/>
          <w:bCs/>
          <w:sz w:val="24"/>
          <w:szCs w:val="24"/>
          <w:lang w:eastAsia="ru-RU"/>
        </w:rPr>
        <w:t>1 244 726,8 тыс. рублей</w:t>
      </w:r>
      <w:r w:rsidRPr="00D70F0E">
        <w:rPr>
          <w:rFonts w:ascii="Times New Roman" w:eastAsia="Times New Roman" w:hAnsi="Times New Roman" w:cs="Times New Roman"/>
          <w:sz w:val="24"/>
          <w:szCs w:val="24"/>
          <w:lang w:eastAsia="ru-RU"/>
        </w:rPr>
        <w:t xml:space="preserve"> с ростом расходов относительно 2023 года на 752 973 тыс. рублей (30,3 % от всех расходов консолидированного бюджета), из них:</w:t>
      </w:r>
    </w:p>
    <w:p w:rsidR="004408F5" w:rsidRPr="00D70F0E" w:rsidRDefault="004408F5" w:rsidP="00D30487">
      <w:pPr>
        <w:pStyle w:val="a4"/>
        <w:tabs>
          <w:tab w:val="left" w:pos="284"/>
        </w:tabs>
        <w:spacing w:after="0" w:line="240" w:lineRule="auto"/>
        <w:ind w:left="0" w:right="-11"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расходы на компенсационные выплаты гражданам, приобретение жилых помещений, строительство нового жилья в рамках мероприятий по переселению граждан из ветхого и аварийного жилья из бюджетов городских поселений увеличены в 2,5 раза и составили </w:t>
      </w:r>
      <w:r w:rsidRPr="00D70F0E">
        <w:rPr>
          <w:rFonts w:ascii="Times New Roman" w:eastAsia="Times New Roman" w:hAnsi="Times New Roman" w:cs="Times New Roman"/>
          <w:bCs/>
          <w:sz w:val="24"/>
          <w:szCs w:val="24"/>
          <w:lang w:eastAsia="ru-RU"/>
        </w:rPr>
        <w:t>535 589,7 тыс. рублей</w:t>
      </w:r>
      <w:r w:rsidRPr="00D70F0E">
        <w:rPr>
          <w:rFonts w:ascii="Times New Roman" w:eastAsia="Times New Roman" w:hAnsi="Times New Roman" w:cs="Times New Roman"/>
          <w:sz w:val="24"/>
          <w:szCs w:val="24"/>
          <w:lang w:eastAsia="ru-RU"/>
        </w:rPr>
        <w:t xml:space="preserve">. Количество изымаемых объектов жилья составило 57ед., приобретенных жилых помещений 6. На строительство многоквартирных домов   направлено 313 184,2 тыс. рублей (МДК г. Байкальск 2 этап). </w:t>
      </w:r>
    </w:p>
    <w:p w:rsidR="004408F5" w:rsidRPr="00D70F0E" w:rsidRDefault="004408F5" w:rsidP="00D30487">
      <w:pPr>
        <w:spacing w:after="0" w:line="240" w:lineRule="auto"/>
        <w:ind w:right="-11" w:firstLine="567"/>
        <w:jc w:val="both"/>
        <w:rPr>
          <w:rFonts w:ascii="Times New Roman" w:hAnsi="Times New Roman"/>
          <w:sz w:val="24"/>
          <w:szCs w:val="24"/>
        </w:rPr>
      </w:pPr>
      <w:proofErr w:type="gramStart"/>
      <w:r w:rsidRPr="00D70F0E">
        <w:rPr>
          <w:rFonts w:ascii="Times New Roman" w:eastAsia="Times New Roman" w:hAnsi="Times New Roman" w:cs="Times New Roman"/>
          <w:sz w:val="24"/>
          <w:szCs w:val="24"/>
          <w:lang w:eastAsia="ru-RU"/>
        </w:rPr>
        <w:t xml:space="preserve">- на проведение мероприятий, реконструкцию объектов теплоснабжения, мероприятий по подготовке объектов коммунальной инфраструктуры к отопительному сезону направлено </w:t>
      </w:r>
      <w:r w:rsidRPr="00D70F0E">
        <w:rPr>
          <w:rFonts w:ascii="Times New Roman" w:eastAsia="Times New Roman" w:hAnsi="Times New Roman" w:cs="Times New Roman"/>
          <w:bCs/>
          <w:sz w:val="24"/>
          <w:szCs w:val="24"/>
          <w:lang w:eastAsia="ru-RU"/>
        </w:rPr>
        <w:t>267 221,61 тыс. рублей</w:t>
      </w:r>
      <w:r w:rsidRPr="00D70F0E">
        <w:rPr>
          <w:rFonts w:ascii="Times New Roman" w:eastAsia="Times New Roman" w:hAnsi="Times New Roman" w:cs="Times New Roman"/>
          <w:sz w:val="24"/>
          <w:szCs w:val="24"/>
          <w:lang w:eastAsia="ru-RU"/>
        </w:rPr>
        <w:t>, из них на ремонт ТЭЦ, приобретение блочно-</w:t>
      </w:r>
      <w:r w:rsidRPr="00D70F0E">
        <w:rPr>
          <w:rFonts w:ascii="Times New Roman" w:eastAsia="Times New Roman" w:hAnsi="Times New Roman" w:cs="Times New Roman"/>
          <w:sz w:val="24"/>
          <w:szCs w:val="24"/>
          <w:lang w:eastAsia="ru-RU"/>
        </w:rPr>
        <w:lastRenderedPageBreak/>
        <w:t>модульной электрокотельной г. Байкальск 203 902,2 тыс. рублей,</w:t>
      </w:r>
      <w:r w:rsidRPr="00D70F0E">
        <w:rPr>
          <w:rFonts w:ascii="Times New Roman" w:hAnsi="Times New Roman"/>
          <w:color w:val="000000"/>
          <w:sz w:val="24"/>
          <w:szCs w:val="24"/>
        </w:rPr>
        <w:t xml:space="preserve"> на проведение капитального ремонта газоочистного и котельного оборудования на котельной «СМП», дымовой трубы, котельного оборудования на котельной «Стройка», теплообменного оборудования на котельной «Перевал», автоматики котла на</w:t>
      </w:r>
      <w:proofErr w:type="gramEnd"/>
      <w:r w:rsidRPr="00D70F0E">
        <w:rPr>
          <w:rFonts w:ascii="Times New Roman" w:hAnsi="Times New Roman"/>
          <w:color w:val="000000"/>
          <w:sz w:val="24"/>
          <w:szCs w:val="24"/>
        </w:rPr>
        <w:t xml:space="preserve"> котельной «Центральная», газоочистного оборудования на котельной «Ростелеком» в г. Слюдянка 23 838,9 тыс. рублей, иные расходы в указанной сфере 39 480,5 тыс. рублей.</w:t>
      </w:r>
    </w:p>
    <w:p w:rsidR="004408F5" w:rsidRPr="00D70F0E" w:rsidRDefault="004408F5" w:rsidP="00D30487">
      <w:pPr>
        <w:tabs>
          <w:tab w:val="left" w:pos="284"/>
        </w:tabs>
        <w:spacing w:after="0" w:line="240" w:lineRule="auto"/>
        <w:ind w:right="-11"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на проведение мероприятий по благоустройству </w:t>
      </w:r>
      <w:r w:rsidRPr="00D70F0E">
        <w:rPr>
          <w:rFonts w:ascii="Times New Roman" w:eastAsia="Times New Roman" w:hAnsi="Times New Roman" w:cs="Times New Roman"/>
          <w:bCs/>
          <w:sz w:val="24"/>
          <w:szCs w:val="24"/>
          <w:lang w:eastAsia="ru-RU"/>
        </w:rPr>
        <w:t>439 037,3 тыс. рублей</w:t>
      </w:r>
      <w:r w:rsidRPr="00D70F0E">
        <w:rPr>
          <w:rFonts w:ascii="Times New Roman" w:eastAsia="Times New Roman" w:hAnsi="Times New Roman" w:cs="Times New Roman"/>
          <w:sz w:val="24"/>
          <w:szCs w:val="24"/>
          <w:lang w:eastAsia="ru-RU"/>
        </w:rPr>
        <w:t>, из них</w:t>
      </w:r>
    </w:p>
    <w:p w:rsidR="004408F5" w:rsidRPr="00D70F0E" w:rsidRDefault="004408F5" w:rsidP="007A5342">
      <w:pPr>
        <w:tabs>
          <w:tab w:val="left" w:pos="284"/>
        </w:tabs>
        <w:spacing w:after="0" w:line="240" w:lineRule="auto"/>
        <w:ind w:right="-1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рамках национального проекта РФ «Формирование современной городской среды» </w:t>
      </w:r>
      <w:r w:rsidRPr="00D70F0E">
        <w:rPr>
          <w:rFonts w:ascii="Times New Roman" w:eastAsia="Times New Roman" w:hAnsi="Times New Roman" w:cs="Times New Roman"/>
          <w:bCs/>
          <w:sz w:val="24"/>
          <w:szCs w:val="24"/>
          <w:lang w:eastAsia="ru-RU"/>
        </w:rPr>
        <w:t>145 242,9 тыс. рублей</w:t>
      </w:r>
      <w:r w:rsidRPr="00D70F0E">
        <w:rPr>
          <w:rFonts w:ascii="Times New Roman" w:eastAsia="Times New Roman" w:hAnsi="Times New Roman" w:cs="Times New Roman"/>
          <w:sz w:val="24"/>
          <w:szCs w:val="24"/>
          <w:lang w:eastAsia="ru-RU"/>
        </w:rPr>
        <w:t xml:space="preserve"> направлены на благоустройство прогулочного бульвара в м/</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 xml:space="preserve"> Гагарина г. Байкальск, обустройство общественных территорий и придомовых территорий в п. Култук и г. Слюдянка;</w:t>
      </w:r>
    </w:p>
    <w:p w:rsidR="004408F5" w:rsidRPr="00D70F0E" w:rsidRDefault="004408F5" w:rsidP="00D30487">
      <w:pPr>
        <w:tabs>
          <w:tab w:val="left" w:pos="284"/>
        </w:tabs>
        <w:spacing w:after="0" w:line="240" w:lineRule="auto"/>
        <w:ind w:right="-11"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на обустройство парка «Железнодорожник» г. Слюдянка, проведение ремонта библиотеки семейного чтения г. Слюдянка, обустройство парковой зоны </w:t>
      </w:r>
      <w:r w:rsidR="007A5342" w:rsidRPr="00D70F0E">
        <w:rPr>
          <w:rFonts w:ascii="Times New Roman" w:eastAsia="Times New Roman" w:hAnsi="Times New Roman" w:cs="Times New Roman"/>
          <w:sz w:val="24"/>
          <w:szCs w:val="24"/>
          <w:lang w:eastAsia="ru-RU"/>
        </w:rPr>
        <w:t>с</w:t>
      </w:r>
      <w:r w:rsidRPr="00D70F0E">
        <w:rPr>
          <w:rFonts w:ascii="Times New Roman" w:eastAsia="Times New Roman" w:hAnsi="Times New Roman" w:cs="Times New Roman"/>
          <w:sz w:val="24"/>
          <w:szCs w:val="24"/>
          <w:lang w:eastAsia="ru-RU"/>
        </w:rPr>
        <w:t xml:space="preserve">. Тибельти и других объектов благоустройства в городах и поселках района в рамках реализации народных инициатив и инициативных проектов направлено </w:t>
      </w:r>
      <w:r w:rsidRPr="00D70F0E">
        <w:rPr>
          <w:rFonts w:ascii="Times New Roman" w:eastAsia="Times New Roman" w:hAnsi="Times New Roman" w:cs="Times New Roman"/>
          <w:bCs/>
          <w:sz w:val="24"/>
          <w:szCs w:val="24"/>
          <w:lang w:eastAsia="ru-RU"/>
        </w:rPr>
        <w:t>25 010,9 тыс. рублей</w:t>
      </w:r>
      <w:r w:rsidRPr="00D70F0E">
        <w:rPr>
          <w:rFonts w:ascii="Times New Roman" w:eastAsia="Times New Roman" w:hAnsi="Times New Roman" w:cs="Times New Roman"/>
          <w:sz w:val="24"/>
          <w:szCs w:val="24"/>
          <w:lang w:eastAsia="ru-RU"/>
        </w:rPr>
        <w:t>. Инициативные платежи граждан составили 1 877,5 тыс. рублей;</w:t>
      </w:r>
    </w:p>
    <w:p w:rsidR="004408F5" w:rsidRPr="00D70F0E" w:rsidRDefault="004408F5" w:rsidP="00D30487">
      <w:pPr>
        <w:tabs>
          <w:tab w:val="left" w:pos="284"/>
        </w:tabs>
        <w:spacing w:after="0" w:line="240" w:lineRule="auto"/>
        <w:ind w:right="-11"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другие расходы </w:t>
      </w:r>
      <w:r w:rsidRPr="00D70F0E">
        <w:rPr>
          <w:rFonts w:ascii="Times New Roman" w:eastAsia="Times New Roman" w:hAnsi="Times New Roman" w:cs="Times New Roman"/>
          <w:bCs/>
          <w:sz w:val="24"/>
          <w:szCs w:val="24"/>
          <w:lang w:eastAsia="ru-RU"/>
        </w:rPr>
        <w:t>2 878,19 тыс. рублей</w:t>
      </w:r>
      <w:r w:rsidRPr="00D70F0E">
        <w:rPr>
          <w:rFonts w:ascii="Times New Roman" w:eastAsia="Times New Roman" w:hAnsi="Times New Roman" w:cs="Times New Roman"/>
          <w:sz w:val="24"/>
          <w:szCs w:val="24"/>
          <w:lang w:eastAsia="ru-RU"/>
        </w:rPr>
        <w:t>.</w:t>
      </w:r>
    </w:p>
    <w:p w:rsidR="004408F5" w:rsidRPr="00D70F0E" w:rsidRDefault="004408F5" w:rsidP="007965ED">
      <w:pPr>
        <w:spacing w:after="0" w:line="240" w:lineRule="auto"/>
        <w:ind w:right="-11" w:firstLine="851"/>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
          <w:sz w:val="24"/>
          <w:szCs w:val="24"/>
          <w:lang w:eastAsia="ru-RU"/>
        </w:rPr>
        <w:t>5.</w:t>
      </w:r>
      <w:r w:rsidRPr="00D70F0E">
        <w:rPr>
          <w:rFonts w:ascii="Times New Roman" w:eastAsia="Times New Roman" w:hAnsi="Times New Roman" w:cs="Times New Roman"/>
          <w:b/>
          <w:bCs/>
          <w:sz w:val="24"/>
          <w:szCs w:val="24"/>
          <w:lang w:eastAsia="ru-RU"/>
        </w:rPr>
        <w:t xml:space="preserve"> Расходы в рамках национальной экономики </w:t>
      </w:r>
      <w:r w:rsidRPr="00D70F0E">
        <w:rPr>
          <w:rFonts w:ascii="Times New Roman" w:eastAsia="Times New Roman" w:hAnsi="Times New Roman" w:cs="Times New Roman"/>
          <w:sz w:val="24"/>
          <w:szCs w:val="24"/>
          <w:lang w:eastAsia="ru-RU"/>
        </w:rPr>
        <w:t>в консолидированном бюджете</w:t>
      </w:r>
      <w:r w:rsidRPr="00D70F0E">
        <w:rPr>
          <w:rFonts w:ascii="Times New Roman" w:eastAsia="Times New Roman" w:hAnsi="Times New Roman" w:cs="Times New Roman"/>
          <w:bCs/>
          <w:sz w:val="24"/>
          <w:szCs w:val="24"/>
          <w:lang w:eastAsia="ru-RU"/>
        </w:rPr>
        <w:t xml:space="preserve"> Слюдянского района состав</w:t>
      </w:r>
      <w:r w:rsidR="007965ED" w:rsidRPr="00D70F0E">
        <w:rPr>
          <w:rFonts w:ascii="Times New Roman" w:eastAsia="Times New Roman" w:hAnsi="Times New Roman" w:cs="Times New Roman"/>
          <w:bCs/>
          <w:sz w:val="24"/>
          <w:szCs w:val="24"/>
          <w:lang w:eastAsia="ru-RU"/>
        </w:rPr>
        <w:t>или</w:t>
      </w:r>
      <w:r w:rsidRPr="00D70F0E">
        <w:rPr>
          <w:rFonts w:ascii="Times New Roman" w:eastAsia="Times New Roman" w:hAnsi="Times New Roman" w:cs="Times New Roman"/>
          <w:bCs/>
          <w:sz w:val="24"/>
          <w:szCs w:val="24"/>
          <w:lang w:eastAsia="ru-RU"/>
        </w:rPr>
        <w:t xml:space="preserve"> в 2024 году</w:t>
      </w:r>
      <w:r w:rsidRPr="00D70F0E">
        <w:rPr>
          <w:rFonts w:ascii="Times New Roman" w:eastAsia="Times New Roman" w:hAnsi="Times New Roman" w:cs="Times New Roman"/>
          <w:b/>
          <w:sz w:val="24"/>
          <w:szCs w:val="24"/>
          <w:lang w:eastAsia="ru-RU"/>
        </w:rPr>
        <w:t xml:space="preserve"> 361 391,3 тыс</w:t>
      </w:r>
      <w:r w:rsidRPr="00D70F0E">
        <w:rPr>
          <w:rFonts w:ascii="Times New Roman" w:eastAsia="Times New Roman" w:hAnsi="Times New Roman" w:cs="Times New Roman"/>
          <w:b/>
          <w:bCs/>
          <w:sz w:val="24"/>
          <w:szCs w:val="24"/>
          <w:lang w:eastAsia="ru-RU"/>
        </w:rPr>
        <w:t xml:space="preserve">. рублей </w:t>
      </w:r>
      <w:r w:rsidRPr="00D70F0E">
        <w:rPr>
          <w:rFonts w:ascii="Times New Roman" w:eastAsia="Times New Roman" w:hAnsi="Times New Roman" w:cs="Times New Roman"/>
          <w:bCs/>
          <w:sz w:val="24"/>
          <w:szCs w:val="24"/>
          <w:lang w:eastAsia="ru-RU"/>
        </w:rPr>
        <w:t>(</w:t>
      </w:r>
      <w:r w:rsidRPr="00D70F0E">
        <w:rPr>
          <w:rFonts w:ascii="Times New Roman" w:eastAsia="Times New Roman" w:hAnsi="Times New Roman" w:cs="Times New Roman"/>
          <w:sz w:val="24"/>
          <w:szCs w:val="24"/>
          <w:lang w:eastAsia="ru-RU"/>
        </w:rPr>
        <w:t>8,8 % от расходов консолидированного бюджета)</w:t>
      </w:r>
      <w:r w:rsidR="007965ED"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bCs/>
          <w:sz w:val="24"/>
          <w:szCs w:val="24"/>
          <w:lang w:eastAsia="ru-RU"/>
        </w:rPr>
        <w:t xml:space="preserve"> из них:</w:t>
      </w:r>
    </w:p>
    <w:p w:rsidR="004408F5" w:rsidRPr="00D70F0E" w:rsidRDefault="004408F5" w:rsidP="004408F5">
      <w:pPr>
        <w:spacing w:after="0" w:line="240" w:lineRule="auto"/>
        <w:ind w:firstLine="851"/>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bCs/>
          <w:sz w:val="24"/>
          <w:szCs w:val="24"/>
          <w:lang w:eastAsia="ru-RU"/>
        </w:rPr>
        <w:t xml:space="preserve">  </w:t>
      </w:r>
      <w:r w:rsidR="007965ED" w:rsidRPr="00D70F0E">
        <w:rPr>
          <w:rFonts w:ascii="Times New Roman" w:eastAsia="Times New Roman" w:hAnsi="Times New Roman" w:cs="Times New Roman"/>
          <w:bCs/>
          <w:sz w:val="24"/>
          <w:szCs w:val="24"/>
          <w:lang w:eastAsia="ru-RU"/>
        </w:rPr>
        <w:t>н</w:t>
      </w:r>
      <w:r w:rsidRPr="00D70F0E">
        <w:rPr>
          <w:rFonts w:ascii="Times New Roman" w:eastAsia="Times New Roman" w:hAnsi="Times New Roman" w:cs="Times New Roman"/>
          <w:bCs/>
          <w:sz w:val="24"/>
          <w:szCs w:val="24"/>
          <w:lang w:eastAsia="ru-RU"/>
        </w:rPr>
        <w:t xml:space="preserve">а </w:t>
      </w:r>
      <w:r w:rsidRPr="00D70F0E">
        <w:rPr>
          <w:rFonts w:ascii="Times New Roman" w:hAnsi="Times New Roman"/>
          <w:color w:val="000000"/>
          <w:sz w:val="24"/>
          <w:szCs w:val="24"/>
        </w:rPr>
        <w:t>осуществление дорожной деятельности в отношении автомобильных дорог общего пользования местного значения</w:t>
      </w:r>
      <w:r w:rsidRPr="00D70F0E">
        <w:rPr>
          <w:rFonts w:ascii="Times New Roman" w:eastAsia="Times New Roman" w:hAnsi="Times New Roman" w:cs="Times New Roman"/>
          <w:bCs/>
          <w:sz w:val="24"/>
          <w:szCs w:val="24"/>
          <w:lang w:eastAsia="ru-RU"/>
        </w:rPr>
        <w:t xml:space="preserve"> направлено 312 474,2 тыс. рублей</w:t>
      </w:r>
      <w:r w:rsidRPr="00D70F0E">
        <w:rPr>
          <w:rFonts w:ascii="Times New Roman" w:eastAsia="Times New Roman" w:hAnsi="Times New Roman" w:cs="Times New Roman"/>
          <w:sz w:val="24"/>
          <w:szCs w:val="24"/>
          <w:lang w:eastAsia="ru-RU"/>
        </w:rPr>
        <w:t>, из них</w:t>
      </w:r>
      <w:r w:rsidR="007965ED" w:rsidRPr="00D70F0E">
        <w:rPr>
          <w:rFonts w:ascii="Times New Roman" w:eastAsia="Times New Roman" w:hAnsi="Times New Roman" w:cs="Times New Roman"/>
          <w:sz w:val="24"/>
          <w:szCs w:val="24"/>
          <w:lang w:eastAsia="ru-RU"/>
        </w:rPr>
        <w:t>:</w:t>
      </w:r>
    </w:p>
    <w:p w:rsidR="004408F5" w:rsidRPr="00D70F0E" w:rsidRDefault="004408F5" w:rsidP="007C7920">
      <w:pPr>
        <w:pStyle w:val="a4"/>
        <w:numPr>
          <w:ilvl w:val="0"/>
          <w:numId w:val="28"/>
        </w:numPr>
        <w:tabs>
          <w:tab w:val="left" w:pos="993"/>
        </w:tabs>
        <w:spacing w:after="0" w:line="240" w:lineRule="auto"/>
        <w:ind w:left="0" w:firstLine="709"/>
        <w:jc w:val="both"/>
        <w:rPr>
          <w:rFonts w:ascii="Times New Roman" w:hAnsi="Times New Roman"/>
          <w:color w:val="000000"/>
          <w:sz w:val="24"/>
          <w:szCs w:val="24"/>
        </w:rPr>
      </w:pPr>
      <w:r w:rsidRPr="00D70F0E">
        <w:rPr>
          <w:rFonts w:ascii="Times New Roman" w:hAnsi="Times New Roman"/>
          <w:color w:val="000000"/>
          <w:sz w:val="24"/>
          <w:szCs w:val="24"/>
        </w:rPr>
        <w:t xml:space="preserve">на автомобильные дороги общего пользования местного значения, входящих в транспортный каркас Иркутской области </w:t>
      </w:r>
      <w:r w:rsidRPr="00D70F0E">
        <w:rPr>
          <w:rFonts w:ascii="Times New Roman" w:hAnsi="Times New Roman"/>
          <w:sz w:val="24"/>
          <w:szCs w:val="24"/>
        </w:rPr>
        <w:t>183 053 ,4 тыс. рублей,</w:t>
      </w:r>
    </w:p>
    <w:p w:rsidR="004408F5" w:rsidRPr="00D70F0E" w:rsidRDefault="004408F5" w:rsidP="007C7920">
      <w:pPr>
        <w:pStyle w:val="a4"/>
        <w:numPr>
          <w:ilvl w:val="0"/>
          <w:numId w:val="28"/>
        </w:numPr>
        <w:tabs>
          <w:tab w:val="left" w:pos="993"/>
        </w:tabs>
        <w:spacing w:after="0"/>
        <w:ind w:left="0" w:firstLine="709"/>
        <w:jc w:val="both"/>
        <w:rPr>
          <w:rFonts w:ascii="Times New Roman" w:hAnsi="Times New Roman" w:cs="Calibri"/>
          <w:color w:val="000000"/>
          <w:sz w:val="24"/>
          <w:szCs w:val="24"/>
        </w:rPr>
      </w:pPr>
      <w:r w:rsidRPr="00D70F0E">
        <w:rPr>
          <w:rFonts w:ascii="Times New Roman" w:hAnsi="Times New Roman"/>
          <w:color w:val="000000"/>
          <w:sz w:val="24"/>
          <w:szCs w:val="24"/>
        </w:rPr>
        <w:t>на аварийно-восстановительные работы на мосту через реку Харлахта в связи с</w:t>
      </w:r>
      <w:r w:rsidRPr="00D70F0E">
        <w:rPr>
          <w:rFonts w:ascii="Times New Roman" w:hAnsi="Times New Roman"/>
          <w:b/>
          <w:color w:val="000000"/>
          <w:sz w:val="24"/>
          <w:szCs w:val="24"/>
        </w:rPr>
        <w:t xml:space="preserve"> </w:t>
      </w:r>
      <w:r w:rsidRPr="00D70F0E">
        <w:rPr>
          <w:rFonts w:ascii="Times New Roman" w:hAnsi="Times New Roman" w:cs="Calibri"/>
          <w:color w:val="000000"/>
          <w:sz w:val="24"/>
          <w:szCs w:val="24"/>
        </w:rPr>
        <w:t xml:space="preserve">чрезвычайной ситуацией, сложившейся на территории Байкальского муниципального образования в связи с паводком, вызванным сильными дождями, прошедшими в июне, июле 2019 года </w:t>
      </w:r>
      <w:r w:rsidRPr="00D70F0E">
        <w:rPr>
          <w:rFonts w:ascii="Times New Roman" w:hAnsi="Times New Roman"/>
          <w:color w:val="000000"/>
          <w:sz w:val="24"/>
          <w:szCs w:val="24"/>
        </w:rPr>
        <w:t>27 549,4 тыс. рублей,</w:t>
      </w:r>
    </w:p>
    <w:p w:rsidR="004408F5" w:rsidRPr="00D70F0E" w:rsidRDefault="004408F5" w:rsidP="007C7920">
      <w:pPr>
        <w:pStyle w:val="a4"/>
        <w:numPr>
          <w:ilvl w:val="0"/>
          <w:numId w:val="28"/>
        </w:numPr>
        <w:tabs>
          <w:tab w:val="left" w:pos="993"/>
        </w:tabs>
        <w:spacing w:after="0"/>
        <w:ind w:left="0" w:firstLine="709"/>
        <w:jc w:val="both"/>
        <w:rPr>
          <w:rFonts w:ascii="Times New Roman" w:hAnsi="Times New Roman" w:cs="Calibri"/>
          <w:color w:val="000000"/>
          <w:sz w:val="24"/>
          <w:szCs w:val="24"/>
        </w:rPr>
      </w:pPr>
      <w:r w:rsidRPr="00D70F0E">
        <w:rPr>
          <w:rFonts w:ascii="Times New Roman" w:hAnsi="Times New Roman"/>
          <w:color w:val="000000"/>
          <w:sz w:val="24"/>
          <w:szCs w:val="24"/>
        </w:rPr>
        <w:t xml:space="preserve">на капитальный ремонт автомобильной дороги категории </w:t>
      </w:r>
      <w:proofErr w:type="gramStart"/>
      <w:r w:rsidRPr="00D70F0E">
        <w:rPr>
          <w:rFonts w:ascii="Times New Roman" w:hAnsi="Times New Roman"/>
          <w:color w:val="000000"/>
          <w:sz w:val="24"/>
          <w:szCs w:val="24"/>
          <w:lang w:val="en-US"/>
        </w:rPr>
        <w:t>IV</w:t>
      </w:r>
      <w:proofErr w:type="gramEnd"/>
      <w:r w:rsidRPr="00D70F0E">
        <w:rPr>
          <w:rFonts w:ascii="Times New Roman" w:hAnsi="Times New Roman"/>
          <w:color w:val="000000"/>
          <w:sz w:val="24"/>
          <w:szCs w:val="24"/>
        </w:rPr>
        <w:t xml:space="preserve">Б-п подъезд к рекреационной зоне в Слюдянском муниципальном районе </w:t>
      </w:r>
      <w:r w:rsidRPr="00D70F0E">
        <w:rPr>
          <w:rFonts w:ascii="Times New Roman" w:hAnsi="Times New Roman" w:cs="Calibri"/>
          <w:color w:val="000000"/>
          <w:sz w:val="24"/>
          <w:szCs w:val="24"/>
        </w:rPr>
        <w:t>67 740,9 тыс. рублей,</w:t>
      </w:r>
    </w:p>
    <w:p w:rsidR="004408F5" w:rsidRPr="00D70F0E" w:rsidRDefault="004408F5" w:rsidP="007C7920">
      <w:pPr>
        <w:pStyle w:val="a4"/>
        <w:numPr>
          <w:ilvl w:val="0"/>
          <w:numId w:val="28"/>
        </w:numPr>
        <w:tabs>
          <w:tab w:val="left" w:pos="993"/>
        </w:tabs>
        <w:spacing w:after="0"/>
        <w:ind w:left="0" w:firstLine="709"/>
        <w:jc w:val="both"/>
        <w:rPr>
          <w:rFonts w:ascii="Times New Roman" w:eastAsia="Times New Roman" w:hAnsi="Times New Roman" w:cs="Times New Roman"/>
          <w:sz w:val="24"/>
          <w:szCs w:val="24"/>
          <w:lang w:eastAsia="ru-RU"/>
        </w:rPr>
      </w:pPr>
      <w:r w:rsidRPr="00D70F0E">
        <w:rPr>
          <w:rFonts w:ascii="Times New Roman" w:hAnsi="Times New Roman" w:cs="Calibri"/>
          <w:color w:val="000000"/>
          <w:sz w:val="24"/>
          <w:szCs w:val="24"/>
        </w:rPr>
        <w:t xml:space="preserve">иные расходы 34 130,5 тыс. рублей; </w:t>
      </w:r>
    </w:p>
    <w:p w:rsidR="004408F5" w:rsidRPr="00D70F0E" w:rsidRDefault="004408F5" w:rsidP="004408F5">
      <w:pPr>
        <w:spacing w:after="0" w:line="240" w:lineRule="auto"/>
        <w:ind w:firstLine="851"/>
        <w:jc w:val="both"/>
        <w:rPr>
          <w:rFonts w:ascii="Times New Roman" w:hAnsi="Times New Roman"/>
          <w:bCs/>
          <w:sz w:val="24"/>
          <w:szCs w:val="24"/>
        </w:rPr>
      </w:pPr>
      <w:r w:rsidRPr="00D70F0E">
        <w:rPr>
          <w:rFonts w:ascii="Times New Roman" w:eastAsia="Times New Roman" w:hAnsi="Times New Roman" w:cs="Times New Roman"/>
          <w:sz w:val="24"/>
          <w:szCs w:val="24"/>
          <w:lang w:eastAsia="ru-RU"/>
        </w:rPr>
        <w:t xml:space="preserve">- </w:t>
      </w:r>
      <w:r w:rsidR="007965ED" w:rsidRPr="00D70F0E">
        <w:rPr>
          <w:rFonts w:ascii="Times New Roman" w:eastAsia="Times New Roman" w:hAnsi="Times New Roman" w:cs="Times New Roman"/>
          <w:sz w:val="24"/>
          <w:szCs w:val="24"/>
          <w:lang w:eastAsia="ru-RU"/>
        </w:rPr>
        <w:t>н</w:t>
      </w:r>
      <w:r w:rsidRPr="00D70F0E">
        <w:rPr>
          <w:rFonts w:ascii="Times New Roman" w:eastAsia="Times New Roman" w:hAnsi="Times New Roman" w:cs="Times New Roman"/>
          <w:sz w:val="24"/>
          <w:szCs w:val="24"/>
          <w:lang w:eastAsia="ru-RU"/>
        </w:rPr>
        <w:t xml:space="preserve">а </w:t>
      </w:r>
      <w:r w:rsidRPr="00D70F0E">
        <w:rPr>
          <w:rFonts w:ascii="Times New Roman" w:hAnsi="Times New Roman"/>
          <w:bCs/>
          <w:sz w:val="24"/>
          <w:szCs w:val="24"/>
        </w:rPr>
        <w:t xml:space="preserve">реализацию мероприятий по берегоукреплению озера Байкал в г. Байкальске, предусматривающего разработку проектно-сметной документации по строительству гидротехнических сооружений на озере Байкал в г. Байкальске, за счет средств резервного фонда Правительства Российской Федерации </w:t>
      </w:r>
      <w:r w:rsidRPr="00D70F0E">
        <w:rPr>
          <w:rFonts w:ascii="Times New Roman" w:eastAsia="Times New Roman" w:hAnsi="Times New Roman" w:cs="Times New Roman"/>
          <w:sz w:val="24"/>
          <w:szCs w:val="24"/>
          <w:lang w:eastAsia="ru-RU"/>
        </w:rPr>
        <w:t>22 142,5 тыс. рублей</w:t>
      </w:r>
      <w:r w:rsidRPr="00D70F0E">
        <w:rPr>
          <w:rFonts w:ascii="Times New Roman" w:hAnsi="Times New Roman"/>
          <w:bCs/>
          <w:sz w:val="24"/>
          <w:szCs w:val="24"/>
        </w:rPr>
        <w:t>;</w:t>
      </w:r>
    </w:p>
    <w:p w:rsidR="004408F5" w:rsidRPr="00D70F0E" w:rsidRDefault="004408F5" w:rsidP="004408F5">
      <w:pPr>
        <w:spacing w:after="0" w:line="240" w:lineRule="auto"/>
        <w:ind w:firstLine="851"/>
        <w:jc w:val="both"/>
        <w:rPr>
          <w:rFonts w:ascii="Times New Roman" w:hAnsi="Times New Roman"/>
          <w:bCs/>
          <w:sz w:val="24"/>
          <w:szCs w:val="24"/>
        </w:rPr>
      </w:pPr>
      <w:r w:rsidRPr="00D70F0E">
        <w:rPr>
          <w:rFonts w:ascii="Times New Roman" w:eastAsia="Times New Roman" w:hAnsi="Times New Roman" w:cs="Times New Roman"/>
          <w:sz w:val="24"/>
          <w:szCs w:val="24"/>
          <w:lang w:eastAsia="ru-RU"/>
        </w:rPr>
        <w:t xml:space="preserve">- </w:t>
      </w:r>
      <w:r w:rsidR="007965ED" w:rsidRPr="00D70F0E">
        <w:rPr>
          <w:rFonts w:ascii="Times New Roman" w:eastAsia="Times New Roman" w:hAnsi="Times New Roman" w:cs="Times New Roman"/>
          <w:sz w:val="24"/>
          <w:szCs w:val="24"/>
          <w:lang w:eastAsia="ru-RU"/>
        </w:rPr>
        <w:t>н</w:t>
      </w:r>
      <w:r w:rsidRPr="00D70F0E">
        <w:rPr>
          <w:rFonts w:ascii="Times New Roman" w:eastAsia="Times New Roman" w:hAnsi="Times New Roman" w:cs="Times New Roman"/>
          <w:sz w:val="24"/>
          <w:szCs w:val="24"/>
          <w:lang w:eastAsia="ru-RU"/>
        </w:rPr>
        <w:t xml:space="preserve">а осуществление деятельности по обращению с собаками и кошками без владельцев </w:t>
      </w:r>
      <w:r w:rsidRPr="00D70F0E">
        <w:rPr>
          <w:rFonts w:ascii="Times New Roman" w:eastAsia="Times New Roman" w:hAnsi="Times New Roman" w:cs="Times New Roman"/>
          <w:bCs/>
          <w:sz w:val="24"/>
          <w:szCs w:val="24"/>
          <w:lang w:eastAsia="ru-RU"/>
        </w:rPr>
        <w:t>1 558,4 тыс. рублей</w:t>
      </w:r>
      <w:r w:rsidRPr="00D70F0E">
        <w:rPr>
          <w:rFonts w:ascii="Times New Roman" w:eastAsia="Times New Roman" w:hAnsi="Times New Roman" w:cs="Times New Roman"/>
          <w:sz w:val="24"/>
          <w:szCs w:val="24"/>
          <w:lang w:eastAsia="ru-RU"/>
        </w:rPr>
        <w:t>, в т.ч. дополнительно за счет средств бюджета района выделено 200 тыс. рублей.</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sz w:val="24"/>
          <w:szCs w:val="24"/>
          <w:lang w:eastAsia="ru-RU"/>
        </w:rPr>
        <w:t>Организованы мероприятия по обращению с собаками и кошками без владельцев в количестве 133 ед.;</w:t>
      </w:r>
    </w:p>
    <w:p w:rsidR="004408F5" w:rsidRPr="00D70F0E" w:rsidRDefault="004408F5" w:rsidP="004408F5">
      <w:pPr>
        <w:spacing w:after="0" w:line="240" w:lineRule="auto"/>
        <w:ind w:firstLine="851"/>
        <w:jc w:val="both"/>
        <w:rPr>
          <w:rFonts w:ascii="Times New Roman" w:hAnsi="Times New Roman"/>
          <w:sz w:val="24"/>
          <w:szCs w:val="24"/>
        </w:rPr>
      </w:pPr>
      <w:r w:rsidRPr="00D70F0E">
        <w:rPr>
          <w:rFonts w:ascii="Times New Roman" w:eastAsia="Calibri" w:hAnsi="Times New Roman" w:cs="Times New Roman"/>
          <w:iCs/>
          <w:color w:val="000000"/>
          <w:sz w:val="24"/>
          <w:szCs w:val="24"/>
          <w:lang w:eastAsia="ru-RU"/>
        </w:rPr>
        <w:t xml:space="preserve">- </w:t>
      </w:r>
      <w:r w:rsidR="007965ED" w:rsidRPr="00D70F0E">
        <w:rPr>
          <w:rFonts w:ascii="Times New Roman" w:eastAsia="Calibri" w:hAnsi="Times New Roman" w:cs="Times New Roman"/>
          <w:iCs/>
          <w:color w:val="000000"/>
          <w:sz w:val="24"/>
          <w:szCs w:val="24"/>
          <w:lang w:eastAsia="ru-RU"/>
        </w:rPr>
        <w:t>н</w:t>
      </w:r>
      <w:r w:rsidRPr="00D70F0E">
        <w:rPr>
          <w:rFonts w:ascii="Times New Roman" w:eastAsia="Calibri" w:hAnsi="Times New Roman" w:cs="Times New Roman"/>
          <w:iCs/>
          <w:color w:val="000000"/>
          <w:sz w:val="24"/>
          <w:szCs w:val="24"/>
          <w:lang w:eastAsia="ru-RU"/>
        </w:rPr>
        <w:t>а о</w:t>
      </w:r>
      <w:r w:rsidRPr="00D70F0E">
        <w:rPr>
          <w:rFonts w:ascii="Times New Roman" w:eastAsia="Times New Roman" w:hAnsi="Times New Roman" w:cs="Times New Roman"/>
          <w:sz w:val="24"/>
          <w:szCs w:val="24"/>
          <w:lang w:eastAsia="ru-RU"/>
        </w:rPr>
        <w:t xml:space="preserve">казание содействия развития субъектов малого и среднего предпринимательства направлено 1 849,7 тыс. рублей; </w:t>
      </w:r>
    </w:p>
    <w:p w:rsidR="004408F5" w:rsidRPr="00D70F0E" w:rsidRDefault="004408F5" w:rsidP="004408F5">
      <w:pPr>
        <w:spacing w:after="0" w:line="240" w:lineRule="auto"/>
        <w:ind w:firstLine="851"/>
        <w:jc w:val="both"/>
        <w:rPr>
          <w:rFonts w:ascii="Times New Roman" w:eastAsia="Arial Unicode MS" w:hAnsi="Times New Roman" w:cs="Times New Roman"/>
          <w:color w:val="000000"/>
          <w:sz w:val="24"/>
          <w:szCs w:val="24"/>
          <w:lang w:val="ru" w:eastAsia="ru-RU"/>
        </w:rPr>
      </w:pPr>
      <w:r w:rsidRPr="00D70F0E">
        <w:rPr>
          <w:rFonts w:ascii="Times New Roman" w:eastAsia="Arial Unicode MS" w:hAnsi="Times New Roman" w:cs="Times New Roman"/>
          <w:color w:val="000000"/>
          <w:sz w:val="24"/>
          <w:szCs w:val="24"/>
          <w:lang w:val="ru" w:eastAsia="ru-RU"/>
        </w:rPr>
        <w:t xml:space="preserve">-  </w:t>
      </w:r>
      <w:r w:rsidR="007965ED" w:rsidRPr="00D70F0E">
        <w:rPr>
          <w:rFonts w:ascii="Times New Roman" w:eastAsia="Arial Unicode MS" w:hAnsi="Times New Roman" w:cs="Times New Roman"/>
          <w:color w:val="000000"/>
          <w:sz w:val="24"/>
          <w:szCs w:val="24"/>
          <w:lang w:val="ru" w:eastAsia="ru-RU"/>
        </w:rPr>
        <w:t>н</w:t>
      </w:r>
      <w:r w:rsidRPr="00D70F0E">
        <w:rPr>
          <w:rFonts w:ascii="Times New Roman" w:eastAsia="Arial Unicode MS" w:hAnsi="Times New Roman" w:cs="Times New Roman"/>
          <w:color w:val="000000"/>
          <w:sz w:val="24"/>
          <w:szCs w:val="24"/>
          <w:lang w:val="ru" w:eastAsia="ru-RU"/>
        </w:rPr>
        <w:t>а оплату пищевого производственного оборудования   3 426,9 тыс. рублей;</w:t>
      </w:r>
    </w:p>
    <w:p w:rsidR="004408F5" w:rsidRPr="00D70F0E" w:rsidRDefault="004408F5" w:rsidP="004408F5">
      <w:pPr>
        <w:spacing w:after="0" w:line="240" w:lineRule="auto"/>
        <w:ind w:firstLine="851"/>
        <w:jc w:val="both"/>
        <w:rPr>
          <w:rFonts w:ascii="Times New Roman" w:eastAsia="Arial Unicode MS" w:hAnsi="Times New Roman" w:cs="Times New Roman"/>
          <w:bCs/>
          <w:color w:val="000000"/>
          <w:sz w:val="24"/>
          <w:szCs w:val="24"/>
          <w:lang w:val="ru" w:eastAsia="ru-RU"/>
        </w:rPr>
      </w:pPr>
      <w:r w:rsidRPr="00D70F0E">
        <w:rPr>
          <w:rFonts w:ascii="Times New Roman" w:eastAsia="Times New Roman" w:hAnsi="Times New Roman" w:cs="Times New Roman"/>
          <w:color w:val="000000"/>
          <w:sz w:val="24"/>
          <w:szCs w:val="24"/>
          <w:lang w:eastAsia="ru-RU"/>
        </w:rPr>
        <w:t xml:space="preserve">-  </w:t>
      </w:r>
      <w:r w:rsidR="007965ED" w:rsidRPr="00D70F0E">
        <w:rPr>
          <w:rFonts w:ascii="Times New Roman" w:eastAsia="Times New Roman" w:hAnsi="Times New Roman" w:cs="Times New Roman"/>
          <w:color w:val="000000"/>
          <w:sz w:val="24"/>
          <w:szCs w:val="24"/>
          <w:lang w:eastAsia="ru-RU"/>
        </w:rPr>
        <w:t>н</w:t>
      </w:r>
      <w:r w:rsidRPr="00D70F0E">
        <w:rPr>
          <w:rFonts w:ascii="Times New Roman" w:eastAsia="Times New Roman" w:hAnsi="Times New Roman" w:cs="Times New Roman"/>
          <w:color w:val="000000"/>
          <w:sz w:val="24"/>
          <w:szCs w:val="24"/>
          <w:lang w:eastAsia="ru-RU"/>
        </w:rPr>
        <w:t xml:space="preserve">а повышение уровня использования туристского потенциала района </w:t>
      </w:r>
      <w:r w:rsidRPr="00D70F0E">
        <w:rPr>
          <w:rFonts w:ascii="Times New Roman" w:eastAsia="Times New Roman" w:hAnsi="Times New Roman" w:cs="Times New Roman"/>
          <w:bCs/>
          <w:color w:val="000000"/>
          <w:sz w:val="24"/>
          <w:szCs w:val="24"/>
          <w:lang w:eastAsia="ru-RU"/>
        </w:rPr>
        <w:t>260 тыс. рублей;</w:t>
      </w:r>
    </w:p>
    <w:p w:rsidR="004408F5" w:rsidRPr="00D70F0E" w:rsidRDefault="004408F5" w:rsidP="004408F5">
      <w:pPr>
        <w:spacing w:after="0" w:line="240" w:lineRule="auto"/>
        <w:ind w:firstLine="851"/>
        <w:jc w:val="both"/>
        <w:rPr>
          <w:rFonts w:ascii="Times New Roman" w:eastAsia="Arial Unicode MS" w:hAnsi="Times New Roman" w:cs="Times New Roman"/>
          <w:color w:val="000000"/>
          <w:sz w:val="24"/>
          <w:szCs w:val="24"/>
          <w:lang w:eastAsia="ru-RU"/>
        </w:rPr>
      </w:pPr>
      <w:r w:rsidRPr="00D70F0E">
        <w:rPr>
          <w:rFonts w:ascii="Times New Roman" w:eastAsia="Times New Roman" w:hAnsi="Times New Roman" w:cs="Times New Roman"/>
          <w:b/>
          <w:bCs/>
          <w:sz w:val="24"/>
          <w:szCs w:val="24"/>
          <w:lang w:eastAsia="ru-RU"/>
        </w:rPr>
        <w:t xml:space="preserve">- </w:t>
      </w:r>
      <w:r w:rsidR="007965ED" w:rsidRPr="00D70F0E">
        <w:rPr>
          <w:rFonts w:ascii="Times New Roman" w:eastAsia="Times New Roman" w:hAnsi="Times New Roman" w:cs="Times New Roman"/>
          <w:sz w:val="24"/>
          <w:szCs w:val="24"/>
          <w:lang w:eastAsia="ru-RU"/>
        </w:rPr>
        <w:t>н</w:t>
      </w:r>
      <w:r w:rsidRPr="00D70F0E">
        <w:rPr>
          <w:rFonts w:ascii="Times New Roman" w:eastAsia="Times New Roman" w:hAnsi="Times New Roman" w:cs="Times New Roman"/>
          <w:sz w:val="24"/>
          <w:szCs w:val="24"/>
          <w:lang w:eastAsia="ru-RU"/>
        </w:rPr>
        <w:t xml:space="preserve">а обеспечение транспортными услугами населения Слюдянского района </w:t>
      </w:r>
      <w:r w:rsidRPr="00D70F0E">
        <w:rPr>
          <w:rFonts w:ascii="Times New Roman" w:eastAsia="Times New Roman" w:hAnsi="Times New Roman" w:cs="Times New Roman"/>
          <w:bCs/>
          <w:sz w:val="24"/>
          <w:szCs w:val="24"/>
          <w:lang w:eastAsia="ru-RU"/>
        </w:rPr>
        <w:t>8 832,5 тыс. рублей</w:t>
      </w:r>
      <w:r w:rsidRPr="00D70F0E">
        <w:rPr>
          <w:rFonts w:ascii="Times New Roman" w:eastAsia="Times New Roman" w:hAnsi="Times New Roman" w:cs="Times New Roman"/>
          <w:sz w:val="24"/>
          <w:szCs w:val="24"/>
          <w:lang w:eastAsia="ru-RU"/>
        </w:rPr>
        <w:t xml:space="preserve"> направлено на </w:t>
      </w:r>
      <w:r w:rsidRPr="00D70F0E">
        <w:rPr>
          <w:rFonts w:ascii="Times New Roman" w:eastAsia="Times New Roman" w:hAnsi="Times New Roman" w:cs="Times New Roman"/>
          <w:color w:val="000000"/>
          <w:sz w:val="24"/>
          <w:szCs w:val="24"/>
          <w:lang w:eastAsia="ru-RU"/>
        </w:rPr>
        <w:t xml:space="preserve">субсидирование социально-значимых пригородных маршрутов межпоселенческих перевозок пассажиров по </w:t>
      </w:r>
      <w:r w:rsidR="004075EF">
        <w:rPr>
          <w:rFonts w:ascii="Times New Roman" w:eastAsia="Times New Roman" w:hAnsi="Times New Roman" w:cs="Times New Roman"/>
          <w:color w:val="000000"/>
          <w:sz w:val="24"/>
          <w:szCs w:val="24"/>
          <w:lang w:eastAsia="ru-RU"/>
        </w:rPr>
        <w:t xml:space="preserve"> пригородным </w:t>
      </w:r>
      <w:r w:rsidRPr="00D70F0E">
        <w:rPr>
          <w:rFonts w:ascii="Times New Roman" w:eastAsia="Times New Roman" w:hAnsi="Times New Roman" w:cs="Times New Roman"/>
          <w:color w:val="000000"/>
          <w:sz w:val="24"/>
          <w:szCs w:val="24"/>
          <w:lang w:eastAsia="ru-RU"/>
        </w:rPr>
        <w:t>маршрутам, приобретение автобуса для организации транспортного маршрута г. Байкальск;</w:t>
      </w:r>
    </w:p>
    <w:p w:rsidR="004408F5" w:rsidRPr="00D70F0E" w:rsidRDefault="004408F5" w:rsidP="004408F5">
      <w:pPr>
        <w:spacing w:after="0" w:line="240" w:lineRule="auto"/>
        <w:ind w:firstLine="851"/>
        <w:jc w:val="both"/>
        <w:rPr>
          <w:rFonts w:ascii="Times New Roman" w:eastAsia="Arial Unicode MS" w:hAnsi="Times New Roman" w:cs="Times New Roman"/>
          <w:color w:val="000000"/>
          <w:sz w:val="24"/>
          <w:szCs w:val="24"/>
          <w:lang w:val="ru" w:eastAsia="ru-RU"/>
        </w:rPr>
      </w:pPr>
      <w:r w:rsidRPr="00D70F0E">
        <w:rPr>
          <w:rFonts w:ascii="Times New Roman" w:eastAsia="Times New Roman" w:hAnsi="Times New Roman" w:cs="Times New Roman"/>
          <w:sz w:val="24"/>
          <w:szCs w:val="24"/>
          <w:lang w:eastAsia="ru-RU"/>
        </w:rPr>
        <w:t xml:space="preserve">- </w:t>
      </w:r>
      <w:r w:rsidR="007965ED" w:rsidRPr="00D70F0E">
        <w:rPr>
          <w:rFonts w:ascii="Times New Roman" w:eastAsia="Times New Roman" w:hAnsi="Times New Roman" w:cs="Times New Roman"/>
          <w:sz w:val="24"/>
          <w:szCs w:val="24"/>
          <w:lang w:eastAsia="ru-RU"/>
        </w:rPr>
        <w:t>н</w:t>
      </w:r>
      <w:r w:rsidRPr="00D70F0E">
        <w:rPr>
          <w:rFonts w:ascii="Times New Roman" w:eastAsia="Times New Roman" w:hAnsi="Times New Roman" w:cs="Times New Roman"/>
          <w:sz w:val="24"/>
          <w:szCs w:val="24"/>
          <w:lang w:eastAsia="ru-RU"/>
        </w:rPr>
        <w:t xml:space="preserve">а иные мероприятия </w:t>
      </w:r>
      <w:r w:rsidRPr="00D70F0E">
        <w:rPr>
          <w:rFonts w:ascii="Times New Roman" w:eastAsia="Times New Roman" w:hAnsi="Times New Roman" w:cs="Times New Roman"/>
          <w:bCs/>
          <w:sz w:val="24"/>
          <w:szCs w:val="24"/>
          <w:lang w:eastAsia="ru-RU"/>
        </w:rPr>
        <w:t>10 847,1 тыс. рублей.</w:t>
      </w:r>
    </w:p>
    <w:p w:rsidR="004408F5" w:rsidRPr="00D70F0E" w:rsidRDefault="004408F5" w:rsidP="006A54C1">
      <w:pPr>
        <w:spacing w:after="0" w:line="240" w:lineRule="auto"/>
        <w:ind w:firstLine="851"/>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
          <w:sz w:val="24"/>
          <w:szCs w:val="24"/>
          <w:lang w:eastAsia="ru-RU"/>
        </w:rPr>
        <w:t xml:space="preserve">6. </w:t>
      </w:r>
      <w:proofErr w:type="gramStart"/>
      <w:r w:rsidRPr="00D70F0E">
        <w:rPr>
          <w:rFonts w:ascii="Times New Roman" w:eastAsia="Times New Roman" w:hAnsi="Times New Roman" w:cs="Times New Roman"/>
          <w:b/>
          <w:sz w:val="24"/>
          <w:szCs w:val="24"/>
          <w:lang w:eastAsia="ru-RU"/>
        </w:rPr>
        <w:t xml:space="preserve">Расходы на охрану окружающей среды </w:t>
      </w:r>
      <w:r w:rsidRPr="00D70F0E">
        <w:rPr>
          <w:rFonts w:ascii="Times New Roman" w:eastAsia="Times New Roman" w:hAnsi="Times New Roman" w:cs="Times New Roman"/>
          <w:bCs/>
          <w:sz w:val="24"/>
          <w:szCs w:val="24"/>
          <w:lang w:eastAsia="ru-RU"/>
        </w:rPr>
        <w:t xml:space="preserve">составили </w:t>
      </w:r>
      <w:r w:rsidRPr="00D70F0E">
        <w:rPr>
          <w:rFonts w:ascii="Times New Roman" w:eastAsia="Times New Roman" w:hAnsi="Times New Roman" w:cs="Times New Roman"/>
          <w:b/>
          <w:sz w:val="24"/>
          <w:szCs w:val="24"/>
          <w:lang w:eastAsia="ru-RU"/>
        </w:rPr>
        <w:t xml:space="preserve">30 253,1 тыс. рублей </w:t>
      </w:r>
      <w:r w:rsidRPr="00D70F0E">
        <w:rPr>
          <w:rFonts w:ascii="Times New Roman" w:eastAsia="Times New Roman" w:hAnsi="Times New Roman" w:cs="Times New Roman"/>
          <w:sz w:val="24"/>
          <w:szCs w:val="24"/>
          <w:lang w:eastAsia="ru-RU"/>
        </w:rPr>
        <w:t>(0,9% от общего объема расходов консолидированного бюджета)</w:t>
      </w:r>
      <w:r w:rsidR="00A23326"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bCs/>
          <w:sz w:val="24"/>
          <w:szCs w:val="24"/>
          <w:lang w:eastAsia="ru-RU"/>
        </w:rPr>
        <w:t xml:space="preserve"> средства направлены на </w:t>
      </w:r>
      <w:r w:rsidRPr="00D70F0E">
        <w:rPr>
          <w:rFonts w:ascii="Times New Roman" w:hAnsi="Times New Roman"/>
          <w:bCs/>
          <w:sz w:val="24"/>
          <w:szCs w:val="24"/>
        </w:rPr>
        <w:lastRenderedPageBreak/>
        <w:t>мероприятия по созданию мест (площадок) накопления твердых коммунальных отходов, приобретение контейнеров для хранения мусора, в т.ч. на реализацию утвержденного Плана природоохранных мероприятий на 2024</w:t>
      </w:r>
      <w:r w:rsidR="00A23326" w:rsidRPr="00D70F0E">
        <w:rPr>
          <w:rFonts w:ascii="Times New Roman" w:hAnsi="Times New Roman"/>
          <w:bCs/>
          <w:sz w:val="24"/>
          <w:szCs w:val="24"/>
        </w:rPr>
        <w:t xml:space="preserve"> </w:t>
      </w:r>
      <w:r w:rsidRPr="00D70F0E">
        <w:rPr>
          <w:rFonts w:ascii="Times New Roman" w:hAnsi="Times New Roman"/>
          <w:bCs/>
          <w:sz w:val="24"/>
          <w:szCs w:val="24"/>
        </w:rPr>
        <w:t>год и плановый период 2025 и 2026</w:t>
      </w:r>
      <w:r w:rsidR="00A23326" w:rsidRPr="00D70F0E">
        <w:rPr>
          <w:rFonts w:ascii="Times New Roman" w:hAnsi="Times New Roman"/>
          <w:bCs/>
          <w:sz w:val="24"/>
          <w:szCs w:val="24"/>
        </w:rPr>
        <w:t xml:space="preserve"> </w:t>
      </w:r>
      <w:r w:rsidRPr="00D70F0E">
        <w:rPr>
          <w:rFonts w:ascii="Times New Roman" w:hAnsi="Times New Roman"/>
          <w:bCs/>
          <w:sz w:val="24"/>
          <w:szCs w:val="24"/>
        </w:rPr>
        <w:t>годов, реализуемого за счет платы за негативное воздействие</w:t>
      </w:r>
      <w:proofErr w:type="gramEnd"/>
      <w:r w:rsidRPr="00D70F0E">
        <w:rPr>
          <w:rFonts w:ascii="Times New Roman" w:hAnsi="Times New Roman"/>
          <w:bCs/>
          <w:sz w:val="24"/>
          <w:szCs w:val="24"/>
        </w:rPr>
        <w:t xml:space="preserve"> на окружающую среду, в т.ч. на ликвидацию несанкционированных свалок на территории поселений района.</w:t>
      </w:r>
    </w:p>
    <w:p w:rsidR="004408F5" w:rsidRPr="00D70F0E" w:rsidRDefault="004408F5" w:rsidP="006A54C1">
      <w:pPr>
        <w:spacing w:after="0" w:line="240" w:lineRule="auto"/>
        <w:ind w:firstLine="851"/>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
          <w:sz w:val="24"/>
          <w:szCs w:val="24"/>
        </w:rPr>
        <w:t>7.</w:t>
      </w:r>
      <w:r w:rsidRPr="00D70F0E">
        <w:rPr>
          <w:rFonts w:ascii="Times New Roman" w:eastAsia="Times New Roman" w:hAnsi="Times New Roman" w:cs="Times New Roman"/>
          <w:sz w:val="24"/>
          <w:szCs w:val="24"/>
        </w:rPr>
        <w:t xml:space="preserve"> </w:t>
      </w:r>
      <w:r w:rsidRPr="00D70F0E">
        <w:rPr>
          <w:rFonts w:ascii="Times New Roman" w:eastAsia="Times New Roman" w:hAnsi="Times New Roman" w:cs="Times New Roman"/>
          <w:b/>
          <w:bCs/>
          <w:sz w:val="24"/>
          <w:szCs w:val="24"/>
        </w:rPr>
        <w:t>На другие расходы</w:t>
      </w:r>
      <w:r w:rsidRPr="00D70F0E">
        <w:rPr>
          <w:rFonts w:ascii="Times New Roman" w:eastAsia="Times New Roman" w:hAnsi="Times New Roman" w:cs="Times New Roman"/>
          <w:sz w:val="24"/>
          <w:szCs w:val="24"/>
        </w:rPr>
        <w:t xml:space="preserve"> направлено</w:t>
      </w:r>
      <w:r w:rsidRPr="00D70F0E">
        <w:rPr>
          <w:rFonts w:ascii="Times New Roman" w:eastAsia="Times New Roman" w:hAnsi="Times New Roman" w:cs="Times New Roman"/>
          <w:bCs/>
          <w:sz w:val="24"/>
          <w:szCs w:val="24"/>
        </w:rPr>
        <w:t xml:space="preserve"> </w:t>
      </w:r>
      <w:r w:rsidRPr="00D70F0E">
        <w:rPr>
          <w:rFonts w:ascii="Times New Roman" w:eastAsia="Times New Roman" w:hAnsi="Times New Roman" w:cs="Times New Roman"/>
          <w:b/>
          <w:sz w:val="24"/>
          <w:szCs w:val="24"/>
        </w:rPr>
        <w:t>481 104,48</w:t>
      </w:r>
      <w:r w:rsidRPr="00D70F0E">
        <w:rPr>
          <w:rFonts w:ascii="Times New Roman" w:eastAsia="Times New Roman" w:hAnsi="Times New Roman" w:cs="Times New Roman"/>
          <w:b/>
          <w:bCs/>
          <w:sz w:val="24"/>
          <w:szCs w:val="24"/>
        </w:rPr>
        <w:t xml:space="preserve"> тыс. рублей </w:t>
      </w:r>
      <w:r w:rsidRPr="00D70F0E">
        <w:rPr>
          <w:rFonts w:ascii="Times New Roman" w:eastAsia="Times New Roman" w:hAnsi="Times New Roman" w:cs="Times New Roman"/>
          <w:bCs/>
          <w:sz w:val="24"/>
          <w:szCs w:val="24"/>
        </w:rPr>
        <w:t>(11,7</w:t>
      </w:r>
      <w:r w:rsidRPr="00D70F0E">
        <w:rPr>
          <w:rFonts w:ascii="Times New Roman" w:eastAsia="Times New Roman" w:hAnsi="Times New Roman" w:cs="Times New Roman"/>
          <w:sz w:val="24"/>
          <w:szCs w:val="24"/>
          <w:lang w:eastAsia="ru-RU"/>
        </w:rPr>
        <w:t>% от общего объема расходов консолидированного бюджета)</w:t>
      </w:r>
      <w:r w:rsidRPr="00D70F0E">
        <w:rPr>
          <w:rFonts w:ascii="Times New Roman" w:eastAsia="Times New Roman" w:hAnsi="Times New Roman" w:cs="Times New Roman"/>
          <w:bCs/>
          <w:sz w:val="24"/>
          <w:szCs w:val="24"/>
        </w:rPr>
        <w:t>, из них:</w:t>
      </w:r>
    </w:p>
    <w:p w:rsidR="004408F5" w:rsidRPr="00D70F0E" w:rsidRDefault="004408F5" w:rsidP="006A54C1">
      <w:pPr>
        <w:tabs>
          <w:tab w:val="left" w:pos="-426"/>
        </w:tabs>
        <w:spacing w:after="0" w:line="240" w:lineRule="auto"/>
        <w:ind w:right="-11" w:firstLine="567"/>
        <w:jc w:val="both"/>
        <w:rPr>
          <w:rFonts w:ascii="Times New Roman" w:hAnsi="Times New Roman"/>
          <w:sz w:val="24"/>
          <w:szCs w:val="24"/>
        </w:rPr>
      </w:pPr>
      <w:r w:rsidRPr="00D70F0E">
        <w:rPr>
          <w:rFonts w:ascii="Times New Roman" w:eastAsia="Times New Roman" w:hAnsi="Times New Roman" w:cs="Times New Roman"/>
          <w:b/>
          <w:bCs/>
          <w:sz w:val="24"/>
          <w:szCs w:val="24"/>
        </w:rPr>
        <w:t xml:space="preserve">- </w:t>
      </w:r>
      <w:r w:rsidRPr="00D70F0E">
        <w:rPr>
          <w:rFonts w:ascii="Times New Roman" w:hAnsi="Times New Roman"/>
          <w:sz w:val="24"/>
          <w:szCs w:val="24"/>
        </w:rPr>
        <w:t xml:space="preserve">объем расходов </w:t>
      </w:r>
      <w:r w:rsidRPr="00D70F0E">
        <w:rPr>
          <w:rFonts w:ascii="Times New Roman" w:hAnsi="Times New Roman"/>
          <w:bCs/>
          <w:sz w:val="24"/>
          <w:szCs w:val="24"/>
        </w:rPr>
        <w:t>на функционирование органов местного самоуправления,</w:t>
      </w:r>
      <w:r w:rsidRPr="00D70F0E">
        <w:rPr>
          <w:rFonts w:ascii="Times New Roman" w:hAnsi="Times New Roman"/>
          <w:b/>
          <w:sz w:val="24"/>
          <w:szCs w:val="24"/>
        </w:rPr>
        <w:t xml:space="preserve"> </w:t>
      </w:r>
      <w:r w:rsidRPr="00D70F0E">
        <w:rPr>
          <w:rFonts w:ascii="Times New Roman" w:hAnsi="Times New Roman"/>
          <w:bCs/>
          <w:sz w:val="24"/>
          <w:szCs w:val="24"/>
        </w:rPr>
        <w:t>включая расходы на исполнение государственных полномочий</w:t>
      </w:r>
      <w:r w:rsidR="006A54C1" w:rsidRPr="00D70F0E">
        <w:rPr>
          <w:rFonts w:ascii="Times New Roman" w:hAnsi="Times New Roman"/>
          <w:bCs/>
          <w:sz w:val="24"/>
          <w:szCs w:val="24"/>
        </w:rPr>
        <w:t>,</w:t>
      </w:r>
      <w:r w:rsidRPr="00D70F0E">
        <w:rPr>
          <w:rFonts w:ascii="Times New Roman" w:hAnsi="Times New Roman"/>
          <w:b/>
          <w:sz w:val="24"/>
          <w:szCs w:val="24"/>
        </w:rPr>
        <w:t xml:space="preserve"> </w:t>
      </w:r>
      <w:r w:rsidRPr="00D70F0E">
        <w:rPr>
          <w:rFonts w:ascii="Times New Roman" w:hAnsi="Times New Roman"/>
          <w:sz w:val="24"/>
          <w:szCs w:val="24"/>
        </w:rPr>
        <w:t>составил 356 189,7 тыс. рублей. Удельный вес расходов в общих расходах консолидированного бюджета составил 8,7 % от общего объема расходов бюджета.</w:t>
      </w:r>
    </w:p>
    <w:p w:rsidR="004408F5" w:rsidRPr="00D70F0E" w:rsidRDefault="004408F5" w:rsidP="006A54C1">
      <w:pPr>
        <w:tabs>
          <w:tab w:val="left" w:pos="-426"/>
        </w:tabs>
        <w:spacing w:after="0" w:line="240" w:lineRule="auto"/>
        <w:ind w:right="-11" w:firstLine="567"/>
        <w:jc w:val="both"/>
        <w:rPr>
          <w:rFonts w:ascii="Times New Roman" w:eastAsia="Times New Roman" w:hAnsi="Times New Roman" w:cs="Times New Roman"/>
          <w:b/>
          <w:bCs/>
          <w:sz w:val="24"/>
          <w:szCs w:val="24"/>
        </w:rPr>
      </w:pPr>
      <w:r w:rsidRPr="00D70F0E">
        <w:rPr>
          <w:rFonts w:ascii="Times New Roman" w:hAnsi="Times New Roman"/>
          <w:sz w:val="24"/>
          <w:szCs w:val="24"/>
        </w:rPr>
        <w:t xml:space="preserve">Расходы на оплату труда и начисления на нее работников ОМСУ составили   313 687 ,8 тыс. рублей с приростом относительно 2023 года на 21 981,7 тыс. рублей или на 7,5%. </w:t>
      </w:r>
    </w:p>
    <w:p w:rsidR="004408F5" w:rsidRPr="00D70F0E" w:rsidRDefault="004408F5" w:rsidP="006A54C1">
      <w:pPr>
        <w:spacing w:after="0" w:line="240" w:lineRule="auto"/>
        <w:ind w:firstLine="567"/>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lang w:eastAsia="ru-RU"/>
        </w:rPr>
        <w:t>Увеличение расходов на заработную плату и начисления на нее относительно исполнения 2023 года в связи с индексацией заработной платы муниципальных служащих, должностей, не отнесенных к должностям муниципальной службы, технического и вспомогательного персонала с 01.07.2023</w:t>
      </w:r>
      <w:r w:rsidR="006A54C1"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года, </w:t>
      </w:r>
      <w:r w:rsidRPr="00D70F0E">
        <w:rPr>
          <w:rFonts w:ascii="Times New Roman" w:hAnsi="Times New Roman"/>
          <w:sz w:val="24"/>
          <w:szCs w:val="24"/>
        </w:rPr>
        <w:t>в результате роста МРОТ и увеличения численности работников ОМСУ (Слюдянское МО).</w:t>
      </w:r>
    </w:p>
    <w:p w:rsidR="004408F5" w:rsidRPr="00D70F0E" w:rsidRDefault="004408F5" w:rsidP="004408F5">
      <w:pPr>
        <w:spacing w:after="0" w:line="240" w:lineRule="auto"/>
        <w:ind w:firstLine="709"/>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rPr>
        <w:t>- на осуществление первичного воинского учета на территории, где отсутствуют военные комиссариаты</w:t>
      </w:r>
      <w:r w:rsidR="006A54C1" w:rsidRPr="00D70F0E">
        <w:rPr>
          <w:rFonts w:ascii="Times New Roman" w:eastAsia="Times New Roman" w:hAnsi="Times New Roman" w:cs="Times New Roman"/>
          <w:sz w:val="24"/>
          <w:szCs w:val="24"/>
        </w:rPr>
        <w:t>,</w:t>
      </w:r>
      <w:r w:rsidRPr="00D70F0E">
        <w:rPr>
          <w:rFonts w:ascii="Times New Roman" w:eastAsia="Times New Roman" w:hAnsi="Times New Roman" w:cs="Times New Roman"/>
          <w:sz w:val="24"/>
          <w:szCs w:val="24"/>
        </w:rPr>
        <w:t xml:space="preserve"> и проведение мероприятий в области мобилизационной подготовки направлено 4 580,7 тыс. рублей; </w:t>
      </w:r>
    </w:p>
    <w:p w:rsidR="00BA65A2" w:rsidRPr="00D70F0E" w:rsidRDefault="004408F5" w:rsidP="00BA65A2">
      <w:pPr>
        <w:tabs>
          <w:tab w:val="left" w:pos="284"/>
        </w:tabs>
        <w:spacing w:after="0" w:line="240" w:lineRule="auto"/>
        <w:ind w:firstLine="851"/>
        <w:jc w:val="both"/>
        <w:rPr>
          <w:rFonts w:ascii="Times New Roman" w:eastAsia="Times New Roman" w:hAnsi="Times New Roman" w:cs="Times New Roman"/>
          <w:color w:val="000000"/>
          <w:sz w:val="28"/>
          <w:szCs w:val="24"/>
          <w:lang w:eastAsia="ru-RU"/>
        </w:rPr>
      </w:pPr>
      <w:proofErr w:type="gramStart"/>
      <w:r w:rsidRPr="00BA65A2">
        <w:rPr>
          <w:rFonts w:ascii="Times New Roman" w:eastAsia="Times New Roman" w:hAnsi="Times New Roman" w:cs="Times New Roman"/>
          <w:bCs/>
          <w:iCs/>
          <w:sz w:val="24"/>
          <w:szCs w:val="24"/>
        </w:rPr>
        <w:t xml:space="preserve">- на </w:t>
      </w:r>
      <w:r w:rsidRPr="00BA65A2">
        <w:rPr>
          <w:rFonts w:ascii="Times New Roman" w:eastAsia="Times New Roman" w:hAnsi="Times New Roman" w:cs="Times New Roman"/>
          <w:sz w:val="24"/>
          <w:szCs w:val="24"/>
        </w:rPr>
        <w:t>функционирование МКУ «Редакция газеты «Байкальская газета» г. Байкальск»</w:t>
      </w:r>
      <w:r w:rsidR="00BA65A2" w:rsidRPr="00BA65A2">
        <w:rPr>
          <w:rFonts w:ascii="Times New Roman" w:eastAsia="Times New Roman" w:hAnsi="Times New Roman" w:cs="Times New Roman"/>
          <w:sz w:val="24"/>
          <w:szCs w:val="24"/>
        </w:rPr>
        <w:t xml:space="preserve"> </w:t>
      </w:r>
      <w:r w:rsidR="00BA65A2" w:rsidRPr="00BA65A2">
        <w:rPr>
          <w:rFonts w:ascii="Times New Roman" w:eastAsia="Times New Roman" w:hAnsi="Times New Roman" w:cs="Times New Roman"/>
          <w:color w:val="000000"/>
          <w:sz w:val="24"/>
          <w:szCs w:val="24"/>
          <w:lang w:eastAsia="ru-RU"/>
        </w:rPr>
        <w:t>5</w:t>
      </w:r>
      <w:r w:rsidR="00BA65A2">
        <w:rPr>
          <w:rFonts w:ascii="Times New Roman" w:eastAsia="Times New Roman" w:hAnsi="Times New Roman" w:cs="Times New Roman"/>
          <w:color w:val="000000"/>
          <w:sz w:val="24"/>
          <w:szCs w:val="24"/>
          <w:lang w:eastAsia="ru-RU"/>
        </w:rPr>
        <w:t xml:space="preserve"> </w:t>
      </w:r>
      <w:r w:rsidR="00BA65A2" w:rsidRPr="00BA65A2">
        <w:rPr>
          <w:rFonts w:ascii="Times New Roman" w:eastAsia="Times New Roman" w:hAnsi="Times New Roman" w:cs="Times New Roman"/>
          <w:color w:val="000000"/>
          <w:sz w:val="24"/>
          <w:szCs w:val="24"/>
          <w:lang w:eastAsia="ru-RU"/>
        </w:rPr>
        <w:t>008,1 тыс.</w:t>
      </w:r>
      <w:r w:rsidR="00BA65A2">
        <w:rPr>
          <w:rFonts w:ascii="Times New Roman" w:eastAsia="Times New Roman" w:hAnsi="Times New Roman" w:cs="Times New Roman"/>
          <w:color w:val="000000"/>
          <w:sz w:val="24"/>
          <w:szCs w:val="24"/>
          <w:lang w:eastAsia="ru-RU"/>
        </w:rPr>
        <w:t xml:space="preserve"> </w:t>
      </w:r>
      <w:r w:rsidR="00BA65A2" w:rsidRPr="00BA65A2">
        <w:rPr>
          <w:rFonts w:ascii="Times New Roman" w:eastAsia="Times New Roman" w:hAnsi="Times New Roman" w:cs="Times New Roman"/>
          <w:color w:val="000000"/>
          <w:sz w:val="24"/>
          <w:szCs w:val="24"/>
          <w:lang w:eastAsia="ru-RU"/>
        </w:rPr>
        <w:t xml:space="preserve">рублей, на </w:t>
      </w:r>
      <w:r w:rsidRPr="00BA65A2">
        <w:rPr>
          <w:rFonts w:ascii="Times New Roman" w:eastAsia="Times New Roman" w:hAnsi="Times New Roman" w:cs="Times New Roman"/>
          <w:sz w:val="24"/>
          <w:szCs w:val="24"/>
        </w:rPr>
        <w:t xml:space="preserve"> «Объединенная редакция «Славное море» </w:t>
      </w:r>
      <w:r w:rsidR="00BA65A2" w:rsidRPr="00BA65A2">
        <w:rPr>
          <w:rFonts w:ascii="Times New Roman" w:eastAsia="Times New Roman" w:hAnsi="Times New Roman" w:cs="Times New Roman"/>
          <w:color w:val="000000"/>
          <w:sz w:val="24"/>
          <w:szCs w:val="24"/>
          <w:lang w:eastAsia="ru-RU"/>
        </w:rPr>
        <w:t xml:space="preserve">12 151,1 </w:t>
      </w:r>
      <w:r w:rsidRPr="00BA65A2">
        <w:rPr>
          <w:rFonts w:ascii="Times New Roman" w:eastAsia="Times New Roman" w:hAnsi="Times New Roman" w:cs="Times New Roman"/>
          <w:bCs/>
          <w:sz w:val="24"/>
          <w:szCs w:val="24"/>
        </w:rPr>
        <w:t>тыс. рублей</w:t>
      </w:r>
      <w:r w:rsidRPr="00BA65A2">
        <w:rPr>
          <w:rFonts w:ascii="Times New Roman" w:eastAsia="Times New Roman" w:hAnsi="Times New Roman" w:cs="Times New Roman"/>
          <w:sz w:val="24"/>
          <w:szCs w:val="24"/>
        </w:rPr>
        <w:t>;</w:t>
      </w:r>
      <w:r w:rsidRPr="00D70F0E">
        <w:rPr>
          <w:rFonts w:ascii="Times New Roman" w:eastAsia="Times New Roman" w:hAnsi="Times New Roman" w:cs="Times New Roman"/>
          <w:sz w:val="24"/>
          <w:szCs w:val="24"/>
        </w:rPr>
        <w:t xml:space="preserve"> </w:t>
      </w:r>
      <w:proofErr w:type="gramEnd"/>
    </w:p>
    <w:p w:rsidR="004408F5" w:rsidRPr="00D70F0E" w:rsidRDefault="004408F5" w:rsidP="006A54C1">
      <w:pPr>
        <w:spacing w:after="0" w:line="240" w:lineRule="auto"/>
        <w:ind w:firstLine="709"/>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rPr>
        <w:t>- плата за пользование бюджетными кредитами в сумме 9,8</w:t>
      </w:r>
      <w:r w:rsidRPr="00D70F0E">
        <w:rPr>
          <w:rFonts w:ascii="Times New Roman" w:eastAsia="Times New Roman" w:hAnsi="Times New Roman" w:cs="Times New Roman"/>
          <w:bCs/>
          <w:sz w:val="24"/>
          <w:szCs w:val="24"/>
        </w:rPr>
        <w:t xml:space="preserve"> тыс. рублей</w:t>
      </w:r>
      <w:r w:rsidRPr="00D70F0E">
        <w:rPr>
          <w:rFonts w:ascii="Times New Roman" w:eastAsia="Times New Roman" w:hAnsi="Times New Roman" w:cs="Times New Roman"/>
          <w:sz w:val="24"/>
          <w:szCs w:val="24"/>
        </w:rPr>
        <w:t>, предоставленными из федерального казначейства бюджету муниципального района и бюджету Слюдянского муниципального образования из областного бюджета</w:t>
      </w:r>
      <w:r w:rsidR="006A54C1" w:rsidRPr="00D70F0E">
        <w:rPr>
          <w:rFonts w:ascii="Times New Roman" w:eastAsia="Times New Roman" w:hAnsi="Times New Roman" w:cs="Times New Roman"/>
          <w:sz w:val="24"/>
          <w:szCs w:val="24"/>
        </w:rPr>
        <w:t>;</w:t>
      </w:r>
      <w:r w:rsidRPr="00D70F0E">
        <w:rPr>
          <w:rFonts w:ascii="Times New Roman" w:eastAsia="Times New Roman" w:hAnsi="Times New Roman" w:cs="Times New Roman"/>
          <w:sz w:val="24"/>
          <w:szCs w:val="24"/>
        </w:rPr>
        <w:t xml:space="preserve"> </w:t>
      </w:r>
    </w:p>
    <w:p w:rsidR="004408F5" w:rsidRPr="00D70F0E" w:rsidRDefault="004408F5" w:rsidP="004408F5">
      <w:pPr>
        <w:spacing w:after="0" w:line="240" w:lineRule="auto"/>
        <w:ind w:firstLine="851"/>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rPr>
        <w:t>- на проведение выборов 5 984,6 тыс. рублей.</w:t>
      </w:r>
      <w:r w:rsidRPr="00D70F0E">
        <w:rPr>
          <w:rFonts w:ascii="Times New Roman" w:hAnsi="Times New Roman"/>
          <w:color w:val="000000"/>
          <w:sz w:val="24"/>
          <w:szCs w:val="24"/>
        </w:rPr>
        <w:t xml:space="preserve"> </w:t>
      </w:r>
      <w:r w:rsidRPr="00D70F0E">
        <w:rPr>
          <w:rFonts w:ascii="Times New Roman" w:eastAsia="Times New Roman" w:hAnsi="Times New Roman" w:cs="Times New Roman"/>
          <w:color w:val="000000"/>
          <w:sz w:val="24"/>
          <w:szCs w:val="24"/>
          <w:lang w:eastAsia="ru-RU"/>
        </w:rPr>
        <w:t>Средства направлены на проведение выборов депутатов Дум Слюдянского муниципального района и главы Портбайкальского муниципального образования;</w:t>
      </w:r>
    </w:p>
    <w:p w:rsidR="004408F5" w:rsidRPr="00D70F0E" w:rsidRDefault="004408F5" w:rsidP="004408F5">
      <w:pPr>
        <w:spacing w:after="0" w:line="240" w:lineRule="auto"/>
        <w:ind w:firstLine="851"/>
        <w:jc w:val="both"/>
        <w:rPr>
          <w:rFonts w:ascii="Times New Roman" w:eastAsia="Times New Roman" w:hAnsi="Times New Roman" w:cs="Times New Roman"/>
          <w:bCs/>
          <w:sz w:val="24"/>
          <w:szCs w:val="24"/>
          <w:lang w:eastAsia="ru-RU"/>
        </w:rPr>
      </w:pPr>
      <w:proofErr w:type="gramStart"/>
      <w:r w:rsidRPr="00D70F0E">
        <w:rPr>
          <w:rFonts w:ascii="Times New Roman" w:eastAsia="Times New Roman" w:hAnsi="Times New Roman" w:cs="Times New Roman"/>
          <w:color w:val="000000"/>
          <w:sz w:val="24"/>
          <w:szCs w:val="24"/>
          <w:lang w:eastAsia="ru-RU"/>
        </w:rPr>
        <w:t>- на исполнение мероприятий по национальной безопасности 54 116,3 тыс. рублей, в том числе на функционирование управления по делам гражданской обороны и чрезвычайным ситуациям Слюдянского муниципального района 20 320,7 тыс. рублей,  на укрепление</w:t>
      </w:r>
      <w:r w:rsidRPr="00D70F0E">
        <w:rPr>
          <w:rFonts w:ascii="Times New Roman" w:eastAsia="Times New Roman" w:hAnsi="Times New Roman" w:cs="Times New Roman"/>
          <w:bCs/>
          <w:sz w:val="24"/>
          <w:szCs w:val="24"/>
          <w:lang w:eastAsia="ru-RU"/>
        </w:rPr>
        <w:t xml:space="preserve"> береговой линии р. Солзан 26 009,3 тыс. рублей, монтаж системы оповещения населения при угрозе ЧС в п. Култук 1 199,9 тыс. рублей, на профилактику безнадзорности и правонарушений несовершеннолетних</w:t>
      </w:r>
      <w:proofErr w:type="gramEnd"/>
      <w:r w:rsidRPr="00D70F0E">
        <w:rPr>
          <w:rFonts w:ascii="Times New Roman" w:eastAsia="Times New Roman" w:hAnsi="Times New Roman" w:cs="Times New Roman"/>
          <w:bCs/>
          <w:sz w:val="24"/>
          <w:szCs w:val="24"/>
          <w:lang w:eastAsia="ru-RU"/>
        </w:rPr>
        <w:t xml:space="preserve"> направлено 523,8 тыс. рублей, на мероприятия по гражданской обороне 1 138,4 тыс. </w:t>
      </w:r>
      <w:r w:rsidR="00CE4176" w:rsidRPr="00D70F0E">
        <w:rPr>
          <w:rFonts w:ascii="Times New Roman" w:eastAsia="Times New Roman" w:hAnsi="Times New Roman" w:cs="Times New Roman"/>
          <w:bCs/>
          <w:sz w:val="24"/>
          <w:szCs w:val="24"/>
          <w:lang w:eastAsia="ru-RU"/>
        </w:rPr>
        <w:t>рублей и иные расходы;</w:t>
      </w:r>
    </w:p>
    <w:p w:rsidR="004408F5" w:rsidRPr="00D70F0E" w:rsidRDefault="004408F5" w:rsidP="004408F5">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другие расходы составили 43 064,18 тыс. рублей направлены на исполнение иных полномочий, содержание и приобретение имущества, находящегося в муниципальной собственности муниципальных образований и другие.</w:t>
      </w:r>
    </w:p>
    <w:p w:rsidR="004408F5" w:rsidRPr="00D70F0E" w:rsidRDefault="004408F5" w:rsidP="004408F5">
      <w:pPr>
        <w:spacing w:after="0" w:line="240" w:lineRule="auto"/>
        <w:ind w:firstLine="851"/>
        <w:jc w:val="both"/>
        <w:rPr>
          <w:rFonts w:ascii="Times New Roman" w:eastAsia="Times New Roman" w:hAnsi="Times New Roman" w:cs="Times New Roman"/>
          <w:bCs/>
          <w:sz w:val="24"/>
          <w:szCs w:val="24"/>
          <w:lang w:eastAsia="ru-RU"/>
        </w:rPr>
      </w:pPr>
      <w:r w:rsidRPr="00D70F0E">
        <w:rPr>
          <w:rFonts w:ascii="Times New Roman" w:hAnsi="Times New Roman"/>
          <w:sz w:val="24"/>
          <w:szCs w:val="24"/>
        </w:rPr>
        <w:t>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 с 0,006</w:t>
      </w:r>
      <w:r w:rsidRPr="00D70F0E">
        <w:rPr>
          <w:rFonts w:ascii="Times New Roman" w:eastAsia="+mn-ea" w:hAnsi="Times New Roman"/>
          <w:color w:val="000000"/>
          <w:kern w:val="24"/>
          <w:sz w:val="24"/>
          <w:szCs w:val="24"/>
        </w:rPr>
        <w:t xml:space="preserve">% по состоянию на 01.01.2024 года до 0,003 % на 01.01.2025 года.  </w:t>
      </w:r>
      <w:r w:rsidRPr="00D70F0E">
        <w:rPr>
          <w:rFonts w:ascii="Times New Roman" w:hAnsi="Times New Roman"/>
          <w:sz w:val="24"/>
          <w:szCs w:val="24"/>
        </w:rPr>
        <w:t>Объем муниципального долга по состоянию на 01.01.2025 года составил 1 912 тыс. рублей (Слюдянское муниципальное образование).</w:t>
      </w:r>
    </w:p>
    <w:p w:rsidR="004408F5" w:rsidRDefault="004408F5" w:rsidP="004408F5">
      <w:pPr>
        <w:spacing w:after="0" w:line="240" w:lineRule="auto"/>
        <w:ind w:firstLine="851"/>
        <w:jc w:val="both"/>
        <w:rPr>
          <w:rFonts w:ascii="Times New Roman" w:hAnsi="Times New Roman"/>
          <w:sz w:val="24"/>
          <w:szCs w:val="24"/>
        </w:rPr>
      </w:pPr>
      <w:r w:rsidRPr="00D70F0E">
        <w:rPr>
          <w:rFonts w:ascii="Times New Roman" w:eastAsia="Times New Roman" w:hAnsi="Times New Roman" w:cs="Times New Roman"/>
          <w:sz w:val="24"/>
          <w:szCs w:val="24"/>
          <w:lang w:eastAsia="ru-RU"/>
        </w:rPr>
        <w:t>В течение года в целях исполнения расходных обязательств</w:t>
      </w:r>
      <w:r w:rsidRPr="00D70F0E">
        <w:rPr>
          <w:rFonts w:ascii="Times New Roman" w:hAnsi="Times New Roman"/>
          <w:sz w:val="24"/>
          <w:szCs w:val="24"/>
        </w:rPr>
        <w:t xml:space="preserve"> бюджета Слюдянского муниципального района</w:t>
      </w:r>
      <w:r w:rsidRPr="00D70F0E">
        <w:rPr>
          <w:rFonts w:ascii="Times New Roman" w:eastAsia="Times New Roman" w:hAnsi="Times New Roman" w:cs="Times New Roman"/>
          <w:sz w:val="24"/>
          <w:szCs w:val="24"/>
          <w:lang w:eastAsia="ru-RU"/>
        </w:rPr>
        <w:t xml:space="preserve"> привлекался кредит за счет средств федерального бюджета на пополнение остатков средств на счетах местных бюджетов в сумме 12 000 тыс. рублей, который был </w:t>
      </w:r>
      <w:r w:rsidRPr="00D70F0E">
        <w:rPr>
          <w:rFonts w:ascii="Times New Roman" w:hAnsi="Times New Roman"/>
          <w:sz w:val="24"/>
          <w:szCs w:val="24"/>
        </w:rPr>
        <w:t>возращен в течение года.</w:t>
      </w:r>
    </w:p>
    <w:p w:rsidR="00A840E9" w:rsidRPr="00D70F0E" w:rsidRDefault="00A840E9" w:rsidP="004408F5">
      <w:pPr>
        <w:spacing w:after="0" w:line="240" w:lineRule="auto"/>
        <w:ind w:firstLine="851"/>
        <w:jc w:val="both"/>
        <w:rPr>
          <w:rFonts w:ascii="Times New Roman" w:hAnsi="Times New Roman"/>
          <w:sz w:val="24"/>
          <w:szCs w:val="24"/>
        </w:rPr>
      </w:pPr>
    </w:p>
    <w:p w:rsidR="006C29E3" w:rsidRPr="00D70F0E" w:rsidRDefault="006C29E3" w:rsidP="006C29E3">
      <w:pPr>
        <w:spacing w:after="0" w:line="240" w:lineRule="auto"/>
        <w:ind w:firstLine="709"/>
        <w:jc w:val="both"/>
        <w:rPr>
          <w:rFonts w:ascii="Times New Roman" w:eastAsia="Times New Roman" w:hAnsi="Times New Roman" w:cs="Times New Roman"/>
          <w:sz w:val="24"/>
          <w:szCs w:val="24"/>
        </w:rPr>
      </w:pPr>
    </w:p>
    <w:p w:rsidR="006C29E3" w:rsidRPr="00D70F0E" w:rsidRDefault="006C29E3" w:rsidP="006C29E3">
      <w:pPr>
        <w:spacing w:after="0" w:line="240" w:lineRule="auto"/>
        <w:ind w:firstLine="709"/>
        <w:jc w:val="both"/>
        <w:rPr>
          <w:rFonts w:ascii="Times New Roman" w:eastAsia="Times New Roman" w:hAnsi="Times New Roman" w:cs="Times New Roman"/>
          <w:sz w:val="24"/>
          <w:szCs w:val="24"/>
        </w:rPr>
      </w:pPr>
      <w:r w:rsidRPr="00D70F0E">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851776" behindDoc="0" locked="0" layoutInCell="1" allowOverlap="1" wp14:anchorId="015343C4" wp14:editId="725B779D">
                <wp:simplePos x="0" y="0"/>
                <wp:positionH relativeFrom="column">
                  <wp:posOffset>32385</wp:posOffset>
                </wp:positionH>
                <wp:positionV relativeFrom="paragraph">
                  <wp:posOffset>56515</wp:posOffset>
                </wp:positionV>
                <wp:extent cx="3759835" cy="287020"/>
                <wp:effectExtent l="57150" t="57150" r="88265" b="113030"/>
                <wp:wrapSquare wrapText="bothSides"/>
                <wp:docPr id="681" name="Прямоугольник 681"/>
                <wp:cNvGraphicFramePr/>
                <a:graphic xmlns:a="http://schemas.openxmlformats.org/drawingml/2006/main">
                  <a:graphicData uri="http://schemas.microsoft.com/office/word/2010/wordprocessingShape">
                    <wps:wsp>
                      <wps:cNvSpPr/>
                      <wps:spPr>
                        <a:xfrm>
                          <a:off x="0" y="0"/>
                          <a:ext cx="375983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2A5951" w:rsidRDefault="00F3713C" w:rsidP="006C29E3">
                            <w:pPr>
                              <w:jc w:val="center"/>
                              <w:rPr>
                                <w:rFonts w:ascii="Times New Roman" w:hAnsi="Times New Roman" w:cs="Times New Roman"/>
                                <w:sz w:val="24"/>
                                <w:szCs w:val="24"/>
                              </w:rPr>
                            </w:pPr>
                            <w:r>
                              <w:rPr>
                                <w:rFonts w:ascii="Times New Roman" w:hAnsi="Times New Roman" w:cs="Times New Roman"/>
                                <w:sz w:val="24"/>
                                <w:szCs w:val="24"/>
                              </w:rPr>
                              <w:t>МЕЖБЮДЖЕТНЫЕ  ТРАНСФЕРТЫ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81" o:spid="_x0000_s1046" style="position:absolute;left:0;text-align:left;margin-left:2.55pt;margin-top:4.45pt;width:296.05pt;height:22.6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9E191D" w:rsidRPr="002A5951" w:rsidRDefault="009E191D" w:rsidP="006C29E3">
                      <w:pPr>
                        <w:jc w:val="center"/>
                        <w:rPr>
                          <w:rFonts w:ascii="Times New Roman" w:hAnsi="Times New Roman" w:cs="Times New Roman"/>
                          <w:sz w:val="24"/>
                          <w:szCs w:val="24"/>
                        </w:rPr>
                      </w:pPr>
                      <w:r>
                        <w:rPr>
                          <w:rFonts w:ascii="Times New Roman" w:hAnsi="Times New Roman" w:cs="Times New Roman"/>
                          <w:sz w:val="24"/>
                          <w:szCs w:val="24"/>
                        </w:rPr>
                        <w:t>МЕЖБЮДЖЕТНЫЕ  ТРАНСФЕРТЫ</w:t>
                      </w:r>
                    </w:p>
                  </w:txbxContent>
                </v:textbox>
                <w10:wrap type="square"/>
              </v:rect>
            </w:pict>
          </mc:Fallback>
        </mc:AlternateContent>
      </w:r>
    </w:p>
    <w:p w:rsidR="00F22A0E" w:rsidRPr="00D70F0E" w:rsidRDefault="00F22A0E" w:rsidP="006C29E3">
      <w:pPr>
        <w:jc w:val="center"/>
        <w:rPr>
          <w:rFonts w:ascii="Times New Roman" w:hAnsi="Times New Roman" w:cs="Times New Roman"/>
          <w:b/>
        </w:rPr>
      </w:pPr>
    </w:p>
    <w:p w:rsidR="007B5727" w:rsidRPr="00D70F0E" w:rsidRDefault="007B5727" w:rsidP="007B5727">
      <w:pPr>
        <w:jc w:val="center"/>
        <w:rPr>
          <w:rFonts w:ascii="Times New Roman" w:hAnsi="Times New Roman" w:cs="Times New Roman"/>
          <w:b/>
        </w:rPr>
      </w:pPr>
      <w:r w:rsidRPr="00D70F0E">
        <w:rPr>
          <w:rFonts w:ascii="Times New Roman" w:hAnsi="Times New Roman" w:cs="Times New Roman"/>
          <w:b/>
        </w:rPr>
        <w:t>Объем межбюджетных трансфертов бюджетам городских, сельских поселений из бюджета района в 2023-2024 годах</w:t>
      </w:r>
    </w:p>
    <w:p w:rsidR="007B5727" w:rsidRPr="00D70F0E" w:rsidRDefault="007B5727" w:rsidP="007B5727">
      <w:r w:rsidRPr="00D70F0E">
        <w:rPr>
          <w:noProof/>
          <w:color w:val="C00000"/>
          <w:lang w:eastAsia="ru-RU"/>
        </w:rPr>
        <w:drawing>
          <wp:inline distT="0" distB="0" distL="0" distR="0" wp14:anchorId="3A08B1D4" wp14:editId="7A9AF7B1">
            <wp:extent cx="6181725" cy="3190875"/>
            <wp:effectExtent l="0" t="0" r="9525" b="9525"/>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7C1C56" w:rsidRDefault="00A840E9" w:rsidP="00A840E9">
      <w:pPr>
        <w:shd w:val="clear" w:color="auto" w:fill="FFFFFF" w:themeFill="background1"/>
        <w:tabs>
          <w:tab w:val="left" w:pos="3616"/>
        </w:tabs>
        <w:spacing w:after="0" w:line="240" w:lineRule="auto"/>
        <w:ind w:firstLine="709"/>
        <w:jc w:val="both"/>
        <w:rPr>
          <w:rFonts w:ascii="Times New Roman" w:hAnsi="Times New Roman" w:cs="Times New Roman"/>
          <w:color w:val="2C363A"/>
          <w:sz w:val="24"/>
          <w:szCs w:val="24"/>
          <w:shd w:val="clear" w:color="auto" w:fill="FFFFFF"/>
        </w:rPr>
      </w:pPr>
      <w:r w:rsidRPr="00A840E9">
        <w:rPr>
          <w:rFonts w:ascii="Times New Roman" w:hAnsi="Times New Roman" w:cs="Times New Roman"/>
          <w:color w:val="2C363A"/>
          <w:sz w:val="24"/>
          <w:szCs w:val="24"/>
          <w:shd w:val="clear" w:color="auto" w:fill="FFFFFF"/>
        </w:rPr>
        <w:t>Общий объем межбюджетных трансфертов, распределенный бюджетам городских и сельских поселений Слюдянского района в 2024 году к 2023 году, сократился на 8,0% или на -20 662 тыс. руб., по причине снижения объема областной субвенции на выполнение переданных полномочий субъектов РФ по расчету и предоставлению дотаций на выравнивание бюджетной обеспеченности. Из 8 поселений района в 2024 году рост объема межбюджетных трансфертов из бюджета Слюдянского района в виде дотации на выравнивание бюджетной обеспеченности и дотации на сбалансированности наблюдается только в Култукском, Утуликском и Маритуйском поселениях.</w:t>
      </w:r>
    </w:p>
    <w:p w:rsidR="00A840E9" w:rsidRPr="00A840E9" w:rsidRDefault="00A840E9" w:rsidP="00A840E9">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p>
    <w:p w:rsidR="00DC3724" w:rsidRPr="00D70F0E" w:rsidRDefault="00DC3724" w:rsidP="00C0663E">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ЖИЛИЩНО-КОММУНАЛЬНОЕ ХОЗЯЙСТВО И ТРАНСПОРТ</w:t>
      </w:r>
    </w:p>
    <w:p w:rsidR="00DC3724" w:rsidRPr="00D70F0E" w:rsidRDefault="00DC3724" w:rsidP="004D053A">
      <w:pPr>
        <w:tabs>
          <w:tab w:val="left" w:pos="0"/>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261D2DCD" wp14:editId="4872C58C">
                <wp:extent cx="5781675" cy="266700"/>
                <wp:effectExtent l="76200" t="38100" r="104775" b="114300"/>
                <wp:docPr id="46"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F3713C" w:rsidRPr="00AC2EF1" w:rsidRDefault="00F3713C" w:rsidP="00DC3724">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ЖИЛИЩНЫЙ ФОНД</w:t>
                            </w:r>
                          </w:p>
                          <w:p w:rsidR="00F3713C" w:rsidRDefault="00F3713C" w:rsidP="00DC3724">
                            <w:pPr>
                              <w:jc w:val="center"/>
                            </w:pPr>
                          </w:p>
                        </w:txbxContent>
                      </wps:txbx>
                      <wps:bodyPr rot="0" vert="horz" wrap="square" lIns="91440" tIns="45720" rIns="91440" bIns="45720" anchor="ctr" anchorCtr="0" upright="1">
                        <a:noAutofit/>
                      </wps:bodyPr>
                    </wps:wsp>
                  </a:graphicData>
                </a:graphic>
              </wp:inline>
            </w:drawing>
          </mc:Choice>
          <mc:Fallback>
            <w:pict>
              <v:rect id="Прямоугольник 67" o:spid="_x0000_s1047"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" fillcolor="#2c5d98" stroked="f">
                <v:fill color2="#3a7ccb" rotate="t" angle="180" colors="0 #2c5d98;52429f #3c7bc7;1 #3a7ccb" focus="100%" type="gradient">
                  <o:fill v:ext="view" type="gradientUnscaled"/>
                </v:fill>
                <v:shadow on="t" color="black" opacity="20971f" offset="0,2.2pt"/>
                <v:textbox>
                  <w:txbxContent>
                    <w:p w:rsidR="009E191D" w:rsidRPr="00AC2EF1" w:rsidRDefault="009E191D" w:rsidP="00DC3724">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ЖИЛИЩНЫЙ ФОНД</w:t>
                      </w:r>
                    </w:p>
                    <w:p w:rsidR="009E191D" w:rsidRDefault="009E191D" w:rsidP="00DC3724">
                      <w:pPr>
                        <w:jc w:val="center"/>
                      </w:pPr>
                    </w:p>
                  </w:txbxContent>
                </v:textbox>
                <w10:anchorlock/>
              </v:rect>
            </w:pict>
          </mc:Fallback>
        </mc:AlternateContent>
      </w:r>
    </w:p>
    <w:p w:rsidR="00E37C3F" w:rsidRPr="00D70F0E" w:rsidRDefault="00DC3724" w:rsidP="00E37C3F">
      <w:pPr>
        <w:pBdr>
          <w:top w:val="none" w:sz="4" w:space="0" w:color="000000"/>
          <w:left w:val="none" w:sz="4" w:space="0" w:color="000000"/>
          <w:bottom w:val="none" w:sz="4" w:space="0" w:color="000000"/>
          <w:right w:val="none" w:sz="4" w:space="0" w:color="000000"/>
        </w:pBdr>
        <w:spacing w:after="0" w:line="240" w:lineRule="auto"/>
        <w:jc w:val="both"/>
      </w:pPr>
      <w:r w:rsidRPr="00D70F0E">
        <w:rPr>
          <w:rFonts w:ascii="Times New Roman" w:hAnsi="Times New Roman" w:cs="Times New Roman"/>
          <w:color w:val="000000"/>
          <w:sz w:val="24"/>
          <w:szCs w:val="24"/>
        </w:rPr>
        <w:tab/>
      </w:r>
      <w:r w:rsidR="00E37C3F" w:rsidRPr="00D70F0E">
        <w:rPr>
          <w:rFonts w:ascii="Times New Roman" w:eastAsia="Times New Roman" w:hAnsi="Times New Roman" w:cs="Times New Roman"/>
          <w:color w:val="000000"/>
          <w:sz w:val="24"/>
        </w:rPr>
        <w:t>Приоритетным направлением в развитии муниципального района является  повышение доступности жилья для граждан, обеспечение безопасных и комфортных условий проживания, также особое внимание уделяется улучшению жилищных условий молодых семей и семей, имеющих трех и более детей путем консолидации бюджетных средств, средств областного и федерального бюджетов.</w:t>
      </w:r>
    </w:p>
    <w:p w:rsidR="00E37C3F" w:rsidRPr="00D70F0E" w:rsidRDefault="00E37C3F" w:rsidP="00E37C3F">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Комплексный характер целей и задач программ обуславливает целесообразность использования программно-целевых методов управления для скоординированного достижения взаимосвязанных целей и решения соответствующих им задач.</w:t>
      </w:r>
      <w:r w:rsidRPr="00D70F0E">
        <w:rPr>
          <w:rFonts w:ascii="Times New Roman" w:eastAsia="Times New Roman" w:hAnsi="Times New Roman" w:cs="Times New Roman"/>
          <w:color w:val="000000"/>
          <w:sz w:val="24"/>
        </w:rPr>
        <w:tab/>
      </w:r>
    </w:p>
    <w:p w:rsidR="00E37C3F" w:rsidRPr="00D70F0E" w:rsidRDefault="00E37C3F" w:rsidP="00E37C3F">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rPr>
          <w:rFonts w:ascii="Times New Roman" w:eastAsia="Times New Roman" w:hAnsi="Times New Roman" w:cs="Times New Roman"/>
          <w:color w:val="000000"/>
          <w:sz w:val="24"/>
        </w:rPr>
      </w:pPr>
      <w:r w:rsidRPr="00D70F0E">
        <w:rPr>
          <w:rFonts w:ascii="Times New Roman" w:eastAsia="Times New Roman" w:hAnsi="Times New Roman" w:cs="Times New Roman"/>
          <w:color w:val="000000"/>
          <w:sz w:val="24"/>
        </w:rPr>
        <w:t>Динамика по количеству многоквартирных и жилых домов в период 2021-2024гг представлена в таблице:</w:t>
      </w:r>
    </w:p>
    <w:p w:rsidR="00EB0D91" w:rsidRPr="00D70F0E" w:rsidRDefault="00EB0D91" w:rsidP="00E37C3F">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rPr>
          <w:rFonts w:ascii="Times New Roman" w:eastAsia="Times New Roman" w:hAnsi="Times New Roman" w:cs="Times New Roman"/>
          <w:color w:val="000000"/>
          <w:sz w:val="24"/>
        </w:rPr>
      </w:pPr>
    </w:p>
    <w:tbl>
      <w:tblPr>
        <w:tblStyle w:val="a3"/>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704"/>
        <w:gridCol w:w="1087"/>
        <w:gridCol w:w="978"/>
        <w:gridCol w:w="967"/>
        <w:gridCol w:w="978"/>
        <w:gridCol w:w="967"/>
        <w:gridCol w:w="978"/>
        <w:gridCol w:w="967"/>
        <w:gridCol w:w="978"/>
        <w:gridCol w:w="967"/>
      </w:tblGrid>
      <w:tr w:rsidR="00E37C3F" w:rsidRPr="00D70F0E" w:rsidTr="00A840E9">
        <w:trPr>
          <w:trHeight w:val="327"/>
        </w:trPr>
        <w:tc>
          <w:tcPr>
            <w:tcW w:w="704" w:type="dxa"/>
            <w:vMerge w:val="restart"/>
            <w:tcBorders>
              <w:top w:val="single" w:sz="8"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Период</w:t>
            </w:r>
          </w:p>
        </w:tc>
        <w:tc>
          <w:tcPr>
            <w:tcW w:w="1087" w:type="dxa"/>
            <w:vMerge w:val="restart"/>
            <w:tcBorders>
              <w:top w:val="single" w:sz="8" w:space="0" w:color="000000"/>
              <w:left w:val="none" w:sz="4" w:space="0" w:color="000000"/>
              <w:bottom w:val="single" w:sz="8" w:space="0" w:color="000000"/>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Численность, тыс. чел</w:t>
            </w:r>
          </w:p>
        </w:tc>
        <w:tc>
          <w:tcPr>
            <w:tcW w:w="1945" w:type="dxa"/>
            <w:gridSpan w:val="2"/>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Всего зданий жилого назначения</w:t>
            </w:r>
          </w:p>
        </w:tc>
        <w:tc>
          <w:tcPr>
            <w:tcW w:w="5835" w:type="dxa"/>
            <w:gridSpan w:val="6"/>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По видам домов</w:t>
            </w:r>
          </w:p>
        </w:tc>
      </w:tr>
      <w:tr w:rsidR="00E37C3F" w:rsidRPr="00D70F0E" w:rsidTr="00A840E9">
        <w:trPr>
          <w:trHeight w:val="545"/>
        </w:trPr>
        <w:tc>
          <w:tcPr>
            <w:tcW w:w="0" w:type="auto"/>
            <w:vMerge/>
            <w:tcBorders>
              <w:top w:val="single" w:sz="8" w:space="0" w:color="000000"/>
              <w:left w:val="single" w:sz="8" w:space="0" w:color="000000"/>
              <w:bottom w:val="single" w:sz="8" w:space="0" w:color="000000"/>
              <w:right w:val="single" w:sz="8" w:space="0" w:color="000000"/>
            </w:tcBorders>
          </w:tcPr>
          <w:p w:rsidR="00E37C3F" w:rsidRPr="00D70F0E" w:rsidRDefault="00E37C3F" w:rsidP="00EB0D91"/>
        </w:tc>
        <w:tc>
          <w:tcPr>
            <w:tcW w:w="0" w:type="auto"/>
            <w:vMerge/>
            <w:tcBorders>
              <w:top w:val="single" w:sz="8" w:space="0" w:color="000000"/>
              <w:left w:val="none" w:sz="4" w:space="0" w:color="000000"/>
              <w:bottom w:val="single" w:sz="8" w:space="0" w:color="000000"/>
              <w:right w:val="single" w:sz="4" w:space="0" w:color="auto"/>
            </w:tcBorders>
          </w:tcPr>
          <w:p w:rsidR="00E37C3F" w:rsidRPr="00D70F0E" w:rsidRDefault="00E37C3F" w:rsidP="00EB0D91"/>
        </w:tc>
        <w:tc>
          <w:tcPr>
            <w:tcW w:w="0" w:type="auto"/>
            <w:gridSpan w:val="2"/>
            <w:vMerge/>
            <w:tcBorders>
              <w:top w:val="single" w:sz="4" w:space="0" w:color="auto"/>
              <w:left w:val="single" w:sz="4" w:space="0" w:color="auto"/>
              <w:bottom w:val="single" w:sz="4" w:space="0" w:color="auto"/>
              <w:right w:val="single" w:sz="4" w:space="0" w:color="auto"/>
            </w:tcBorders>
          </w:tcPr>
          <w:p w:rsidR="00E37C3F" w:rsidRPr="00D70F0E" w:rsidRDefault="00E37C3F" w:rsidP="00EB0D91"/>
        </w:tc>
        <w:tc>
          <w:tcPr>
            <w:tcW w:w="194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Многоквартирные дома</w:t>
            </w:r>
          </w:p>
        </w:tc>
        <w:tc>
          <w:tcPr>
            <w:tcW w:w="1945" w:type="dxa"/>
            <w:gridSpan w:val="2"/>
            <w:tcBorders>
              <w:top w:val="none" w:sz="4" w:space="0" w:color="000000"/>
              <w:left w:val="single" w:sz="4" w:space="0" w:color="auto"/>
              <w:bottom w:val="single" w:sz="4" w:space="0" w:color="auto"/>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Жилые дома</w:t>
            </w:r>
          </w:p>
        </w:tc>
        <w:tc>
          <w:tcPr>
            <w:tcW w:w="1945" w:type="dxa"/>
            <w:gridSpan w:val="2"/>
            <w:tcBorders>
              <w:top w:val="none" w:sz="4" w:space="0" w:color="000000"/>
              <w:left w:val="none" w:sz="4" w:space="0" w:color="000000"/>
              <w:bottom w:val="single" w:sz="4" w:space="0" w:color="auto"/>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из них аварийный жилой фонд</w:t>
            </w:r>
          </w:p>
        </w:tc>
      </w:tr>
      <w:tr w:rsidR="00E37C3F" w:rsidRPr="00D70F0E" w:rsidTr="00A840E9">
        <w:trPr>
          <w:trHeight w:val="992"/>
        </w:trPr>
        <w:tc>
          <w:tcPr>
            <w:tcW w:w="0" w:type="auto"/>
            <w:vMerge/>
            <w:tcBorders>
              <w:top w:val="single" w:sz="8" w:space="0" w:color="000000"/>
              <w:left w:val="single" w:sz="8" w:space="0" w:color="000000"/>
              <w:bottom w:val="single" w:sz="8" w:space="0" w:color="000000"/>
              <w:right w:val="single" w:sz="8" w:space="0" w:color="000000"/>
            </w:tcBorders>
          </w:tcPr>
          <w:p w:rsidR="00E37C3F" w:rsidRPr="00D70F0E" w:rsidRDefault="00E37C3F" w:rsidP="00EB0D91"/>
        </w:tc>
        <w:tc>
          <w:tcPr>
            <w:tcW w:w="0" w:type="auto"/>
            <w:vMerge/>
            <w:tcBorders>
              <w:top w:val="single" w:sz="8" w:space="0" w:color="000000"/>
              <w:left w:val="none" w:sz="4" w:space="0" w:color="000000"/>
              <w:bottom w:val="single" w:sz="8" w:space="0" w:color="000000"/>
              <w:right w:val="single" w:sz="8" w:space="0" w:color="000000"/>
            </w:tcBorders>
          </w:tcPr>
          <w:p w:rsidR="00E37C3F" w:rsidRPr="00D70F0E" w:rsidRDefault="00E37C3F" w:rsidP="00EB0D91"/>
        </w:tc>
        <w:tc>
          <w:tcPr>
            <w:tcW w:w="978" w:type="dxa"/>
            <w:tcBorders>
              <w:top w:val="single" w:sz="4" w:space="0" w:color="auto"/>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Количество домов</w:t>
            </w:r>
          </w:p>
        </w:tc>
        <w:tc>
          <w:tcPr>
            <w:tcW w:w="967" w:type="dxa"/>
            <w:tcBorders>
              <w:top w:val="single" w:sz="4" w:space="0" w:color="auto"/>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Общая площадь помещений</w:t>
            </w:r>
          </w:p>
        </w:tc>
        <w:tc>
          <w:tcPr>
            <w:tcW w:w="978" w:type="dxa"/>
            <w:tcBorders>
              <w:top w:val="single" w:sz="4" w:space="0" w:color="auto"/>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Количество домов</w:t>
            </w:r>
          </w:p>
        </w:tc>
        <w:tc>
          <w:tcPr>
            <w:tcW w:w="967" w:type="dxa"/>
            <w:tcBorders>
              <w:top w:val="single" w:sz="4" w:space="0" w:color="auto"/>
              <w:left w:val="none" w:sz="4" w:space="0" w:color="000000"/>
              <w:bottom w:val="single" w:sz="8" w:space="0" w:color="000000"/>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Общая площадь помещений</w:t>
            </w:r>
          </w:p>
        </w:tc>
        <w:tc>
          <w:tcPr>
            <w:tcW w:w="9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Количество домов</w:t>
            </w:r>
          </w:p>
        </w:tc>
        <w:tc>
          <w:tcPr>
            <w:tcW w:w="9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Общая площадь помещений</w:t>
            </w:r>
          </w:p>
        </w:tc>
        <w:tc>
          <w:tcPr>
            <w:tcW w:w="9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Количество домов</w:t>
            </w:r>
          </w:p>
        </w:tc>
        <w:tc>
          <w:tcPr>
            <w:tcW w:w="9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Общая площадь помещений</w:t>
            </w:r>
          </w:p>
        </w:tc>
      </w:tr>
      <w:tr w:rsidR="00E37C3F" w:rsidRPr="00D70F0E" w:rsidTr="00A840E9">
        <w:trPr>
          <w:trHeight w:val="240"/>
        </w:trPr>
        <w:tc>
          <w:tcPr>
            <w:tcW w:w="0" w:type="auto"/>
            <w:vMerge/>
            <w:tcBorders>
              <w:top w:val="single" w:sz="8" w:space="0" w:color="000000"/>
              <w:left w:val="single" w:sz="8" w:space="0" w:color="000000"/>
              <w:bottom w:val="single" w:sz="8" w:space="0" w:color="000000"/>
              <w:right w:val="single" w:sz="8" w:space="0" w:color="000000"/>
            </w:tcBorders>
          </w:tcPr>
          <w:p w:rsidR="00E37C3F" w:rsidRPr="00D70F0E" w:rsidRDefault="00E37C3F" w:rsidP="00EB0D91"/>
        </w:tc>
        <w:tc>
          <w:tcPr>
            <w:tcW w:w="0" w:type="auto"/>
            <w:vMerge/>
            <w:tcBorders>
              <w:top w:val="single" w:sz="8" w:space="0" w:color="000000"/>
              <w:left w:val="none" w:sz="4" w:space="0" w:color="000000"/>
              <w:bottom w:val="single" w:sz="8" w:space="0" w:color="000000"/>
              <w:right w:val="single" w:sz="8" w:space="0" w:color="000000"/>
            </w:tcBorders>
          </w:tcPr>
          <w:p w:rsidR="00E37C3F" w:rsidRPr="00D70F0E" w:rsidRDefault="00E37C3F" w:rsidP="00EB0D91"/>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ед.</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тыс.кв.м.</w:t>
            </w:r>
          </w:p>
        </w:tc>
        <w:tc>
          <w:tcPr>
            <w:tcW w:w="978"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ед.</w:t>
            </w:r>
          </w:p>
        </w:tc>
        <w:tc>
          <w:tcPr>
            <w:tcW w:w="967"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тыс.кв.м.</w:t>
            </w:r>
          </w:p>
        </w:tc>
        <w:tc>
          <w:tcPr>
            <w:tcW w:w="978"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ед.</w:t>
            </w:r>
          </w:p>
        </w:tc>
        <w:tc>
          <w:tcPr>
            <w:tcW w:w="967"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тыс.кв.м.</w:t>
            </w:r>
          </w:p>
        </w:tc>
        <w:tc>
          <w:tcPr>
            <w:tcW w:w="978"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ед.</w:t>
            </w:r>
          </w:p>
        </w:tc>
        <w:tc>
          <w:tcPr>
            <w:tcW w:w="967" w:type="dxa"/>
            <w:tcBorders>
              <w:top w:val="single" w:sz="4" w:space="0" w:color="auto"/>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тыс.кв.м.</w:t>
            </w:r>
          </w:p>
        </w:tc>
      </w:tr>
      <w:tr w:rsidR="00E37C3F" w:rsidRPr="00D70F0E" w:rsidTr="00EB0D91">
        <w:trPr>
          <w:trHeight w:val="240"/>
        </w:trPr>
        <w:tc>
          <w:tcPr>
            <w:tcW w:w="9571" w:type="dxa"/>
            <w:gridSpan w:val="10"/>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Слюдянский муниципальный район</w:t>
            </w:r>
          </w:p>
        </w:tc>
      </w:tr>
      <w:tr w:rsidR="00E37C3F" w:rsidRPr="00D70F0E" w:rsidTr="00EB0D91">
        <w:trPr>
          <w:trHeight w:val="240"/>
        </w:trPr>
        <w:tc>
          <w:tcPr>
            <w:tcW w:w="704"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2021</w:t>
            </w:r>
          </w:p>
        </w:tc>
        <w:tc>
          <w:tcPr>
            <w:tcW w:w="108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38,99</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6689</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1207,53</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1079</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869,4</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5610</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338,13</w:t>
            </w:r>
          </w:p>
        </w:tc>
        <w:tc>
          <w:tcPr>
            <w:tcW w:w="978" w:type="dxa"/>
            <w:tcBorders>
              <w:top w:val="none" w:sz="4"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150</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91,454</w:t>
            </w:r>
          </w:p>
        </w:tc>
      </w:tr>
      <w:tr w:rsidR="00E37C3F" w:rsidRPr="00D70F0E" w:rsidTr="00EB0D91">
        <w:trPr>
          <w:trHeight w:val="240"/>
        </w:trPr>
        <w:tc>
          <w:tcPr>
            <w:tcW w:w="704"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2022</w:t>
            </w:r>
          </w:p>
        </w:tc>
        <w:tc>
          <w:tcPr>
            <w:tcW w:w="108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38,99</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6797</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1255,54</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1132</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912,11</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5665</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343,43</w:t>
            </w:r>
          </w:p>
        </w:tc>
        <w:tc>
          <w:tcPr>
            <w:tcW w:w="978" w:type="dxa"/>
            <w:tcBorders>
              <w:top w:val="none" w:sz="4"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142</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88,158</w:t>
            </w:r>
          </w:p>
        </w:tc>
      </w:tr>
      <w:tr w:rsidR="00E37C3F" w:rsidRPr="00D70F0E" w:rsidTr="00EB0D91">
        <w:trPr>
          <w:trHeight w:val="240"/>
        </w:trPr>
        <w:tc>
          <w:tcPr>
            <w:tcW w:w="704"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2023</w:t>
            </w:r>
          </w:p>
        </w:tc>
        <w:tc>
          <w:tcPr>
            <w:tcW w:w="108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38,99</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6747</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1210,31</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1073</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865,54</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5674</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344,77</w:t>
            </w:r>
          </w:p>
        </w:tc>
        <w:tc>
          <w:tcPr>
            <w:tcW w:w="978" w:type="dxa"/>
            <w:tcBorders>
              <w:top w:val="none" w:sz="4"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133</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84,166</w:t>
            </w:r>
          </w:p>
        </w:tc>
      </w:tr>
      <w:tr w:rsidR="00E37C3F" w:rsidRPr="00D70F0E" w:rsidTr="00EB0D91">
        <w:trPr>
          <w:trHeight w:val="240"/>
        </w:trPr>
        <w:tc>
          <w:tcPr>
            <w:tcW w:w="704"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2024</w:t>
            </w:r>
          </w:p>
        </w:tc>
        <w:tc>
          <w:tcPr>
            <w:tcW w:w="108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18"/>
              </w:rPr>
              <w:t>39,19</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rPr>
                <w:color w:val="000000" w:themeColor="text1"/>
              </w:rPr>
            </w:pPr>
            <w:r w:rsidRPr="00D70F0E">
              <w:rPr>
                <w:rFonts w:ascii="Times New Roman" w:eastAsia="Times New Roman" w:hAnsi="Times New Roman" w:cs="Times New Roman"/>
                <w:color w:val="000000" w:themeColor="text1"/>
                <w:sz w:val="18"/>
              </w:rPr>
              <w:t>6770</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rPr>
                <w:color w:val="000000" w:themeColor="text1"/>
              </w:rPr>
            </w:pPr>
            <w:r w:rsidRPr="00D70F0E">
              <w:rPr>
                <w:rFonts w:ascii="Times New Roman" w:eastAsia="Times New Roman" w:hAnsi="Times New Roman" w:cs="Times New Roman"/>
                <w:color w:val="000000" w:themeColor="text1"/>
                <w:sz w:val="18"/>
              </w:rPr>
              <w:t>1211,08</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1073</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865,54</w:t>
            </w:r>
          </w:p>
        </w:tc>
        <w:tc>
          <w:tcPr>
            <w:tcW w:w="978"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5697</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pPr>
            <w:r w:rsidRPr="00D70F0E">
              <w:rPr>
                <w:rFonts w:ascii="Times New Roman" w:eastAsia="Times New Roman" w:hAnsi="Times New Roman" w:cs="Times New Roman"/>
                <w:color w:val="000000"/>
                <w:sz w:val="18"/>
              </w:rPr>
              <w:t>345,54</w:t>
            </w:r>
          </w:p>
        </w:tc>
        <w:tc>
          <w:tcPr>
            <w:tcW w:w="978" w:type="dxa"/>
            <w:tcBorders>
              <w:top w:val="none" w:sz="4"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color w:val="000000" w:themeColor="text1"/>
              </w:rPr>
            </w:pPr>
            <w:r w:rsidRPr="00D70F0E">
              <w:rPr>
                <w:rFonts w:ascii="Times New Roman" w:eastAsia="Times New Roman" w:hAnsi="Times New Roman" w:cs="Times New Roman"/>
                <w:color w:val="000000" w:themeColor="text1"/>
                <w:sz w:val="18"/>
              </w:rPr>
              <w:t>118</w:t>
            </w:r>
          </w:p>
        </w:tc>
        <w:tc>
          <w:tcPr>
            <w:tcW w:w="967"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right"/>
              <w:rPr>
                <w:color w:val="000000" w:themeColor="text1"/>
              </w:rPr>
            </w:pPr>
            <w:r w:rsidRPr="00D70F0E">
              <w:rPr>
                <w:rFonts w:ascii="Times New Roman" w:eastAsia="Times New Roman" w:hAnsi="Times New Roman" w:cs="Times New Roman"/>
                <w:color w:val="000000" w:themeColor="text1"/>
                <w:sz w:val="18"/>
              </w:rPr>
              <w:t>74,673</w:t>
            </w:r>
          </w:p>
        </w:tc>
      </w:tr>
    </w:tbl>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 </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Для расселения аварийного жилищного фонда на территории поселений, входящих в состав муниципального района действует программа «Доступное жилье на 2019-2024гг.» и соответствующие ей подпрограммы.</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Так, на территории Слюдянского, Байкальского, Култукского муниципальных образований утверждены муниципальные программы «Переселение граждан, проживающих на территории  муниципального образования, из аварийного жилого фонда, признанного таковым до 01 января 2017 года, в 2019-2025 годах».</w:t>
      </w:r>
      <w:r w:rsidRPr="00D70F0E">
        <w:rPr>
          <w:rFonts w:ascii="Times New Roman" w:eastAsia="Times New Roman" w:hAnsi="Times New Roman" w:cs="Times New Roman"/>
          <w:color w:val="000000"/>
          <w:sz w:val="24"/>
        </w:rPr>
        <w:tab/>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6902"/>
          <w:tab w:val="left" w:pos="7826"/>
        </w:tabs>
        <w:spacing w:after="0" w:line="240" w:lineRule="auto"/>
        <w:ind w:firstLine="709"/>
        <w:jc w:val="both"/>
        <w:rPr>
          <w:rFonts w:ascii="Times New Roman" w:eastAsia="Times New Roman" w:hAnsi="Times New Roman" w:cs="Times New Roman"/>
          <w:color w:val="000000"/>
          <w:sz w:val="24"/>
          <w:szCs w:val="24"/>
        </w:rPr>
      </w:pPr>
      <w:proofErr w:type="gramStart"/>
      <w:r w:rsidRPr="00D70F0E">
        <w:rPr>
          <w:rFonts w:ascii="Times New Roman" w:eastAsia="Times New Roman" w:hAnsi="Times New Roman" w:cs="Times New Roman"/>
          <w:color w:val="000000"/>
          <w:sz w:val="24"/>
        </w:rPr>
        <w:t xml:space="preserve">Объем аварийного жилого фонда, признанного в установленном порядке </w:t>
      </w:r>
      <w:r w:rsidRPr="00D70F0E">
        <w:rPr>
          <w:rFonts w:ascii="Times New Roman" w:eastAsia="Times New Roman" w:hAnsi="Times New Roman" w:cs="Times New Roman"/>
          <w:b/>
          <w:color w:val="000000"/>
          <w:sz w:val="24"/>
        </w:rPr>
        <w:t>до 01 января 2017 года</w:t>
      </w:r>
      <w:r w:rsidRPr="00D70F0E">
        <w:rPr>
          <w:rFonts w:ascii="Times New Roman" w:eastAsia="Times New Roman" w:hAnsi="Times New Roman" w:cs="Times New Roman"/>
          <w:color w:val="000000"/>
          <w:sz w:val="24"/>
        </w:rPr>
        <w:t xml:space="preserve"> аварийным и подлежащим сносу в связи с физическим износом в процессе их эксплуатации, на территории Слюдянского муниципального района составляет Байкальское МО 24 дома, общей площадью 13 291,40 кв.м., Слюдянское МО 22 дома, общей площадью 5 678,5 кв.м., из данного количества за период 2021-2024 гг.  </w:t>
      </w:r>
      <w:r w:rsidRPr="00D70F0E">
        <w:rPr>
          <w:rFonts w:ascii="Times New Roman" w:eastAsia="Times New Roman" w:hAnsi="Times New Roman" w:cs="Times New Roman"/>
          <w:sz w:val="24"/>
        </w:rPr>
        <w:t>снесено</w:t>
      </w:r>
      <w:proofErr w:type="gramEnd"/>
      <w:r w:rsidRPr="00D70F0E">
        <w:rPr>
          <w:rFonts w:ascii="Times New Roman" w:eastAsia="Times New Roman" w:hAnsi="Times New Roman" w:cs="Times New Roman"/>
          <w:sz w:val="24"/>
        </w:rPr>
        <w:t xml:space="preserve"> 32  дома, общей площадью - 11 253,90  кв.м., что составило 69,56 % </w:t>
      </w:r>
      <w:r w:rsidRPr="00D70F0E">
        <w:rPr>
          <w:rFonts w:ascii="Times New Roman" w:eastAsia="Times New Roman" w:hAnsi="Times New Roman" w:cs="Times New Roman"/>
          <w:color w:val="000000"/>
          <w:sz w:val="24"/>
        </w:rPr>
        <w:t>выполнения программы за данный период.</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Динамика по переселению граждан, проживающих на территории Слюдянского муниципального района в период</w:t>
      </w:r>
      <w:r w:rsidRPr="00D70F0E">
        <w:rPr>
          <w:rFonts w:ascii="Times New Roman" w:eastAsia="Times New Roman" w:hAnsi="Times New Roman" w:cs="Times New Roman"/>
          <w:sz w:val="24"/>
        </w:rPr>
        <w:t xml:space="preserve"> 2021-2024гг.</w:t>
      </w:r>
      <w:r w:rsidRPr="00D70F0E">
        <w:rPr>
          <w:rFonts w:ascii="Times New Roman" w:eastAsia="Times New Roman" w:hAnsi="Times New Roman" w:cs="Times New Roman"/>
          <w:color w:val="000000"/>
          <w:sz w:val="24"/>
        </w:rPr>
        <w:t>,  представлена в таблице:</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826"/>
        </w:tabs>
        <w:spacing w:after="0" w:line="240" w:lineRule="auto"/>
        <w:ind w:firstLine="709"/>
        <w:jc w:val="both"/>
      </w:pPr>
    </w:p>
    <w:tbl>
      <w:tblPr>
        <w:tblStyle w:val="a3"/>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1716"/>
        <w:gridCol w:w="1559"/>
        <w:gridCol w:w="1843"/>
        <w:gridCol w:w="1560"/>
        <w:gridCol w:w="1842"/>
      </w:tblGrid>
      <w:tr w:rsidR="00E37C3F" w:rsidRPr="00D70F0E" w:rsidTr="00E37C3F">
        <w:trPr>
          <w:trHeight w:val="900"/>
        </w:trPr>
        <w:tc>
          <w:tcPr>
            <w:tcW w:w="1716" w:type="dxa"/>
            <w:vMerge w:val="restart"/>
            <w:tcBorders>
              <w:top w:val="single" w:sz="8"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b/>
                <w:color w:val="000000"/>
                <w:sz w:val="24"/>
              </w:rPr>
              <w:t>Период</w:t>
            </w:r>
          </w:p>
        </w:tc>
        <w:tc>
          <w:tcPr>
            <w:tcW w:w="1559"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b/>
                <w:color w:val="000000"/>
                <w:sz w:val="24"/>
              </w:rPr>
              <w:t>Снесено, количество домов</w:t>
            </w:r>
          </w:p>
        </w:tc>
        <w:tc>
          <w:tcPr>
            <w:tcW w:w="1843"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b/>
                <w:color w:val="000000"/>
                <w:sz w:val="24"/>
              </w:rPr>
              <w:t>Переселено аварийный жилой фонд</w:t>
            </w:r>
          </w:p>
        </w:tc>
        <w:tc>
          <w:tcPr>
            <w:tcW w:w="1560"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b/>
                <w:color w:val="000000"/>
                <w:sz w:val="24"/>
              </w:rPr>
              <w:t>Количество жильцов</w:t>
            </w:r>
          </w:p>
        </w:tc>
        <w:tc>
          <w:tcPr>
            <w:tcW w:w="1842"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b/>
                <w:color w:val="000000"/>
                <w:sz w:val="24"/>
              </w:rPr>
              <w:t>Сумма возмещения</w:t>
            </w:r>
          </w:p>
        </w:tc>
      </w:tr>
      <w:tr w:rsidR="00E37C3F" w:rsidRPr="00D70F0E" w:rsidTr="00E37C3F">
        <w:trPr>
          <w:trHeight w:val="300"/>
        </w:trPr>
        <w:tc>
          <w:tcPr>
            <w:tcW w:w="0" w:type="auto"/>
            <w:vMerge/>
            <w:tcBorders>
              <w:top w:val="single" w:sz="8" w:space="0" w:color="000000"/>
              <w:left w:val="single" w:sz="8" w:space="0" w:color="000000"/>
              <w:bottom w:val="single" w:sz="8" w:space="0" w:color="000000"/>
              <w:right w:val="single" w:sz="8" w:space="0" w:color="000000"/>
            </w:tcBorders>
          </w:tcPr>
          <w:p w:rsidR="00E37C3F" w:rsidRPr="00D70F0E" w:rsidRDefault="00E37C3F" w:rsidP="00EB0D91"/>
        </w:tc>
        <w:tc>
          <w:tcPr>
            <w:tcW w:w="1559"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ед.</w:t>
            </w:r>
          </w:p>
        </w:tc>
        <w:tc>
          <w:tcPr>
            <w:tcW w:w="1843"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м</w:t>
            </w:r>
            <w:proofErr w:type="gramStart"/>
            <w:r w:rsidRPr="00D70F0E">
              <w:rPr>
                <w:rFonts w:ascii="Times New Roman" w:eastAsia="Times New Roman" w:hAnsi="Times New Roman" w:cs="Times New Roman"/>
                <w:color w:val="000000"/>
                <w:sz w:val="24"/>
              </w:rPr>
              <w:t>2</w:t>
            </w:r>
            <w:proofErr w:type="gramEnd"/>
          </w:p>
        </w:tc>
        <w:tc>
          <w:tcPr>
            <w:tcW w:w="156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ед.</w:t>
            </w:r>
          </w:p>
        </w:tc>
        <w:tc>
          <w:tcPr>
            <w:tcW w:w="1842"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тыс. руб.</w:t>
            </w:r>
          </w:p>
        </w:tc>
      </w:tr>
      <w:tr w:rsidR="00E37C3F" w:rsidRPr="00D70F0E" w:rsidTr="00E37C3F">
        <w:trPr>
          <w:trHeight w:val="300"/>
        </w:trPr>
        <w:tc>
          <w:tcPr>
            <w:tcW w:w="1716"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2021-2022 гг.</w:t>
            </w:r>
          </w:p>
        </w:tc>
        <w:tc>
          <w:tcPr>
            <w:tcW w:w="1559"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11</w:t>
            </w:r>
          </w:p>
        </w:tc>
        <w:tc>
          <w:tcPr>
            <w:tcW w:w="1843"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4665,90</w:t>
            </w:r>
          </w:p>
        </w:tc>
        <w:tc>
          <w:tcPr>
            <w:tcW w:w="156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411</w:t>
            </w:r>
          </w:p>
        </w:tc>
        <w:tc>
          <w:tcPr>
            <w:tcW w:w="1842"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267 393,683</w:t>
            </w:r>
          </w:p>
        </w:tc>
      </w:tr>
      <w:tr w:rsidR="00E37C3F" w:rsidRPr="00D70F0E" w:rsidTr="00E37C3F">
        <w:trPr>
          <w:trHeight w:val="300"/>
        </w:trPr>
        <w:tc>
          <w:tcPr>
            <w:tcW w:w="1716"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2022-2023 гг.</w:t>
            </w:r>
          </w:p>
        </w:tc>
        <w:tc>
          <w:tcPr>
            <w:tcW w:w="1559"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6</w:t>
            </w:r>
          </w:p>
        </w:tc>
        <w:tc>
          <w:tcPr>
            <w:tcW w:w="1843"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2621,80</w:t>
            </w:r>
          </w:p>
        </w:tc>
        <w:tc>
          <w:tcPr>
            <w:tcW w:w="156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256</w:t>
            </w:r>
          </w:p>
        </w:tc>
        <w:tc>
          <w:tcPr>
            <w:tcW w:w="1842"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243 429,461</w:t>
            </w:r>
          </w:p>
        </w:tc>
      </w:tr>
      <w:tr w:rsidR="00E37C3F" w:rsidRPr="00D70F0E" w:rsidTr="00E37C3F">
        <w:trPr>
          <w:trHeight w:val="300"/>
        </w:trPr>
        <w:tc>
          <w:tcPr>
            <w:tcW w:w="1716"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2023-2024 гг.</w:t>
            </w:r>
          </w:p>
        </w:tc>
        <w:tc>
          <w:tcPr>
            <w:tcW w:w="1559"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15</w:t>
            </w:r>
          </w:p>
        </w:tc>
        <w:tc>
          <w:tcPr>
            <w:tcW w:w="1843"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3966,20</w:t>
            </w:r>
          </w:p>
        </w:tc>
        <w:tc>
          <w:tcPr>
            <w:tcW w:w="156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297</w:t>
            </w:r>
          </w:p>
        </w:tc>
        <w:tc>
          <w:tcPr>
            <w:tcW w:w="1842"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332 662,632</w:t>
            </w:r>
          </w:p>
        </w:tc>
      </w:tr>
      <w:tr w:rsidR="00E37C3F" w:rsidRPr="00D70F0E" w:rsidTr="00E37C3F">
        <w:trPr>
          <w:trHeight w:val="300"/>
        </w:trPr>
        <w:tc>
          <w:tcPr>
            <w:tcW w:w="1716"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Итого:</w:t>
            </w:r>
          </w:p>
        </w:tc>
        <w:tc>
          <w:tcPr>
            <w:tcW w:w="1559"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32</w:t>
            </w:r>
          </w:p>
        </w:tc>
        <w:tc>
          <w:tcPr>
            <w:tcW w:w="1843"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11 253,90</w:t>
            </w:r>
          </w:p>
        </w:tc>
        <w:tc>
          <w:tcPr>
            <w:tcW w:w="156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964</w:t>
            </w:r>
          </w:p>
        </w:tc>
        <w:tc>
          <w:tcPr>
            <w:tcW w:w="1842"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843 485,776</w:t>
            </w:r>
          </w:p>
        </w:tc>
      </w:tr>
    </w:tbl>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6902"/>
          <w:tab w:val="left" w:pos="7826"/>
        </w:tabs>
        <w:spacing w:after="0" w:line="240" w:lineRule="auto"/>
        <w:ind w:firstLine="709"/>
        <w:jc w:val="both"/>
        <w:rPr>
          <w:rFonts w:ascii="Times New Roman" w:eastAsia="Times New Roman" w:hAnsi="Times New Roman" w:cs="Times New Roman"/>
          <w:color w:val="000000"/>
          <w:sz w:val="24"/>
          <w:szCs w:val="24"/>
        </w:rPr>
      </w:pP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226"/>
          <w:tab w:val="left" w:pos="7826"/>
        </w:tabs>
        <w:spacing w:after="0" w:line="240" w:lineRule="auto"/>
        <w:ind w:firstLine="709"/>
        <w:jc w:val="both"/>
      </w:pPr>
      <w:r w:rsidRPr="00D70F0E">
        <w:rPr>
          <w:rFonts w:ascii="Times New Roman" w:eastAsia="Times New Roman" w:hAnsi="Times New Roman" w:cs="Times New Roman"/>
          <w:color w:val="000000"/>
          <w:sz w:val="24"/>
        </w:rPr>
        <w:t>По  вышеуказанной муниципальной программе  за период 2023-2024гг расселено и фактический объем финансирования составил:</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226"/>
          <w:tab w:val="left" w:pos="7826"/>
        </w:tabs>
        <w:spacing w:after="0" w:line="240" w:lineRule="auto"/>
        <w:ind w:firstLine="709"/>
        <w:jc w:val="both"/>
      </w:pPr>
      <w:r w:rsidRPr="00D70F0E">
        <w:rPr>
          <w:rFonts w:ascii="Times New Roman" w:eastAsia="Times New Roman" w:hAnsi="Times New Roman" w:cs="Times New Roman"/>
          <w:color w:val="000000"/>
          <w:sz w:val="24"/>
        </w:rPr>
        <w:t>Слюдянское МО: 2129,9 м</w:t>
      </w:r>
      <w:proofErr w:type="gramStart"/>
      <w:r w:rsidRPr="00D70F0E">
        <w:rPr>
          <w:rFonts w:ascii="Times New Roman" w:eastAsia="Times New Roman" w:hAnsi="Times New Roman" w:cs="Times New Roman"/>
          <w:color w:val="000000"/>
          <w:sz w:val="24"/>
        </w:rPr>
        <w:t>2</w:t>
      </w:r>
      <w:proofErr w:type="gramEnd"/>
      <w:r w:rsidRPr="00D70F0E">
        <w:rPr>
          <w:rFonts w:ascii="Times New Roman" w:eastAsia="Times New Roman" w:hAnsi="Times New Roman" w:cs="Times New Roman"/>
          <w:color w:val="000000"/>
          <w:sz w:val="24"/>
        </w:rPr>
        <w:t>, 193 чел. и 169 057, 877 тыс. руб.</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226"/>
          <w:tab w:val="left" w:pos="7826"/>
        </w:tabs>
        <w:spacing w:after="0" w:line="240" w:lineRule="auto"/>
        <w:ind w:firstLine="709"/>
        <w:jc w:val="both"/>
        <w:rPr>
          <w:rFonts w:ascii="Times New Roman" w:eastAsia="Times New Roman" w:hAnsi="Times New Roman" w:cs="Times New Roman"/>
          <w:color w:val="000000"/>
          <w:sz w:val="24"/>
          <w:szCs w:val="24"/>
        </w:rPr>
      </w:pPr>
      <w:r w:rsidRPr="00D70F0E">
        <w:rPr>
          <w:rFonts w:ascii="Times New Roman" w:eastAsia="Times New Roman" w:hAnsi="Times New Roman" w:cs="Times New Roman"/>
          <w:color w:val="000000"/>
          <w:sz w:val="24"/>
        </w:rPr>
        <w:t>Байкальское МО:</w:t>
      </w:r>
      <w:r w:rsidRPr="00D70F0E">
        <w:rPr>
          <w:rFonts w:ascii="Times New Roman" w:eastAsia="Times New Roman" w:hAnsi="Times New Roman" w:cs="Times New Roman"/>
          <w:color w:val="FF0000"/>
          <w:sz w:val="24"/>
        </w:rPr>
        <w:t xml:space="preserve"> </w:t>
      </w:r>
      <w:r w:rsidRPr="00D70F0E">
        <w:rPr>
          <w:rFonts w:ascii="Times New Roman" w:eastAsia="Times New Roman" w:hAnsi="Times New Roman" w:cs="Times New Roman"/>
          <w:color w:val="000000"/>
          <w:sz w:val="24"/>
        </w:rPr>
        <w:t>1836,30 м</w:t>
      </w:r>
      <w:proofErr w:type="gramStart"/>
      <w:r w:rsidRPr="00D70F0E">
        <w:rPr>
          <w:rFonts w:ascii="Times New Roman" w:eastAsia="Times New Roman" w:hAnsi="Times New Roman" w:cs="Times New Roman"/>
          <w:color w:val="000000"/>
          <w:sz w:val="24"/>
        </w:rPr>
        <w:t>2</w:t>
      </w:r>
      <w:proofErr w:type="gramEnd"/>
      <w:r w:rsidRPr="00D70F0E">
        <w:rPr>
          <w:rFonts w:ascii="Times New Roman" w:eastAsia="Times New Roman" w:hAnsi="Times New Roman" w:cs="Times New Roman"/>
          <w:color w:val="000000"/>
          <w:sz w:val="24"/>
        </w:rPr>
        <w:t>, 104 чел. и 163 604,755 тыс. руб.</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7226"/>
          <w:tab w:val="left" w:pos="7826"/>
        </w:tabs>
        <w:spacing w:after="0" w:line="240" w:lineRule="auto"/>
        <w:ind w:firstLine="709"/>
        <w:jc w:val="both"/>
      </w:pP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6296"/>
          <w:tab w:val="left" w:pos="6902"/>
          <w:tab w:val="left" w:pos="7826"/>
        </w:tabs>
        <w:spacing w:after="0" w:line="240" w:lineRule="auto"/>
        <w:ind w:firstLine="709"/>
        <w:jc w:val="both"/>
      </w:pPr>
      <w:proofErr w:type="gramStart"/>
      <w:r w:rsidRPr="00D70F0E">
        <w:rPr>
          <w:rFonts w:ascii="Times New Roman" w:eastAsia="Times New Roman" w:hAnsi="Times New Roman" w:cs="Times New Roman"/>
          <w:color w:val="000000"/>
          <w:sz w:val="24"/>
        </w:rPr>
        <w:t>Также объем аварийного жилого фонда признанного в установленном порядке</w:t>
      </w:r>
      <w:r w:rsidRPr="00D70F0E">
        <w:rPr>
          <w:rFonts w:ascii="Times New Roman" w:eastAsia="Times New Roman" w:hAnsi="Times New Roman" w:cs="Times New Roman"/>
          <w:b/>
          <w:color w:val="000000"/>
          <w:sz w:val="24"/>
        </w:rPr>
        <w:t xml:space="preserve"> после 01 января 2017</w:t>
      </w:r>
      <w:r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b/>
          <w:color w:val="000000"/>
          <w:sz w:val="24"/>
        </w:rPr>
        <w:t>года</w:t>
      </w:r>
      <w:r w:rsidRPr="00D70F0E">
        <w:rPr>
          <w:rFonts w:ascii="Times New Roman" w:eastAsia="Times New Roman" w:hAnsi="Times New Roman" w:cs="Times New Roman"/>
          <w:color w:val="000000"/>
          <w:sz w:val="24"/>
        </w:rPr>
        <w:t xml:space="preserve"> аварийным и подлежащим сносу в связи с физическим износом в процессе их эксплуатации на территории Слюдянского муниципального района составляет 109 домов (или 10,2% от всех многоквартирных домов в Слюдянском районе), общей площадью 70 874,9 кв.м. В настоящее время региональная адресная программа Иркутской области по переселению</w:t>
      </w:r>
      <w:proofErr w:type="gramEnd"/>
      <w:r w:rsidRPr="00D70F0E">
        <w:rPr>
          <w:rFonts w:ascii="Times New Roman" w:eastAsia="Times New Roman" w:hAnsi="Times New Roman" w:cs="Times New Roman"/>
          <w:color w:val="000000"/>
          <w:sz w:val="24"/>
        </w:rPr>
        <w:t xml:space="preserve"> не </w:t>
      </w:r>
      <w:proofErr w:type="gramStart"/>
      <w:r w:rsidRPr="00D70F0E">
        <w:rPr>
          <w:rFonts w:ascii="Times New Roman" w:eastAsia="Times New Roman" w:hAnsi="Times New Roman" w:cs="Times New Roman"/>
          <w:color w:val="000000"/>
          <w:sz w:val="24"/>
        </w:rPr>
        <w:t>утверждена</w:t>
      </w:r>
      <w:proofErr w:type="gramEnd"/>
      <w:r w:rsidRPr="00D70F0E">
        <w:rPr>
          <w:rFonts w:ascii="Times New Roman" w:eastAsia="Times New Roman" w:hAnsi="Times New Roman" w:cs="Times New Roman"/>
          <w:color w:val="000000"/>
          <w:sz w:val="24"/>
        </w:rPr>
        <w:t>, соответственно муниципальные программы не разработаны, так как источники финансирования не определены.</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709"/>
          <w:tab w:val="left" w:pos="4677"/>
          <w:tab w:val="left" w:pos="5921"/>
          <w:tab w:val="left" w:pos="6296"/>
          <w:tab w:val="left" w:pos="7391"/>
        </w:tabs>
        <w:spacing w:after="0" w:line="240" w:lineRule="auto"/>
        <w:jc w:val="both"/>
      </w:pPr>
      <w:r w:rsidRPr="00D70F0E">
        <w:rPr>
          <w:rFonts w:ascii="Times New Roman" w:eastAsia="Times New Roman" w:hAnsi="Times New Roman" w:cs="Times New Roman"/>
          <w:color w:val="000000"/>
          <w:sz w:val="24"/>
        </w:rPr>
        <w:tab/>
        <w:t>Для улучшения жилищных условий молодых семей  на территории поселений, входящих в состав муниципального района действуют муниципальные программы:</w:t>
      </w:r>
    </w:p>
    <w:p w:rsidR="00E37C3F" w:rsidRPr="00D70F0E" w:rsidRDefault="00E37C3F" w:rsidP="00E3635B">
      <w:pPr>
        <w:numPr>
          <w:ilvl w:val="0"/>
          <w:numId w:val="29"/>
        </w:numPr>
        <w:pBdr>
          <w:top w:val="none" w:sz="4" w:space="0" w:color="000000"/>
          <w:left w:val="none" w:sz="4" w:space="0" w:color="000000"/>
          <w:bottom w:val="none" w:sz="4" w:space="0" w:color="000000"/>
          <w:right w:val="none" w:sz="4" w:space="0" w:color="000000"/>
        </w:pBdr>
        <w:tabs>
          <w:tab w:val="left" w:pos="1826"/>
          <w:tab w:val="left" w:pos="4677"/>
          <w:tab w:val="left" w:pos="6296"/>
          <w:tab w:val="left" w:pos="7391"/>
        </w:tabs>
        <w:spacing w:after="0" w:line="240" w:lineRule="auto"/>
        <w:jc w:val="both"/>
      </w:pPr>
      <w:r w:rsidRPr="00D70F0E">
        <w:rPr>
          <w:rFonts w:ascii="Times New Roman" w:eastAsia="Times New Roman" w:hAnsi="Times New Roman" w:cs="Times New Roman"/>
          <w:color w:val="000000"/>
          <w:sz w:val="24"/>
        </w:rPr>
        <w:t>Слюдянское МО: «Молодым семьям - доступное жилье» на 2019-2026 гг.;</w:t>
      </w:r>
    </w:p>
    <w:p w:rsidR="00E37C3F" w:rsidRPr="00D70F0E" w:rsidRDefault="00E37C3F" w:rsidP="00E3635B">
      <w:pPr>
        <w:numPr>
          <w:ilvl w:val="0"/>
          <w:numId w:val="29"/>
        </w:numPr>
        <w:pBdr>
          <w:top w:val="none" w:sz="4" w:space="0" w:color="000000"/>
          <w:left w:val="none" w:sz="4" w:space="0" w:color="000000"/>
          <w:bottom w:val="none" w:sz="4" w:space="0" w:color="000000"/>
          <w:right w:val="none" w:sz="4" w:space="0" w:color="000000"/>
        </w:pBdr>
        <w:tabs>
          <w:tab w:val="left" w:pos="1496"/>
          <w:tab w:val="left" w:pos="1826"/>
          <w:tab w:val="left" w:pos="4678"/>
          <w:tab w:val="left" w:pos="5921"/>
          <w:tab w:val="left" w:pos="6296"/>
          <w:tab w:val="left" w:pos="7391"/>
        </w:tabs>
        <w:spacing w:after="0" w:line="240" w:lineRule="auto"/>
      </w:pPr>
      <w:r w:rsidRPr="00D70F0E">
        <w:rPr>
          <w:rFonts w:ascii="Times New Roman" w:eastAsia="Times New Roman" w:hAnsi="Times New Roman" w:cs="Times New Roman"/>
          <w:color w:val="000000"/>
          <w:sz w:val="24"/>
        </w:rPr>
        <w:lastRenderedPageBreak/>
        <w:t>«Обеспечение жильем молодых семей Байкальского городского поселения на 2013 - 2026 гг.»</w:t>
      </w:r>
    </w:p>
    <w:p w:rsidR="00E37C3F" w:rsidRPr="00D70F0E" w:rsidRDefault="00E37C3F" w:rsidP="00EB0D91">
      <w:pPr>
        <w:pBdr>
          <w:top w:val="none" w:sz="4" w:space="0" w:color="000000"/>
          <w:left w:val="none" w:sz="4" w:space="0" w:color="000000"/>
          <w:bottom w:val="none" w:sz="4" w:space="0" w:color="000000"/>
          <w:right w:val="none" w:sz="4" w:space="0" w:color="000000"/>
        </w:pBdr>
        <w:shd w:val="clear" w:color="FFFFFF" w:fill="FFFFFF"/>
        <w:tabs>
          <w:tab w:val="left" w:pos="1826"/>
          <w:tab w:val="left" w:pos="6296"/>
          <w:tab w:val="left" w:pos="7826"/>
        </w:tabs>
        <w:spacing w:after="0" w:line="240" w:lineRule="auto"/>
        <w:ind w:firstLine="709"/>
        <w:jc w:val="both"/>
      </w:pPr>
      <w:r w:rsidRPr="00D70F0E">
        <w:rPr>
          <w:rFonts w:ascii="Times New Roman" w:eastAsia="Times New Roman" w:hAnsi="Times New Roman" w:cs="Times New Roman"/>
          <w:color w:val="000000"/>
          <w:sz w:val="24"/>
        </w:rPr>
        <w:t>За 2024 год в рамках  программы «Молодым семьям - доступное жилье» на 2019-2026 гг. на территории Слюдянского муниципального образования  получили свидетельства  2 молодые семьи с составом 5 и 3 человека, которые использовали социальную выплату в сумме 3 952 800 тыс. руб. на приобретение благоустроенного жилья, отвечающее всем современным требованиям.</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3161"/>
          <w:tab w:val="left" w:pos="4677"/>
          <w:tab w:val="left" w:pos="6296"/>
          <w:tab w:val="left" w:pos="7226"/>
          <w:tab w:val="left" w:pos="7826"/>
        </w:tabs>
        <w:spacing w:after="0" w:line="240" w:lineRule="auto"/>
        <w:ind w:firstLine="709"/>
        <w:jc w:val="both"/>
      </w:pPr>
      <w:r w:rsidRPr="00D70F0E">
        <w:rPr>
          <w:rFonts w:ascii="Times New Roman" w:eastAsia="Times New Roman" w:hAnsi="Times New Roman" w:cs="Times New Roman"/>
          <w:color w:val="000000"/>
          <w:sz w:val="24"/>
        </w:rPr>
        <w:t>За 2024 год в рамках программы «Обеспечение жильем молодых семей Байкальского городского поселения жилищные условия улучшили 10 семей, 4 из которых многодетные, объем финансирования составил 19 971 591 тыс. рублей. </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709"/>
          <w:tab w:val="left" w:pos="3161"/>
          <w:tab w:val="left" w:pos="4677"/>
          <w:tab w:val="left" w:pos="6296"/>
          <w:tab w:val="left" w:pos="7226"/>
          <w:tab w:val="left" w:pos="7826"/>
          <w:tab w:val="left" w:pos="9071"/>
        </w:tabs>
        <w:spacing w:after="0" w:line="240" w:lineRule="auto"/>
        <w:jc w:val="both"/>
      </w:pPr>
      <w:r w:rsidRPr="00D70F0E">
        <w:rPr>
          <w:rFonts w:ascii="Times New Roman" w:eastAsia="Times New Roman" w:hAnsi="Times New Roman" w:cs="Times New Roman"/>
          <w:color w:val="000000"/>
          <w:sz w:val="24"/>
        </w:rPr>
        <w:tab/>
        <w:t xml:space="preserve">Динамика по количеству </w:t>
      </w:r>
      <w:proofErr w:type="gramStart"/>
      <w:r w:rsidRPr="00D70F0E">
        <w:rPr>
          <w:rFonts w:ascii="Times New Roman" w:eastAsia="Times New Roman" w:hAnsi="Times New Roman" w:cs="Times New Roman"/>
          <w:color w:val="000000"/>
          <w:sz w:val="24"/>
        </w:rPr>
        <w:t>молодых семей, проживающих на территории Слюдянского муниципального района и улучшивших свои жилищные условия в период 2021-2024гг представлена</w:t>
      </w:r>
      <w:proofErr w:type="gramEnd"/>
      <w:r w:rsidRPr="00D70F0E">
        <w:rPr>
          <w:rFonts w:ascii="Times New Roman" w:eastAsia="Times New Roman" w:hAnsi="Times New Roman" w:cs="Times New Roman"/>
          <w:color w:val="000000"/>
          <w:sz w:val="24"/>
        </w:rPr>
        <w:t xml:space="preserve"> в таблице: </w:t>
      </w:r>
    </w:p>
    <w:p w:rsidR="00E37C3F" w:rsidRPr="00D70F0E" w:rsidRDefault="00E37C3F" w:rsidP="00EB0D91">
      <w:pPr>
        <w:pBdr>
          <w:top w:val="none" w:sz="4" w:space="0" w:color="000000"/>
          <w:left w:val="none" w:sz="4" w:space="0" w:color="000000"/>
          <w:bottom w:val="none" w:sz="4" w:space="0" w:color="000000"/>
          <w:right w:val="none" w:sz="4" w:space="0" w:color="000000"/>
        </w:pBdr>
        <w:tabs>
          <w:tab w:val="left" w:pos="1826"/>
          <w:tab w:val="left" w:pos="3161"/>
          <w:tab w:val="left" w:pos="4677"/>
          <w:tab w:val="left" w:pos="6296"/>
          <w:tab w:val="left" w:pos="7226"/>
          <w:tab w:val="left" w:pos="7826"/>
        </w:tabs>
        <w:spacing w:after="0" w:line="240" w:lineRule="auto"/>
        <w:jc w:val="both"/>
      </w:pPr>
      <w:r w:rsidRPr="00D70F0E">
        <w:rPr>
          <w:rFonts w:ascii="Times New Roman" w:eastAsia="Times New Roman" w:hAnsi="Times New Roman" w:cs="Times New Roman"/>
          <w:color w:val="000000"/>
          <w:sz w:val="24"/>
        </w:rPr>
        <w:tab/>
      </w:r>
    </w:p>
    <w:tbl>
      <w:tblPr>
        <w:tblStyle w:val="a3"/>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1520"/>
        <w:gridCol w:w="1740"/>
        <w:gridCol w:w="2500"/>
      </w:tblGrid>
      <w:tr w:rsidR="00E37C3F" w:rsidRPr="00D70F0E" w:rsidTr="00E37C3F">
        <w:trPr>
          <w:trHeight w:val="600"/>
        </w:trPr>
        <w:tc>
          <w:tcPr>
            <w:tcW w:w="1520" w:type="dxa"/>
            <w:tcBorders>
              <w:top w:val="single" w:sz="8"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Период</w:t>
            </w:r>
          </w:p>
        </w:tc>
        <w:tc>
          <w:tcPr>
            <w:tcW w:w="1740"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Количество семей, чел.</w:t>
            </w:r>
          </w:p>
        </w:tc>
        <w:tc>
          <w:tcPr>
            <w:tcW w:w="2500" w:type="dxa"/>
            <w:tcBorders>
              <w:top w:val="single" w:sz="8" w:space="0" w:color="000000"/>
              <w:left w:val="none" w:sz="4" w:space="0" w:color="000000"/>
              <w:bottom w:val="single" w:sz="8" w:space="0" w:color="000000"/>
              <w:right w:val="single" w:sz="8" w:space="0" w:color="000000"/>
            </w:tcBorders>
            <w:tcMar>
              <w:top w:w="0" w:type="dxa"/>
              <w:left w:w="108" w:type="dxa"/>
              <w:bottom w:w="0" w:type="dxa"/>
              <w:right w:w="108" w:type="dxa"/>
            </w:tcMar>
            <w:vAlign w:val="center"/>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Объем финансирования, млн.руб.</w:t>
            </w:r>
          </w:p>
        </w:tc>
      </w:tr>
      <w:tr w:rsidR="00E37C3F" w:rsidRPr="00D70F0E" w:rsidTr="00E37C3F">
        <w:trPr>
          <w:trHeight w:val="300"/>
        </w:trPr>
        <w:tc>
          <w:tcPr>
            <w:tcW w:w="1520"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2021</w:t>
            </w:r>
          </w:p>
        </w:tc>
        <w:tc>
          <w:tcPr>
            <w:tcW w:w="174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15</w:t>
            </w:r>
          </w:p>
        </w:tc>
        <w:tc>
          <w:tcPr>
            <w:tcW w:w="250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11,800</w:t>
            </w:r>
          </w:p>
        </w:tc>
      </w:tr>
      <w:tr w:rsidR="00E37C3F" w:rsidRPr="00D70F0E" w:rsidTr="00E37C3F">
        <w:trPr>
          <w:trHeight w:val="300"/>
        </w:trPr>
        <w:tc>
          <w:tcPr>
            <w:tcW w:w="1520"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2022</w:t>
            </w:r>
          </w:p>
        </w:tc>
        <w:tc>
          <w:tcPr>
            <w:tcW w:w="174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13</w:t>
            </w:r>
          </w:p>
        </w:tc>
        <w:tc>
          <w:tcPr>
            <w:tcW w:w="250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11,521</w:t>
            </w:r>
          </w:p>
        </w:tc>
      </w:tr>
      <w:tr w:rsidR="00E37C3F" w:rsidRPr="00D70F0E" w:rsidTr="00E37C3F">
        <w:trPr>
          <w:trHeight w:val="300"/>
        </w:trPr>
        <w:tc>
          <w:tcPr>
            <w:tcW w:w="1520"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2023</w:t>
            </w:r>
          </w:p>
        </w:tc>
        <w:tc>
          <w:tcPr>
            <w:tcW w:w="174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5</w:t>
            </w:r>
          </w:p>
        </w:tc>
        <w:tc>
          <w:tcPr>
            <w:tcW w:w="250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9,712</w:t>
            </w:r>
          </w:p>
        </w:tc>
      </w:tr>
      <w:tr w:rsidR="00E37C3F" w:rsidRPr="00D70F0E" w:rsidTr="00E37C3F">
        <w:trPr>
          <w:trHeight w:val="300"/>
        </w:trPr>
        <w:tc>
          <w:tcPr>
            <w:tcW w:w="1520"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2024</w:t>
            </w:r>
          </w:p>
        </w:tc>
        <w:tc>
          <w:tcPr>
            <w:tcW w:w="174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12</w:t>
            </w:r>
          </w:p>
        </w:tc>
        <w:tc>
          <w:tcPr>
            <w:tcW w:w="250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pPr>
            <w:r w:rsidRPr="00D70F0E">
              <w:rPr>
                <w:rFonts w:ascii="Times New Roman" w:eastAsia="Times New Roman" w:hAnsi="Times New Roman" w:cs="Times New Roman"/>
                <w:color w:val="000000"/>
                <w:sz w:val="24"/>
              </w:rPr>
              <w:t>23,924</w:t>
            </w:r>
          </w:p>
        </w:tc>
      </w:tr>
      <w:tr w:rsidR="00E37C3F" w:rsidRPr="00D70F0E" w:rsidTr="00E37C3F">
        <w:trPr>
          <w:trHeight w:val="300"/>
        </w:trPr>
        <w:tc>
          <w:tcPr>
            <w:tcW w:w="1520" w:type="dxa"/>
            <w:tcBorders>
              <w:top w:val="none" w:sz="4" w:space="0" w:color="000000"/>
              <w:left w:val="single" w:sz="8"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Итого:</w:t>
            </w:r>
          </w:p>
        </w:tc>
        <w:tc>
          <w:tcPr>
            <w:tcW w:w="174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45</w:t>
            </w:r>
          </w:p>
        </w:tc>
        <w:tc>
          <w:tcPr>
            <w:tcW w:w="2500" w:type="dxa"/>
            <w:tcBorders>
              <w:top w:val="none" w:sz="4" w:space="0" w:color="000000"/>
              <w:left w:val="none" w:sz="4" w:space="0" w:color="000000"/>
              <w:bottom w:val="single" w:sz="8" w:space="0" w:color="000000"/>
              <w:right w:val="single" w:sz="8" w:space="0" w:color="000000"/>
            </w:tcBorders>
            <w:noWrap/>
            <w:tcMar>
              <w:top w:w="0" w:type="dxa"/>
              <w:left w:w="108" w:type="dxa"/>
              <w:bottom w:w="0" w:type="dxa"/>
              <w:right w:w="108" w:type="dxa"/>
            </w:tcMar>
            <w:vAlign w:val="bottom"/>
          </w:tcPr>
          <w:p w:rsidR="00E37C3F" w:rsidRPr="00D70F0E" w:rsidRDefault="00E37C3F" w:rsidP="00EB0D91">
            <w:pPr>
              <w:pBdr>
                <w:top w:val="none" w:sz="4" w:space="0" w:color="000000"/>
                <w:left w:val="none" w:sz="4" w:space="0" w:color="000000"/>
                <w:bottom w:val="none" w:sz="4" w:space="0" w:color="000000"/>
                <w:right w:val="none" w:sz="4" w:space="0" w:color="000000"/>
              </w:pBdr>
              <w:jc w:val="center"/>
              <w:rPr>
                <w:b/>
                <w:bCs/>
              </w:rPr>
            </w:pPr>
            <w:r w:rsidRPr="00D70F0E">
              <w:rPr>
                <w:rFonts w:ascii="Times New Roman" w:eastAsia="Times New Roman" w:hAnsi="Times New Roman" w:cs="Times New Roman"/>
                <w:b/>
                <w:bCs/>
                <w:color w:val="000000"/>
                <w:sz w:val="24"/>
              </w:rPr>
              <w:t>56,957</w:t>
            </w:r>
          </w:p>
        </w:tc>
      </w:tr>
    </w:tbl>
    <w:p w:rsidR="008D6A93" w:rsidRPr="00D70F0E" w:rsidRDefault="008D6A93" w:rsidP="008D6A93">
      <w:pPr>
        <w:tabs>
          <w:tab w:val="left" w:pos="1826"/>
          <w:tab w:val="left" w:pos="3161"/>
          <w:tab w:val="center" w:pos="4677"/>
          <w:tab w:val="left" w:pos="6296"/>
          <w:tab w:val="left" w:pos="7226"/>
          <w:tab w:val="left" w:pos="7826"/>
        </w:tabs>
        <w:spacing w:after="0" w:line="240" w:lineRule="auto"/>
        <w:jc w:val="both"/>
        <w:rPr>
          <w:rFonts w:ascii="Times New Roman" w:eastAsia="Times New Roman" w:hAnsi="Times New Roman" w:cs="Times New Roman"/>
          <w:color w:val="000000"/>
          <w:sz w:val="24"/>
          <w:szCs w:val="24"/>
          <w:lang w:eastAsia="ru-RU"/>
        </w:rPr>
      </w:pPr>
    </w:p>
    <w:p w:rsidR="004D053A" w:rsidRPr="00D70F0E" w:rsidRDefault="004D053A" w:rsidP="008B3D0C">
      <w:pPr>
        <w:tabs>
          <w:tab w:val="left" w:pos="0"/>
        </w:tabs>
        <w:spacing w:after="0" w:line="240" w:lineRule="auto"/>
        <w:jc w:val="both"/>
        <w:rPr>
          <w:rFonts w:ascii="Times New Roman" w:hAnsi="Times New Roman" w:cs="Times New Roman"/>
          <w:color w:val="000000"/>
          <w:sz w:val="24"/>
          <w:szCs w:val="24"/>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76116EE9" wp14:editId="15D8E5CC">
                <wp:extent cx="5781675" cy="266700"/>
                <wp:effectExtent l="76200" t="38100" r="104775" b="114300"/>
                <wp:docPr id="701"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F3713C" w:rsidRPr="00AC2EF1" w:rsidRDefault="00F3713C" w:rsidP="004D053A">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ИНФРАСТРУКТУР</w:t>
                            </w:r>
                            <w:r>
                              <w:rPr>
                                <w:rFonts w:ascii="Times New Roman" w:hAnsi="Times New Roman" w:cs="Times New Roman"/>
                                <w:b/>
                                <w:color w:val="FFFFFF" w:themeColor="background1"/>
                              </w:rPr>
                              <w:t>А  ЖКХ</w:t>
                            </w:r>
                          </w:p>
                          <w:p w:rsidR="00F3713C" w:rsidRDefault="00F3713C" w:rsidP="004D053A">
                            <w:pPr>
                              <w:jc w:val="center"/>
                            </w:pPr>
                          </w:p>
                        </w:txbxContent>
                      </wps:txbx>
                      <wps:bodyPr rot="0" vert="horz" wrap="square" lIns="91440" tIns="45720" rIns="91440" bIns="45720" anchor="ctr" anchorCtr="0" upright="1">
                        <a:noAutofit/>
                      </wps:bodyPr>
                    </wps:wsp>
                  </a:graphicData>
                </a:graphic>
              </wp:inline>
            </w:drawing>
          </mc:Choice>
          <mc:Fallback>
            <w:pict>
              <v:rect id="_x0000_s1048"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" fillcolor="#2c5d98" stroked="f">
                <v:fill color2="#3a7ccb" rotate="t" angle="180" colors="0 #2c5d98;52429f #3c7bc7;1 #3a7ccb" focus="100%" type="gradient">
                  <o:fill v:ext="view" type="gradientUnscaled"/>
                </v:fill>
                <v:shadow on="t" color="black" opacity="20971f" offset="0,2.2pt"/>
                <v:textbox>
                  <w:txbxContent>
                    <w:p w:rsidR="009E191D" w:rsidRPr="00AC2EF1" w:rsidRDefault="009E191D" w:rsidP="004D053A">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ИНФРАСТРУКТУР</w:t>
                      </w:r>
                      <w:r>
                        <w:rPr>
                          <w:rFonts w:ascii="Times New Roman" w:hAnsi="Times New Roman" w:cs="Times New Roman"/>
                          <w:b/>
                          <w:color w:val="FFFFFF" w:themeColor="background1"/>
                        </w:rPr>
                        <w:t>А  ЖКХ</w:t>
                      </w:r>
                    </w:p>
                    <w:p w:rsidR="009E191D" w:rsidRDefault="009E191D" w:rsidP="004D053A">
                      <w:pPr>
                        <w:jc w:val="center"/>
                      </w:pPr>
                    </w:p>
                  </w:txbxContent>
                </v:textbox>
                <w10:anchorlock/>
              </v:rect>
            </w:pict>
          </mc:Fallback>
        </mc:AlternateConten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567"/>
        <w:jc w:val="both"/>
        <w:rPr>
          <w:rFonts w:ascii="Times New Roman" w:eastAsia="Times New Roman" w:hAnsi="Times New Roman" w:cs="Times New Roman"/>
          <w:color w:val="000000"/>
          <w:sz w:val="24"/>
          <w:szCs w:val="24"/>
        </w:rPr>
      </w:pPr>
      <w:r w:rsidRPr="00D70F0E">
        <w:rPr>
          <w:rFonts w:ascii="Times New Roman" w:eastAsia="Times New Roman" w:hAnsi="Times New Roman" w:cs="Times New Roman"/>
          <w:color w:val="000000"/>
          <w:sz w:val="24"/>
        </w:rPr>
        <w:t xml:space="preserve">Приоритетным направлением в развитии муниципального района является выполнение мероприятия по ремонту котельного оборудования, замены инженерных сетей теплоснабжения, водоснабжения, водоотведения, электроснабжения, с целью сокращение износа  оборудования и инженерных сетей.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xml:space="preserve">Теплоснабжение Слюдянского муниципального района обеспечивается 21-им теплоисточником.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Байкальское МО: ТЭЦ - 1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Эл</w:t>
      </w:r>
      <w:proofErr w:type="gramStart"/>
      <w:r w:rsidRPr="00D70F0E">
        <w:rPr>
          <w:rFonts w:ascii="Times New Roman" w:eastAsia="Times New Roman" w:hAnsi="Times New Roman" w:cs="Times New Roman"/>
          <w:color w:val="000000"/>
          <w:sz w:val="24"/>
        </w:rPr>
        <w:t>.</w:t>
      </w:r>
      <w:proofErr w:type="gramEnd"/>
      <w:r w:rsidRPr="00D70F0E">
        <w:rPr>
          <w:rFonts w:ascii="Times New Roman" w:eastAsia="Times New Roman" w:hAnsi="Times New Roman" w:cs="Times New Roman"/>
          <w:color w:val="000000"/>
          <w:sz w:val="24"/>
        </w:rPr>
        <w:t xml:space="preserve"> </w:t>
      </w:r>
      <w:proofErr w:type="gramStart"/>
      <w:r w:rsidRPr="00D70F0E">
        <w:rPr>
          <w:rFonts w:ascii="Times New Roman" w:eastAsia="Times New Roman" w:hAnsi="Times New Roman" w:cs="Times New Roman"/>
          <w:color w:val="000000"/>
          <w:sz w:val="24"/>
        </w:rPr>
        <w:t>к</w:t>
      </w:r>
      <w:proofErr w:type="gramEnd"/>
      <w:r w:rsidRPr="00D70F0E">
        <w:rPr>
          <w:rFonts w:ascii="Times New Roman" w:eastAsia="Times New Roman" w:hAnsi="Times New Roman" w:cs="Times New Roman"/>
          <w:color w:val="000000"/>
          <w:sz w:val="24"/>
        </w:rPr>
        <w:t>отельная - 1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Слюдянское МО: Котельные - 9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Эл</w:t>
      </w:r>
      <w:proofErr w:type="gramStart"/>
      <w:r w:rsidRPr="00D70F0E">
        <w:rPr>
          <w:rFonts w:ascii="Times New Roman" w:eastAsia="Times New Roman" w:hAnsi="Times New Roman" w:cs="Times New Roman"/>
          <w:color w:val="000000"/>
          <w:sz w:val="24"/>
        </w:rPr>
        <w:t>.</w:t>
      </w:r>
      <w:proofErr w:type="gramEnd"/>
      <w:r w:rsidRPr="00D70F0E">
        <w:rPr>
          <w:rFonts w:ascii="Times New Roman" w:eastAsia="Times New Roman" w:hAnsi="Times New Roman" w:cs="Times New Roman"/>
          <w:color w:val="000000"/>
          <w:sz w:val="24"/>
        </w:rPr>
        <w:t xml:space="preserve"> </w:t>
      </w:r>
      <w:proofErr w:type="gramStart"/>
      <w:r w:rsidRPr="00D70F0E">
        <w:rPr>
          <w:rFonts w:ascii="Times New Roman" w:eastAsia="Times New Roman" w:hAnsi="Times New Roman" w:cs="Times New Roman"/>
          <w:color w:val="000000"/>
          <w:sz w:val="24"/>
        </w:rPr>
        <w:t>к</w:t>
      </w:r>
      <w:proofErr w:type="gramEnd"/>
      <w:r w:rsidRPr="00D70F0E">
        <w:rPr>
          <w:rFonts w:ascii="Times New Roman" w:eastAsia="Times New Roman" w:hAnsi="Times New Roman" w:cs="Times New Roman"/>
          <w:color w:val="000000"/>
          <w:sz w:val="24"/>
        </w:rPr>
        <w:t>отельная - 1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Култукское МО:  Котельные - 4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Эл</w:t>
      </w:r>
      <w:proofErr w:type="gramStart"/>
      <w:r w:rsidRPr="00D70F0E">
        <w:rPr>
          <w:rFonts w:ascii="Times New Roman" w:eastAsia="Times New Roman" w:hAnsi="Times New Roman" w:cs="Times New Roman"/>
          <w:color w:val="000000"/>
          <w:sz w:val="24"/>
        </w:rPr>
        <w:t>.</w:t>
      </w:r>
      <w:proofErr w:type="gramEnd"/>
      <w:r w:rsidRPr="00D70F0E">
        <w:rPr>
          <w:rFonts w:ascii="Times New Roman" w:eastAsia="Times New Roman" w:hAnsi="Times New Roman" w:cs="Times New Roman"/>
          <w:color w:val="000000"/>
          <w:sz w:val="24"/>
        </w:rPr>
        <w:t xml:space="preserve"> </w:t>
      </w:r>
      <w:proofErr w:type="gramStart"/>
      <w:r w:rsidRPr="00D70F0E">
        <w:rPr>
          <w:rFonts w:ascii="Times New Roman" w:eastAsia="Times New Roman" w:hAnsi="Times New Roman" w:cs="Times New Roman"/>
          <w:color w:val="000000"/>
          <w:sz w:val="24"/>
        </w:rPr>
        <w:t>к</w:t>
      </w:r>
      <w:proofErr w:type="gramEnd"/>
      <w:r w:rsidRPr="00D70F0E">
        <w:rPr>
          <w:rFonts w:ascii="Times New Roman" w:eastAsia="Times New Roman" w:hAnsi="Times New Roman" w:cs="Times New Roman"/>
          <w:color w:val="000000"/>
          <w:sz w:val="24"/>
        </w:rPr>
        <w:t>отельные - 2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Утуликское МО:  Котельная - 1 ед.</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Портбайкальское МО: Котельные - 2 ед.</w:t>
      </w:r>
    </w:p>
    <w:p w:rsidR="009A48CF" w:rsidRPr="00D70F0E" w:rsidRDefault="009A48CF" w:rsidP="009A48CF">
      <w:pPr>
        <w:pBdr>
          <w:top w:val="none" w:sz="4" w:space="0" w:color="000000"/>
          <w:left w:val="none" w:sz="4" w:space="0" w:color="000000"/>
          <w:bottom w:val="none" w:sz="4" w:space="0" w:color="000000"/>
          <w:right w:val="none" w:sz="4" w:space="0" w:color="000000"/>
        </w:pBdr>
        <w:tabs>
          <w:tab w:val="left" w:pos="4748"/>
        </w:tabs>
        <w:spacing w:after="0" w:line="240" w:lineRule="auto"/>
        <w:ind w:firstLine="567"/>
        <w:jc w:val="both"/>
      </w:pPr>
      <w:r w:rsidRPr="00D70F0E">
        <w:rPr>
          <w:rFonts w:ascii="Times New Roman" w:eastAsia="Times New Roman" w:hAnsi="Times New Roman" w:cs="Times New Roman"/>
          <w:color w:val="000000"/>
          <w:sz w:val="24"/>
        </w:rPr>
        <w:t xml:space="preserve"> Протяженность тепловых сетей в двухтрубном исполнении составляет 88,154 км (ветхие сети 48,159 км), средний уровень износа 54,63%. </w:t>
      </w:r>
    </w:p>
    <w:p w:rsidR="009A48CF" w:rsidRPr="00D70F0E" w:rsidRDefault="009A48CF" w:rsidP="009A48CF">
      <w:pPr>
        <w:pBdr>
          <w:top w:val="none" w:sz="4" w:space="0" w:color="000000"/>
          <w:left w:val="none" w:sz="4" w:space="0" w:color="000000"/>
          <w:bottom w:val="none" w:sz="4" w:space="0" w:color="000000"/>
          <w:right w:val="none" w:sz="4" w:space="0" w:color="000000"/>
        </w:pBdr>
        <w:tabs>
          <w:tab w:val="left" w:pos="4748"/>
        </w:tabs>
        <w:spacing w:after="0" w:line="240" w:lineRule="auto"/>
        <w:ind w:firstLine="567"/>
        <w:jc w:val="both"/>
      </w:pPr>
      <w:r w:rsidRPr="00D70F0E">
        <w:rPr>
          <w:rFonts w:ascii="Times New Roman" w:eastAsia="Times New Roman" w:hAnsi="Times New Roman" w:cs="Times New Roman"/>
          <w:color w:val="000000"/>
          <w:sz w:val="24"/>
        </w:rPr>
        <w:t xml:space="preserve">Система водоснабжения муниципального района состоит из 14 источников водоснабжения. Протяженность водопроводных сетей составляет 103,809 км (ветхие сети 79,753 км), средний уровень износа 76,83 %. Протяженность сетей канализации составляет 125,85 км (ветхие сети 61,18 км), средний уровень износа составляет 48,61%.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На территории поселений, входящих в состав муниципального района в целях подготовки объектов к прохождению отопительного сезона действует подпрограмма «Модернизация объектов коммунальной инфраструктуры» государственной программы Иркутской области «Развитие жилищно-коммунального хозяйства и повышение энергоэффективности Иркутской области».</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lastRenderedPageBreak/>
        <w:t>В 2024 год  по вышеуказанной программе была выделена субсидия из областного бюджета по следующим мероприятиям:</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xml:space="preserve">Слюдянское МО: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Объем финансирования составил 27,32 млн. рублей, в т.ч. выполнены мероприятия по капитальному ремонту котельного оборудования на сумму 24,04 млн. рублей, отдельных участков  инженерных сетей теплоснабжения, водоотведения на сумму 1,94 млн. рублей, мероприятия по разработке схем  тепло, водоснабжени</w:t>
      </w:r>
      <w:r w:rsidR="005F451E" w:rsidRPr="00D70F0E">
        <w:rPr>
          <w:rFonts w:ascii="Times New Roman" w:eastAsia="Times New Roman" w:hAnsi="Times New Roman" w:cs="Times New Roman"/>
          <w:color w:val="000000"/>
          <w:sz w:val="24"/>
        </w:rPr>
        <w:t>я</w:t>
      </w:r>
      <w:r w:rsidRPr="00D70F0E">
        <w:rPr>
          <w:rFonts w:ascii="Times New Roman" w:eastAsia="Times New Roman" w:hAnsi="Times New Roman" w:cs="Times New Roman"/>
          <w:color w:val="000000"/>
          <w:sz w:val="24"/>
        </w:rPr>
        <w:t>, водоотведени</w:t>
      </w:r>
      <w:r w:rsidR="005F451E" w:rsidRPr="00D70F0E">
        <w:rPr>
          <w:rFonts w:ascii="Times New Roman" w:eastAsia="Times New Roman" w:hAnsi="Times New Roman" w:cs="Times New Roman"/>
          <w:color w:val="000000"/>
          <w:sz w:val="24"/>
        </w:rPr>
        <w:t>я</w:t>
      </w:r>
      <w:r w:rsidRPr="00D70F0E">
        <w:rPr>
          <w:rFonts w:ascii="Times New Roman" w:eastAsia="Times New Roman" w:hAnsi="Times New Roman" w:cs="Times New Roman"/>
          <w:color w:val="000000"/>
          <w:sz w:val="24"/>
        </w:rPr>
        <w:t xml:space="preserve">, экспертное исследование проектной документации на сумму 1,34  млн. рублей.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xml:space="preserve">Байкальское МО: Первоочередные мероприятия по подготовке к отопительному сезону ТЭЦ г. Байкальска – 101,9  млн. рублей (мероприятия по ремонту ТЭЦ проводятся ежегодно).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 xml:space="preserve">В 2024 году на территории Култукского МО за счет средств местного бюджета  выполнены мероприятия, объем </w:t>
      </w:r>
      <w:proofErr w:type="gramStart"/>
      <w:r w:rsidRPr="00D70F0E">
        <w:rPr>
          <w:rFonts w:ascii="Times New Roman" w:eastAsia="Times New Roman" w:hAnsi="Times New Roman" w:cs="Times New Roman"/>
          <w:color w:val="000000"/>
          <w:sz w:val="24"/>
        </w:rPr>
        <w:t>финансирования</w:t>
      </w:r>
      <w:proofErr w:type="gramEnd"/>
      <w:r w:rsidRPr="00D70F0E">
        <w:rPr>
          <w:rFonts w:ascii="Times New Roman" w:eastAsia="Times New Roman" w:hAnsi="Times New Roman" w:cs="Times New Roman"/>
          <w:color w:val="000000"/>
          <w:sz w:val="24"/>
        </w:rPr>
        <w:t xml:space="preserve"> которых составил 5,565 млн. рублей, в т.ч.</w:t>
      </w:r>
      <w:r w:rsidR="005F451E"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color w:val="000000"/>
          <w:sz w:val="24"/>
        </w:rPr>
        <w:t xml:space="preserve">на котельной «Ангасолка» и на котельной «Куба» произведена замена водогрейных котлов на сумму 5,179 млн. рублей. На котельную «АТП» приобрели дымосос ДН-10, стоимостью 0, 386 млн. рублей. </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Капитальный ремонт существующей коммунальной инфраструктуры выполняется с целью устранения выявленных замечаний предписаний Ростехнадзора, первоочередность определяется</w:t>
      </w:r>
      <w:r w:rsidR="005F451E"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color w:val="000000"/>
          <w:sz w:val="24"/>
        </w:rPr>
        <w:t> аварийностью  трубопроводов инженерных сетей,  ветхостью и износом  оборудования. Для значительного объема замены коммунальной инфраструктуры требуются финансовые вложения, которые зависят от областного финансирования и участия в государственных программах.</w:t>
      </w:r>
    </w:p>
    <w:p w:rsidR="009A48CF" w:rsidRPr="00D70F0E" w:rsidRDefault="009A48CF" w:rsidP="009A48CF">
      <w:pPr>
        <w:pBdr>
          <w:top w:val="none" w:sz="4" w:space="0" w:color="000000"/>
          <w:left w:val="none" w:sz="4" w:space="0" w:color="000000"/>
          <w:bottom w:val="none" w:sz="4" w:space="0" w:color="000000"/>
          <w:right w:val="none" w:sz="4" w:space="0" w:color="000000"/>
        </w:pBdr>
        <w:spacing w:after="0" w:line="240" w:lineRule="auto"/>
        <w:ind w:firstLine="567"/>
        <w:jc w:val="both"/>
        <w:rPr>
          <w:rFonts w:ascii="Times New Roman" w:eastAsia="Times New Roman" w:hAnsi="Times New Roman" w:cs="Times New Roman"/>
          <w:color w:val="000000"/>
          <w:sz w:val="24"/>
        </w:rPr>
      </w:pPr>
      <w:r w:rsidRPr="00D70F0E">
        <w:rPr>
          <w:rFonts w:ascii="Times New Roman" w:eastAsia="Times New Roman" w:hAnsi="Times New Roman" w:cs="Times New Roman"/>
          <w:color w:val="000000"/>
          <w:sz w:val="24"/>
        </w:rPr>
        <w:t xml:space="preserve">В 2024 году в рамках работы поселений, входящих в состав района, в целом, на проведение мероприятий, реконструкцию объектов теплоснабжения, мероприятий по подготовке объектов коммунальной инфраструктуры к отопительному сезону направлено 134,785 млн. рублей. </w:t>
      </w:r>
    </w:p>
    <w:p w:rsidR="005F451E" w:rsidRPr="00D70F0E" w:rsidRDefault="005F451E" w:rsidP="009A48CF">
      <w:pPr>
        <w:pBdr>
          <w:top w:val="none" w:sz="4" w:space="0" w:color="000000"/>
          <w:left w:val="none" w:sz="4" w:space="0" w:color="000000"/>
          <w:bottom w:val="none" w:sz="4" w:space="0" w:color="000000"/>
          <w:right w:val="none" w:sz="4" w:space="0" w:color="000000"/>
        </w:pBdr>
        <w:spacing w:after="0" w:line="240" w:lineRule="auto"/>
        <w:ind w:firstLine="567"/>
        <w:jc w:val="both"/>
      </w:pPr>
    </w:p>
    <w:p w:rsidR="007B10ED" w:rsidRPr="00D70F0E" w:rsidRDefault="007B10ED" w:rsidP="00A66122">
      <w:pPr>
        <w:tabs>
          <w:tab w:val="left" w:pos="0"/>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3CF46E0B" wp14:editId="082E78E9">
                <wp:extent cx="5876925" cy="285750"/>
                <wp:effectExtent l="76200" t="38100" r="104775" b="114300"/>
                <wp:docPr id="72"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F3713C" w:rsidRPr="00AC2EF1" w:rsidRDefault="00F3713C"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F3713C" w:rsidRDefault="00F3713C" w:rsidP="007B10ED">
                            <w:pPr>
                              <w:jc w:val="center"/>
                              <w:rPr>
                                <w:b/>
                              </w:rPr>
                            </w:pPr>
                          </w:p>
                        </w:txbxContent>
                      </wps:txbx>
                      <wps:bodyPr rot="0" vert="horz" wrap="square" lIns="91440" tIns="45720" rIns="91440" bIns="45720" anchor="ctr" anchorCtr="0" upright="1">
                        <a:noAutofit/>
                      </wps:bodyPr>
                    </wps:wsp>
                  </a:graphicData>
                </a:graphic>
              </wp:inline>
            </w:drawing>
          </mc:Choice>
          <mc:Fallback>
            <w:pict>
              <v:rect id="Прямоугольник 19" o:spid="_x0000_s1049"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" fillcolor="#2c5d98" stroked="f">
                <v:fill color2="#3a7ccb" rotate="t" angle="180" colors="0 #2c5d98;52429f #3c7bc7;1 #3a7ccb" focus="100%" type="gradient">
                  <o:fill v:ext="view" type="gradientUnscaled"/>
                </v:fill>
                <v:shadow on="t" color="black" opacity="20971f" offset="0,2.2pt"/>
                <v:textbox>
                  <w:txbxContent>
                    <w:p w:rsidR="00FF7F4D" w:rsidRPr="00AC2EF1" w:rsidRDefault="00FF7F4D"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FF7F4D" w:rsidRDefault="00FF7F4D" w:rsidP="007B10ED">
                      <w:pPr>
                        <w:jc w:val="center"/>
                        <w:rPr>
                          <w:b/>
                        </w:rPr>
                      </w:pPr>
                    </w:p>
                  </w:txbxContent>
                </v:textbox>
                <w10:anchorlock/>
              </v:rect>
            </w:pict>
          </mc:Fallback>
        </mc:AlternateContent>
      </w:r>
    </w:p>
    <w:p w:rsidR="00386F25" w:rsidRPr="00D70F0E" w:rsidRDefault="00386F25" w:rsidP="00386F25">
      <w:pPr>
        <w:pStyle w:val="ac"/>
        <w:ind w:firstLine="567"/>
        <w:jc w:val="both"/>
      </w:pPr>
      <w:r w:rsidRPr="00D70F0E">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386F25" w:rsidRPr="00D70F0E" w:rsidRDefault="00386F25" w:rsidP="00386F25">
      <w:pPr>
        <w:pStyle w:val="ac"/>
        <w:ind w:firstLine="567"/>
        <w:jc w:val="both"/>
      </w:pPr>
      <w:r w:rsidRPr="00D70F0E">
        <w:tab/>
        <w:t xml:space="preserve">Как работает данный  сектор экономики,  в полной мере ощущают на себе все жители Слюдянского муниципального района.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386F25" w:rsidRPr="00D70F0E" w:rsidRDefault="00386F25" w:rsidP="00386F25">
      <w:pPr>
        <w:pStyle w:val="ac"/>
        <w:ind w:firstLine="567"/>
        <w:jc w:val="both"/>
      </w:pPr>
      <w:r w:rsidRPr="00D70F0E">
        <w:t xml:space="preserve">В настоящее время, основными федеральными нормативными правовыми актами, регламентирующими правила организации пассажирских перевозок, являются: </w:t>
      </w:r>
      <w:proofErr w:type="gramStart"/>
      <w:r w:rsidRPr="00D70F0E">
        <w:t>Федеральный закон от 13.07.2015 года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Федеральный закон  от 08.11.2007 №259-ФЗ «Устав автомобильного транспорта и городского наземного электрического транспорта», Федеральный закон от 10.12.1995 N 196-ФЗ "О безопасности дорожного движения", Постановление Правительства Российской Федерации</w:t>
      </w:r>
      <w:proofErr w:type="gramEnd"/>
      <w:r w:rsidRPr="00D70F0E">
        <w:t xml:space="preserve"> от 14.02.2009 № 112 "Об утверждении правил  перевозок пассажиров и багажа  автомобильным транспортом и городским наземным электрическим  транспортом",  и иные нормативные правовые акты.</w:t>
      </w:r>
    </w:p>
    <w:p w:rsidR="00386F25" w:rsidRPr="00D70F0E" w:rsidRDefault="00386F25" w:rsidP="00386F25">
      <w:pPr>
        <w:pStyle w:val="ac"/>
        <w:ind w:firstLine="567"/>
        <w:jc w:val="both"/>
      </w:pPr>
      <w:proofErr w:type="gramStart"/>
      <w:r w:rsidRPr="00D70F0E">
        <w:t xml:space="preserve">В 2024 году были заключены контракты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 по следующим маршрутам: 1) ИП Зинуров Г.Т. - № 103 «г. Слюдянка – г. Байкальск», № 107 «г. Слюдянка – п. Мангутай»; 2) ООО Партнерство </w:t>
      </w:r>
      <w:r w:rsidRPr="00D70F0E">
        <w:lastRenderedPageBreak/>
        <w:t>«Баргузин» - № 101 «г. Слюдянка – р.п.</w:t>
      </w:r>
      <w:proofErr w:type="gramEnd"/>
      <w:r w:rsidRPr="00D70F0E">
        <w:t xml:space="preserve"> </w:t>
      </w:r>
      <w:proofErr w:type="gramStart"/>
      <w:r w:rsidRPr="00D70F0E">
        <w:t xml:space="preserve">Култук»; № 106 «г. Слюдянка - п. ж/д.ст. Ангасолка»; № 109 «г. Слюдянка – с. Тибельти». 3) ИП Велиева И.В. - № 102 «г. Байкальск – п. Утулик», № 104 «г. Байкальск – п. Новоснежная». </w:t>
      </w:r>
      <w:proofErr w:type="gramEnd"/>
    </w:p>
    <w:p w:rsidR="00386F25" w:rsidRPr="00D70F0E" w:rsidRDefault="00386F25" w:rsidP="00386F25">
      <w:pPr>
        <w:pStyle w:val="ac"/>
        <w:ind w:firstLine="567"/>
        <w:jc w:val="both"/>
      </w:pPr>
      <w:r w:rsidRPr="00D70F0E">
        <w:t>В 2024 году размер тарифа на регулярные перевозки пассажиров составил 3,15 рублей.</w:t>
      </w:r>
    </w:p>
    <w:p w:rsidR="00386F25" w:rsidRPr="00D70F0E" w:rsidRDefault="00386F25" w:rsidP="00386F25">
      <w:pPr>
        <w:pStyle w:val="ac"/>
        <w:ind w:firstLine="567"/>
        <w:jc w:val="both"/>
      </w:pPr>
      <w:r w:rsidRPr="00D70F0E">
        <w:t xml:space="preserve">Основные характеристики пригородных маршрутов на межпоселенческих перевозках  Слюдянского муниципального района  приведены в таблице: </w:t>
      </w:r>
    </w:p>
    <w:p w:rsidR="003C4D4B" w:rsidRPr="00D70F0E"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p>
    <w:tbl>
      <w:tblPr>
        <w:tblStyle w:val="a3"/>
        <w:tblW w:w="9356" w:type="dxa"/>
        <w:tblInd w:w="108" w:type="dxa"/>
        <w:tblLook w:val="04A0" w:firstRow="1" w:lastRow="0" w:firstColumn="1" w:lastColumn="0" w:noHBand="0" w:noVBand="1"/>
      </w:tblPr>
      <w:tblGrid>
        <w:gridCol w:w="567"/>
        <w:gridCol w:w="5954"/>
        <w:gridCol w:w="1417"/>
        <w:gridCol w:w="1418"/>
      </w:tblGrid>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п</w:t>
            </w:r>
            <w:proofErr w:type="gramEnd"/>
            <w:r w:rsidRPr="00D70F0E">
              <w:rPr>
                <w:rFonts w:ascii="Times New Roman" w:eastAsia="Times New Roman" w:hAnsi="Times New Roman" w:cs="Times New Roman"/>
                <w:sz w:val="24"/>
                <w:szCs w:val="24"/>
                <w:lang w:eastAsia="ru-RU"/>
              </w:rPr>
              <w:t>/п</w:t>
            </w:r>
          </w:p>
        </w:tc>
        <w:tc>
          <w:tcPr>
            <w:tcW w:w="5954" w:type="dxa"/>
          </w:tcPr>
          <w:p w:rsidR="003C4D4B" w:rsidRPr="00D70F0E" w:rsidRDefault="003C4D4B" w:rsidP="003C4D4B">
            <w:pPr>
              <w:ind w:firstLine="2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Показатель</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Ед. изм.</w:t>
            </w:r>
          </w:p>
        </w:tc>
        <w:tc>
          <w:tcPr>
            <w:tcW w:w="1418" w:type="dxa"/>
          </w:tcPr>
          <w:p w:rsidR="003C4D4B" w:rsidRPr="00D70F0E" w:rsidRDefault="003C4D4B" w:rsidP="00386F25">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w:t>
            </w:r>
            <w:r w:rsidR="00386F25" w:rsidRPr="00D70F0E">
              <w:rPr>
                <w:rFonts w:ascii="Times New Roman" w:eastAsia="Times New Roman" w:hAnsi="Times New Roman" w:cs="Times New Roman"/>
                <w:sz w:val="24"/>
                <w:szCs w:val="24"/>
                <w:lang w:eastAsia="ru-RU"/>
              </w:rPr>
              <w:t>4</w:t>
            </w:r>
            <w:r w:rsidRPr="00D70F0E">
              <w:rPr>
                <w:rFonts w:ascii="Times New Roman" w:eastAsia="Times New Roman" w:hAnsi="Times New Roman" w:cs="Times New Roman"/>
                <w:sz w:val="24"/>
                <w:szCs w:val="24"/>
                <w:lang w:eastAsia="ru-RU"/>
              </w:rPr>
              <w:t xml:space="preserve"> г.</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w:t>
            </w:r>
          </w:p>
        </w:tc>
        <w:tc>
          <w:tcPr>
            <w:tcW w:w="5954" w:type="dxa"/>
          </w:tcPr>
          <w:p w:rsidR="003C4D4B" w:rsidRPr="00D70F0E" w:rsidRDefault="003C4D4B" w:rsidP="003C4D4B">
            <w:pPr>
              <w:ind w:firstLine="2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Территория </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Га</w:t>
            </w:r>
          </w:p>
        </w:tc>
        <w:tc>
          <w:tcPr>
            <w:tcW w:w="1418"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630110</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w:t>
            </w:r>
          </w:p>
        </w:tc>
        <w:tc>
          <w:tcPr>
            <w:tcW w:w="5954"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Население, всего </w:t>
            </w:r>
          </w:p>
        </w:tc>
        <w:tc>
          <w:tcPr>
            <w:tcW w:w="1417" w:type="dxa"/>
          </w:tcPr>
          <w:p w:rsidR="003C4D4B" w:rsidRPr="00D70F0E" w:rsidRDefault="003C4D4B" w:rsidP="003C4D4B">
            <w:pPr>
              <w:ind w:firstLine="33"/>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тыс. чел.</w:t>
            </w:r>
          </w:p>
        </w:tc>
        <w:tc>
          <w:tcPr>
            <w:tcW w:w="1418" w:type="dxa"/>
          </w:tcPr>
          <w:p w:rsidR="003C4D4B" w:rsidRPr="00D70F0E" w:rsidRDefault="003C4D4B" w:rsidP="00386F25">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38,</w:t>
            </w:r>
            <w:r w:rsidR="00386F25" w:rsidRPr="00D70F0E">
              <w:rPr>
                <w:rFonts w:ascii="Times New Roman" w:eastAsia="Times New Roman" w:hAnsi="Times New Roman" w:cs="Times New Roman"/>
                <w:sz w:val="24"/>
                <w:szCs w:val="24"/>
                <w:lang w:eastAsia="ru-RU"/>
              </w:rPr>
              <w:t>4</w:t>
            </w:r>
            <w:r w:rsidR="00B4319E" w:rsidRPr="00D70F0E">
              <w:rPr>
                <w:rFonts w:ascii="Times New Roman" w:eastAsia="Times New Roman" w:hAnsi="Times New Roman" w:cs="Times New Roman"/>
                <w:sz w:val="24"/>
                <w:szCs w:val="24"/>
                <w:lang w:eastAsia="ru-RU"/>
              </w:rPr>
              <w:t>24</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w:t>
            </w:r>
          </w:p>
        </w:tc>
        <w:tc>
          <w:tcPr>
            <w:tcW w:w="5954" w:type="dxa"/>
          </w:tcPr>
          <w:p w:rsidR="003C4D4B" w:rsidRPr="00D70F0E" w:rsidRDefault="003C4D4B" w:rsidP="003C4D4B">
            <w:pPr>
              <w:ind w:firstLine="2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Из них охвачено автобусной маршрутной сетью</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тыс. чел.</w:t>
            </w:r>
          </w:p>
        </w:tc>
        <w:tc>
          <w:tcPr>
            <w:tcW w:w="1418" w:type="dxa"/>
          </w:tcPr>
          <w:p w:rsidR="003C4D4B" w:rsidRPr="00D70F0E" w:rsidRDefault="008912D8" w:rsidP="008912D8">
            <w:pPr>
              <w:ind w:firstLine="34"/>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37,8</w:t>
            </w:r>
          </w:p>
        </w:tc>
      </w:tr>
      <w:tr w:rsidR="003C4D4B" w:rsidRPr="00D70F0E" w:rsidTr="00A66122">
        <w:trPr>
          <w:trHeight w:val="439"/>
        </w:trPr>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w:t>
            </w:r>
          </w:p>
        </w:tc>
        <w:tc>
          <w:tcPr>
            <w:tcW w:w="5954"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Количество муниципальных (пригородных) автобусных маршрутов</w:t>
            </w:r>
          </w:p>
        </w:tc>
        <w:tc>
          <w:tcPr>
            <w:tcW w:w="1417" w:type="dxa"/>
          </w:tcPr>
          <w:p w:rsidR="003C4D4B" w:rsidRPr="00D70F0E" w:rsidRDefault="003C4D4B" w:rsidP="00162741">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ед. </w:t>
            </w:r>
          </w:p>
          <w:p w:rsidR="003C4D4B" w:rsidRPr="00D70F0E" w:rsidRDefault="003C4D4B" w:rsidP="003C4D4B">
            <w:pPr>
              <w:ind w:firstLine="567"/>
              <w:rPr>
                <w:rFonts w:ascii="Times New Roman" w:eastAsia="Times New Roman" w:hAnsi="Times New Roman" w:cs="Times New Roman"/>
                <w:sz w:val="24"/>
                <w:szCs w:val="24"/>
                <w:lang w:eastAsia="ru-RU"/>
              </w:rPr>
            </w:pPr>
          </w:p>
        </w:tc>
        <w:tc>
          <w:tcPr>
            <w:tcW w:w="1418"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w:t>
            </w:r>
          </w:p>
        </w:tc>
        <w:tc>
          <w:tcPr>
            <w:tcW w:w="5954"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Количество социально-значимых автобусных маршрутов</w:t>
            </w:r>
          </w:p>
        </w:tc>
        <w:tc>
          <w:tcPr>
            <w:tcW w:w="1417" w:type="dxa"/>
          </w:tcPr>
          <w:p w:rsidR="003C4D4B" w:rsidRPr="00D70F0E" w:rsidRDefault="003C4D4B" w:rsidP="003C4D4B">
            <w:pPr>
              <w:ind w:firstLine="33"/>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ед.</w:t>
            </w:r>
          </w:p>
        </w:tc>
        <w:tc>
          <w:tcPr>
            <w:tcW w:w="1418"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w:t>
            </w:r>
          </w:p>
        </w:tc>
        <w:tc>
          <w:tcPr>
            <w:tcW w:w="5954" w:type="dxa"/>
          </w:tcPr>
          <w:p w:rsidR="003C4D4B" w:rsidRPr="00D70F0E" w:rsidRDefault="003C4D4B" w:rsidP="00162741">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Средняя протяженность автобусных маршрутов</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км</w:t>
            </w:r>
            <w:proofErr w:type="gramEnd"/>
            <w:r w:rsidRPr="00D70F0E">
              <w:rPr>
                <w:rFonts w:ascii="Times New Roman" w:eastAsia="Times New Roman" w:hAnsi="Times New Roman" w:cs="Times New Roman"/>
                <w:sz w:val="24"/>
                <w:szCs w:val="24"/>
                <w:lang w:eastAsia="ru-RU"/>
              </w:rPr>
              <w:t>.</w:t>
            </w:r>
          </w:p>
        </w:tc>
        <w:tc>
          <w:tcPr>
            <w:tcW w:w="1418" w:type="dxa"/>
          </w:tcPr>
          <w:p w:rsidR="003C4D4B" w:rsidRPr="00D70F0E" w:rsidRDefault="003C4D4B" w:rsidP="003C4D4B">
            <w:pPr>
              <w:ind w:firstLine="86"/>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199,05</w:t>
            </w: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w:t>
            </w:r>
          </w:p>
        </w:tc>
        <w:tc>
          <w:tcPr>
            <w:tcW w:w="5954" w:type="dxa"/>
          </w:tcPr>
          <w:p w:rsidR="003C4D4B" w:rsidRPr="00D70F0E" w:rsidRDefault="003C4D4B" w:rsidP="003C4D4B">
            <w:pPr>
              <w:ind w:firstLine="2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Количество субъектов, осуществляющих перевозки пассажиров </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ед.</w:t>
            </w:r>
          </w:p>
          <w:p w:rsidR="003C4D4B" w:rsidRPr="00D70F0E" w:rsidRDefault="003C4D4B" w:rsidP="003C4D4B">
            <w:pPr>
              <w:ind w:firstLine="567"/>
              <w:rPr>
                <w:rFonts w:ascii="Times New Roman" w:eastAsia="Times New Roman" w:hAnsi="Times New Roman" w:cs="Times New Roman"/>
                <w:sz w:val="24"/>
                <w:szCs w:val="24"/>
                <w:lang w:eastAsia="ru-RU"/>
              </w:rPr>
            </w:pPr>
          </w:p>
        </w:tc>
        <w:tc>
          <w:tcPr>
            <w:tcW w:w="1418"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w:t>
            </w:r>
          </w:p>
          <w:p w:rsidR="003C4D4B" w:rsidRPr="00D70F0E" w:rsidRDefault="003C4D4B" w:rsidP="003C4D4B">
            <w:pPr>
              <w:ind w:firstLine="567"/>
              <w:rPr>
                <w:rFonts w:ascii="Times New Roman" w:eastAsia="Times New Roman" w:hAnsi="Times New Roman" w:cs="Times New Roman"/>
                <w:sz w:val="24"/>
                <w:szCs w:val="24"/>
                <w:lang w:eastAsia="ru-RU"/>
              </w:rPr>
            </w:pPr>
          </w:p>
        </w:tc>
      </w:tr>
      <w:tr w:rsidR="003C4D4B" w:rsidRPr="00D70F0E" w:rsidTr="00A66122">
        <w:tc>
          <w:tcPr>
            <w:tcW w:w="567" w:type="dxa"/>
          </w:tcPr>
          <w:p w:rsidR="003C4D4B" w:rsidRPr="00D70F0E" w:rsidRDefault="003C4D4B" w:rsidP="003C4D4B">
            <w:pPr>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8</w:t>
            </w:r>
          </w:p>
        </w:tc>
        <w:tc>
          <w:tcPr>
            <w:tcW w:w="5954" w:type="dxa"/>
          </w:tcPr>
          <w:p w:rsidR="003C4D4B" w:rsidRPr="00D70F0E" w:rsidRDefault="003C4D4B" w:rsidP="003C4D4B">
            <w:pPr>
              <w:ind w:firstLine="2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Наличие подвижного состава, используемого для перевозки пассажиров </w:t>
            </w:r>
          </w:p>
        </w:tc>
        <w:tc>
          <w:tcPr>
            <w:tcW w:w="1417" w:type="dxa"/>
          </w:tcPr>
          <w:p w:rsidR="003C4D4B" w:rsidRPr="00D70F0E" w:rsidRDefault="003C4D4B" w:rsidP="003C4D4B">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ед.</w:t>
            </w:r>
          </w:p>
          <w:p w:rsidR="003C4D4B" w:rsidRPr="00D70F0E" w:rsidRDefault="003C4D4B" w:rsidP="003C4D4B">
            <w:pPr>
              <w:ind w:firstLine="567"/>
              <w:rPr>
                <w:rFonts w:ascii="Times New Roman" w:eastAsia="Times New Roman" w:hAnsi="Times New Roman" w:cs="Times New Roman"/>
                <w:sz w:val="24"/>
                <w:szCs w:val="24"/>
                <w:lang w:eastAsia="ru-RU"/>
              </w:rPr>
            </w:pPr>
          </w:p>
        </w:tc>
        <w:tc>
          <w:tcPr>
            <w:tcW w:w="1418" w:type="dxa"/>
          </w:tcPr>
          <w:p w:rsidR="003C4D4B" w:rsidRPr="00D70F0E" w:rsidRDefault="003C4D4B" w:rsidP="00B4319E">
            <w:pP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w:t>
            </w:r>
            <w:r w:rsidR="00B4319E" w:rsidRPr="00D70F0E">
              <w:rPr>
                <w:rFonts w:ascii="Times New Roman" w:eastAsia="Times New Roman" w:hAnsi="Times New Roman" w:cs="Times New Roman"/>
                <w:sz w:val="24"/>
                <w:szCs w:val="24"/>
                <w:lang w:eastAsia="ru-RU"/>
              </w:rPr>
              <w:t>1</w:t>
            </w:r>
          </w:p>
        </w:tc>
      </w:tr>
    </w:tbl>
    <w:p w:rsidR="00A769D2" w:rsidRDefault="00A769D2" w:rsidP="008912D8">
      <w:pPr>
        <w:spacing w:after="0" w:line="240" w:lineRule="auto"/>
        <w:ind w:firstLine="567"/>
        <w:jc w:val="both"/>
        <w:rPr>
          <w:rFonts w:ascii="Times New Roman" w:eastAsia="Times New Roman" w:hAnsi="Times New Roman" w:cs="Times New Roman"/>
          <w:sz w:val="24"/>
          <w:szCs w:val="24"/>
          <w:lang w:eastAsia="ru-RU"/>
        </w:rPr>
      </w:pP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Муниципальные перевозки – регулярные пассажирские перевозки пассажиров на пригородных маршрутах, между поселениями в границах Слюдянского муниципального района автомобильным транспортом общего пользования.</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К регулярным муниципальным пассажирским перевозкам  относятся пассажирские перевозки, выполняемые ежедневно или в определенные дни недели по установленным графикам (расписаниям). </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Маршрутом является установленный путь следования автобуса (маршрутного микроавтобуса) между определенными пунктами.</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Социально-значимые маршруты – пригородные маршруты по муниципальным перевозкам пассажиров с нестабильным пассажиропотоком. </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Нестабильный пассажиропоток – пассажиропоток ограниченного объема, с явно выраженными колебаниями по часам суток, дням недели, не обеспечивающий безубыточную работу перевозчиков. </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7 муниципальных контрактов с 3 хозяйствующими субъектами малого и среднего предпринимательства, из них 4 маршрута признаны в соответствии с нормативными правовыми актами администрации муниципального района социально-значимыми маршрутами: маршрут № 104 «г. Байкальск – с. Новоснежная» (признан в 2020</w:t>
      </w:r>
      <w:proofErr w:type="gramEnd"/>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году), № 109 «г. Слюдянка – с. Тибельти» (признан в 2012 году); № 103 «г. Слюдянка – г. Байкальск» (признан в 2023 году); № 106 «г. Слюдянка - п. ж/д.ст. Ангасолка» (признан в 2023 году), № 102 «г. Байкальск – п. Утулик» (признан в декабре 2024 года).</w:t>
      </w:r>
      <w:proofErr w:type="gramEnd"/>
      <w:r w:rsidRPr="00D70F0E">
        <w:rPr>
          <w:rFonts w:ascii="Times New Roman" w:eastAsia="Times New Roman" w:hAnsi="Times New Roman" w:cs="Times New Roman"/>
          <w:sz w:val="24"/>
          <w:szCs w:val="24"/>
          <w:lang w:eastAsia="ru-RU"/>
        </w:rPr>
        <w:t xml:space="preserve"> Субсидирование социально-значимых маршрутов осуществляется за счет средств бюджета Слюдянского муниципального района.</w:t>
      </w:r>
    </w:p>
    <w:p w:rsidR="008912D8" w:rsidRPr="00D70F0E" w:rsidRDefault="008912D8" w:rsidP="008912D8">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Не охвачены услугами пассажирского автомобильного транспорта жители следующих населенных пунктов: п. Паньковка 1-я, п. Паньковка 2-я, п. Ангасольская, п.ж.д.ст. Андрияновская, п. Широкая, п. Байкал, с. Маритуй, п</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 xml:space="preserve">аклань, п. Половинная, п. Пономаревка, п. Пыловка, п. Уланово, п. Шаражалгай, п. Шумиха. Транспортная </w:t>
      </w:r>
      <w:r w:rsidRPr="00D70F0E">
        <w:rPr>
          <w:rFonts w:ascii="Times New Roman" w:eastAsia="Times New Roman" w:hAnsi="Times New Roman" w:cs="Times New Roman"/>
          <w:sz w:val="24"/>
          <w:szCs w:val="24"/>
          <w:lang w:eastAsia="ru-RU"/>
        </w:rPr>
        <w:lastRenderedPageBreak/>
        <w:t xml:space="preserve">доступность обеспечивается в вышеуказанных пунктах только или водным транспортом или железнодорожным транспортом. </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На муниципальных пригородных маршрутах перевозчиками используется 1</w:t>
      </w:r>
      <w:r w:rsidR="006B5788" w:rsidRPr="00D70F0E">
        <w:rPr>
          <w:rFonts w:ascii="Times New Roman" w:eastAsia="Times New Roman" w:hAnsi="Times New Roman" w:cs="Times New Roman"/>
          <w:sz w:val="24"/>
          <w:szCs w:val="24"/>
          <w:lang w:eastAsia="ru-RU"/>
        </w:rPr>
        <w:t>1</w:t>
      </w:r>
      <w:r w:rsidRPr="00D70F0E">
        <w:rPr>
          <w:rFonts w:ascii="Times New Roman" w:eastAsia="Times New Roman" w:hAnsi="Times New Roman" w:cs="Times New Roman"/>
          <w:sz w:val="24"/>
          <w:szCs w:val="24"/>
          <w:lang w:eastAsia="ru-RU"/>
        </w:rPr>
        <w:t xml:space="preserve"> единиц  подви</w:t>
      </w:r>
      <w:r w:rsidR="006B5788" w:rsidRPr="00D70F0E">
        <w:rPr>
          <w:rFonts w:ascii="Times New Roman" w:eastAsia="Times New Roman" w:hAnsi="Times New Roman" w:cs="Times New Roman"/>
          <w:sz w:val="24"/>
          <w:szCs w:val="24"/>
          <w:lang w:eastAsia="ru-RU"/>
        </w:rPr>
        <w:t xml:space="preserve">жного состава. </w:t>
      </w:r>
      <w:r w:rsidRPr="00D70F0E">
        <w:rPr>
          <w:rFonts w:ascii="Times New Roman" w:eastAsia="Times New Roman" w:hAnsi="Times New Roman" w:cs="Times New Roman"/>
          <w:sz w:val="24"/>
          <w:szCs w:val="24"/>
          <w:lang w:eastAsia="ru-RU"/>
        </w:rPr>
        <w:t xml:space="preserve">В соответствии с требованиями муниципального контракта  экологический класс транспортных средств, используемых на муниципальных маршрутах должен быть не ниже Евро-3. В настоящее время в целях проведения общественного контроля над перевозками пассажиров на территории муниципального района действует «горячая линия» +7 (39544) 51511. </w:t>
      </w:r>
    </w:p>
    <w:p w:rsidR="008912D8" w:rsidRPr="00D70F0E" w:rsidRDefault="008912D8" w:rsidP="008912D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Действующей муниципальной  программой </w:t>
      </w:r>
      <w:r w:rsidRPr="00D70F0E">
        <w:rPr>
          <w:rFonts w:ascii="Times New Roman" w:eastAsia="Times New Roman" w:hAnsi="Times New Roman" w:cs="Times New Roman"/>
          <w:color w:val="000000"/>
          <w:sz w:val="24"/>
          <w:szCs w:val="24"/>
          <w:lang w:eastAsia="ru-RU"/>
        </w:rPr>
        <w:t>«Повышение транспортной доступности, обеспечение условий для реализации потребностей граждан Слюдянского муниципального  района в перевозках» на 2019-2026гг.</w:t>
      </w:r>
      <w:r w:rsidRPr="00D70F0E">
        <w:rPr>
          <w:rFonts w:ascii="Times New Roman" w:eastAsia="Times New Roman" w:hAnsi="Times New Roman" w:cs="Times New Roman"/>
          <w:sz w:val="24"/>
          <w:szCs w:val="24"/>
          <w:lang w:eastAsia="ru-RU"/>
        </w:rPr>
        <w:t>,  в 2024 году  на субсидирование социально-значимых пригородных маршрутов межпоселенческих перевозок пассажиров, необеспечивающих безубыточную работу перевозчиков было израсходовано 1369573,62 рублей.</w:t>
      </w:r>
    </w:p>
    <w:p w:rsidR="008912D8" w:rsidRPr="00D70F0E" w:rsidRDefault="008912D8" w:rsidP="008912D8">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Суммы финансовых средств, освоенных по мероприятию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муниципальной программы «Повышение транспортной доступности, обеспечение  условий для реализации потребностей граждан Слюдянского муниципального района в перевозках на 2019-2026 годы» указаны в таблице:</w:t>
      </w:r>
    </w:p>
    <w:tbl>
      <w:tblPr>
        <w:tblStyle w:val="a3"/>
        <w:tblW w:w="9498" w:type="dxa"/>
        <w:tblInd w:w="108" w:type="dxa"/>
        <w:tblLayout w:type="fixed"/>
        <w:tblLook w:val="04A0" w:firstRow="1" w:lastRow="0" w:firstColumn="1" w:lastColumn="0" w:noHBand="0" w:noVBand="1"/>
      </w:tblPr>
      <w:tblGrid>
        <w:gridCol w:w="1134"/>
        <w:gridCol w:w="851"/>
        <w:gridCol w:w="992"/>
        <w:gridCol w:w="992"/>
        <w:gridCol w:w="851"/>
        <w:gridCol w:w="992"/>
        <w:gridCol w:w="992"/>
        <w:gridCol w:w="851"/>
        <w:gridCol w:w="850"/>
        <w:gridCol w:w="993"/>
      </w:tblGrid>
      <w:tr w:rsidR="008912D8" w:rsidRPr="00D70F0E" w:rsidTr="008912D8">
        <w:tc>
          <w:tcPr>
            <w:tcW w:w="1134" w:type="dxa"/>
            <w:vMerge w:val="restart"/>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Показатели</w:t>
            </w:r>
          </w:p>
        </w:tc>
        <w:tc>
          <w:tcPr>
            <w:tcW w:w="2835" w:type="dxa"/>
            <w:gridSpan w:val="3"/>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lang w:eastAsia="ru-RU"/>
              </w:rPr>
              <w:t>Сумма финансовых средств, предусмотренных Программой, руб.</w:t>
            </w:r>
          </w:p>
        </w:tc>
        <w:tc>
          <w:tcPr>
            <w:tcW w:w="2835" w:type="dxa"/>
            <w:gridSpan w:val="3"/>
          </w:tcPr>
          <w:p w:rsidR="008912D8" w:rsidRPr="00D70F0E" w:rsidRDefault="008912D8" w:rsidP="008912D8">
            <w:pPr>
              <w:jc w:val="both"/>
              <w:rPr>
                <w:rFonts w:ascii="Times New Roman" w:eastAsia="Times New Roman" w:hAnsi="Times New Roman" w:cs="Times New Roman"/>
                <w:lang w:eastAsia="ru-RU"/>
              </w:rPr>
            </w:pPr>
            <w:r w:rsidRPr="00D70F0E">
              <w:rPr>
                <w:rFonts w:ascii="Times New Roman" w:eastAsia="Times New Roman" w:hAnsi="Times New Roman" w:cs="Times New Roman"/>
                <w:lang w:eastAsia="ru-RU"/>
              </w:rPr>
              <w:t>Сумма финансовых средств, предусмотренных Соглашением, руб.</w:t>
            </w:r>
          </w:p>
        </w:tc>
        <w:tc>
          <w:tcPr>
            <w:tcW w:w="2694" w:type="dxa"/>
            <w:gridSpan w:val="3"/>
          </w:tcPr>
          <w:p w:rsidR="008912D8" w:rsidRPr="00D70F0E" w:rsidRDefault="008912D8" w:rsidP="008912D8">
            <w:pPr>
              <w:jc w:val="both"/>
              <w:rPr>
                <w:rFonts w:ascii="Times New Roman" w:eastAsia="Times New Roman" w:hAnsi="Times New Roman" w:cs="Times New Roman"/>
                <w:lang w:eastAsia="ru-RU"/>
              </w:rPr>
            </w:pPr>
            <w:r w:rsidRPr="00D70F0E">
              <w:rPr>
                <w:rFonts w:ascii="Times New Roman" w:eastAsia="Times New Roman" w:hAnsi="Times New Roman" w:cs="Times New Roman"/>
                <w:lang w:eastAsia="ru-RU"/>
              </w:rPr>
              <w:t>Освоено финансовых средств, руб.</w:t>
            </w:r>
          </w:p>
        </w:tc>
      </w:tr>
      <w:tr w:rsidR="008912D8" w:rsidRPr="00D70F0E" w:rsidTr="008912D8">
        <w:trPr>
          <w:cantSplit/>
          <w:trHeight w:val="333"/>
        </w:trPr>
        <w:tc>
          <w:tcPr>
            <w:tcW w:w="1134" w:type="dxa"/>
            <w:vMerge/>
          </w:tcPr>
          <w:p w:rsidR="008912D8" w:rsidRPr="00D70F0E" w:rsidRDefault="008912D8" w:rsidP="008912D8">
            <w:pPr>
              <w:jc w:val="both"/>
              <w:rPr>
                <w:rFonts w:ascii="Times New Roman" w:eastAsia="Times New Roman" w:hAnsi="Times New Roman" w:cs="Times New Roman"/>
                <w:color w:val="000000"/>
                <w:lang w:eastAsia="ru-RU"/>
              </w:rPr>
            </w:pPr>
          </w:p>
        </w:tc>
        <w:tc>
          <w:tcPr>
            <w:tcW w:w="851"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2022 год</w:t>
            </w:r>
          </w:p>
        </w:tc>
        <w:tc>
          <w:tcPr>
            <w:tcW w:w="992"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2023 год</w:t>
            </w:r>
          </w:p>
        </w:tc>
        <w:tc>
          <w:tcPr>
            <w:tcW w:w="992"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2024 год</w:t>
            </w:r>
          </w:p>
        </w:tc>
        <w:tc>
          <w:tcPr>
            <w:tcW w:w="851"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2022 год</w:t>
            </w:r>
          </w:p>
        </w:tc>
        <w:tc>
          <w:tcPr>
            <w:tcW w:w="992"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2023 год</w:t>
            </w:r>
          </w:p>
        </w:tc>
        <w:tc>
          <w:tcPr>
            <w:tcW w:w="992"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2024 год</w:t>
            </w:r>
          </w:p>
        </w:tc>
        <w:tc>
          <w:tcPr>
            <w:tcW w:w="851"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2022 год</w:t>
            </w:r>
          </w:p>
        </w:tc>
        <w:tc>
          <w:tcPr>
            <w:tcW w:w="850"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2023 год</w:t>
            </w:r>
          </w:p>
        </w:tc>
        <w:tc>
          <w:tcPr>
            <w:tcW w:w="993" w:type="dxa"/>
          </w:tcPr>
          <w:p w:rsidR="008912D8" w:rsidRPr="00D70F0E" w:rsidRDefault="008912D8" w:rsidP="008912D8">
            <w:pPr>
              <w:jc w:val="both"/>
              <w:rPr>
                <w:rFonts w:ascii="Times New Roman" w:eastAsia="Times New Roman" w:hAnsi="Times New Roman" w:cs="Times New Roman"/>
                <w:color w:val="000000"/>
                <w:lang w:eastAsia="ru-RU"/>
              </w:rPr>
            </w:pPr>
            <w:r w:rsidRPr="00D70F0E">
              <w:rPr>
                <w:rFonts w:ascii="Times New Roman" w:eastAsia="Times New Roman" w:hAnsi="Times New Roman" w:cs="Times New Roman"/>
                <w:color w:val="000000"/>
                <w:lang w:eastAsia="ru-RU"/>
              </w:rPr>
              <w:t>2024 год</w:t>
            </w:r>
          </w:p>
        </w:tc>
      </w:tr>
      <w:tr w:rsidR="008912D8" w:rsidRPr="00D70F0E" w:rsidTr="008912D8">
        <w:trPr>
          <w:cantSplit/>
          <w:trHeight w:val="417"/>
        </w:trPr>
        <w:tc>
          <w:tcPr>
            <w:tcW w:w="1134" w:type="dxa"/>
          </w:tcPr>
          <w:p w:rsidR="008912D8" w:rsidRPr="00D70F0E" w:rsidRDefault="008912D8" w:rsidP="008912D8">
            <w:pPr>
              <w:jc w:val="both"/>
              <w:rPr>
                <w:rFonts w:ascii="Times New Roman" w:eastAsia="Times New Roman" w:hAnsi="Times New Roman" w:cs="Times New Roman"/>
                <w:lang w:eastAsia="ru-RU"/>
              </w:rPr>
            </w:pPr>
            <w:r w:rsidRPr="00D70F0E">
              <w:rPr>
                <w:rFonts w:ascii="Times New Roman" w:eastAsia="Times New Roman" w:hAnsi="Times New Roman" w:cs="Times New Roman"/>
                <w:lang w:eastAsia="ru-RU"/>
              </w:rPr>
              <w:t>итого</w:t>
            </w:r>
          </w:p>
        </w:tc>
        <w:tc>
          <w:tcPr>
            <w:tcW w:w="851"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326500,00</w:t>
            </w:r>
          </w:p>
        </w:tc>
        <w:tc>
          <w:tcPr>
            <w:tcW w:w="992"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1053503,24</w:t>
            </w:r>
          </w:p>
        </w:tc>
        <w:tc>
          <w:tcPr>
            <w:tcW w:w="992"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1434700,00</w:t>
            </w:r>
          </w:p>
        </w:tc>
        <w:tc>
          <w:tcPr>
            <w:tcW w:w="851"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205347,82</w:t>
            </w:r>
          </w:p>
        </w:tc>
        <w:tc>
          <w:tcPr>
            <w:tcW w:w="992"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1053503,24</w:t>
            </w:r>
          </w:p>
        </w:tc>
        <w:tc>
          <w:tcPr>
            <w:tcW w:w="992"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1369573,62</w:t>
            </w:r>
          </w:p>
        </w:tc>
        <w:tc>
          <w:tcPr>
            <w:tcW w:w="851"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205347,82</w:t>
            </w:r>
          </w:p>
        </w:tc>
        <w:tc>
          <w:tcPr>
            <w:tcW w:w="850"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982656,26</w:t>
            </w:r>
          </w:p>
        </w:tc>
        <w:tc>
          <w:tcPr>
            <w:tcW w:w="993" w:type="dxa"/>
          </w:tcPr>
          <w:p w:rsidR="008912D8" w:rsidRPr="00D70F0E" w:rsidRDefault="008912D8" w:rsidP="008912D8">
            <w:pPr>
              <w:jc w:val="both"/>
              <w:rPr>
                <w:rFonts w:ascii="Times New Roman" w:eastAsia="Times New Roman" w:hAnsi="Times New Roman" w:cs="Times New Roman"/>
                <w:color w:val="000000"/>
                <w:sz w:val="20"/>
                <w:szCs w:val="20"/>
                <w:lang w:eastAsia="ru-RU"/>
              </w:rPr>
            </w:pPr>
            <w:r w:rsidRPr="00D70F0E">
              <w:rPr>
                <w:rFonts w:ascii="Times New Roman" w:eastAsia="Times New Roman" w:hAnsi="Times New Roman" w:cs="Times New Roman"/>
                <w:color w:val="000000"/>
                <w:sz w:val="20"/>
                <w:szCs w:val="20"/>
                <w:lang w:eastAsia="ru-RU"/>
              </w:rPr>
              <w:t>1369573,62</w:t>
            </w:r>
          </w:p>
        </w:tc>
      </w:tr>
    </w:tbl>
    <w:p w:rsidR="00890BB9" w:rsidRDefault="00890BB9" w:rsidP="008912D8">
      <w:pPr>
        <w:spacing w:after="0" w:line="240" w:lineRule="auto"/>
        <w:ind w:firstLine="709"/>
        <w:jc w:val="both"/>
        <w:rPr>
          <w:rFonts w:ascii="Times New Roman" w:eastAsia="Times New Roman" w:hAnsi="Times New Roman" w:cs="Times New Roman"/>
          <w:color w:val="000000"/>
          <w:sz w:val="24"/>
          <w:szCs w:val="24"/>
          <w:lang w:eastAsia="ru-RU"/>
        </w:rPr>
      </w:pPr>
    </w:p>
    <w:p w:rsidR="008912D8" w:rsidRPr="00D70F0E" w:rsidRDefault="008912D8" w:rsidP="008912D8">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color w:val="000000"/>
          <w:sz w:val="24"/>
          <w:szCs w:val="24"/>
          <w:lang w:eastAsia="ru-RU"/>
        </w:rPr>
        <w:t xml:space="preserve">В рамках </w:t>
      </w:r>
      <w:r w:rsidRPr="00D70F0E">
        <w:rPr>
          <w:rFonts w:ascii="Times New Roman" w:eastAsia="Times New Roman" w:hAnsi="Times New Roman" w:cs="Times New Roman"/>
          <w:sz w:val="24"/>
          <w:szCs w:val="24"/>
          <w:lang w:eastAsia="ru-RU"/>
        </w:rPr>
        <w:t>муниципальной программы «Повышение транспортной доступности, обеспечение  условий для реализации потребностей граждан Слюдянского муниципального района в перевозках на 2019-2026 годы» в 2024 году были приобретены в рамках реализации инвестиционного проекта «Приобретение подвижного состава наземного общественного пассажирского транспорта для последующей передачи в лизинг» в лизинг 2 автобуса для перевозки маломобильных групп населения на общую сумму 19585920,00 рублей на пригородный  маршрут</w:t>
      </w:r>
      <w:proofErr w:type="gramEnd"/>
      <w:r w:rsidRPr="00D70F0E">
        <w:rPr>
          <w:rFonts w:ascii="Times New Roman" w:eastAsia="Times New Roman" w:hAnsi="Times New Roman" w:cs="Times New Roman"/>
          <w:sz w:val="24"/>
          <w:szCs w:val="24"/>
          <w:lang w:eastAsia="ru-RU"/>
        </w:rPr>
        <w:t xml:space="preserve"> № 103 «г. Слюдянка – г. Байкальск».</w:t>
      </w:r>
    </w:p>
    <w:p w:rsidR="008912D8" w:rsidRPr="00D70F0E" w:rsidRDefault="008912D8" w:rsidP="008912D8">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sz w:val="24"/>
          <w:szCs w:val="24"/>
          <w:lang w:eastAsia="ru-RU"/>
        </w:rPr>
        <w:t xml:space="preserve">Автобусы, поступившие в администрацию Слюдянского муниципального района,  переданы целевым назначением перевозчику 02.12.2024 года для работы на маршруте № 103 «г. Слюдянка – г. Байкальск».    </w:t>
      </w:r>
    </w:p>
    <w:p w:rsidR="00351B58" w:rsidRPr="00D70F0E" w:rsidRDefault="00351B58" w:rsidP="00E96C3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12830" w:rsidRPr="00D70F0E" w:rsidRDefault="00912830" w:rsidP="00E96C3E">
      <w:pPr>
        <w:autoSpaceDE w:val="0"/>
        <w:autoSpaceDN w:val="0"/>
        <w:adjustRightInd w:val="0"/>
        <w:spacing w:after="0" w:line="240" w:lineRule="auto"/>
        <w:jc w:val="center"/>
        <w:rPr>
          <w:rFonts w:ascii="Times New Roman" w:hAnsi="Times New Roman" w:cs="Times New Roman"/>
          <w:b/>
          <w:sz w:val="24"/>
          <w:szCs w:val="24"/>
        </w:rPr>
      </w:pPr>
      <w:r w:rsidRPr="00D70F0E">
        <w:rPr>
          <w:rFonts w:ascii="Times New Roman" w:hAnsi="Times New Roman" w:cs="Times New Roman"/>
          <w:b/>
          <w:sz w:val="24"/>
          <w:szCs w:val="24"/>
        </w:rPr>
        <w:t>СОЦИАЛЬНАЯ СФЕРА</w:t>
      </w:r>
    </w:p>
    <w:p w:rsidR="00912830" w:rsidRDefault="00890BB9" w:rsidP="00E96C3E">
      <w:pPr>
        <w:tabs>
          <w:tab w:val="left" w:pos="0"/>
        </w:tabs>
        <w:spacing w:after="0" w:line="240" w:lineRule="auto"/>
        <w:jc w:val="center"/>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67A701DC" wp14:editId="0CFF356F">
                <wp:extent cx="5876925" cy="285750"/>
                <wp:effectExtent l="76200" t="38100" r="104775" b="114300"/>
                <wp:docPr id="685"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F3713C" w:rsidRPr="00AC2EF1" w:rsidRDefault="00F3713C" w:rsidP="00890BB9">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СИСТЕМА ОБРАЗОВАНИЯ</w:t>
                            </w:r>
                          </w:p>
                          <w:p w:rsidR="00F3713C" w:rsidRDefault="00F3713C" w:rsidP="00890BB9">
                            <w:pPr>
                              <w:jc w:val="center"/>
                              <w:rPr>
                                <w:b/>
                              </w:rPr>
                            </w:pPr>
                          </w:p>
                        </w:txbxContent>
                      </wps:txbx>
                      <wps:bodyPr rot="0" vert="horz" wrap="square" lIns="91440" tIns="45720" rIns="91440" bIns="45720" anchor="ctr" anchorCtr="0" upright="1">
                        <a:noAutofit/>
                      </wps:bodyPr>
                    </wps:wsp>
                  </a:graphicData>
                </a:graphic>
              </wp:inline>
            </w:drawing>
          </mc:Choice>
          <mc:Fallback>
            <w:pict>
              <v:rect id="_x0000_s1050"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" fillcolor="#2c5d98" stroked="f">
                <v:fill color2="#3a7ccb" rotate="t" angle="180" colors="0 #2c5d98;52429f #3c7bc7;1 #3a7ccb" focus="100%" type="gradient">
                  <o:fill v:ext="view" type="gradientUnscaled"/>
                </v:fill>
                <v:shadow on="t" color="black" opacity="20971f" offset="0,2.2pt"/>
                <v:textbox>
                  <w:txbxContent>
                    <w:p w:rsidR="00FF7F4D" w:rsidRPr="00AC2EF1" w:rsidRDefault="00FF7F4D" w:rsidP="00890BB9">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СИСТЕМА ОБРАЗОВАНИЯ</w:t>
                      </w:r>
                    </w:p>
                    <w:p w:rsidR="00FF7F4D" w:rsidRDefault="00FF7F4D" w:rsidP="00890BB9">
                      <w:pPr>
                        <w:jc w:val="center"/>
                        <w:rPr>
                          <w:b/>
                        </w:rPr>
                      </w:pPr>
                    </w:p>
                  </w:txbxContent>
                </v:textbox>
                <w10:anchorlock/>
              </v:rect>
            </w:pict>
          </mc:Fallback>
        </mc:AlternateConten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Особенности системы образования в Слюдянском муниципальном районе продиктованы, прежде всего, направлениями государственной политики в Российской образовательной сфере.</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Комитет по социальной политике и культуре (далее - Комитет), являясь учредителем образовательных организаций различного уровня образования, выстраивает стратегию работы в соответствии с Государственной программой РФ «Развитие образования» на 2018 – 2025 годы, которая предполагает реализацию подпрограмм, направленных на повышение качества и доступности дошкольного, общего, дополнительного и профессионального образования. </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lastRenderedPageBreak/>
        <w:t xml:space="preserve">Исходя из этого, можно выделить приоритетную задачу образовательной системы Слюдянского муниципального района – это повышение качества всех уровней образования, развитие системы его доступности для реализации интересов, способностей и умений подрастающего поколения. </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Сеть образовательных организаций включает в себя 34 образовательные организации, в которых в 2024 учебном году обучалось и воспитывалось 6149 детей, что на 250 детей меньше, чем 2023 году. Снижение связано с падением рождаемости и переездом семей в другие районы.</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Система дошкольного образования включает 18 образовательных учреждений, реализующих программы дошкольного образования, из которых:</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- 12 муниципальных бюджетных дошкольных образовательных учреждений;</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- 1 частное дошкольное образовательное учреждение;</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- 5 муниципальных бюджетных организаций, реализующих программу дошкольного и начального образования.</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Система начального общего, основного общего и среднего общего образования в 2024 году, как и 2023 году представлена 17 образовательными организациями, из них 16 муниципальных, подведомственных Комитету.</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общем составе образовательных организаций:</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общеобразовательных организаций 10, из них 2 основных школы и 8 средних;</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- 6 начальных школ, из которых 5 – начальные школы-сады;</w:t>
      </w:r>
    </w:p>
    <w:p w:rsidR="003370F0" w:rsidRPr="00D70F0E" w:rsidRDefault="003370F0" w:rsidP="00D96460">
      <w:pPr>
        <w:spacing w:after="0" w:line="240" w:lineRule="auto"/>
        <w:ind w:right="-2"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- 1 среднее образовательное учреждение является негосударственным.</w:t>
      </w:r>
    </w:p>
    <w:p w:rsidR="00BE2753" w:rsidRPr="00D70F0E" w:rsidRDefault="003370F0" w:rsidP="00D96460">
      <w:pPr>
        <w:spacing w:after="0" w:line="240" w:lineRule="auto"/>
        <w:ind w:right="-2"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Система дополнительного образования включает в себя 6 образовательных учреждений, в которых обучалось 2675 детей дошкольного и школьного возрастов.</w:t>
      </w:r>
    </w:p>
    <w:p w:rsidR="00BE2753" w:rsidRPr="00D70F0E" w:rsidRDefault="00BE2753" w:rsidP="00D96460">
      <w:pPr>
        <w:spacing w:after="0" w:line="240" w:lineRule="auto"/>
        <w:ind w:firstLine="709"/>
        <w:contextualSpacing/>
        <w:jc w:val="center"/>
        <w:rPr>
          <w:rFonts w:ascii="Times New Roman" w:eastAsia="Times New Roman" w:hAnsi="Times New Roman" w:cs="Times New Roman"/>
          <w:bCs/>
          <w:color w:val="000000" w:themeColor="text1"/>
          <w:sz w:val="24"/>
          <w:szCs w:val="24"/>
          <w:lang w:eastAsia="ru-RU"/>
        </w:rPr>
      </w:pPr>
    </w:p>
    <w:p w:rsidR="00EE55AD" w:rsidRPr="00D70F0E" w:rsidRDefault="00EE55AD" w:rsidP="00D96460">
      <w:pPr>
        <w:spacing w:after="0" w:line="240" w:lineRule="auto"/>
        <w:ind w:firstLine="709"/>
        <w:contextualSpacing/>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Мониторинг управления в сфере образования</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Мотивирующий мониторинг органов местного самоуправления, осуществляющих управление в сфере образования, проведен Министерством образования Иркутской области по итогам 2024 года, в соответствии с актуализированной Методологией, утвержденной распоряжением Министерства просвещения Российской Федерации от 23 декабря 2024 года № Р-313. Основной целью Мотивирующего мониторинга муниципалитетов является информационное обеспечение управления системой общего образования, дополнительного образования детей на основе объективного представления о ее состоянии и происходящих в ней количественных и качественных изменений, интеграции с системой управления образованием на региональном уровне. По итогам 2024 года определены лидеры рейтинга: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1-е место – город Саянск (90,3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2-е место – город Иркутск (89,4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3-е место поделили Баяндаевский и Шелеховский районы (84,9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Высокий рост показали четыре муниципалитета, они перешли в приоритетный профиль:</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Слюдянский район – поднялся в итоговом рейтинге с 24-го на 10-е место (83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Бодайбинский район – поднялся с 29-го на 13-е место (82,6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Усть-Удинский район – поднялся с 37-го на 14-е место (82,5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Братский район – поднялся с 30-31-го на 16-18-е место (81,9 балла).</w:t>
      </w:r>
    </w:p>
    <w:p w:rsidR="00EE55AD" w:rsidRPr="00D70F0E" w:rsidRDefault="00EE55AD"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Антирейтинг возглавляют </w:t>
      </w:r>
      <w:proofErr w:type="gramStart"/>
      <w:r w:rsidRPr="00D70F0E">
        <w:rPr>
          <w:rFonts w:ascii="Times New Roman" w:eastAsia="Times New Roman" w:hAnsi="Times New Roman" w:cs="Times New Roman"/>
          <w:bCs/>
          <w:color w:val="000000" w:themeColor="text1"/>
          <w:sz w:val="24"/>
          <w:szCs w:val="24"/>
          <w:lang w:eastAsia="ru-RU"/>
        </w:rPr>
        <w:t>Черемховский</w:t>
      </w:r>
      <w:proofErr w:type="gramEnd"/>
      <w:r w:rsidRPr="00D70F0E">
        <w:rPr>
          <w:rFonts w:ascii="Times New Roman" w:eastAsia="Times New Roman" w:hAnsi="Times New Roman" w:cs="Times New Roman"/>
          <w:bCs/>
          <w:color w:val="000000" w:themeColor="text1"/>
          <w:sz w:val="24"/>
          <w:szCs w:val="24"/>
          <w:lang w:eastAsia="ru-RU"/>
        </w:rPr>
        <w:t xml:space="preserve"> (69,8 балла), Катангский (70,2 балла) и Мамско-Чуйский (70,3 балла) – районы, набравшие минимальное количество баллов в регионе.</w:t>
      </w:r>
    </w:p>
    <w:p w:rsidR="00B804BA" w:rsidRPr="00D70F0E" w:rsidRDefault="00B804BA" w:rsidP="00D96460">
      <w:pPr>
        <w:spacing w:after="0" w:line="240" w:lineRule="auto"/>
        <w:ind w:firstLine="709"/>
        <w:contextualSpacing/>
        <w:jc w:val="center"/>
        <w:rPr>
          <w:rFonts w:ascii="Times New Roman" w:eastAsia="Times New Roman" w:hAnsi="Times New Roman" w:cs="Times New Roman"/>
          <w:b/>
          <w:bCs/>
          <w:color w:val="000000" w:themeColor="text1"/>
          <w:sz w:val="24"/>
          <w:szCs w:val="24"/>
          <w:lang w:eastAsia="ru-RU"/>
        </w:rPr>
      </w:pPr>
    </w:p>
    <w:p w:rsidR="00BE2753" w:rsidRPr="00D70F0E" w:rsidRDefault="00BE2753" w:rsidP="00D96460">
      <w:pPr>
        <w:spacing w:after="0" w:line="240" w:lineRule="auto"/>
        <w:ind w:firstLine="709"/>
        <w:contextualSpacing/>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Приемка образовательных учреждений к началу учебного года</w:t>
      </w:r>
    </w:p>
    <w:p w:rsidR="003370F0" w:rsidRPr="00D70F0E" w:rsidRDefault="003370F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соответствии с постановлением администрации Слюдянского муниципального района, в целях проверки готовности образовательных учреждений к новому учебному </w:t>
      </w:r>
      <w:r w:rsidRPr="00D70F0E">
        <w:rPr>
          <w:rFonts w:ascii="Times New Roman" w:eastAsia="Times New Roman" w:hAnsi="Times New Roman" w:cs="Times New Roman"/>
          <w:color w:val="000000" w:themeColor="text1"/>
          <w:sz w:val="24"/>
          <w:szCs w:val="24"/>
          <w:lang w:eastAsia="ru-RU"/>
        </w:rPr>
        <w:lastRenderedPageBreak/>
        <w:t>году, в августе 2024 года осуществила работу комиссия по приемке образовательных учреждений Слюдянского муниципального района к новому 2024-2025 учебному году.</w:t>
      </w:r>
    </w:p>
    <w:p w:rsidR="003370F0" w:rsidRPr="00D70F0E" w:rsidRDefault="003370F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Комиссией проведена проверка образовательных организаций в области выполнения комплекса мероприятий, направленных на обеспечение безопасности в случае ЧС и пожаров, санитарных норм и правил, антитеррористической защищенности, техническое состояние зданий. В целях обеспечения пожарной безопасности проверена исправность и наличие первичных средств пожаротушения, автоматической пожарной сигнализации и систем оповещения при пожаре, пропитка огнезащитным составом деревянных конструкций чердачных помещений, исправность путей эвакуации, систем противопожарного водоснабжения, аварийного освещения зданий. При проверке санитарных, гигиенических и медицинских мероприятий проверено оснащение пищеблоков технологическим и иным оборудованием, состояние систем канализации и водоснабжения, систем отопления, систем электроснабжения. Проверено соблюдение уровней освещенности, исправность технологического оборудования на пищеблоках, оборудование медицинских кабинетов, прохождение медицинского осмотра персоналом, оборудование учебных кабинетов мебелью, соответствующей росто-возрастным особенностям учащихся, выполнение мероприятий по обеспечению санитарного состояния и содержания помещений установленным требованиям. При проверке антитеррористической безопасности проверено наличие ограждения по периметру организации, установка систем видеонаблюдения, установка тревожной сигнализации, организация охраны. Проверено качество и окончание капитальных и текущих ремонтных работ в зданиях образовательных организаций. </w:t>
      </w:r>
    </w:p>
    <w:p w:rsidR="003370F0" w:rsidRPr="00D70F0E" w:rsidRDefault="003370F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По окончании проведенной работы Комиссией дана объективная оценка готовности объектов образования к началу нового 2024-2025 учебного года. </w:t>
      </w:r>
    </w:p>
    <w:p w:rsidR="00BE2753" w:rsidRPr="00D70F0E" w:rsidRDefault="00BE2753" w:rsidP="00D96460">
      <w:pPr>
        <w:spacing w:after="0" w:line="240" w:lineRule="auto"/>
        <w:ind w:firstLine="709"/>
        <w:contextualSpacing/>
        <w:jc w:val="both"/>
        <w:rPr>
          <w:rFonts w:ascii="Times New Roman" w:eastAsia="Times New Roman" w:hAnsi="Times New Roman" w:cs="Times New Roman"/>
          <w:bCs/>
          <w:color w:val="000000" w:themeColor="text1"/>
          <w:sz w:val="2"/>
          <w:szCs w:val="24"/>
          <w:lang w:eastAsia="ru-RU"/>
        </w:rPr>
      </w:pPr>
    </w:p>
    <w:p w:rsidR="00BE2753" w:rsidRPr="00D70F0E" w:rsidRDefault="00BE2753" w:rsidP="00D96460">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D70F0E" w:rsidRDefault="00BE2753" w:rsidP="00D96460">
      <w:pPr>
        <w:spacing w:after="0" w:line="240" w:lineRule="auto"/>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Кадровый потенциал системы образования</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 муниципальных учреждениях образования насчитывается 1875 штатных единиц работников, которые замещают 1539 человек; педагогических работников – 641</w:t>
      </w:r>
      <w:r w:rsidRPr="00D70F0E">
        <w:rPr>
          <w:rFonts w:ascii="Times New Roman" w:eastAsia="Times New Roman" w:hAnsi="Times New Roman" w:cs="Times New Roman"/>
          <w:b/>
          <w:bCs/>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чел., из них:</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- 389 человек - педагогов общего образования, </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- 162 человека - педагогов дошкольного образования, </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- 90 человек - дополнительного образования.</w:t>
      </w:r>
    </w:p>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Аттестация педагогических работников является государственной услугой. </w:t>
      </w:r>
    </w:p>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Контингент аттестуемых работников:</w:t>
      </w:r>
    </w:p>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работники дошкольных образовательных организаций;</w:t>
      </w:r>
    </w:p>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работники общеобразовательных организаций;</w:t>
      </w:r>
    </w:p>
    <w:p w:rsidR="00762C10" w:rsidRPr="00D70F0E" w:rsidRDefault="00762C10" w:rsidP="00D96460">
      <w:pPr>
        <w:spacing w:after="0" w:line="240" w:lineRule="auto"/>
        <w:ind w:firstLine="709"/>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работники организации дополнительного образования.</w:t>
      </w:r>
    </w:p>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2024 году педагогические работники самостоятельно подавали заявление на аттестацию через АИС «Аттестация </w:t>
      </w:r>
      <w:proofErr w:type="gramStart"/>
      <w:r w:rsidRPr="00D70F0E">
        <w:rPr>
          <w:rFonts w:ascii="Times New Roman" w:eastAsia="Times New Roman" w:hAnsi="Times New Roman" w:cs="Times New Roman"/>
          <w:color w:val="000000" w:themeColor="text1"/>
          <w:sz w:val="24"/>
          <w:szCs w:val="24"/>
          <w:lang w:eastAsia="ru-RU"/>
        </w:rPr>
        <w:t>педагогический</w:t>
      </w:r>
      <w:proofErr w:type="gramEnd"/>
      <w:r w:rsidRPr="00D70F0E">
        <w:rPr>
          <w:rFonts w:ascii="Times New Roman" w:eastAsia="Times New Roman" w:hAnsi="Times New Roman" w:cs="Times New Roman"/>
          <w:color w:val="000000" w:themeColor="text1"/>
          <w:sz w:val="24"/>
          <w:szCs w:val="24"/>
          <w:lang w:eastAsia="ru-RU"/>
        </w:rPr>
        <w:t xml:space="preserve"> работников» и прошли процедуру аттестации:</w:t>
      </w:r>
    </w:p>
    <w:tbl>
      <w:tblPr>
        <w:tblStyle w:val="a3"/>
        <w:tblW w:w="0" w:type="auto"/>
        <w:jc w:val="center"/>
        <w:tblLayout w:type="fixed"/>
        <w:tblLook w:val="04A0" w:firstRow="1" w:lastRow="0" w:firstColumn="1" w:lastColumn="0" w:noHBand="0" w:noVBand="1"/>
      </w:tblPr>
      <w:tblGrid>
        <w:gridCol w:w="1774"/>
        <w:gridCol w:w="3437"/>
        <w:gridCol w:w="3686"/>
      </w:tblGrid>
      <w:tr w:rsidR="00762C10" w:rsidRPr="008C2979" w:rsidTr="00E15750">
        <w:trPr>
          <w:jc w:val="center"/>
        </w:trPr>
        <w:tc>
          <w:tcPr>
            <w:tcW w:w="1774"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Год</w:t>
            </w:r>
          </w:p>
        </w:tc>
        <w:tc>
          <w:tcPr>
            <w:tcW w:w="3437"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 квалификационная категория</w:t>
            </w:r>
          </w:p>
        </w:tc>
        <w:tc>
          <w:tcPr>
            <w:tcW w:w="3686"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Высшая квалификационная категория</w:t>
            </w:r>
          </w:p>
        </w:tc>
      </w:tr>
      <w:tr w:rsidR="00762C10" w:rsidRPr="008C2979" w:rsidTr="00E15750">
        <w:trPr>
          <w:jc w:val="center"/>
        </w:trPr>
        <w:tc>
          <w:tcPr>
            <w:tcW w:w="1774"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2022</w:t>
            </w:r>
          </w:p>
        </w:tc>
        <w:tc>
          <w:tcPr>
            <w:tcW w:w="3437"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48 педагогических работников (7,1%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аботников)</w:t>
            </w:r>
          </w:p>
        </w:tc>
        <w:tc>
          <w:tcPr>
            <w:tcW w:w="3686"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39 педагогических работников (5,7%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 xml:space="preserve">аботников) </w:t>
            </w:r>
          </w:p>
        </w:tc>
      </w:tr>
      <w:tr w:rsidR="00762C10" w:rsidRPr="008C2979" w:rsidTr="00E15750">
        <w:trPr>
          <w:jc w:val="center"/>
        </w:trPr>
        <w:tc>
          <w:tcPr>
            <w:tcW w:w="1774"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2023</w:t>
            </w:r>
          </w:p>
        </w:tc>
        <w:tc>
          <w:tcPr>
            <w:tcW w:w="3437"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109 педагогических работников (17,5%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аботников)</w:t>
            </w:r>
          </w:p>
        </w:tc>
        <w:tc>
          <w:tcPr>
            <w:tcW w:w="3686"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180 педагогических работников (28,9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аботников %)</w:t>
            </w:r>
          </w:p>
        </w:tc>
      </w:tr>
      <w:tr w:rsidR="00762C10" w:rsidRPr="008C2979" w:rsidTr="00E15750">
        <w:trPr>
          <w:jc w:val="center"/>
        </w:trPr>
        <w:tc>
          <w:tcPr>
            <w:tcW w:w="1774"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2024</w:t>
            </w:r>
          </w:p>
        </w:tc>
        <w:tc>
          <w:tcPr>
            <w:tcW w:w="3437"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 xml:space="preserve">34 </w:t>
            </w:r>
            <w:proofErr w:type="gramStart"/>
            <w:r w:rsidRPr="008C2979">
              <w:rPr>
                <w:rFonts w:ascii="Times New Roman" w:eastAsia="Times New Roman" w:hAnsi="Times New Roman" w:cs="Times New Roman"/>
                <w:color w:val="000000" w:themeColor="text1"/>
                <w:lang w:eastAsia="ru-RU"/>
              </w:rPr>
              <w:t>педагогических</w:t>
            </w:r>
            <w:proofErr w:type="gramEnd"/>
            <w:r w:rsidRPr="008C2979">
              <w:rPr>
                <w:rFonts w:ascii="Times New Roman" w:eastAsia="Times New Roman" w:hAnsi="Times New Roman" w:cs="Times New Roman"/>
                <w:color w:val="000000" w:themeColor="text1"/>
                <w:lang w:eastAsia="ru-RU"/>
              </w:rPr>
              <w:t xml:space="preserve"> работника </w:t>
            </w:r>
          </w:p>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(5,3%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аботников)</w:t>
            </w:r>
          </w:p>
        </w:tc>
        <w:tc>
          <w:tcPr>
            <w:tcW w:w="3686" w:type="dxa"/>
          </w:tcPr>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21 педагогический работник</w:t>
            </w:r>
          </w:p>
          <w:p w:rsidR="00762C10" w:rsidRPr="008C2979" w:rsidRDefault="00762C10"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(3,2 % от общего кол-ва пед</w:t>
            </w:r>
            <w:proofErr w:type="gramStart"/>
            <w:r w:rsidRPr="008C2979">
              <w:rPr>
                <w:rFonts w:ascii="Times New Roman" w:eastAsia="Times New Roman" w:hAnsi="Times New Roman" w:cs="Times New Roman"/>
                <w:color w:val="000000" w:themeColor="text1"/>
                <w:lang w:eastAsia="ru-RU"/>
              </w:rPr>
              <w:t>.р</w:t>
            </w:r>
            <w:proofErr w:type="gramEnd"/>
            <w:r w:rsidRPr="008C2979">
              <w:rPr>
                <w:rFonts w:ascii="Times New Roman" w:eastAsia="Times New Roman" w:hAnsi="Times New Roman" w:cs="Times New Roman"/>
                <w:color w:val="000000" w:themeColor="text1"/>
                <w:lang w:eastAsia="ru-RU"/>
              </w:rPr>
              <w:t>аботников)</w:t>
            </w:r>
          </w:p>
        </w:tc>
      </w:tr>
    </w:tbl>
    <w:p w:rsidR="00762C10" w:rsidRPr="00D70F0E" w:rsidRDefault="00762C1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762C10" w:rsidRPr="00D70F0E" w:rsidRDefault="00762C10" w:rsidP="00D96460">
      <w:pPr>
        <w:spacing w:after="0" w:line="240" w:lineRule="auto"/>
        <w:jc w:val="center"/>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Педагогические работники по уровням образования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8"/>
        <w:gridCol w:w="2159"/>
        <w:gridCol w:w="1442"/>
        <w:gridCol w:w="2159"/>
        <w:gridCol w:w="1477"/>
      </w:tblGrid>
      <w:tr w:rsidR="00762C10" w:rsidRPr="00D70F0E" w:rsidTr="00E15750">
        <w:trPr>
          <w:jc w:val="center"/>
        </w:trPr>
        <w:tc>
          <w:tcPr>
            <w:tcW w:w="2108"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lastRenderedPageBreak/>
              <w:t>КАТЕГОРИЯ</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 квалификационная категория</w:t>
            </w:r>
          </w:p>
        </w:tc>
        <w:tc>
          <w:tcPr>
            <w:tcW w:w="1442"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Доля пед. работников с 1 категорией от общей численности пед. работников, %</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Высшая квалификационная категория</w:t>
            </w:r>
          </w:p>
        </w:tc>
        <w:tc>
          <w:tcPr>
            <w:tcW w:w="1477"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Доля пед. работников с высшей категорией от общей численности пед. работников, %</w:t>
            </w:r>
          </w:p>
        </w:tc>
      </w:tr>
      <w:tr w:rsidR="00762C10" w:rsidRPr="00D70F0E" w:rsidTr="00E15750">
        <w:trPr>
          <w:jc w:val="center"/>
        </w:trPr>
        <w:tc>
          <w:tcPr>
            <w:tcW w:w="2108" w:type="dxa"/>
            <w:shd w:val="clear" w:color="auto" w:fill="auto"/>
          </w:tcPr>
          <w:p w:rsidR="00762C10" w:rsidRPr="00360763" w:rsidRDefault="00360763" w:rsidP="00D96460">
            <w:pPr>
              <w:spacing w:after="0" w:line="240" w:lineRule="auto"/>
              <w:jc w:val="center"/>
              <w:rPr>
                <w:rFonts w:ascii="Times New Roman" w:eastAsia="Times New Roman" w:hAnsi="Times New Roman" w:cs="Times New Roman"/>
                <w:color w:val="000000" w:themeColor="text1"/>
                <w:lang w:eastAsia="ru-RU"/>
              </w:rPr>
            </w:pPr>
            <w:r w:rsidRPr="00360763">
              <w:rPr>
                <w:rFonts w:ascii="Times New Roman" w:eastAsia="Times New Roman" w:hAnsi="Times New Roman" w:cs="Times New Roman"/>
                <w:color w:val="000000" w:themeColor="text1"/>
                <w:lang w:eastAsia="ru-RU"/>
              </w:rPr>
              <w:t>Дошкольное образование</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53</w:t>
            </w:r>
          </w:p>
        </w:tc>
        <w:tc>
          <w:tcPr>
            <w:tcW w:w="1442"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32,7</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29</w:t>
            </w:r>
          </w:p>
        </w:tc>
        <w:tc>
          <w:tcPr>
            <w:tcW w:w="1477"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17,9</w:t>
            </w:r>
          </w:p>
        </w:tc>
      </w:tr>
      <w:tr w:rsidR="00762C10" w:rsidRPr="00D70F0E" w:rsidTr="00E15750">
        <w:trPr>
          <w:jc w:val="center"/>
        </w:trPr>
        <w:tc>
          <w:tcPr>
            <w:tcW w:w="2108" w:type="dxa"/>
            <w:shd w:val="clear" w:color="auto" w:fill="auto"/>
          </w:tcPr>
          <w:p w:rsidR="00762C10" w:rsidRPr="00360763" w:rsidRDefault="00360763" w:rsidP="00D96460">
            <w:pPr>
              <w:spacing w:after="0" w:line="240" w:lineRule="auto"/>
              <w:jc w:val="center"/>
              <w:rPr>
                <w:rFonts w:ascii="Times New Roman" w:eastAsia="Times New Roman" w:hAnsi="Times New Roman" w:cs="Times New Roman"/>
                <w:color w:val="000000" w:themeColor="text1"/>
                <w:lang w:eastAsia="ru-RU"/>
              </w:rPr>
            </w:pPr>
            <w:r w:rsidRPr="00360763">
              <w:rPr>
                <w:rFonts w:ascii="Times New Roman" w:eastAsia="Times New Roman" w:hAnsi="Times New Roman" w:cs="Times New Roman"/>
                <w:color w:val="000000" w:themeColor="text1"/>
                <w:lang w:eastAsia="ru-RU"/>
              </w:rPr>
              <w:t>Дополнительное образование</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24</w:t>
            </w:r>
          </w:p>
        </w:tc>
        <w:tc>
          <w:tcPr>
            <w:tcW w:w="1442"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26,6</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34</w:t>
            </w:r>
          </w:p>
        </w:tc>
        <w:tc>
          <w:tcPr>
            <w:tcW w:w="1477"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37,7</w:t>
            </w:r>
          </w:p>
        </w:tc>
      </w:tr>
      <w:tr w:rsidR="00762C10" w:rsidRPr="00D70F0E" w:rsidTr="00E15750">
        <w:trPr>
          <w:jc w:val="center"/>
        </w:trPr>
        <w:tc>
          <w:tcPr>
            <w:tcW w:w="2108" w:type="dxa"/>
            <w:shd w:val="clear" w:color="auto" w:fill="auto"/>
          </w:tcPr>
          <w:p w:rsidR="00762C10" w:rsidRPr="00360763" w:rsidRDefault="00360763" w:rsidP="00D96460">
            <w:pPr>
              <w:spacing w:after="0" w:line="240" w:lineRule="auto"/>
              <w:jc w:val="center"/>
              <w:rPr>
                <w:rFonts w:ascii="Times New Roman" w:eastAsia="Times New Roman" w:hAnsi="Times New Roman" w:cs="Times New Roman"/>
                <w:color w:val="000000" w:themeColor="text1"/>
                <w:lang w:eastAsia="ru-RU"/>
              </w:rPr>
            </w:pPr>
            <w:r w:rsidRPr="00360763">
              <w:rPr>
                <w:rFonts w:ascii="Times New Roman" w:eastAsia="Times New Roman" w:hAnsi="Times New Roman" w:cs="Times New Roman"/>
                <w:color w:val="000000" w:themeColor="text1"/>
                <w:lang w:eastAsia="ru-RU"/>
              </w:rPr>
              <w:t>Начальное, общее, среднее образование</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114</w:t>
            </w:r>
          </w:p>
        </w:tc>
        <w:tc>
          <w:tcPr>
            <w:tcW w:w="1442"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29,3</w:t>
            </w:r>
          </w:p>
        </w:tc>
        <w:tc>
          <w:tcPr>
            <w:tcW w:w="2159"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73</w:t>
            </w:r>
          </w:p>
        </w:tc>
        <w:tc>
          <w:tcPr>
            <w:tcW w:w="1477" w:type="dxa"/>
            <w:shd w:val="clear" w:color="auto" w:fill="auto"/>
          </w:tcPr>
          <w:p w:rsidR="00762C10" w:rsidRPr="00D70F0E" w:rsidRDefault="00762C10" w:rsidP="00D96460">
            <w:pPr>
              <w:spacing w:after="0" w:line="240" w:lineRule="auto"/>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18,7</w:t>
            </w:r>
          </w:p>
        </w:tc>
      </w:tr>
    </w:tbl>
    <w:p w:rsidR="00A66122" w:rsidRPr="00D70F0E" w:rsidRDefault="00A66122" w:rsidP="00D96460">
      <w:pPr>
        <w:spacing w:after="0" w:line="240" w:lineRule="auto"/>
        <w:jc w:val="both"/>
        <w:rPr>
          <w:rFonts w:ascii="Times New Roman" w:eastAsia="Times New Roman" w:hAnsi="Times New Roman" w:cs="Times New Roman"/>
          <w:bCs/>
          <w:color w:val="000000" w:themeColor="text1"/>
          <w:sz w:val="24"/>
          <w:szCs w:val="24"/>
          <w:lang w:eastAsia="ru-RU"/>
        </w:rPr>
      </w:pPr>
    </w:p>
    <w:p w:rsidR="00762C10" w:rsidRPr="00D70F0E" w:rsidRDefault="00762C10" w:rsidP="00D96460">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 2024 году победителем муниципального конкурса профессионального мастерства «Учитель года» стала Редько Виктория Николаевна, учитель начальных классов МБОУ ООШ № 1.</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В 2024 году на территорию района прибыло 11 молодых специалистов, которые успешно трудоустроены в образовательные организации. Лидером в этом направлении является школа № 50, где успешно работают 3 молодых специалиста. </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С целью оказания практической и психологической помощи в вопросах повышения педагогического мастерства начинающих педагогов при информационно – методическом центре продолжает работу «Совет молодых педагогов».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наставничество. </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 целях обеспечения максимального привлечения и закрепления молодых специалистов на территории Слюдянского района действуют муниципальные меры социальной поддержки:</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 единовременное денежное пособие при поступлении на работу (подъемные в сумме 100 000 руб.), данную сумму в 2024 году получили 4 педагога; </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выплата единовременного денежного пособия 1 молодому специалисту из числа педагогических работников в ОО сельской местности, поселках и поселках городского типа на сумму 92 000 руб.</w:t>
      </w:r>
    </w:p>
    <w:p w:rsidR="00762C10" w:rsidRPr="00D70F0E" w:rsidRDefault="00762C10"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предоставление денежной компенсации расходов по найму (аренде)</w:t>
      </w:r>
      <w:r w:rsidRPr="00D70F0E">
        <w:rPr>
          <w:rFonts w:ascii="Times New Roman" w:eastAsia="Times New Roman" w:hAnsi="Times New Roman" w:cs="Times New Roman"/>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жилого помещения молодым специалистам</w:t>
      </w:r>
      <w:r w:rsidRPr="00D70F0E">
        <w:rPr>
          <w:rFonts w:ascii="Times New Roman" w:eastAsia="Times New Roman" w:hAnsi="Times New Roman" w:cs="Times New Roman"/>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из числа педагогических работников,</w:t>
      </w:r>
      <w:r w:rsidRPr="00D70F0E">
        <w:rPr>
          <w:rFonts w:ascii="Times New Roman" w:eastAsia="Times New Roman" w:hAnsi="Times New Roman" w:cs="Times New Roman"/>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приступившим к работе по специальности</w:t>
      </w:r>
      <w:r w:rsidRPr="00D70F0E">
        <w:rPr>
          <w:rFonts w:ascii="Times New Roman" w:eastAsia="Times New Roman" w:hAnsi="Times New Roman" w:cs="Times New Roman"/>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в муниципальных бюджетных</w:t>
      </w:r>
      <w:r w:rsidRPr="00D70F0E">
        <w:rPr>
          <w:rFonts w:ascii="Times New Roman" w:eastAsia="Times New Roman" w:hAnsi="Times New Roman" w:cs="Times New Roman"/>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образовательных организациях</w:t>
      </w:r>
      <w:r w:rsidRPr="00D70F0E">
        <w:rPr>
          <w:rFonts w:ascii="Times New Roman" w:eastAsia="Times New Roman" w:hAnsi="Times New Roman" w:cs="Times New Roman"/>
          <w:color w:val="000000" w:themeColor="text1"/>
          <w:sz w:val="24"/>
          <w:szCs w:val="24"/>
          <w:lang w:eastAsia="ru-RU"/>
        </w:rPr>
        <w:t xml:space="preserve"> </w:t>
      </w:r>
      <w:r w:rsidRPr="00D96460">
        <w:rPr>
          <w:rFonts w:ascii="Times New Roman" w:eastAsia="Times New Roman" w:hAnsi="Times New Roman" w:cs="Times New Roman"/>
          <w:bCs/>
          <w:color w:val="000000" w:themeColor="text1"/>
          <w:sz w:val="24"/>
          <w:szCs w:val="24"/>
          <w:lang w:eastAsia="ru-RU"/>
        </w:rPr>
        <w:t>Слюдянского муниципального района. В 2024 году 6 специалистам была предоставлена данная мера поддержки на общую сумму 570 тыс. рублей</w:t>
      </w:r>
      <w:r w:rsidRPr="00D96460">
        <w:rPr>
          <w:rFonts w:ascii="Times New Roman" w:eastAsia="Times New Roman" w:hAnsi="Times New Roman" w:cs="Times New Roman"/>
          <w:bCs/>
          <w:color w:val="000000" w:themeColor="text1"/>
          <w:sz w:val="24"/>
          <w:szCs w:val="24"/>
          <w:shd w:val="clear" w:color="auto" w:fill="FFFFFF"/>
          <w:lang w:eastAsia="ru-RU"/>
        </w:rPr>
        <w:t>.</w:t>
      </w:r>
      <w:r w:rsidRPr="00D70F0E">
        <w:rPr>
          <w:rFonts w:ascii="Times New Roman" w:eastAsia="Times New Roman" w:hAnsi="Times New Roman" w:cs="Times New Roman"/>
          <w:bCs/>
          <w:color w:val="000000" w:themeColor="text1"/>
          <w:sz w:val="24"/>
          <w:szCs w:val="24"/>
          <w:shd w:val="clear" w:color="auto" w:fill="FFFFFF"/>
          <w:lang w:eastAsia="ru-RU"/>
        </w:rPr>
        <w:t xml:space="preserve"> </w:t>
      </w:r>
    </w:p>
    <w:p w:rsidR="00762C10" w:rsidRPr="00D70F0E" w:rsidRDefault="00762C10" w:rsidP="00D96460">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D70F0E" w:rsidRDefault="00BE2753" w:rsidP="00D96460">
      <w:pPr>
        <w:spacing w:after="0" w:line="240" w:lineRule="auto"/>
        <w:jc w:val="center"/>
        <w:rPr>
          <w:rFonts w:ascii="Times New Roman" w:hAnsi="Times New Roman" w:cs="Times New Roman"/>
          <w:b/>
          <w:sz w:val="24"/>
          <w:szCs w:val="24"/>
        </w:rPr>
      </w:pPr>
      <w:r w:rsidRPr="00D70F0E">
        <w:rPr>
          <w:rFonts w:ascii="Times New Roman" w:eastAsia="Times New Roman" w:hAnsi="Times New Roman" w:cs="Times New Roman"/>
          <w:b/>
          <w:sz w:val="24"/>
          <w:szCs w:val="24"/>
          <w:lang w:eastAsia="ru-RU"/>
        </w:rPr>
        <w:t>Специальная оценка условий труда в образовательных организациях</w:t>
      </w:r>
    </w:p>
    <w:p w:rsidR="00762C10" w:rsidRPr="00D70F0E" w:rsidRDefault="00762C10" w:rsidP="00D96460">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В соответствии с требованиями Трудового кодекса Российской Федерации и Федерального закона от 28.12.2013 года № 426-ФЗ «О специальной оценке условий труда» в 2024 году муниципальными бюджетными учреждениями образования Слюдянского муниципального района обеспечено проведение специальной оценки условий труда на 217 рабочих местах в 17 организациях. Из них в допустимых условиях труда (2 класса) на 159 рабочих местах работают 214 работников, во вредных условиях труда, при которых на работника воздействуют вредные или опасные производственные факторы (подклассов 3.1 и 3,2) на 58 рабочих местах работают 72 человека. По результатам проведения </w:t>
      </w:r>
      <w:r w:rsidRPr="00D70F0E">
        <w:rPr>
          <w:rFonts w:ascii="Times New Roman" w:eastAsia="Times New Roman" w:hAnsi="Times New Roman" w:cs="Times New Roman"/>
          <w:bCs/>
          <w:color w:val="000000" w:themeColor="text1"/>
          <w:sz w:val="24"/>
          <w:szCs w:val="24"/>
          <w:lang w:eastAsia="ru-RU"/>
        </w:rPr>
        <w:lastRenderedPageBreak/>
        <w:t>специальной оценки условий труда работникам с вредными условиями труда выплачивается компенсация в соответствии с Трудовым кодексом Российской Федерации.</w:t>
      </w:r>
    </w:p>
    <w:p w:rsidR="00BE2753" w:rsidRPr="00D70F0E" w:rsidRDefault="00BE2753" w:rsidP="00D96460">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D70F0E" w:rsidRDefault="00BE2753" w:rsidP="00D96460">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79E13F1C" wp14:editId="513F056A">
                <wp:extent cx="5219700" cy="320675"/>
                <wp:effectExtent l="76200" t="38100" r="76200" b="117475"/>
                <wp:docPr id="56" name="Прямоугольник 56"/>
                <wp:cNvGraphicFramePr/>
                <a:graphic xmlns:a="http://schemas.openxmlformats.org/drawingml/2006/main">
                  <a:graphicData uri="http://schemas.microsoft.com/office/word/2010/wordprocessingShape">
                    <wps:wsp>
                      <wps:cNvSpPr/>
                      <wps:spPr>
                        <a:xfrm>
                          <a:off x="0" y="0"/>
                          <a:ext cx="5219700"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6" o:spid="_x0000_s1050" style="width:411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ДОШКОЛЬНОЕ ОБРАЗОВАНИЕ</w:t>
                      </w:r>
                    </w:p>
                  </w:txbxContent>
                </v:textbox>
                <w10:anchorlock/>
              </v:rect>
            </w:pict>
          </mc:Fallback>
        </mc:AlternateContent>
      </w:r>
    </w:p>
    <w:p w:rsidR="00E15750" w:rsidRPr="00D70F0E" w:rsidRDefault="00BE2753" w:rsidP="00D96460">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w:t>
      </w:r>
      <w:r w:rsidR="00E15750" w:rsidRPr="00D70F0E">
        <w:rPr>
          <w:rFonts w:ascii="Times New Roman" w:eastAsia="Times New Roman" w:hAnsi="Times New Roman" w:cs="Times New Roman"/>
          <w:color w:val="000000" w:themeColor="text1"/>
          <w:sz w:val="24"/>
          <w:szCs w:val="24"/>
          <w:lang w:eastAsia="ru-RU"/>
        </w:rPr>
        <w:t xml:space="preserve">Дошкольное образование является первым уровнем общего образования и все образовательные программы общего образования, в том числе и дошкольного, являются преемственными (п.1 ч.4 ст.10; ч.1 ст.63 Федерального закона «Об образовании в Российской Федерации») </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2024 году в Слюдянском районе зарегистрировано 3355 детей дошкольного возраста. По сравнению с 2023 годом количество детей уменьшилось на 8,7% (322 ребёнка).    В 2024 году из общего количества детей охвачено услугами дошкольного образования 1599 детей (47,6%), что на 7,7% меньше чем в 2023 году (135 детей). </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Муниципальные дошкольные образовательные учреждения посещают 1390 детей, в 2023 году количество детей составляло 1514 </w:t>
      </w:r>
      <w:r w:rsidR="00C76047" w:rsidRPr="00D70F0E">
        <w:rPr>
          <w:rFonts w:ascii="Times New Roman" w:eastAsia="Times New Roman" w:hAnsi="Times New Roman" w:cs="Times New Roman"/>
          <w:color w:val="000000" w:themeColor="text1"/>
          <w:sz w:val="24"/>
          <w:szCs w:val="24"/>
          <w:lang w:eastAsia="ru-RU"/>
        </w:rPr>
        <w:t>чел.</w:t>
      </w:r>
      <w:r w:rsidRPr="00D70F0E">
        <w:rPr>
          <w:rFonts w:ascii="Times New Roman" w:eastAsia="Times New Roman" w:hAnsi="Times New Roman" w:cs="Times New Roman"/>
          <w:color w:val="000000" w:themeColor="text1"/>
          <w:sz w:val="24"/>
          <w:szCs w:val="24"/>
          <w:lang w:eastAsia="ru-RU"/>
        </w:rPr>
        <w:t xml:space="preserve">, снижение составило 8,1% (124 </w:t>
      </w:r>
      <w:r w:rsidR="00C76047" w:rsidRPr="00D70F0E">
        <w:rPr>
          <w:rFonts w:ascii="Times New Roman" w:eastAsia="Times New Roman" w:hAnsi="Times New Roman" w:cs="Times New Roman"/>
          <w:color w:val="000000" w:themeColor="text1"/>
          <w:sz w:val="24"/>
          <w:szCs w:val="24"/>
          <w:lang w:eastAsia="ru-RU"/>
        </w:rPr>
        <w:t>чел.</w:t>
      </w:r>
      <w:r w:rsidRPr="00D70F0E">
        <w:rPr>
          <w:rFonts w:ascii="Times New Roman" w:eastAsia="Times New Roman" w:hAnsi="Times New Roman" w:cs="Times New Roman"/>
          <w:color w:val="000000" w:themeColor="text1"/>
          <w:sz w:val="24"/>
          <w:szCs w:val="24"/>
          <w:lang w:eastAsia="ru-RU"/>
        </w:rPr>
        <w:t>).</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roofErr w:type="gramStart"/>
      <w:r w:rsidRPr="00D70F0E">
        <w:rPr>
          <w:rFonts w:ascii="Times New Roman" w:eastAsia="Times New Roman" w:hAnsi="Times New Roman" w:cs="Times New Roman"/>
          <w:color w:val="000000" w:themeColor="text1"/>
          <w:sz w:val="24"/>
          <w:szCs w:val="24"/>
          <w:lang w:eastAsia="ru-RU"/>
        </w:rPr>
        <w:t>Негосударственные</w:t>
      </w:r>
      <w:proofErr w:type="gramEnd"/>
      <w:r w:rsidRPr="00D70F0E">
        <w:rPr>
          <w:rFonts w:ascii="Times New Roman" w:eastAsia="Times New Roman" w:hAnsi="Times New Roman" w:cs="Times New Roman"/>
          <w:color w:val="000000" w:themeColor="text1"/>
          <w:sz w:val="24"/>
          <w:szCs w:val="24"/>
          <w:lang w:eastAsia="ru-RU"/>
        </w:rPr>
        <w:t xml:space="preserve"> ДОУ посещают 209 детей (снижение составило 5% или 11 детей).</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Основными причинами снижения охвата детей услугами дошкольного образования послужили нежелание родителей отдавать детей в детский сад, отдалённость дошкольных образовательных учреждений, низкий доход семьи.</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Общее количество детей дошкольного возраста от 0 до 7 лет, не охваченных услугами дошкольных учреждений, составляет 1756 детей (или 52,4%). </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На регистрационном учете в качестве нуждающихся состоит 383 ребенка, все дети возрастной категории от 0 до 3 лет. Очередность детей в ДОУ в возрасте с 3 до 7 лет полностью отсутствует. </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период с 2021 г. по 2023 г. очередность детей снизилась на 81 ребенка (21%). Снижение очередности также связано со снижением рождаемости в целом за последние годы. </w:t>
      </w:r>
    </w:p>
    <w:p w:rsidR="00E15750" w:rsidRPr="00D70F0E" w:rsidRDefault="00E15750" w:rsidP="00D96460">
      <w:pPr>
        <w:spacing w:after="0" w:line="240" w:lineRule="auto"/>
        <w:ind w:firstLine="708"/>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xml:space="preserve">В г. Байкальске, р.п. Култук, </w:t>
      </w:r>
      <w:proofErr w:type="gramStart"/>
      <w:r w:rsidRPr="00D70F0E">
        <w:rPr>
          <w:rFonts w:ascii="Times New Roman" w:hAnsi="Times New Roman" w:cs="Times New Roman"/>
          <w:color w:val="000000" w:themeColor="text1"/>
          <w:sz w:val="24"/>
          <w:szCs w:val="24"/>
        </w:rPr>
        <w:t>п</w:t>
      </w:r>
      <w:proofErr w:type="gramEnd"/>
      <w:r w:rsidRPr="00D70F0E">
        <w:rPr>
          <w:rFonts w:ascii="Times New Roman" w:hAnsi="Times New Roman" w:cs="Times New Roman"/>
          <w:color w:val="000000" w:themeColor="text1"/>
          <w:sz w:val="24"/>
          <w:szCs w:val="24"/>
        </w:rPr>
        <w:t xml:space="preserve">/ст Ангасолка, п. Байкал проблема обеспечения местами в ДОО отсутствует. Так, в ДОО г. Байкальска имеется 177 свободных мест для детей от 1 года до 7 лет, в р.п. Култук - 61 свободное место, </w:t>
      </w:r>
      <w:proofErr w:type="gramStart"/>
      <w:r w:rsidRPr="00D70F0E">
        <w:rPr>
          <w:rFonts w:ascii="Times New Roman" w:hAnsi="Times New Roman" w:cs="Times New Roman"/>
          <w:color w:val="000000" w:themeColor="text1"/>
          <w:sz w:val="24"/>
          <w:szCs w:val="24"/>
        </w:rPr>
        <w:t>п</w:t>
      </w:r>
      <w:proofErr w:type="gramEnd"/>
      <w:r w:rsidRPr="00D70F0E">
        <w:rPr>
          <w:rFonts w:ascii="Times New Roman" w:hAnsi="Times New Roman" w:cs="Times New Roman"/>
          <w:color w:val="000000" w:themeColor="text1"/>
          <w:sz w:val="24"/>
          <w:szCs w:val="24"/>
        </w:rPr>
        <w:t xml:space="preserve">/ст Ангасолка - 24 свободных места, п. Байкал – 14 свободных мест. Для всех детей в возрасте от 1 до 7 лет выдаются направления сразу, в день обращения родителей за получением направления. </w:t>
      </w:r>
    </w:p>
    <w:p w:rsidR="00E15750" w:rsidRPr="00D70F0E" w:rsidRDefault="00E15750" w:rsidP="00D96460">
      <w:pPr>
        <w:spacing w:after="0" w:line="240" w:lineRule="auto"/>
        <w:ind w:firstLine="708"/>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xml:space="preserve">Очередность детей в ДОО г. Слюдянки составляет 261 ребенок, из которых 99 детей в возрасте от рождения до 1 года и для них потребность в зачислении в ДОО отсутствует – за последние 5 лет не принято ни одного заявления родителей о зачислении ребенка в ДОО младше 1 года. </w:t>
      </w:r>
    </w:p>
    <w:p w:rsidR="00E15750" w:rsidRPr="00D70F0E" w:rsidRDefault="00E15750" w:rsidP="00D96460">
      <w:pPr>
        <w:spacing w:after="0" w:line="240" w:lineRule="auto"/>
        <w:ind w:firstLine="708"/>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Для всех детей в возрасте от 2 до 7 лет выдаются направления в ДОО г. Слюдянки сразу, в день обращения родителей за получением направления. Так, в МБДОУ № 1 г. Слюдянки имеется 8 свободных мест, в МБДОУ № 6 г. Слюдянки – 51 свободное место, МБДОУ № 8 г. Слюдянки – 7 свободных мест, МБДОУ № 12 – 29 свободных мест. Переполненным ДОО на сегодняшний день является только МБДОУ № 5 г. Слюдянки, превышение плановой мощности составляет 15 человек, однако, с каждым годом данное превышение снижается.</w:t>
      </w:r>
    </w:p>
    <w:p w:rsidR="00E15750" w:rsidRPr="00D70F0E" w:rsidRDefault="00E15750" w:rsidP="00D96460">
      <w:pPr>
        <w:spacing w:after="0" w:line="240" w:lineRule="auto"/>
        <w:ind w:firstLine="708"/>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По-прежнему сохраняется проблема отсутствия групп в ДОО г. Слюдянки для детей в возрасте от 1 года до 2 лет. Тем не менее, при острой необходимости таким детям также выдаются направления на имеющиеся свободные места в ДОО г. Слюдянки, а, при желании родителей, и в ДОО р.п. Култук. Так, в рамках комплектования детских садов на 2024-2025 учебный год, в связи с нехваткой детей возраста 2-х лет в ДОО № 1, № 8, № 12 направлялись дети в возрасте 1,5 лет и только к декабрю 2024 года младшие группы для детей в возрасте от 2-х лет наполнились до нормативной мощности.</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Cs w:val="24"/>
          <w:lang w:eastAsia="ru-RU"/>
        </w:rPr>
      </w:pPr>
      <w:r w:rsidRPr="00D70F0E">
        <w:rPr>
          <w:rFonts w:ascii="Times New Roman" w:hAnsi="Times New Roman" w:cs="Times New Roman"/>
          <w:color w:val="000000" w:themeColor="text1"/>
          <w:sz w:val="24"/>
          <w:szCs w:val="24"/>
        </w:rPr>
        <w:lastRenderedPageBreak/>
        <w:t xml:space="preserve">В последние 5 лет на территории Слюдянского муниципального района наблюдается </w:t>
      </w:r>
      <w:proofErr w:type="gramStart"/>
      <w:r w:rsidRPr="00D70F0E">
        <w:rPr>
          <w:rFonts w:ascii="Times New Roman" w:hAnsi="Times New Roman" w:cs="Times New Roman"/>
          <w:color w:val="000000" w:themeColor="text1"/>
          <w:sz w:val="24"/>
          <w:szCs w:val="24"/>
        </w:rPr>
        <w:t>резкое</w:t>
      </w:r>
      <w:proofErr w:type="gramEnd"/>
      <w:r w:rsidRPr="00D70F0E">
        <w:rPr>
          <w:rFonts w:ascii="Times New Roman" w:hAnsi="Times New Roman" w:cs="Times New Roman"/>
          <w:color w:val="000000" w:themeColor="text1"/>
          <w:sz w:val="24"/>
          <w:szCs w:val="24"/>
        </w:rPr>
        <w:t xml:space="preserve"> снижением численности детского населения в связи с падением рождаемости. По данным Территориального органа государственной статистики по Иркутской области в последующие 5-8 лет также будет наблюдаться снижение численности детского населения. Поэтому проблема с отсутствием мест для детей в возрасте от 1 года до 2 лет в ДОО г. Слюдянки с каждым годом становится все менее актуальной, а наполняемость детей в группах ДОО г. Слюдянки постепенно приходит в соответствие с нормами СанПиН.</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Муниципальная система дошкольного образования представлена следующими характеристиками:</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Количество учреждений дошкольного образования – 17.</w:t>
      </w:r>
    </w:p>
    <w:p w:rsidR="00E15750" w:rsidRPr="00D70F0E" w:rsidRDefault="00E15750" w:rsidP="00D96460">
      <w:pPr>
        <w:spacing w:after="0" w:line="240" w:lineRule="auto"/>
        <w:jc w:val="both"/>
        <w:rPr>
          <w:rFonts w:ascii="Times New Roman" w:hAnsi="Times New Roman" w:cs="Times New Roman"/>
          <w:sz w:val="24"/>
          <w:szCs w:val="24"/>
        </w:rPr>
      </w:pPr>
      <w:r w:rsidRPr="00D70F0E">
        <w:rPr>
          <w:rFonts w:ascii="Times New Roman" w:eastAsia="Times New Roman" w:hAnsi="Times New Roman" w:cs="Times New Roman"/>
          <w:color w:val="000000" w:themeColor="text1"/>
          <w:sz w:val="24"/>
          <w:szCs w:val="24"/>
          <w:lang w:eastAsia="ru-RU"/>
        </w:rPr>
        <w:t>- Количество педагогических работников – 162 (из них воспитателей - 129). Численность педагогических работников в детских садах уменьшилась на 14 педагогических работников и на 14 воспитателей по сравнению с 2023 годом. Летом 2024 г., в связи с</w:t>
      </w:r>
      <w:r w:rsidRPr="00D70F0E">
        <w:rPr>
          <w:rFonts w:ascii="Times New Roman" w:hAnsi="Times New Roman" w:cs="Times New Roman"/>
          <w:sz w:val="28"/>
        </w:rPr>
        <w:t xml:space="preserve"> </w:t>
      </w:r>
      <w:r w:rsidRPr="00D70F0E">
        <w:rPr>
          <w:rFonts w:ascii="Times New Roman" w:hAnsi="Times New Roman" w:cs="Times New Roman"/>
          <w:sz w:val="24"/>
          <w:szCs w:val="24"/>
        </w:rPr>
        <w:t>низким количеством воспитанников в ДОУ № 2, ДОУ № 3, ДОУ № 7, НШДС № 13, НШДС № 14, НШДС № 16 г. Байкальска, ДОУ № 4 р.п. Култук</w:t>
      </w:r>
      <w:r w:rsidRPr="00D70F0E">
        <w:rPr>
          <w:rFonts w:ascii="Times New Roman" w:eastAsia="Times New Roman" w:hAnsi="Times New Roman" w:cs="Times New Roman"/>
          <w:color w:val="000000" w:themeColor="text1"/>
          <w:sz w:val="24"/>
          <w:szCs w:val="24"/>
          <w:lang w:eastAsia="ru-RU"/>
        </w:rPr>
        <w:t xml:space="preserve"> проведена </w:t>
      </w:r>
      <w:r w:rsidRPr="00D70F0E">
        <w:rPr>
          <w:rFonts w:ascii="Times New Roman" w:hAnsi="Times New Roman" w:cs="Times New Roman"/>
          <w:sz w:val="24"/>
          <w:szCs w:val="24"/>
        </w:rPr>
        <w:t>оптимизация путем сокращения количества групп для обеспечения выплаты полного объема заработной платы работникам дошкольных учреждений и экономии денежных средств. Так, в г. Байкальске сокращено 9 групп, в МБДОУ № 4 р.п. Култук – 2 группы. Объединение остающихся групп проведено строго в соответствии с требованиями СанПиН. В результате проведенной оптимизации сокращено 52 штатных единиц работников. Однако</w:t>
      </w:r>
      <w:proofErr w:type="gramStart"/>
      <w:r w:rsidRPr="00D70F0E">
        <w:rPr>
          <w:rFonts w:ascii="Times New Roman" w:hAnsi="Times New Roman" w:cs="Times New Roman"/>
          <w:sz w:val="24"/>
          <w:szCs w:val="24"/>
        </w:rPr>
        <w:t>,</w:t>
      </w:r>
      <w:proofErr w:type="gramEnd"/>
      <w:r w:rsidRPr="00D70F0E">
        <w:rPr>
          <w:rFonts w:ascii="Times New Roman" w:hAnsi="Times New Roman" w:cs="Times New Roman"/>
          <w:sz w:val="24"/>
          <w:szCs w:val="24"/>
        </w:rPr>
        <w:t xml:space="preserve"> фактически сокращение коснулось около 15 человек, из них 10 человек пенсионного возраста. Около 15 штатных единиц сокращено за счет наличия вакантных должностей. </w:t>
      </w:r>
    </w:p>
    <w:p w:rsidR="00E15750" w:rsidRPr="00D70F0E" w:rsidRDefault="00E15750"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Средняя наполняемость групп – 19,8 чел., с 2023 г. она увеличилась на 1,2 человека в связи с уменьшением количества групп</w:t>
      </w:r>
      <w:r w:rsidRPr="00D70F0E">
        <w:rPr>
          <w:rFonts w:ascii="Times New Roman" w:hAnsi="Times New Roman" w:cs="Times New Roman"/>
          <w:sz w:val="24"/>
          <w:szCs w:val="24"/>
        </w:rPr>
        <w:t>. По нормам СанПиН средняя наполняемость групп может составлять до 25,9 человек. Однако</w:t>
      </w:r>
      <w:proofErr w:type="gramStart"/>
      <w:r w:rsidRPr="00D70F0E">
        <w:rPr>
          <w:rFonts w:ascii="Times New Roman" w:hAnsi="Times New Roman" w:cs="Times New Roman"/>
          <w:sz w:val="24"/>
          <w:szCs w:val="24"/>
        </w:rPr>
        <w:t>,</w:t>
      </w:r>
      <w:proofErr w:type="gramEnd"/>
      <w:r w:rsidRPr="00D70F0E">
        <w:rPr>
          <w:rFonts w:ascii="Times New Roman" w:hAnsi="Times New Roman" w:cs="Times New Roman"/>
          <w:sz w:val="24"/>
          <w:szCs w:val="24"/>
        </w:rPr>
        <w:t xml:space="preserve"> только в одном дошкольном учреждениях численность воспитанников превышает нормы СанПиН (2,5 кв.м. групповой площади на ребенка до 3 лет, 2 кв.м. групповой площади на ребенка старше 3-х лет). Так, в МБДОУ № 5 мощность составляет 147 мест, воспитанников – 162 человека. Во всех остальных дошкольных учреждениях наполняемость групп меньше плановой мощности и численность воспитанников продолжает снижаться</w:t>
      </w:r>
      <w:r w:rsidRPr="00D70F0E">
        <w:rPr>
          <w:rFonts w:ascii="Times New Roman" w:eastAsia="Times New Roman" w:hAnsi="Times New Roman" w:cs="Times New Roman"/>
          <w:color w:val="000000" w:themeColor="text1"/>
          <w:sz w:val="24"/>
          <w:szCs w:val="24"/>
          <w:lang w:eastAsia="ru-RU"/>
        </w:rPr>
        <w:t>;</w:t>
      </w:r>
    </w:p>
    <w:p w:rsidR="00E15750" w:rsidRPr="00D70F0E" w:rsidRDefault="00E15750"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Численность воспитанников на одного воспитателя – 10,7 чел., снижение с 2021 г. на 1 человека, это положительно сказывается на нагрузке работника дошкольного образования, психо-эмоционального состояния работника дошкольного образования.</w:t>
      </w:r>
    </w:p>
    <w:p w:rsidR="00E15750" w:rsidRDefault="00E15750" w:rsidP="00D96460">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Численность детей-инвалидов и детей с ОВЗ в дошкольных учреждениях – 48 человек. В дошкольных учреждениях района функционирует всего 3 группы коррекционной направленности (логопедические). В связи с постоянным увеличением детей с ОВЗ и детей-инвалидов планируется рассмотреть возможность открытия дополнительных коррекционных групп для создания подходящих условий для присмотра и ухода, развития, образования и воспитания детей с ОВЗ и детей-инвалидов. Также, по-прежнему сохраняется проблема нехватки узких специалистов в дошкольных учреждениях (учителей-логопедов, педагогов-психологов, тьюторов).</w:t>
      </w:r>
    </w:p>
    <w:p w:rsidR="006C2CA1" w:rsidRDefault="006C2CA1" w:rsidP="00D96460">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p>
    <w:p w:rsidR="006C2CA1" w:rsidRDefault="006C2CA1" w:rsidP="00D96460">
      <w:pPr>
        <w:pStyle w:val="1"/>
        <w:spacing w:before="0"/>
        <w:ind w:firstLine="708"/>
        <w:jc w:val="both"/>
        <w:rPr>
          <w:rFonts w:ascii="Times New Roman" w:hAnsi="Times New Roman"/>
          <w:b w:val="0"/>
          <w:color w:val="000000" w:themeColor="text1"/>
          <w:sz w:val="24"/>
          <w:szCs w:val="24"/>
        </w:rPr>
      </w:pPr>
      <w:r w:rsidRPr="00D70F0E">
        <w:rPr>
          <w:rFonts w:ascii="Times New Roman" w:eastAsia="Times New Roman" w:hAnsi="Times New Roman" w:cs="Times New Roman"/>
          <w:noProof/>
          <w:color w:val="000000" w:themeColor="text1"/>
          <w:sz w:val="24"/>
          <w:szCs w:val="24"/>
        </w:rPr>
        <mc:AlternateContent>
          <mc:Choice Requires="wps">
            <w:drawing>
              <wp:inline distT="0" distB="0" distL="0" distR="0" wp14:anchorId="79BF9117" wp14:editId="452E1A8A">
                <wp:extent cx="5305425" cy="262393"/>
                <wp:effectExtent l="57150" t="38100" r="85725" b="118745"/>
                <wp:docPr id="57" name="Прямоугольник 57"/>
                <wp:cNvGraphicFramePr/>
                <a:graphic xmlns:a="http://schemas.openxmlformats.org/drawingml/2006/main">
                  <a:graphicData uri="http://schemas.microsoft.com/office/word/2010/wordprocessingShape">
                    <wps:wsp>
                      <wps:cNvSpPr/>
                      <wps:spPr>
                        <a:xfrm>
                          <a:off x="0" y="0"/>
                          <a:ext cx="5305425" cy="262393"/>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6C2CA1">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51" style="width:417.75pt;height:20.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6C2CA1">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НАЧАЛЬНОЕ, ОСНОВНОЕ И СРЕДНЕЕ ОБРАЗОВАНИЕ</w:t>
                      </w:r>
                    </w:p>
                  </w:txbxContent>
                </v:textbox>
                <w10:anchorlock/>
              </v:rect>
            </w:pict>
          </mc:Fallback>
        </mc:AlternateContent>
      </w:r>
    </w:p>
    <w:p w:rsidR="00C373FA" w:rsidRPr="00D70F0E" w:rsidRDefault="00C373FA" w:rsidP="00D96460">
      <w:pPr>
        <w:pStyle w:val="1"/>
        <w:spacing w:before="0"/>
        <w:ind w:firstLine="708"/>
        <w:jc w:val="both"/>
        <w:rPr>
          <w:rFonts w:ascii="Times New Roman" w:hAnsi="Times New Roman"/>
          <w:b w:val="0"/>
          <w:color w:val="000000" w:themeColor="text1"/>
          <w:sz w:val="24"/>
          <w:szCs w:val="24"/>
        </w:rPr>
      </w:pPr>
      <w:r w:rsidRPr="00D70F0E">
        <w:rPr>
          <w:rFonts w:ascii="Times New Roman" w:hAnsi="Times New Roman"/>
          <w:b w:val="0"/>
          <w:color w:val="000000" w:themeColor="text1"/>
          <w:sz w:val="24"/>
          <w:szCs w:val="24"/>
        </w:rPr>
        <w:t xml:space="preserve">В соответствии с </w:t>
      </w:r>
      <w:r w:rsidRPr="00D70F0E">
        <w:rPr>
          <w:rFonts w:ascii="Times New Roman" w:hAnsi="Times New Roman"/>
          <w:b w:val="0"/>
          <w:color w:val="000000"/>
          <w:sz w:val="24"/>
          <w:szCs w:val="24"/>
        </w:rPr>
        <w:t>Федеральным законом «Об образовании в Российской Федерации» от 29.12.2012 N 273-ФЗ</w:t>
      </w:r>
      <w:r w:rsidRPr="00D70F0E">
        <w:rPr>
          <w:rFonts w:ascii="Times New Roman" w:hAnsi="Times New Roman"/>
          <w:color w:val="000000" w:themeColor="text1"/>
          <w:sz w:val="24"/>
          <w:szCs w:val="24"/>
        </w:rPr>
        <w:t xml:space="preserve"> </w:t>
      </w:r>
      <w:r w:rsidRPr="00D70F0E">
        <w:rPr>
          <w:rFonts w:ascii="Times New Roman" w:hAnsi="Times New Roman"/>
          <w:b w:val="0"/>
          <w:color w:val="000000" w:themeColor="text1"/>
          <w:sz w:val="24"/>
          <w:szCs w:val="24"/>
        </w:rPr>
        <w:t xml:space="preserve">начальное общее образование является обязательным и общедоступным. </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В Слюдянском районе муниципальная система общего образования представлена следующими характеристиками:</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количество учреждений общего образования - 16 школ;</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lastRenderedPageBreak/>
        <w:t>- количество учащихся – 4759 чел. В 2023 году количество обучающихся составляло 4885 человека, снижение составило 2,6% (126 обучающихся). Уменьшение связано с падением рождаемости на территории Слюдянского района и увеличением количества детей, желающих получить среднее профессиональное обучение после 9 класса.</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 количество педагогических работников составило – 389 (из них учителей – 261); в 2024 году количество педагогических работников меньше на 1% (4 человека), чем в 2023 году, что приводит к увеличению числа вакансий и увеличению нагрузки на 1 учителя. </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средняя наполняемость классов - 22,3 чел., при норме СанПиНа - 25 человек. </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средняя наполняемость классов КРО – 8,56 чел. Средняя наполняемость классов коррекционно-развивающего обучения увеличилась на 0,66. </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доля педагогов в возрасте до 35 лет - 26,4%. Данный показатель остался на уровне прошлого года (было 26,2%). </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Для привлечения молодых специалистов работники отдела образования и руководители образовательных организаций систематически участвуют в ярмарках вакансий, выезжают в учреждения высшего и профессионального образования для агитации выпускников, передают сведения в кадровый центр.</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Учреждения образования Слюдянского муниципального района осуществляют деятельность в режиме пятидневной учебной недели.</w:t>
      </w:r>
    </w:p>
    <w:p w:rsidR="00C373FA" w:rsidRPr="00D70F0E" w:rsidRDefault="00C373FA" w:rsidP="00D96460">
      <w:pPr>
        <w:spacing w:after="0" w:line="240" w:lineRule="auto"/>
        <w:contextualSpacing/>
        <w:jc w:val="center"/>
        <w:rPr>
          <w:rFonts w:ascii="Times New Roman" w:eastAsia="Times New Roman" w:hAnsi="Times New Roman" w:cs="Times New Roman"/>
          <w:b/>
          <w:color w:val="000000" w:themeColor="text1"/>
          <w:sz w:val="24"/>
          <w:szCs w:val="24"/>
          <w:lang w:eastAsia="ru-RU"/>
        </w:rPr>
      </w:pPr>
    </w:p>
    <w:p w:rsidR="00C373FA" w:rsidRPr="00D70F0E" w:rsidRDefault="00C373FA" w:rsidP="00D96460">
      <w:pPr>
        <w:spacing w:after="0" w:line="240" w:lineRule="auto"/>
        <w:contextualSpacing/>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Успехи выпускников</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Статистика выпускников, получивших аттестаты о среднем общем образовании:</w:t>
      </w:r>
    </w:p>
    <w:tbl>
      <w:tblPr>
        <w:tblStyle w:val="a3"/>
        <w:tblW w:w="0" w:type="auto"/>
        <w:tblInd w:w="108" w:type="dxa"/>
        <w:tblLook w:val="04A0" w:firstRow="1" w:lastRow="0" w:firstColumn="1" w:lastColumn="0" w:noHBand="0" w:noVBand="1"/>
      </w:tblPr>
      <w:tblGrid>
        <w:gridCol w:w="1418"/>
        <w:gridCol w:w="3402"/>
        <w:gridCol w:w="3969"/>
      </w:tblGrid>
      <w:tr w:rsidR="00C373FA" w:rsidRPr="008C2979" w:rsidTr="00C373FA">
        <w:tc>
          <w:tcPr>
            <w:tcW w:w="1418"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год</w:t>
            </w:r>
          </w:p>
        </w:tc>
        <w:tc>
          <w:tcPr>
            <w:tcW w:w="3402"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Всего выпускников 11-х классов</w:t>
            </w:r>
          </w:p>
        </w:tc>
        <w:tc>
          <w:tcPr>
            <w:tcW w:w="3969"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Количество выпускников 11-х классов, оставшихся без аттестата</w:t>
            </w:r>
          </w:p>
        </w:tc>
      </w:tr>
      <w:tr w:rsidR="00C373FA" w:rsidRPr="008C2979" w:rsidTr="00C373FA">
        <w:tc>
          <w:tcPr>
            <w:tcW w:w="1418"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2020-2021</w:t>
            </w:r>
          </w:p>
        </w:tc>
        <w:tc>
          <w:tcPr>
            <w:tcW w:w="3402"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191</w:t>
            </w:r>
          </w:p>
        </w:tc>
        <w:tc>
          <w:tcPr>
            <w:tcW w:w="3969"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4</w:t>
            </w:r>
          </w:p>
        </w:tc>
      </w:tr>
      <w:tr w:rsidR="00C373FA" w:rsidRPr="008C2979" w:rsidTr="00C373FA">
        <w:tc>
          <w:tcPr>
            <w:tcW w:w="1418"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2021-2022</w:t>
            </w:r>
          </w:p>
        </w:tc>
        <w:tc>
          <w:tcPr>
            <w:tcW w:w="3402"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191</w:t>
            </w:r>
          </w:p>
        </w:tc>
        <w:tc>
          <w:tcPr>
            <w:tcW w:w="3969"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4</w:t>
            </w:r>
          </w:p>
        </w:tc>
      </w:tr>
      <w:tr w:rsidR="00C373FA" w:rsidRPr="008C2979" w:rsidTr="00C373FA">
        <w:tc>
          <w:tcPr>
            <w:tcW w:w="1418"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2022-2023</w:t>
            </w:r>
          </w:p>
        </w:tc>
        <w:tc>
          <w:tcPr>
            <w:tcW w:w="3402"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157</w:t>
            </w:r>
          </w:p>
        </w:tc>
        <w:tc>
          <w:tcPr>
            <w:tcW w:w="3969"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w:t>
            </w:r>
          </w:p>
        </w:tc>
      </w:tr>
      <w:tr w:rsidR="00C373FA" w:rsidRPr="008C2979" w:rsidTr="00C373FA">
        <w:tc>
          <w:tcPr>
            <w:tcW w:w="1418"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2023-2024</w:t>
            </w:r>
          </w:p>
        </w:tc>
        <w:tc>
          <w:tcPr>
            <w:tcW w:w="3402"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175</w:t>
            </w:r>
          </w:p>
        </w:tc>
        <w:tc>
          <w:tcPr>
            <w:tcW w:w="3969" w:type="dxa"/>
          </w:tcPr>
          <w:p w:rsidR="00C373FA" w:rsidRPr="008C2979" w:rsidRDefault="00C373FA" w:rsidP="00D96460">
            <w:pPr>
              <w:contextualSpacing/>
              <w:jc w:val="both"/>
              <w:rPr>
                <w:rFonts w:ascii="Times New Roman" w:eastAsia="Times New Roman" w:hAnsi="Times New Roman" w:cs="Times New Roman"/>
                <w:lang w:eastAsia="ru-RU"/>
              </w:rPr>
            </w:pPr>
            <w:r w:rsidRPr="008C2979">
              <w:rPr>
                <w:rFonts w:ascii="Times New Roman" w:eastAsia="Times New Roman" w:hAnsi="Times New Roman" w:cs="Times New Roman"/>
                <w:lang w:eastAsia="ru-RU"/>
              </w:rPr>
              <w:t>2</w:t>
            </w:r>
          </w:p>
        </w:tc>
      </w:tr>
    </w:tbl>
    <w:p w:rsidR="00C373FA" w:rsidRPr="00D70F0E" w:rsidRDefault="00C373FA" w:rsidP="00D96460">
      <w:pPr>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Количество </w:t>
      </w:r>
      <w:proofErr w:type="gramStart"/>
      <w:r w:rsidRPr="00D70F0E">
        <w:rPr>
          <w:rFonts w:ascii="Times New Roman" w:eastAsia="Times New Roman" w:hAnsi="Times New Roman" w:cs="Times New Roman"/>
          <w:sz w:val="24"/>
          <w:szCs w:val="24"/>
          <w:lang w:eastAsia="ru-RU"/>
        </w:rPr>
        <w:t>выпускников, оставшихся без аттестата в 2024 году осталось</w:t>
      </w:r>
      <w:proofErr w:type="gramEnd"/>
      <w:r w:rsidRPr="00D70F0E">
        <w:rPr>
          <w:rFonts w:ascii="Times New Roman" w:eastAsia="Times New Roman" w:hAnsi="Times New Roman" w:cs="Times New Roman"/>
          <w:sz w:val="24"/>
          <w:szCs w:val="24"/>
          <w:lang w:eastAsia="ru-RU"/>
        </w:rPr>
        <w:t xml:space="preserve"> на прежнем уровне. Двое обучающихся не воспользовались возможностью пересдачи экзаменов в сентябре 2024 года и поступили в средне-специальные учебные учреждения по итогам аттестата за 9 класс.</w:t>
      </w:r>
    </w:p>
    <w:p w:rsidR="00C373FA" w:rsidRPr="00D70F0E" w:rsidRDefault="00C373FA" w:rsidP="00D96460">
      <w:pPr>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 2025 учебном году </w:t>
      </w:r>
      <w:r w:rsidR="006E4164">
        <w:rPr>
          <w:rFonts w:ascii="Times New Roman" w:eastAsia="Times New Roman" w:hAnsi="Times New Roman" w:cs="Times New Roman"/>
          <w:sz w:val="24"/>
          <w:szCs w:val="24"/>
          <w:lang w:eastAsia="ru-RU"/>
        </w:rPr>
        <w:t>ожидается</w:t>
      </w:r>
      <w:r w:rsidRPr="00D70F0E">
        <w:rPr>
          <w:rFonts w:ascii="Times New Roman" w:eastAsia="Times New Roman" w:hAnsi="Times New Roman" w:cs="Times New Roman"/>
          <w:sz w:val="24"/>
          <w:szCs w:val="24"/>
          <w:lang w:eastAsia="ru-RU"/>
        </w:rPr>
        <w:t>, что все выпускники 11-х классов получат аттестаты о получении среднего общего образования.</w:t>
      </w:r>
    </w:p>
    <w:p w:rsidR="00C373FA" w:rsidRPr="00D70F0E" w:rsidRDefault="00C373FA" w:rsidP="00D96460">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p>
    <w:p w:rsidR="00C373FA" w:rsidRPr="00D70F0E" w:rsidRDefault="00C373FA" w:rsidP="00D96460">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Информация о выпускниках 11-х классов,</w:t>
      </w:r>
    </w:p>
    <w:p w:rsidR="00C373FA" w:rsidRPr="00D70F0E" w:rsidRDefault="00C373FA" w:rsidP="00D96460">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proofErr w:type="gramStart"/>
      <w:r w:rsidRPr="00D70F0E">
        <w:rPr>
          <w:rFonts w:ascii="Times New Roman" w:eastAsia="Times New Roman" w:hAnsi="Times New Roman" w:cs="Times New Roman"/>
          <w:color w:val="000000" w:themeColor="text1"/>
          <w:sz w:val="24"/>
          <w:szCs w:val="24"/>
          <w:lang w:eastAsia="ru-RU"/>
        </w:rPr>
        <w:t>получивших</w:t>
      </w:r>
      <w:proofErr w:type="gramEnd"/>
      <w:r w:rsidRPr="00D70F0E">
        <w:rPr>
          <w:rFonts w:ascii="Times New Roman" w:eastAsia="Times New Roman" w:hAnsi="Times New Roman" w:cs="Times New Roman"/>
          <w:color w:val="000000" w:themeColor="text1"/>
          <w:sz w:val="24"/>
          <w:szCs w:val="24"/>
          <w:lang w:eastAsia="ru-RU"/>
        </w:rPr>
        <w:t xml:space="preserve"> медали «За особые успехи в учении»</w:t>
      </w:r>
    </w:p>
    <w:p w:rsidR="00C373FA" w:rsidRPr="00D70F0E" w:rsidRDefault="00C373FA" w:rsidP="00D96460">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p>
    <w:tbl>
      <w:tblPr>
        <w:tblStyle w:val="130"/>
        <w:tblpPr w:leftFromText="180" w:rightFromText="180" w:vertAnchor="text" w:horzAnchor="margin" w:tblpY="12"/>
        <w:tblW w:w="9571" w:type="dxa"/>
        <w:tblLook w:val="04A0" w:firstRow="1" w:lastRow="0" w:firstColumn="1" w:lastColumn="0" w:noHBand="0" w:noVBand="1"/>
      </w:tblPr>
      <w:tblGrid>
        <w:gridCol w:w="3057"/>
        <w:gridCol w:w="957"/>
        <w:gridCol w:w="957"/>
        <w:gridCol w:w="957"/>
        <w:gridCol w:w="995"/>
        <w:gridCol w:w="957"/>
        <w:gridCol w:w="870"/>
        <w:gridCol w:w="821"/>
      </w:tblGrid>
      <w:tr w:rsidR="00C373FA" w:rsidRPr="008C2979" w:rsidTr="00C373FA">
        <w:tc>
          <w:tcPr>
            <w:tcW w:w="3075"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Школа / год</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2018</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2019</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2020</w:t>
            </w:r>
          </w:p>
        </w:tc>
        <w:tc>
          <w:tcPr>
            <w:tcW w:w="998"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2021</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2022</w:t>
            </w:r>
          </w:p>
        </w:tc>
        <w:tc>
          <w:tcPr>
            <w:tcW w:w="873"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2023</w:t>
            </w:r>
          </w:p>
        </w:tc>
        <w:tc>
          <w:tcPr>
            <w:tcW w:w="777"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2024</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2</w:t>
            </w: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4</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873" w:type="dxa"/>
          </w:tcPr>
          <w:p w:rsidR="00C373FA" w:rsidRPr="008C2979" w:rsidRDefault="00C373FA" w:rsidP="00D96460">
            <w:pPr>
              <w:rPr>
                <w:rFonts w:ascii="Times New Roman" w:hAnsi="Times New Roman"/>
                <w:color w:val="000000" w:themeColor="text1"/>
              </w:rPr>
            </w:pP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4</w:t>
            </w: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6</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873"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8</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7</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5</w:t>
            </w: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p>
        </w:tc>
        <w:tc>
          <w:tcPr>
            <w:tcW w:w="873" w:type="dxa"/>
          </w:tcPr>
          <w:p w:rsidR="00C373FA" w:rsidRPr="008C2979" w:rsidRDefault="00C373FA" w:rsidP="00D96460">
            <w:pPr>
              <w:rPr>
                <w:rFonts w:ascii="Times New Roman" w:hAnsi="Times New Roman"/>
                <w:color w:val="000000" w:themeColor="text1"/>
              </w:rPr>
            </w:pPr>
          </w:p>
        </w:tc>
        <w:tc>
          <w:tcPr>
            <w:tcW w:w="777" w:type="dxa"/>
          </w:tcPr>
          <w:p w:rsidR="00C373FA" w:rsidRPr="008C2979" w:rsidRDefault="00C373FA" w:rsidP="00D96460">
            <w:pPr>
              <w:rPr>
                <w:rFonts w:ascii="Times New Roman" w:hAnsi="Times New Roman"/>
                <w:color w:val="000000" w:themeColor="text1"/>
              </w:rPr>
            </w:pP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10</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998"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p>
        </w:tc>
        <w:tc>
          <w:tcPr>
            <w:tcW w:w="873" w:type="dxa"/>
          </w:tcPr>
          <w:p w:rsidR="00C373FA" w:rsidRPr="008C2979" w:rsidRDefault="00C373FA" w:rsidP="00D96460">
            <w:pPr>
              <w:rPr>
                <w:rFonts w:ascii="Times New Roman" w:hAnsi="Times New Roman"/>
                <w:color w:val="000000" w:themeColor="text1"/>
              </w:rPr>
            </w:pPr>
          </w:p>
        </w:tc>
        <w:tc>
          <w:tcPr>
            <w:tcW w:w="777" w:type="dxa"/>
          </w:tcPr>
          <w:p w:rsidR="00C373FA" w:rsidRPr="008C2979" w:rsidRDefault="00C373FA" w:rsidP="00D96460">
            <w:pPr>
              <w:rPr>
                <w:rFonts w:ascii="Times New Roman" w:hAnsi="Times New Roman"/>
                <w:color w:val="000000" w:themeColor="text1"/>
              </w:rPr>
            </w:pP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11</w:t>
            </w: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873"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4</w:t>
            </w: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12</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8</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5</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873"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8</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49</w:t>
            </w:r>
          </w:p>
        </w:tc>
        <w:tc>
          <w:tcPr>
            <w:tcW w:w="962"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98" w:type="dxa"/>
          </w:tcPr>
          <w:p w:rsidR="00C373FA" w:rsidRPr="008C2979" w:rsidRDefault="00C373FA" w:rsidP="00D96460">
            <w:pPr>
              <w:rPr>
                <w:rFonts w:ascii="Times New Roman" w:hAnsi="Times New Roman"/>
                <w:color w:val="000000" w:themeColor="text1"/>
              </w:rPr>
            </w:pPr>
          </w:p>
        </w:tc>
        <w:tc>
          <w:tcPr>
            <w:tcW w:w="962" w:type="dxa"/>
          </w:tcPr>
          <w:p w:rsidR="00C373FA" w:rsidRPr="008C2979" w:rsidRDefault="00C373FA" w:rsidP="00D96460">
            <w:pPr>
              <w:rPr>
                <w:rFonts w:ascii="Times New Roman" w:hAnsi="Times New Roman"/>
                <w:color w:val="000000" w:themeColor="text1"/>
              </w:rPr>
            </w:pPr>
          </w:p>
        </w:tc>
        <w:tc>
          <w:tcPr>
            <w:tcW w:w="873"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777" w:type="dxa"/>
          </w:tcPr>
          <w:p w:rsidR="00C373FA" w:rsidRPr="008C2979" w:rsidRDefault="00C373FA" w:rsidP="00D96460">
            <w:pPr>
              <w:rPr>
                <w:rFonts w:ascii="Times New Roman" w:hAnsi="Times New Roman"/>
                <w:color w:val="000000" w:themeColor="text1"/>
              </w:rPr>
            </w:pP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МБОУ СОШ № 50</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4</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5</w:t>
            </w:r>
          </w:p>
        </w:tc>
        <w:tc>
          <w:tcPr>
            <w:tcW w:w="962" w:type="dxa"/>
          </w:tcPr>
          <w:p w:rsidR="00C373FA" w:rsidRPr="008C2979" w:rsidRDefault="00C373FA" w:rsidP="00D96460">
            <w:pPr>
              <w:rPr>
                <w:rFonts w:ascii="Times New Roman" w:hAnsi="Times New Roman"/>
                <w:color w:val="000000" w:themeColor="text1"/>
              </w:rPr>
            </w:pPr>
          </w:p>
        </w:tc>
        <w:tc>
          <w:tcPr>
            <w:tcW w:w="873" w:type="dxa"/>
          </w:tcPr>
          <w:p w:rsidR="00C373FA" w:rsidRPr="008C2979" w:rsidRDefault="00C373FA" w:rsidP="00D96460">
            <w:pPr>
              <w:rPr>
                <w:rFonts w:ascii="Times New Roman" w:hAnsi="Times New Roman"/>
                <w:color w:val="000000" w:themeColor="text1"/>
              </w:rPr>
            </w:pP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r>
      <w:tr w:rsidR="00C373FA" w:rsidRPr="008C2979" w:rsidTr="00C373FA">
        <w:tc>
          <w:tcPr>
            <w:tcW w:w="3075"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Школа – интернат № 23 ОАО «РЖД»</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2</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4</w:t>
            </w:r>
          </w:p>
        </w:tc>
        <w:tc>
          <w:tcPr>
            <w:tcW w:w="998"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3</w:t>
            </w:r>
          </w:p>
        </w:tc>
        <w:tc>
          <w:tcPr>
            <w:tcW w:w="962"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6</w:t>
            </w:r>
          </w:p>
        </w:tc>
        <w:tc>
          <w:tcPr>
            <w:tcW w:w="873"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1</w:t>
            </w:r>
          </w:p>
        </w:tc>
        <w:tc>
          <w:tcPr>
            <w:tcW w:w="777" w:type="dxa"/>
          </w:tcPr>
          <w:p w:rsidR="00C373FA" w:rsidRPr="008C2979" w:rsidRDefault="00C373FA" w:rsidP="00D96460">
            <w:pPr>
              <w:rPr>
                <w:rFonts w:ascii="Times New Roman" w:hAnsi="Times New Roman"/>
                <w:color w:val="000000" w:themeColor="text1"/>
              </w:rPr>
            </w:pPr>
            <w:r w:rsidRPr="008C2979">
              <w:rPr>
                <w:rFonts w:ascii="Times New Roman" w:hAnsi="Times New Roman"/>
                <w:color w:val="000000" w:themeColor="text1"/>
              </w:rPr>
              <w:t>5</w:t>
            </w:r>
          </w:p>
        </w:tc>
      </w:tr>
      <w:tr w:rsidR="00C373FA" w:rsidRPr="008C2979" w:rsidTr="00C373FA">
        <w:tc>
          <w:tcPr>
            <w:tcW w:w="3075"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ИТОГО</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10</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27</w:t>
            </w:r>
          </w:p>
        </w:tc>
        <w:tc>
          <w:tcPr>
            <w:tcW w:w="998"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20</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13</w:t>
            </w:r>
          </w:p>
        </w:tc>
        <w:tc>
          <w:tcPr>
            <w:tcW w:w="873"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10</w:t>
            </w:r>
          </w:p>
        </w:tc>
        <w:tc>
          <w:tcPr>
            <w:tcW w:w="777"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24</w:t>
            </w:r>
          </w:p>
        </w:tc>
      </w:tr>
      <w:tr w:rsidR="00C373FA" w:rsidRPr="008C2979" w:rsidTr="00C373FA">
        <w:tc>
          <w:tcPr>
            <w:tcW w:w="3075"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 xml:space="preserve">ДОЛЯ УЧАЩИХСЯ, ПОЛУЧИВШИХ МЕДАЛИ, ОТ ОБЩЕГО </w:t>
            </w:r>
            <w:r w:rsidRPr="008C2979">
              <w:rPr>
                <w:rFonts w:ascii="Times New Roman" w:hAnsi="Times New Roman"/>
                <w:b/>
                <w:color w:val="000000" w:themeColor="text1"/>
              </w:rPr>
              <w:lastRenderedPageBreak/>
              <w:t>КОЛИЧЕСТВА УЧАЩИХСЯ</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lastRenderedPageBreak/>
              <w:t>9%</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5%</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12%</w:t>
            </w:r>
          </w:p>
        </w:tc>
        <w:tc>
          <w:tcPr>
            <w:tcW w:w="998"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10,5%</w:t>
            </w:r>
          </w:p>
        </w:tc>
        <w:tc>
          <w:tcPr>
            <w:tcW w:w="962"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7%</w:t>
            </w:r>
          </w:p>
        </w:tc>
        <w:tc>
          <w:tcPr>
            <w:tcW w:w="873"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6%</w:t>
            </w:r>
          </w:p>
        </w:tc>
        <w:tc>
          <w:tcPr>
            <w:tcW w:w="777" w:type="dxa"/>
          </w:tcPr>
          <w:p w:rsidR="00C373FA" w:rsidRPr="008C2979" w:rsidRDefault="00C373FA" w:rsidP="00D96460">
            <w:pPr>
              <w:rPr>
                <w:rFonts w:ascii="Times New Roman" w:hAnsi="Times New Roman"/>
                <w:b/>
                <w:color w:val="000000" w:themeColor="text1"/>
              </w:rPr>
            </w:pPr>
            <w:r w:rsidRPr="008C2979">
              <w:rPr>
                <w:rFonts w:ascii="Times New Roman" w:hAnsi="Times New Roman"/>
                <w:b/>
                <w:color w:val="000000" w:themeColor="text1"/>
              </w:rPr>
              <w:t>11,6%</w:t>
            </w:r>
          </w:p>
        </w:tc>
      </w:tr>
    </w:tbl>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C373FA" w:rsidRPr="00D70F0E" w:rsidRDefault="00C373FA" w:rsidP="00D96460">
      <w:pPr>
        <w:spacing w:after="0" w:line="240" w:lineRule="auto"/>
        <w:ind w:firstLine="709"/>
        <w:contextualSpacing/>
        <w:jc w:val="both"/>
        <w:rPr>
          <w:rFonts w:ascii="Times New Roman" w:hAnsi="Times New Roman" w:cs="Times New Roman"/>
          <w:color w:val="000000" w:themeColor="text1"/>
          <w:sz w:val="24"/>
        </w:rPr>
      </w:pPr>
      <w:r w:rsidRPr="00D70F0E">
        <w:rPr>
          <w:rFonts w:ascii="Times New Roman" w:hAnsi="Times New Roman" w:cs="Times New Roman"/>
          <w:color w:val="000000" w:themeColor="text1"/>
          <w:sz w:val="24"/>
        </w:rPr>
        <w:t>Медали "За особые успехи в учении" I и II степеней утверждены приказом Минпросвещения России от 29 сентября 2023 г. N 730. Медаль «За особые успехи в учении» 1 степени вручается выпускникам, у которых в аттестате только отличные оценки и экзамены сданы на высокие баллы.</w:t>
      </w:r>
      <w:r w:rsidRPr="00D70F0E">
        <w:t xml:space="preserve"> </w:t>
      </w:r>
      <w:r w:rsidRPr="00D70F0E">
        <w:rPr>
          <w:rFonts w:ascii="Times New Roman" w:hAnsi="Times New Roman" w:cs="Times New Roman"/>
          <w:color w:val="000000" w:themeColor="text1"/>
          <w:sz w:val="24"/>
        </w:rPr>
        <w:t>Медаль «За особые успехи в учении» 2 степени вручается выпускникам, имеющим не более двух отметок «хорошо».</w:t>
      </w:r>
    </w:p>
    <w:p w:rsidR="00C373FA" w:rsidRPr="00D70F0E" w:rsidRDefault="00C373FA" w:rsidP="00D96460">
      <w:pPr>
        <w:pStyle w:val="36f126784da14254richfactdown-paragraph"/>
        <w:spacing w:before="0" w:beforeAutospacing="0" w:after="0" w:afterAutospacing="0"/>
        <w:ind w:right="-2" w:firstLine="709"/>
        <w:jc w:val="both"/>
        <w:rPr>
          <w:color w:val="000000" w:themeColor="text1"/>
        </w:rPr>
      </w:pPr>
      <w:r w:rsidRPr="00D70F0E">
        <w:rPr>
          <w:color w:val="000000" w:themeColor="text1"/>
        </w:rPr>
        <w:t>При поступлении в вузы медаль за особые успехи в учении дает дополнительные баллы и преимущество при прочих равных условиях. Многие учебные заведения платят повышенную стипендию награждённым такой медалью студентам и дают возможность участвовать в рантах, проектах, программах, что позволяет студентам повышать профессиональные компетенции.</w:t>
      </w:r>
    </w:p>
    <w:p w:rsidR="00C373FA" w:rsidRPr="00D70F0E" w:rsidRDefault="00C373FA" w:rsidP="00D96460">
      <w:pPr>
        <w:spacing w:after="0" w:line="240" w:lineRule="auto"/>
        <w:ind w:firstLine="709"/>
        <w:contextualSpacing/>
        <w:jc w:val="both"/>
        <w:rPr>
          <w:rFonts w:ascii="Times New Roman" w:eastAsia="Times New Roman" w:hAnsi="Times New Roman" w:cs="Times New Roman"/>
          <w:sz w:val="24"/>
          <w:szCs w:val="24"/>
          <w:lang w:eastAsia="ru-RU"/>
        </w:rPr>
      </w:pPr>
    </w:p>
    <w:p w:rsidR="00C373FA" w:rsidRPr="00D70F0E" w:rsidRDefault="00C373FA" w:rsidP="00D96460">
      <w:pPr>
        <w:tabs>
          <w:tab w:val="left" w:pos="851"/>
        </w:tabs>
        <w:spacing w:after="0" w:line="240" w:lineRule="auto"/>
        <w:contextualSpacing/>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Создание условий для реализации сохранения и развития одаренности учащихся</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Работа с одаренными детьми логически выстроена и </w:t>
      </w:r>
      <w:r w:rsidRPr="00D70F0E">
        <w:rPr>
          <w:rFonts w:ascii="Times New Roman" w:eastAsia="Times New Roman" w:hAnsi="Times New Roman" w:cs="Times New Roman"/>
          <w:bCs/>
          <w:color w:val="000000" w:themeColor="text1"/>
          <w:sz w:val="24"/>
          <w:szCs w:val="24"/>
          <w:lang w:eastAsia="ru-RU"/>
        </w:rPr>
        <w:t>проходит несколько этапов:</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Выявление одаренных детей. Создание банка данных.</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Планирование работы с одаренными детьми.</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Создание условий и организация работы с </w:t>
      </w:r>
      <w:proofErr w:type="gramStart"/>
      <w:r w:rsidRPr="00D70F0E">
        <w:rPr>
          <w:rFonts w:ascii="Times New Roman" w:eastAsia="Times New Roman" w:hAnsi="Times New Roman" w:cs="Times New Roman"/>
          <w:color w:val="000000" w:themeColor="text1"/>
          <w:sz w:val="24"/>
          <w:szCs w:val="24"/>
          <w:lang w:eastAsia="ru-RU"/>
        </w:rPr>
        <w:t>одаренными</w:t>
      </w:r>
      <w:proofErr w:type="gramEnd"/>
      <w:r w:rsidRPr="00D70F0E">
        <w:rPr>
          <w:rFonts w:ascii="Times New Roman" w:eastAsia="Times New Roman" w:hAnsi="Times New Roman" w:cs="Times New Roman"/>
          <w:color w:val="000000" w:themeColor="text1"/>
          <w:sz w:val="24"/>
          <w:szCs w:val="24"/>
          <w:lang w:eastAsia="ru-RU"/>
        </w:rPr>
        <w:t>.</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Подготовка учащихся к олимпиадам, конкурсам, викторинам, конференциям различного уровня.</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Организация участия одаренных детей в различных мероприятиях.</w:t>
      </w:r>
    </w:p>
    <w:p w:rsidR="00C373FA" w:rsidRPr="00D70F0E" w:rsidRDefault="00C373FA" w:rsidP="008C2979">
      <w:pPr>
        <w:numPr>
          <w:ilvl w:val="0"/>
          <w:numId w:val="2"/>
        </w:numPr>
        <w:tabs>
          <w:tab w:val="clear" w:pos="720"/>
          <w:tab w:val="num" w:pos="0"/>
          <w:tab w:val="left" w:pos="993"/>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Отбор и оформление в течение года достижений одаренных детей для пополнения портфолио ученика.</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Одной из важнейших форм для выявления и реализации одаренных детей является участие во Всероссийской Олимпиаде школьников (далее - ВСОШ). </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Олимпиада школьников проводится в 4 этапа: </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школьный (организатор – образовательная организация),</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муниципальный (организатор – Комитет по социальной политике и культуре),</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региональный (организатор – Министерство образования Иркутской области),</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заключительный (Центральный оргкомитет).</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Муниципальный этап Всероссийской олимпиады школьников проходил в период с 11 ноября 2024 года по 11 декабря 2024 года. </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w:t>
      </w:r>
      <w:proofErr w:type="gramStart"/>
      <w:r w:rsidRPr="00D70F0E">
        <w:rPr>
          <w:rFonts w:ascii="Times New Roman" w:eastAsia="Times New Roman" w:hAnsi="Times New Roman" w:cs="Times New Roman"/>
          <w:color w:val="000000" w:themeColor="text1"/>
          <w:sz w:val="24"/>
          <w:szCs w:val="24"/>
          <w:lang w:eastAsia="ru-RU"/>
        </w:rPr>
        <w:t>Участниками муниципального этапа ВСОШ являлись обучающиеся 7-11 классов общеобразовательных организаций, расположенных на территории Слюдянского района.</w:t>
      </w:r>
      <w:proofErr w:type="gramEnd"/>
      <w:r w:rsidRPr="00D70F0E">
        <w:rPr>
          <w:rFonts w:ascii="Times New Roman" w:eastAsia="Times New Roman" w:hAnsi="Times New Roman" w:cs="Times New Roman"/>
          <w:color w:val="000000" w:themeColor="text1"/>
          <w:sz w:val="24"/>
          <w:szCs w:val="24"/>
          <w:lang w:eastAsia="ru-RU"/>
        </w:rPr>
        <w:t xml:space="preserve"> Олимпиада проводилась по 19 образовательным предметам:</w:t>
      </w:r>
    </w:p>
    <w:tbl>
      <w:tblPr>
        <w:tblStyle w:val="a3"/>
        <w:tblpPr w:leftFromText="180" w:rightFromText="180" w:vertAnchor="text" w:horzAnchor="margin" w:tblpY="152"/>
        <w:tblW w:w="9496" w:type="dxa"/>
        <w:tblLook w:val="04A0" w:firstRow="1" w:lastRow="0" w:firstColumn="1" w:lastColumn="0" w:noHBand="0" w:noVBand="1"/>
      </w:tblPr>
      <w:tblGrid>
        <w:gridCol w:w="1617"/>
        <w:gridCol w:w="1499"/>
        <w:gridCol w:w="1565"/>
        <w:gridCol w:w="1888"/>
        <w:gridCol w:w="1417"/>
        <w:gridCol w:w="1510"/>
      </w:tblGrid>
      <w:tr w:rsidR="00C373FA" w:rsidRPr="008C2979" w:rsidTr="00C373FA">
        <w:tc>
          <w:tcPr>
            <w:tcW w:w="1617" w:type="dxa"/>
          </w:tcPr>
          <w:p w:rsidR="00C373FA" w:rsidRPr="008C2979" w:rsidRDefault="008C2979"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П</w:t>
            </w:r>
            <w:r w:rsidR="00C373FA" w:rsidRPr="008C2979">
              <w:rPr>
                <w:rFonts w:ascii="Times New Roman" w:eastAsia="Times New Roman" w:hAnsi="Times New Roman" w:cs="Times New Roman"/>
                <w:color w:val="000000" w:themeColor="text1"/>
                <w:lang w:eastAsia="ru-RU"/>
              </w:rPr>
              <w:t>редмет</w:t>
            </w:r>
            <w:r>
              <w:rPr>
                <w:rFonts w:ascii="Times New Roman" w:eastAsia="Times New Roman" w:hAnsi="Times New Roman" w:cs="Times New Roman"/>
                <w:color w:val="000000" w:themeColor="text1"/>
                <w:lang w:eastAsia="ru-RU"/>
              </w:rPr>
              <w:t xml:space="preserve"> </w:t>
            </w:r>
          </w:p>
        </w:tc>
        <w:tc>
          <w:tcPr>
            <w:tcW w:w="1499" w:type="dxa"/>
            <w:tcBorders>
              <w:righ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Количество участников</w:t>
            </w:r>
          </w:p>
        </w:tc>
        <w:tc>
          <w:tcPr>
            <w:tcW w:w="1565" w:type="dxa"/>
            <w:tcBorders>
              <w:righ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Количество призовых мест, в том числе победителей</w:t>
            </w:r>
          </w:p>
        </w:tc>
        <w:tc>
          <w:tcPr>
            <w:tcW w:w="1888" w:type="dxa"/>
            <w:tcBorders>
              <w:left w:val="single" w:sz="4" w:space="0" w:color="auto"/>
            </w:tcBorders>
          </w:tcPr>
          <w:p w:rsidR="00C373FA" w:rsidRPr="008C2979" w:rsidRDefault="008C2979"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П</w:t>
            </w:r>
            <w:r w:rsidR="00C373FA" w:rsidRPr="008C2979">
              <w:rPr>
                <w:rFonts w:ascii="Times New Roman" w:eastAsia="Times New Roman" w:hAnsi="Times New Roman" w:cs="Times New Roman"/>
                <w:color w:val="000000" w:themeColor="text1"/>
                <w:lang w:eastAsia="ru-RU"/>
              </w:rPr>
              <w:t>редмет</w:t>
            </w:r>
            <w:r>
              <w:rPr>
                <w:rFonts w:ascii="Times New Roman" w:eastAsia="Times New Roman" w:hAnsi="Times New Roman" w:cs="Times New Roman"/>
                <w:color w:val="000000" w:themeColor="text1"/>
                <w:lang w:eastAsia="ru-RU"/>
              </w:rPr>
              <w:t xml:space="preserve"> </w:t>
            </w:r>
          </w:p>
        </w:tc>
        <w:tc>
          <w:tcPr>
            <w:tcW w:w="14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Количество участников</w:t>
            </w:r>
          </w:p>
        </w:tc>
        <w:tc>
          <w:tcPr>
            <w:tcW w:w="1510"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Количество призовых мест, в том числе победителей</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русский язык</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30</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6</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мировая художественная культура</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12</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16</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экология</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13</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химия</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17</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6</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правоведение</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8</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10</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обществознание</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27</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14</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история</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30</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английский язык</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40</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19</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литература</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25</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10</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труд</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63</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32</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физика</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21</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география</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24</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11</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биология</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28</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информатика</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физическая культура</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29</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12</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ОБЗР</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40</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16</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математика</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30</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0</w:t>
            </w:r>
          </w:p>
        </w:tc>
        <w:tc>
          <w:tcPr>
            <w:tcW w:w="1888" w:type="dxa"/>
            <w:tcBorders>
              <w:left w:val="single" w:sz="4" w:space="0" w:color="auto"/>
            </w:tcBorders>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экономика</w:t>
            </w:r>
          </w:p>
        </w:tc>
        <w:tc>
          <w:tcPr>
            <w:tcW w:w="1417"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w:t>
            </w:r>
          </w:p>
        </w:tc>
        <w:tc>
          <w:tcPr>
            <w:tcW w:w="1510" w:type="dxa"/>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w:t>
            </w:r>
          </w:p>
        </w:tc>
      </w:tr>
      <w:tr w:rsidR="00C373FA" w:rsidRPr="008C2979" w:rsidTr="00C373FA">
        <w:tc>
          <w:tcPr>
            <w:tcW w:w="1617" w:type="dxa"/>
          </w:tcPr>
          <w:p w:rsidR="00C373FA" w:rsidRPr="008C2979" w:rsidRDefault="00C373FA" w:rsidP="00D96460">
            <w:pPr>
              <w:jc w:val="both"/>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lastRenderedPageBreak/>
              <w:t xml:space="preserve">астрономия </w:t>
            </w:r>
          </w:p>
        </w:tc>
        <w:tc>
          <w:tcPr>
            <w:tcW w:w="1499"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w:t>
            </w:r>
          </w:p>
        </w:tc>
        <w:tc>
          <w:tcPr>
            <w:tcW w:w="1565" w:type="dxa"/>
            <w:tcBorders>
              <w:right w:val="single" w:sz="4" w:space="0" w:color="auto"/>
            </w:tcBorders>
          </w:tcPr>
          <w:p w:rsidR="00C373FA" w:rsidRPr="008C2979" w:rsidRDefault="00C373FA" w:rsidP="00D96460">
            <w:pPr>
              <w:jc w:val="center"/>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w:t>
            </w:r>
          </w:p>
        </w:tc>
        <w:tc>
          <w:tcPr>
            <w:tcW w:w="1888" w:type="dxa"/>
            <w:tcBorders>
              <w:right w:val="single" w:sz="4" w:space="0" w:color="auto"/>
            </w:tcBorders>
          </w:tcPr>
          <w:p w:rsidR="00C373FA" w:rsidRPr="008C2979" w:rsidRDefault="00C373FA" w:rsidP="00D96460">
            <w:pPr>
              <w:jc w:val="both"/>
              <w:rPr>
                <w:rFonts w:ascii="Times New Roman" w:eastAsia="Times New Roman" w:hAnsi="Times New Roman" w:cs="Times New Roman"/>
                <w:b/>
                <w:color w:val="000000" w:themeColor="text1"/>
                <w:lang w:eastAsia="ru-RU"/>
              </w:rPr>
            </w:pPr>
            <w:r w:rsidRPr="008C2979">
              <w:rPr>
                <w:rFonts w:ascii="Times New Roman" w:eastAsia="Times New Roman" w:hAnsi="Times New Roman" w:cs="Times New Roman"/>
                <w:b/>
                <w:color w:val="000000" w:themeColor="text1"/>
                <w:lang w:eastAsia="ru-RU"/>
              </w:rPr>
              <w:t>ВСЕГО:</w:t>
            </w:r>
          </w:p>
        </w:tc>
        <w:tc>
          <w:tcPr>
            <w:tcW w:w="1417" w:type="dxa"/>
          </w:tcPr>
          <w:p w:rsidR="00C373FA" w:rsidRPr="008C2979" w:rsidRDefault="00C373FA" w:rsidP="00D96460">
            <w:pPr>
              <w:jc w:val="center"/>
              <w:rPr>
                <w:rFonts w:ascii="Times New Roman" w:eastAsia="Times New Roman" w:hAnsi="Times New Roman" w:cs="Times New Roman"/>
                <w:b/>
                <w:color w:val="000000" w:themeColor="text1"/>
                <w:lang w:eastAsia="ru-RU"/>
              </w:rPr>
            </w:pPr>
            <w:r w:rsidRPr="008C2979">
              <w:rPr>
                <w:rFonts w:ascii="Times New Roman" w:eastAsia="Times New Roman" w:hAnsi="Times New Roman" w:cs="Times New Roman"/>
                <w:b/>
                <w:color w:val="000000" w:themeColor="text1"/>
                <w:lang w:eastAsia="ru-RU"/>
              </w:rPr>
              <w:t>460</w:t>
            </w:r>
          </w:p>
        </w:tc>
        <w:tc>
          <w:tcPr>
            <w:tcW w:w="1510" w:type="dxa"/>
          </w:tcPr>
          <w:p w:rsidR="00C373FA" w:rsidRPr="008C2979" w:rsidRDefault="00C373FA" w:rsidP="00D96460">
            <w:pPr>
              <w:jc w:val="center"/>
              <w:rPr>
                <w:rFonts w:ascii="Times New Roman" w:eastAsia="Times New Roman" w:hAnsi="Times New Roman" w:cs="Times New Roman"/>
                <w:b/>
                <w:color w:val="000000" w:themeColor="text1"/>
                <w:lang w:eastAsia="ru-RU"/>
              </w:rPr>
            </w:pPr>
            <w:r w:rsidRPr="008C2979">
              <w:rPr>
                <w:rFonts w:ascii="Times New Roman" w:eastAsia="Times New Roman" w:hAnsi="Times New Roman" w:cs="Times New Roman"/>
                <w:b/>
                <w:color w:val="000000" w:themeColor="text1"/>
                <w:lang w:eastAsia="ru-RU"/>
              </w:rPr>
              <w:t>183</w:t>
            </w:r>
          </w:p>
        </w:tc>
      </w:tr>
    </w:tbl>
    <w:p w:rsidR="00C373FA" w:rsidRPr="00D70F0E" w:rsidRDefault="00C373FA" w:rsidP="00D96460">
      <w:pPr>
        <w:tabs>
          <w:tab w:val="left" w:pos="1110"/>
        </w:tabs>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C373FA" w:rsidRPr="00D70F0E" w:rsidRDefault="00C373FA" w:rsidP="00D96460">
      <w:pPr>
        <w:tabs>
          <w:tab w:val="left" w:pos="1110"/>
        </w:tabs>
        <w:spacing w:after="0" w:line="240" w:lineRule="auto"/>
        <w:contextualSpacing/>
        <w:jc w:val="center"/>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Сравнительная таблица призёров и победителей </w:t>
      </w:r>
      <w:r w:rsidR="008C2979">
        <w:rPr>
          <w:rFonts w:ascii="Times New Roman" w:eastAsia="Times New Roman" w:hAnsi="Times New Roman" w:cs="Times New Roman"/>
          <w:color w:val="000000" w:themeColor="text1"/>
          <w:sz w:val="24"/>
          <w:szCs w:val="24"/>
          <w:lang w:eastAsia="ru-RU"/>
        </w:rPr>
        <w:t xml:space="preserve"> олимпиады муниципального этапа </w:t>
      </w:r>
      <w:r w:rsidRPr="00D70F0E">
        <w:rPr>
          <w:rFonts w:ascii="Times New Roman" w:eastAsia="Times New Roman" w:hAnsi="Times New Roman" w:cs="Times New Roman"/>
          <w:color w:val="000000" w:themeColor="text1"/>
          <w:sz w:val="24"/>
          <w:szCs w:val="24"/>
          <w:lang w:eastAsia="ru-RU"/>
        </w:rPr>
        <w:t>за 3 года</w:t>
      </w:r>
    </w:p>
    <w:p w:rsidR="00C373FA" w:rsidRPr="00D70F0E" w:rsidRDefault="00C373FA" w:rsidP="00D96460">
      <w:pPr>
        <w:tabs>
          <w:tab w:val="left" w:pos="1110"/>
        </w:tabs>
        <w:spacing w:after="0" w:line="240" w:lineRule="auto"/>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noProof/>
          <w:sz w:val="24"/>
          <w:szCs w:val="24"/>
          <w:lang w:eastAsia="ru-RU"/>
        </w:rPr>
        <w:drawing>
          <wp:inline distT="0" distB="0" distL="0" distR="0" wp14:anchorId="14BCEB4A" wp14:editId="2E9B307A">
            <wp:extent cx="5724525" cy="1857375"/>
            <wp:effectExtent l="0" t="0" r="9525" b="9525"/>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C373FA" w:rsidRPr="00D70F0E" w:rsidRDefault="00C373FA" w:rsidP="00D96460">
      <w:pPr>
        <w:tabs>
          <w:tab w:val="left" w:pos="1110"/>
        </w:tabs>
        <w:spacing w:after="0" w:line="240" w:lineRule="auto"/>
        <w:contextualSpacing/>
        <w:jc w:val="both"/>
        <w:rPr>
          <w:rFonts w:ascii="Times New Roman" w:eastAsia="Times New Roman" w:hAnsi="Times New Roman" w:cs="Times New Roman"/>
          <w:color w:val="000000" w:themeColor="text1"/>
          <w:sz w:val="24"/>
          <w:szCs w:val="24"/>
          <w:lang w:eastAsia="ru-RU"/>
        </w:rPr>
      </w:pPr>
    </w:p>
    <w:p w:rsidR="00C373FA" w:rsidRPr="00D70F0E" w:rsidRDefault="00C373FA" w:rsidP="00D96460">
      <w:pPr>
        <w:tabs>
          <w:tab w:val="left" w:pos="0"/>
          <w:tab w:val="left" w:pos="1110"/>
        </w:tabs>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Несмотря на то, что 2024 году планировалось увеличение количества победителей и участников, фактическое количество участников снизилось на 15,6 %. Связано это с пересмотром критериев оценивания и требованиям к оцениванию.</w:t>
      </w:r>
    </w:p>
    <w:p w:rsidR="00C373FA" w:rsidRPr="00D70F0E" w:rsidRDefault="00C373FA"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По набранному наибольшему количеству победителей места между образовательными организациями распределились следующим образом  </w:t>
      </w:r>
    </w:p>
    <w:p w:rsidR="00C373FA" w:rsidRPr="00D70F0E" w:rsidRDefault="00C373FA" w:rsidP="00D96460">
      <w:pPr>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bCs/>
          <w:sz w:val="24"/>
          <w:szCs w:val="24"/>
          <w:lang w:val="en-US" w:eastAsia="x-none"/>
        </w:rPr>
        <w:t>I</w:t>
      </w:r>
      <w:r w:rsidRPr="00D70F0E">
        <w:rPr>
          <w:rFonts w:ascii="Times New Roman" w:eastAsia="Times New Roman" w:hAnsi="Times New Roman" w:cs="Times New Roman"/>
          <w:bCs/>
          <w:sz w:val="24"/>
          <w:szCs w:val="24"/>
          <w:lang w:eastAsia="x-none"/>
        </w:rPr>
        <w:t xml:space="preserve"> место - МБОУ «СОШ №12» - 20 участников</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II</w:t>
      </w:r>
      <w:r w:rsidRPr="00D70F0E">
        <w:rPr>
          <w:rFonts w:ascii="Times New Roman" w:eastAsia="Times New Roman" w:hAnsi="Times New Roman" w:cs="Times New Roman"/>
          <w:bCs/>
          <w:sz w:val="24"/>
          <w:szCs w:val="24"/>
          <w:lang w:eastAsia="x-none"/>
        </w:rPr>
        <w:t xml:space="preserve"> место - МБОУ СОШ №4 - 16 участников</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III</w:t>
      </w:r>
      <w:r w:rsidRPr="00D70F0E">
        <w:rPr>
          <w:rFonts w:ascii="Times New Roman" w:eastAsia="Times New Roman" w:hAnsi="Times New Roman" w:cs="Times New Roman"/>
          <w:bCs/>
          <w:sz w:val="24"/>
          <w:szCs w:val="24"/>
          <w:lang w:eastAsia="x-none"/>
        </w:rPr>
        <w:t xml:space="preserve"> место - РЖД лицей №11 - 13 участников         </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IV</w:t>
      </w:r>
      <w:r w:rsidRPr="00D70F0E">
        <w:rPr>
          <w:rFonts w:ascii="Times New Roman" w:eastAsia="Times New Roman" w:hAnsi="Times New Roman" w:cs="Times New Roman"/>
          <w:bCs/>
          <w:sz w:val="24"/>
          <w:szCs w:val="24"/>
          <w:lang w:eastAsia="x-none"/>
        </w:rPr>
        <w:t xml:space="preserve"> место - МБОУ «СОШ №11» - 6 участников</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V</w:t>
      </w:r>
      <w:r w:rsidRPr="00D70F0E">
        <w:rPr>
          <w:rFonts w:ascii="Times New Roman" w:eastAsia="Times New Roman" w:hAnsi="Times New Roman" w:cs="Times New Roman"/>
          <w:bCs/>
          <w:sz w:val="24"/>
          <w:szCs w:val="24"/>
          <w:lang w:eastAsia="x-none"/>
        </w:rPr>
        <w:t xml:space="preserve"> место - МБОУ СОШ №50 - 4 участника</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VI</w:t>
      </w:r>
      <w:r w:rsidRPr="00D70F0E">
        <w:rPr>
          <w:rFonts w:ascii="Times New Roman" w:eastAsia="Times New Roman" w:hAnsi="Times New Roman" w:cs="Times New Roman"/>
          <w:bCs/>
          <w:sz w:val="24"/>
          <w:szCs w:val="24"/>
          <w:lang w:eastAsia="x-none"/>
        </w:rPr>
        <w:t xml:space="preserve"> место - МБОУ «СОШ №7» - 2 участника</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val="en-US" w:eastAsia="x-none"/>
        </w:rPr>
        <w:t>VI</w:t>
      </w:r>
      <w:r w:rsidRPr="00D70F0E">
        <w:rPr>
          <w:rFonts w:ascii="Times New Roman" w:eastAsia="Times New Roman" w:hAnsi="Times New Roman" w:cs="Times New Roman"/>
          <w:bCs/>
          <w:sz w:val="24"/>
          <w:szCs w:val="24"/>
          <w:lang w:eastAsia="x-none"/>
        </w:rPr>
        <w:t xml:space="preserve"> место - МБОУ «СОШ №10» - 2 участника      </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xml:space="preserve">           На основании набранных баллов на муниципальном этапе Всероссийской олимпиаде школьников в региональном этапе приняли участие 23 обучающихся общеобразовательных учреждений Слюдянского муниципального образования:</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астрономия – 1 участник (МБОУ «СОШ № 7»);</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русский язык – 1 участник (МБОУ «СОШ № 12»);</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химия – 1 участник (МБОУ СОШ № 4);</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информатика – 1 участник (МБОУ СОШ №50);</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физика – 1 участник (РЖД лицей №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экология – 1 участник (РЖД лицей №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английский язык - 1 участник (МБОУ СОШ № 4);</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история - 2 участника (РЖД лицей №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география - 1 участник (РЖД лицей № 11), 1 участник (МБОУ «СОШ №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ОБЗР - 1 участник (МБОУ «СОШ № 10»); 1 участник (МБОУ «СОШ № 12»);</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экономика -1 участник (МБОУ СОШ № 4);</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физическая культура - 1 участник (МБОУ СОШ № 4), 2 участника (МБОУ СОШ № 2), 1 участник (РЖД лицей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труд - 3 участника (МБОУ «СОШ № 12»), 2 участника (РЖД лицей №11);</w:t>
      </w:r>
    </w:p>
    <w:p w:rsidR="00C373FA" w:rsidRPr="00D70F0E" w:rsidRDefault="00C373FA" w:rsidP="00D96460">
      <w:pPr>
        <w:spacing w:after="0" w:line="240" w:lineRule="auto"/>
        <w:jc w:val="both"/>
        <w:rPr>
          <w:rFonts w:ascii="Times New Roman" w:eastAsia="Times New Roman" w:hAnsi="Times New Roman" w:cs="Times New Roman"/>
          <w:bCs/>
          <w:sz w:val="24"/>
          <w:szCs w:val="24"/>
          <w:lang w:eastAsia="x-none"/>
        </w:rPr>
      </w:pPr>
      <w:r w:rsidRPr="00D70F0E">
        <w:rPr>
          <w:rFonts w:ascii="Times New Roman" w:eastAsia="Times New Roman" w:hAnsi="Times New Roman" w:cs="Times New Roman"/>
          <w:bCs/>
          <w:sz w:val="24"/>
          <w:szCs w:val="24"/>
          <w:lang w:eastAsia="x-none"/>
        </w:rPr>
        <w:t xml:space="preserve">Общее количество </w:t>
      </w:r>
      <w:proofErr w:type="gramStart"/>
      <w:r w:rsidRPr="00D70F0E">
        <w:rPr>
          <w:rFonts w:ascii="Times New Roman" w:eastAsia="Times New Roman" w:hAnsi="Times New Roman" w:cs="Times New Roman"/>
          <w:bCs/>
          <w:sz w:val="24"/>
          <w:szCs w:val="24"/>
          <w:lang w:eastAsia="x-none"/>
        </w:rPr>
        <w:t>прошедших</w:t>
      </w:r>
      <w:proofErr w:type="gramEnd"/>
      <w:r w:rsidRPr="00D70F0E">
        <w:rPr>
          <w:rFonts w:ascii="Times New Roman" w:eastAsia="Times New Roman" w:hAnsi="Times New Roman" w:cs="Times New Roman"/>
          <w:bCs/>
          <w:sz w:val="24"/>
          <w:szCs w:val="24"/>
          <w:lang w:eastAsia="x-none"/>
        </w:rPr>
        <w:t xml:space="preserve"> на региональный этап - 32 участника.</w:t>
      </w:r>
    </w:p>
    <w:p w:rsidR="00C373FA" w:rsidRPr="00D70F0E" w:rsidRDefault="00C373FA" w:rsidP="00D96460">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Победы в олимпиадах дают дополнительные балы при поступлении в ВУЗ. Самым крупным «бонусом» является поступление в любой ВУЗ страны без вступительных испытаний.</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 2011 года в целях повышения престижа учебной деятельности, развития интеллектуальных и творческих способностей, общественной инициативы среди обучающихся муниципальных образовательных учреждений, поддержки высокорезультативной учебной деятельности одаренных детей учреждена премия мэра </w:t>
      </w:r>
      <w:r w:rsidRPr="00D70F0E">
        <w:rPr>
          <w:rFonts w:ascii="Times New Roman" w:eastAsia="Times New Roman" w:hAnsi="Times New Roman" w:cs="Times New Roman"/>
          <w:color w:val="000000" w:themeColor="text1"/>
          <w:sz w:val="24"/>
          <w:szCs w:val="24"/>
          <w:lang w:eastAsia="ru-RU"/>
        </w:rPr>
        <w:lastRenderedPageBreak/>
        <w:t xml:space="preserve">«За особые успехи в учебе». В 2024 году премией мэра размером в 5000 рублей </w:t>
      </w:r>
      <w:proofErr w:type="gramStart"/>
      <w:r w:rsidRPr="00D70F0E">
        <w:rPr>
          <w:rFonts w:ascii="Times New Roman" w:eastAsia="Times New Roman" w:hAnsi="Times New Roman" w:cs="Times New Roman"/>
          <w:color w:val="000000" w:themeColor="text1"/>
          <w:sz w:val="24"/>
          <w:szCs w:val="24"/>
          <w:lang w:eastAsia="ru-RU"/>
        </w:rPr>
        <w:t>награждены</w:t>
      </w:r>
      <w:proofErr w:type="gramEnd"/>
      <w:r w:rsidRPr="00D70F0E">
        <w:rPr>
          <w:rFonts w:ascii="Times New Roman" w:eastAsia="Times New Roman" w:hAnsi="Times New Roman" w:cs="Times New Roman"/>
          <w:color w:val="000000" w:themeColor="text1"/>
          <w:sz w:val="24"/>
          <w:szCs w:val="24"/>
          <w:lang w:eastAsia="ru-RU"/>
        </w:rPr>
        <w:t xml:space="preserve"> 20 учащихся.</w:t>
      </w:r>
    </w:p>
    <w:p w:rsidR="00C373FA" w:rsidRPr="00D70F0E" w:rsidRDefault="00C373FA" w:rsidP="00D96460">
      <w:pPr>
        <w:spacing w:after="0" w:line="240" w:lineRule="auto"/>
        <w:ind w:firstLine="709"/>
        <w:contextualSpacing/>
        <w:jc w:val="both"/>
        <w:rPr>
          <w:rFonts w:ascii="Times New Roman" w:eastAsia="Times New Roman" w:hAnsi="Times New Roman" w:cs="Times New Roman"/>
          <w:sz w:val="24"/>
          <w:szCs w:val="24"/>
          <w:lang w:eastAsia="ru-RU"/>
        </w:rPr>
      </w:pPr>
    </w:p>
    <w:p w:rsidR="00C373FA" w:rsidRPr="00D70F0E" w:rsidRDefault="00C373FA" w:rsidP="00D96460">
      <w:pPr>
        <w:spacing w:after="0" w:line="240" w:lineRule="auto"/>
        <w:ind w:firstLine="709"/>
        <w:contextualSpacing/>
        <w:jc w:val="center"/>
        <w:textAlignment w:val="baseline"/>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 xml:space="preserve">Работа с </w:t>
      </w:r>
      <w:proofErr w:type="gramStart"/>
      <w:r w:rsidRPr="00D70F0E">
        <w:rPr>
          <w:rFonts w:ascii="Times New Roman" w:eastAsia="Times New Roman" w:hAnsi="Times New Roman" w:cs="Times New Roman"/>
          <w:b/>
          <w:color w:val="000000" w:themeColor="text1"/>
          <w:sz w:val="24"/>
          <w:szCs w:val="24"/>
          <w:lang w:eastAsia="ru-RU"/>
        </w:rPr>
        <w:t>обучающимися</w:t>
      </w:r>
      <w:proofErr w:type="gramEnd"/>
      <w:r w:rsidRPr="00D70F0E">
        <w:rPr>
          <w:rFonts w:ascii="Times New Roman" w:eastAsia="Times New Roman" w:hAnsi="Times New Roman" w:cs="Times New Roman"/>
          <w:b/>
          <w:color w:val="000000" w:themeColor="text1"/>
          <w:sz w:val="24"/>
          <w:szCs w:val="24"/>
          <w:lang w:eastAsia="ru-RU"/>
        </w:rPr>
        <w:t>, имеющими особые образовательные потребности</w:t>
      </w:r>
    </w:p>
    <w:p w:rsidR="00C373FA" w:rsidRPr="00D70F0E" w:rsidRDefault="00C373FA"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w:t>
      </w:r>
    </w:p>
    <w:p w:rsidR="00C373FA" w:rsidRPr="00D70F0E" w:rsidRDefault="00C373FA" w:rsidP="00D96460">
      <w:pPr>
        <w:spacing w:after="0" w:line="240" w:lineRule="auto"/>
        <w:ind w:firstLine="709"/>
        <w:contextualSpacing/>
        <w:jc w:val="center"/>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таблице приведена статистика за 2023 – 2024 </w:t>
      </w:r>
      <w:proofErr w:type="gramStart"/>
      <w:r w:rsidRPr="00D70F0E">
        <w:rPr>
          <w:rFonts w:ascii="Times New Roman" w:eastAsia="Times New Roman" w:hAnsi="Times New Roman" w:cs="Times New Roman"/>
          <w:color w:val="000000" w:themeColor="text1"/>
          <w:sz w:val="24"/>
          <w:szCs w:val="24"/>
          <w:lang w:eastAsia="ru-RU"/>
        </w:rPr>
        <w:t>гг</w:t>
      </w:r>
      <w:proofErr w:type="gramEnd"/>
      <w:r w:rsidRPr="00D70F0E">
        <w:rPr>
          <w:rFonts w:ascii="Times New Roman" w:eastAsia="Times New Roman" w:hAnsi="Times New Roman" w:cs="Times New Roman"/>
          <w:color w:val="000000" w:themeColor="text1"/>
          <w:sz w:val="24"/>
          <w:szCs w:val="24"/>
          <w:lang w:eastAsia="ru-RU"/>
        </w:rPr>
        <w:t>:</w:t>
      </w:r>
    </w:p>
    <w:tbl>
      <w:tblPr>
        <w:tblStyle w:val="a3"/>
        <w:tblW w:w="0" w:type="auto"/>
        <w:tblLook w:val="04A0" w:firstRow="1" w:lastRow="0" w:firstColumn="1" w:lastColumn="0" w:noHBand="0" w:noVBand="1"/>
      </w:tblPr>
      <w:tblGrid>
        <w:gridCol w:w="1553"/>
        <w:gridCol w:w="1764"/>
        <w:gridCol w:w="1370"/>
        <w:gridCol w:w="1553"/>
        <w:gridCol w:w="1733"/>
        <w:gridCol w:w="1372"/>
      </w:tblGrid>
      <w:tr w:rsidR="00C373FA" w:rsidRPr="008C2979" w:rsidTr="00C373FA">
        <w:tc>
          <w:tcPr>
            <w:tcW w:w="4687" w:type="dxa"/>
            <w:gridSpan w:val="3"/>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31.12.2023 года</w:t>
            </w:r>
          </w:p>
        </w:tc>
        <w:tc>
          <w:tcPr>
            <w:tcW w:w="4658" w:type="dxa"/>
            <w:gridSpan w:val="3"/>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31.12.2024 года</w:t>
            </w:r>
          </w:p>
        </w:tc>
      </w:tr>
      <w:tr w:rsidR="00C373FA" w:rsidRPr="008C2979" w:rsidTr="00C373FA">
        <w:tc>
          <w:tcPr>
            <w:tcW w:w="3317" w:type="dxa"/>
            <w:gridSpan w:val="2"/>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ОВЗ, чел.</w:t>
            </w:r>
          </w:p>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p>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488 чел.</w:t>
            </w:r>
          </w:p>
        </w:tc>
        <w:tc>
          <w:tcPr>
            <w:tcW w:w="1370"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Дети – инвалиды, чел.</w:t>
            </w:r>
          </w:p>
        </w:tc>
        <w:tc>
          <w:tcPr>
            <w:tcW w:w="3286" w:type="dxa"/>
            <w:gridSpan w:val="2"/>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ОВЗ, чел.</w:t>
            </w:r>
          </w:p>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p>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506 чел. (+3,6%)</w:t>
            </w:r>
          </w:p>
        </w:tc>
        <w:tc>
          <w:tcPr>
            <w:tcW w:w="1372"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Дети  - инвалиды, чел.</w:t>
            </w:r>
          </w:p>
        </w:tc>
      </w:tr>
      <w:tr w:rsidR="00C373FA" w:rsidRPr="008C2979" w:rsidTr="00C373FA">
        <w:tc>
          <w:tcPr>
            <w:tcW w:w="1553"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Школьники</w:t>
            </w:r>
          </w:p>
        </w:tc>
        <w:tc>
          <w:tcPr>
            <w:tcW w:w="1764"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 xml:space="preserve">Дошкольники </w:t>
            </w:r>
          </w:p>
        </w:tc>
        <w:tc>
          <w:tcPr>
            <w:tcW w:w="1370" w:type="dxa"/>
            <w:vMerge w:val="restart"/>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119</w:t>
            </w:r>
          </w:p>
        </w:tc>
        <w:tc>
          <w:tcPr>
            <w:tcW w:w="1553"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Школьники</w:t>
            </w:r>
          </w:p>
        </w:tc>
        <w:tc>
          <w:tcPr>
            <w:tcW w:w="1733"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 xml:space="preserve">Дошкольники </w:t>
            </w:r>
          </w:p>
        </w:tc>
        <w:tc>
          <w:tcPr>
            <w:tcW w:w="1372" w:type="dxa"/>
            <w:vMerge w:val="restart"/>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106</w:t>
            </w:r>
          </w:p>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(-10,9%)</w:t>
            </w:r>
          </w:p>
        </w:tc>
      </w:tr>
      <w:tr w:rsidR="00C373FA" w:rsidRPr="008C2979" w:rsidTr="00C373FA">
        <w:tc>
          <w:tcPr>
            <w:tcW w:w="1553" w:type="dxa"/>
          </w:tcPr>
          <w:p w:rsidR="00C373FA" w:rsidRPr="008C2979" w:rsidRDefault="00C373FA" w:rsidP="00D96460">
            <w:pPr>
              <w:contextualSpacing/>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468</w:t>
            </w:r>
          </w:p>
        </w:tc>
        <w:tc>
          <w:tcPr>
            <w:tcW w:w="1764"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20</w:t>
            </w:r>
          </w:p>
        </w:tc>
        <w:tc>
          <w:tcPr>
            <w:tcW w:w="1370" w:type="dxa"/>
            <w:vMerge/>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p>
        </w:tc>
        <w:tc>
          <w:tcPr>
            <w:tcW w:w="1553"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464(-0,8%)</w:t>
            </w:r>
          </w:p>
        </w:tc>
        <w:tc>
          <w:tcPr>
            <w:tcW w:w="1733" w:type="dxa"/>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r w:rsidRPr="008C2979">
              <w:rPr>
                <w:rFonts w:ascii="Times New Roman" w:eastAsia="Times New Roman" w:hAnsi="Times New Roman" w:cs="Times New Roman"/>
                <w:color w:val="000000" w:themeColor="text1"/>
                <w:lang w:eastAsia="ru-RU"/>
              </w:rPr>
              <w:t>42(+210%)</w:t>
            </w:r>
          </w:p>
        </w:tc>
        <w:tc>
          <w:tcPr>
            <w:tcW w:w="1372" w:type="dxa"/>
            <w:vMerge/>
          </w:tcPr>
          <w:p w:rsidR="00C373FA" w:rsidRPr="008C2979" w:rsidRDefault="00C373FA" w:rsidP="00D96460">
            <w:pPr>
              <w:contextualSpacing/>
              <w:jc w:val="center"/>
              <w:textAlignment w:val="baseline"/>
              <w:rPr>
                <w:rFonts w:ascii="Times New Roman" w:eastAsia="Times New Roman" w:hAnsi="Times New Roman" w:cs="Times New Roman"/>
                <w:color w:val="000000" w:themeColor="text1"/>
                <w:lang w:eastAsia="ru-RU"/>
              </w:rPr>
            </w:pPr>
          </w:p>
        </w:tc>
      </w:tr>
    </w:tbl>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b/>
          <w:color w:val="000000" w:themeColor="text1"/>
          <w:sz w:val="24"/>
          <w:szCs w:val="24"/>
          <w:lang w:eastAsia="ru-RU"/>
        </w:rPr>
      </w:pP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Слюдянском муниципальном районе, согласно статистическим данным на 31.12.2024 года, количество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с ограниченными возможностями здоровья увеличилось на 3,6% по сравнению с 2023 годом. Из них снижение детей с ОВЗ школьного возраста составило 0,8%, а детей с ОВЗ дошкольного возраста увеличилось на 210% (прошедших психолого-медико-педагогическую комиссию с целью определения программ обучения на основании диагноза, выставленного врачом-психиатром). Причин, способствующих выставлению диагноза, множество: плохое течение беременности, сопутствующие заболевания у матери, плохая экология и питание, образ жизни, наследственные факторы, генетические нарушения, психические заболевания у родителей и другие причины.</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Но вместе с тем, в сравнении с предыдущим годом, количество детей с ограниченными возможностями здоровья уменьшилось в связи с выпуском из образовательных организаций.</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Таким образом, задачей образовательной организации является своевременное направление на ПМПК детей, испытывающих трудности в обучении. После предоставления родителями (законными представителями) заключения ПМПК образовательная организация создаёт условия для обучения и воспитания детей с ОВЗ, а именно разрабатывает адаптированные образовательные программы в соответствии с нозологией обучающихся: </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программа для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xml:space="preserve"> с задержкой психического развития; </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программа для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xml:space="preserve"> с интеллектуальными нарушениями; </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программа для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xml:space="preserve"> с нарушениями аутистического спектра;</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программа для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xml:space="preserve"> с тяжелыми множественными нарушениями речи; </w:t>
      </w:r>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программа для </w:t>
      </w:r>
      <w:proofErr w:type="gramStart"/>
      <w:r w:rsidRPr="00D70F0E">
        <w:rPr>
          <w:rFonts w:ascii="Times New Roman" w:eastAsia="Times New Roman" w:hAnsi="Times New Roman" w:cs="Times New Roman"/>
          <w:color w:val="000000" w:themeColor="text1"/>
          <w:sz w:val="24"/>
          <w:szCs w:val="24"/>
          <w:lang w:eastAsia="ru-RU"/>
        </w:rPr>
        <w:t>обучающихся</w:t>
      </w:r>
      <w:proofErr w:type="gramEnd"/>
      <w:r w:rsidRPr="00D70F0E">
        <w:rPr>
          <w:rFonts w:ascii="Times New Roman" w:eastAsia="Times New Roman" w:hAnsi="Times New Roman" w:cs="Times New Roman"/>
          <w:color w:val="000000" w:themeColor="text1"/>
          <w:sz w:val="24"/>
          <w:szCs w:val="24"/>
          <w:lang w:eastAsia="ru-RU"/>
        </w:rPr>
        <w:t xml:space="preserve"> с нарушениями опорно – двигательного аппарата.</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Согласно учебному плану (не менее 5 часов в неделю на одного обучающегося) проводятся коррекционные занятия с узкими специалистами: учителями-логопедами, учителям</w:t>
      </w:r>
      <w:proofErr w:type="gramStart"/>
      <w:r w:rsidRPr="00D70F0E">
        <w:rPr>
          <w:rFonts w:ascii="Times New Roman" w:eastAsia="Times New Roman" w:hAnsi="Times New Roman" w:cs="Times New Roman"/>
          <w:color w:val="000000" w:themeColor="text1"/>
          <w:sz w:val="24"/>
          <w:szCs w:val="24"/>
          <w:lang w:eastAsia="ru-RU"/>
        </w:rPr>
        <w:t>и–</w:t>
      </w:r>
      <w:proofErr w:type="gramEnd"/>
      <w:r w:rsidRPr="00D70F0E">
        <w:rPr>
          <w:rFonts w:ascii="Times New Roman" w:eastAsia="Times New Roman" w:hAnsi="Times New Roman" w:cs="Times New Roman"/>
          <w:color w:val="000000" w:themeColor="text1"/>
          <w:sz w:val="24"/>
          <w:szCs w:val="24"/>
          <w:lang w:eastAsia="ru-RU"/>
        </w:rPr>
        <w:t xml:space="preserve"> дефектологами, педагогами–психологами. </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По рекомендации ПМПК для сопровождения обучающихся с ментальными (интеллектуальными) нарушениями и с особенностями в развитии в МБДОУ № 1 г. Слюдянки и МБОУ СОШ № 11 г. Байкальска введены по 1 ставке тьютора.</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2024 году в НШДС № 13 г. Байкальска открыта группа компенсирующей направленности для воспитанников с речевыми нарушениями. </w:t>
      </w:r>
    </w:p>
    <w:p w:rsidR="00C373FA" w:rsidRPr="00D70F0E" w:rsidRDefault="00C373FA" w:rsidP="00D96460">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2024 году на территориальной психолого–медико–педагогической комиссии обследовано 169 человек. </w:t>
      </w:r>
      <w:proofErr w:type="gramStart"/>
      <w:r w:rsidRPr="00D70F0E">
        <w:rPr>
          <w:rFonts w:ascii="Times New Roman" w:eastAsia="Times New Roman" w:hAnsi="Times New Roman" w:cs="Times New Roman"/>
          <w:color w:val="000000" w:themeColor="text1"/>
          <w:sz w:val="24"/>
          <w:szCs w:val="24"/>
          <w:lang w:eastAsia="ru-RU"/>
        </w:rPr>
        <w:t xml:space="preserve">Из них: 18 выпускников с ОВЗ получили заключение комиссии о создании особых условий при сдаче государственного итогового экзамена. 24 </w:t>
      </w:r>
      <w:r w:rsidRPr="00D70F0E">
        <w:rPr>
          <w:rFonts w:ascii="Times New Roman" w:hAnsi="Times New Roman" w:cs="Times New Roman"/>
          <w:color w:val="000000" w:themeColor="text1"/>
          <w:sz w:val="24"/>
          <w:szCs w:val="24"/>
        </w:rPr>
        <w:t>выпускника с различными формами умственной отсталости, планирующие продолжить профессиональное обучение, прошли комиссию с целью определения программы профессиональной подготовки по профессиям рабочих, должностям служащих в специально создаваемых классах (группах) для учащихся с ограниченными возможностями здоровья (с различными формами умственной отсталости).</w:t>
      </w:r>
      <w:proofErr w:type="gramEnd"/>
    </w:p>
    <w:p w:rsidR="00C373FA" w:rsidRPr="00D70F0E" w:rsidRDefault="00C373FA" w:rsidP="00D96460">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lastRenderedPageBreak/>
        <w:t>С целью социализации детей с ограниченными возможностями здоровья и детей - инвалидов в 2024 году Комитетом по социальной политике и культуре совместно с филиалом Восточно–Сибирского отделения международного общественного движения «Родительская забота», функционирующего на площадке МБОУ СОШ № 10 г. Байкальска, организован и проведен цикл творческих семейных конкурсов.</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конкурсе рисунков «Год семьи в России»</w:t>
      </w:r>
      <w:r w:rsidRPr="00D70F0E">
        <w:rPr>
          <w:rFonts w:ascii="Times New Roman" w:hAnsi="Times New Roman" w:cs="Times New Roman"/>
          <w:bCs/>
          <w:color w:val="000000" w:themeColor="text1"/>
          <w:sz w:val="24"/>
          <w:szCs w:val="24"/>
        </w:rPr>
        <w:t xml:space="preserve"> для семей, воспитывающих детей с ОВЗ и детей с инвалидностью</w:t>
      </w:r>
      <w:r w:rsidRPr="00D70F0E">
        <w:rPr>
          <w:rFonts w:ascii="Times New Roman" w:eastAsia="Times New Roman" w:hAnsi="Times New Roman" w:cs="Times New Roman"/>
          <w:color w:val="000000" w:themeColor="text1"/>
          <w:sz w:val="24"/>
          <w:szCs w:val="24"/>
          <w:lang w:eastAsia="ru-RU"/>
        </w:rPr>
        <w:t xml:space="preserve"> приняли участие 22 семьи из </w:t>
      </w:r>
      <w:r w:rsidRPr="00D70F0E">
        <w:rPr>
          <w:rFonts w:ascii="Times New Roman" w:hAnsi="Times New Roman" w:cs="Times New Roman"/>
          <w:bCs/>
          <w:color w:val="000000" w:themeColor="text1"/>
          <w:sz w:val="24"/>
          <w:szCs w:val="24"/>
        </w:rPr>
        <w:t>г. Слюдянки и г. Байкальска и р.п. Култук.</w:t>
      </w:r>
    </w:p>
    <w:p w:rsidR="00C373FA" w:rsidRPr="00D70F0E" w:rsidRDefault="00C373FA" w:rsidP="00D96460">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конкурсе </w:t>
      </w:r>
      <w:r w:rsidRPr="00D70F0E">
        <w:rPr>
          <w:rFonts w:ascii="Times New Roman" w:hAnsi="Times New Roman" w:cs="Times New Roman"/>
          <w:bCs/>
          <w:color w:val="000000" w:themeColor="text1"/>
          <w:sz w:val="24"/>
          <w:szCs w:val="24"/>
        </w:rPr>
        <w:t>по изготовлению сувенирной продукции «Моя семья» для семей, воспитывающих детей с ОВЗ и детей с инвалидностью приняли участие 25 семей  из  г. Слюдянки и г. Байкальска.</w:t>
      </w:r>
    </w:p>
    <w:p w:rsidR="00C373FA" w:rsidRPr="00D70F0E" w:rsidRDefault="00C373FA" w:rsidP="00D96460">
      <w:pPr>
        <w:spacing w:after="0" w:line="240" w:lineRule="auto"/>
        <w:ind w:firstLine="708"/>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 xml:space="preserve">Проведена научно-практическая конференция «Чтения Наума Грамотника», организаторами выступили православный приход Свято-Троицкого храма г. Байкальска, филиал ВСО МОД «Родительская забота». Свои работы на конференции представили наравне с нормотипичными детьми и дети с ОВЗ, имеющие речевые нарушения. </w:t>
      </w:r>
    </w:p>
    <w:p w:rsidR="00C373FA" w:rsidRPr="00D70F0E" w:rsidRDefault="00C373FA" w:rsidP="00D96460">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Ко дню матери совместно с храмами </w:t>
      </w:r>
      <w:r w:rsidRPr="00D70F0E">
        <w:rPr>
          <w:rFonts w:ascii="Times New Roman" w:hAnsi="Times New Roman" w:cs="Times New Roman"/>
          <w:bCs/>
          <w:color w:val="000000" w:themeColor="text1"/>
          <w:sz w:val="24"/>
          <w:szCs w:val="24"/>
        </w:rPr>
        <w:t>г. Байкальска, г. Слюдянки, р. п. Култук в</w:t>
      </w:r>
      <w:r w:rsidRPr="00D70F0E">
        <w:rPr>
          <w:rFonts w:ascii="Times New Roman" w:eastAsia="Times New Roman" w:hAnsi="Times New Roman" w:cs="Times New Roman"/>
          <w:color w:val="000000" w:themeColor="text1"/>
          <w:sz w:val="24"/>
          <w:szCs w:val="24"/>
          <w:lang w:eastAsia="ru-RU"/>
        </w:rPr>
        <w:t xml:space="preserve"> рамках Всероссийской акции </w:t>
      </w:r>
      <w:r w:rsidRPr="00D70F0E">
        <w:rPr>
          <w:rFonts w:ascii="Times New Roman" w:hAnsi="Times New Roman" w:cs="Times New Roman"/>
          <w:bCs/>
          <w:color w:val="000000" w:themeColor="text1"/>
          <w:sz w:val="24"/>
          <w:szCs w:val="24"/>
        </w:rPr>
        <w:t>«Крылья Ангела»</w:t>
      </w:r>
      <w:r w:rsidRPr="00D70F0E">
        <w:rPr>
          <w:rFonts w:ascii="Times New Roman" w:eastAsia="Times New Roman" w:hAnsi="Times New Roman" w:cs="Times New Roman"/>
          <w:color w:val="000000" w:themeColor="text1"/>
          <w:sz w:val="24"/>
          <w:szCs w:val="24"/>
          <w:lang w:eastAsia="ru-RU"/>
        </w:rPr>
        <w:t xml:space="preserve"> проведена районная акция. В мероприятии приняли участие 46 детей с ограниченными возможностями здоровья. </w:t>
      </w:r>
    </w:p>
    <w:p w:rsidR="00BE2753" w:rsidRPr="00D70F0E" w:rsidRDefault="00BE2753" w:rsidP="00D96460">
      <w:pPr>
        <w:spacing w:after="0" w:line="240" w:lineRule="auto"/>
        <w:ind w:firstLine="709"/>
        <w:contextualSpacing/>
        <w:jc w:val="center"/>
        <w:rPr>
          <w:rFonts w:ascii="Times New Roman" w:eastAsia="Times New Roman" w:hAnsi="Times New Roman" w:cs="Times New Roman"/>
          <w:b/>
          <w:color w:val="000000" w:themeColor="text1"/>
          <w:sz w:val="24"/>
          <w:szCs w:val="24"/>
          <w:lang w:eastAsia="ru-RU"/>
        </w:rPr>
      </w:pPr>
    </w:p>
    <w:p w:rsidR="00BE2753" w:rsidRPr="00D70F0E" w:rsidRDefault="00BE2753" w:rsidP="00D96460">
      <w:pPr>
        <w:spacing w:after="0" w:line="240" w:lineRule="auto"/>
        <w:ind w:firstLine="709"/>
        <w:contextualSpacing/>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Формирование единого информационного образовательного пространства</w:t>
      </w:r>
    </w:p>
    <w:p w:rsidR="0033426E" w:rsidRPr="00D70F0E" w:rsidRDefault="0033426E"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2024 году все образовательные учреждения Слюдянского района продолжали вести работу с электронными журналами и дневниками, а также с автоматизированными информационными системами «Зачисление в образовательную организацию», «Комплектование дошкольных образовательных учреждений», «Навигатор дополнительного образования».</w:t>
      </w:r>
    </w:p>
    <w:p w:rsidR="0033426E" w:rsidRPr="00D70F0E" w:rsidRDefault="0033426E"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w:t>
      </w:r>
    </w:p>
    <w:p w:rsidR="0033426E" w:rsidRPr="00D70F0E" w:rsidRDefault="0033426E"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2024 году 16 официальных сайтов общеобразовательных организаций работали на платформе «ГОСВЭБ».</w:t>
      </w:r>
    </w:p>
    <w:p w:rsidR="0033426E" w:rsidRPr="00D70F0E" w:rsidRDefault="0033426E" w:rsidP="00D96460">
      <w:pPr>
        <w:spacing w:after="0" w:line="240" w:lineRule="auto"/>
        <w:ind w:firstLine="709"/>
        <w:contextualSpacing/>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В каждом общеобразовательном учреждении Слюдянского муниципального района проведена работа по повышению уровня подготовки педагогических работников с целью организации работы с применением электронного обучения и дистанционных образовательных технологий. Администрация всех школ организовала проведение тематических семинаров, методических дней, педагогических советов.</w:t>
      </w:r>
    </w:p>
    <w:p w:rsidR="0033426E" w:rsidRPr="00D70F0E" w:rsidRDefault="0033426E" w:rsidP="00D96460">
      <w:pPr>
        <w:spacing w:after="0" w:line="240" w:lineRule="auto"/>
        <w:ind w:firstLine="709"/>
        <w:contextualSpacing/>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В 2024 дистанционными образовательными технологиями было охвачено 16 общеобразовательных учреждений Слюдянского муниципального района, в которых обучается 4759 человек. </w:t>
      </w:r>
    </w:p>
    <w:p w:rsidR="00BE2753" w:rsidRPr="00D70F0E" w:rsidRDefault="00BE2753" w:rsidP="00D96460">
      <w:pPr>
        <w:spacing w:after="0" w:line="240" w:lineRule="auto"/>
        <w:ind w:firstLine="709"/>
        <w:contextualSpacing/>
        <w:jc w:val="both"/>
        <w:rPr>
          <w:rFonts w:ascii="Times New Roman" w:eastAsia="Calibri" w:hAnsi="Times New Roman" w:cs="Times New Roman"/>
          <w:color w:val="000000" w:themeColor="text1"/>
          <w:sz w:val="24"/>
          <w:szCs w:val="24"/>
        </w:rPr>
      </w:pPr>
    </w:p>
    <w:p w:rsidR="00BE2753" w:rsidRPr="00D70F0E" w:rsidRDefault="00BE2753" w:rsidP="00D96460">
      <w:pPr>
        <w:spacing w:after="0" w:line="240" w:lineRule="auto"/>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Обеспечение бесплатным питанием</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2024 году на обеспечение питанием учащихся общеобразовательных и дошкольных учреждений направлено 59,0 млн. рублей. Количество детей, получивших питание в 2024 году, составило 5 084 ребенка (в 2023 году 4 994 ребёнка), увеличение составило 1,8% или на 90 детей.</w:t>
      </w:r>
    </w:p>
    <w:p w:rsidR="001B681B" w:rsidRPr="00D70F0E" w:rsidRDefault="001B681B" w:rsidP="00D96460">
      <w:pPr>
        <w:spacing w:after="0" w:line="240" w:lineRule="auto"/>
        <w:jc w:val="center"/>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w:t>
      </w:r>
    </w:p>
    <w:p w:rsidR="001B681B" w:rsidRPr="00D70F0E" w:rsidRDefault="001B681B" w:rsidP="00D96460">
      <w:pPr>
        <w:spacing w:after="0" w:line="240" w:lineRule="auto"/>
        <w:jc w:val="center"/>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Структура бесплатного питания по направлениям расходования за 2023-2024 года, тыс</w:t>
      </w:r>
      <w:proofErr w:type="gramStart"/>
      <w:r w:rsidRPr="00D70F0E">
        <w:rPr>
          <w:rFonts w:ascii="Times New Roman" w:eastAsia="Times New Roman" w:hAnsi="Times New Roman" w:cs="Times New Roman"/>
          <w:color w:val="000000" w:themeColor="text1"/>
          <w:sz w:val="24"/>
          <w:szCs w:val="24"/>
          <w:lang w:eastAsia="ru-RU"/>
        </w:rPr>
        <w:t>.р</w:t>
      </w:r>
      <w:proofErr w:type="gramEnd"/>
      <w:r w:rsidRPr="00D70F0E">
        <w:rPr>
          <w:rFonts w:ascii="Times New Roman" w:eastAsia="Times New Roman" w:hAnsi="Times New Roman" w:cs="Times New Roman"/>
          <w:color w:val="000000" w:themeColor="text1"/>
          <w:sz w:val="24"/>
          <w:szCs w:val="24"/>
          <w:lang w:eastAsia="ru-RU"/>
        </w:rPr>
        <w:t>уб.</w:t>
      </w:r>
    </w:p>
    <w:p w:rsidR="001B681B" w:rsidRPr="00D70F0E" w:rsidRDefault="001B681B" w:rsidP="00D96460">
      <w:pPr>
        <w:spacing w:after="0" w:line="240" w:lineRule="auto"/>
        <w:jc w:val="both"/>
        <w:rPr>
          <w:rFonts w:ascii="Times New Roman" w:eastAsia="Times New Roman" w:hAnsi="Times New Roman" w:cs="Times New Roman"/>
          <w:color w:val="000000" w:themeColor="text1"/>
          <w:sz w:val="24"/>
          <w:szCs w:val="24"/>
          <w:lang w:eastAsia="ru-RU"/>
        </w:rPr>
      </w:pPr>
    </w:p>
    <w:p w:rsidR="001B681B" w:rsidRPr="00D70F0E" w:rsidRDefault="001B681B" w:rsidP="00D96460">
      <w:pPr>
        <w:spacing w:after="0" w:line="240" w:lineRule="auto"/>
        <w:jc w:val="both"/>
        <w:rPr>
          <w:rFonts w:ascii="Times New Roman" w:eastAsia="Calibri" w:hAnsi="Times New Roman" w:cs="Times New Roman"/>
          <w:b/>
          <w:color w:val="000000" w:themeColor="text1"/>
          <w:sz w:val="24"/>
          <w:szCs w:val="24"/>
        </w:rPr>
      </w:pPr>
      <w:r w:rsidRPr="00D70F0E">
        <w:rPr>
          <w:noProof/>
          <w:lang w:eastAsia="ru-RU"/>
        </w:rPr>
        <w:lastRenderedPageBreak/>
        <w:drawing>
          <wp:inline distT="0" distB="0" distL="0" distR="0" wp14:anchorId="129F93D0" wp14:editId="0EF63DB9">
            <wp:extent cx="5838825" cy="3552825"/>
            <wp:effectExtent l="0" t="0" r="9525" b="9525"/>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Объем расходов по сравнению с 2023 годом увеличился на 6 134,9 тыс. рублей в связи с ростом цен на продукты питания. </w:t>
      </w:r>
    </w:p>
    <w:p w:rsidR="001B681B" w:rsidRPr="00D70F0E" w:rsidRDefault="001B681B" w:rsidP="00D96460">
      <w:pPr>
        <w:tabs>
          <w:tab w:val="left" w:pos="284"/>
        </w:tabs>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w:t>
      </w:r>
    </w:p>
    <w:p w:rsidR="001B681B" w:rsidRPr="00D70F0E" w:rsidRDefault="001B681B" w:rsidP="00D96460">
      <w:pPr>
        <w:tabs>
          <w:tab w:val="left" w:pos="284"/>
        </w:tabs>
        <w:spacing w:after="0" w:line="240" w:lineRule="auto"/>
        <w:jc w:val="both"/>
        <w:rPr>
          <w:rFonts w:ascii="Times New Roman" w:eastAsia="Times New Roman" w:hAnsi="Times New Roman" w:cs="Times New Roman"/>
          <w:color w:val="000000" w:themeColor="text1"/>
          <w:sz w:val="24"/>
          <w:szCs w:val="24"/>
          <w:lang w:eastAsia="ru-RU"/>
        </w:rPr>
      </w:pPr>
      <w:r w:rsidRPr="00D70F0E">
        <w:rPr>
          <w:noProof/>
          <w:lang w:eastAsia="ru-RU"/>
        </w:rPr>
        <w:drawing>
          <wp:inline distT="0" distB="0" distL="0" distR="0" wp14:anchorId="17AAADAA" wp14:editId="09D502DE">
            <wp:extent cx="5486400" cy="2066925"/>
            <wp:effectExtent l="0" t="0" r="19050" b="9525"/>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целом, количество учащихся льготной категории увеличилось в связи с введением услуги по обеспечению занятости несовершеннолетних граждан в возрасте от 14 до 18 лет. </w:t>
      </w:r>
    </w:p>
    <w:p w:rsidR="001B681B" w:rsidRPr="00D70F0E" w:rsidRDefault="001B681B" w:rsidP="00D96460">
      <w:pPr>
        <w:tabs>
          <w:tab w:val="left" w:pos="284"/>
        </w:tabs>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ab/>
        <w:t xml:space="preserve">Для обеспечения питания детей из многодетных, малоимущих семей, детей мобилизованных граждан направлено 9 341,2 тыс. рублей (2023 год – 9 683,9 тыс. руб.).        </w:t>
      </w:r>
    </w:p>
    <w:p w:rsidR="001B681B" w:rsidRPr="00D70F0E" w:rsidRDefault="001B681B" w:rsidP="00D96460">
      <w:pPr>
        <w:tabs>
          <w:tab w:val="left" w:pos="284"/>
        </w:tabs>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D70F0E">
        <w:rPr>
          <w:rFonts w:ascii="Times New Roman" w:eastAsia="Times New Roman" w:hAnsi="Times New Roman" w:cs="Times New Roman"/>
          <w:color w:val="000000" w:themeColor="text1"/>
          <w:sz w:val="24"/>
          <w:szCs w:val="24"/>
          <w:lang w:eastAsia="ru-RU"/>
        </w:rPr>
        <w:t xml:space="preserve">В 2024 году обеспечены бесплатным двухразовым питанием 432 обучающихся на сумму 10 984,4 тыс. рублей к 9 373,0 тыс. руб. по 428 обучающимся 2023 года. </w:t>
      </w:r>
      <w:proofErr w:type="gramEnd"/>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rPr>
        <w:t xml:space="preserve">На обеспечение бесплатным двухразовым питанием 36 детей-инвалидов выделено 1084,7 тыс. рублей (в т.ч. на денежную компенсацию стоимости питания 16 детей) к 900,8 тыс. руб. на 39 детей 2023 г. </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sidRPr="00D70F0E">
        <w:rPr>
          <w:rFonts w:ascii="Times New Roman" w:eastAsia="Calibri" w:hAnsi="Times New Roman" w:cs="Times New Roman"/>
          <w:color w:val="000000" w:themeColor="text1"/>
          <w:sz w:val="24"/>
          <w:szCs w:val="24"/>
        </w:rPr>
        <w:t xml:space="preserve">На </w:t>
      </w:r>
      <w:r w:rsidRPr="00D70F0E">
        <w:rPr>
          <w:rFonts w:ascii="Times New Roman" w:eastAsia="Times New Roman" w:hAnsi="Times New Roman" w:cs="Times New Roman"/>
          <w:color w:val="000000" w:themeColor="text1"/>
          <w:sz w:val="24"/>
          <w:szCs w:val="24"/>
          <w:lang w:eastAsia="ru-RU"/>
        </w:rPr>
        <w:t xml:space="preserve">обеспечение продуктами питания 69 детей-инвалидов, детей-сирот и детей, оставшихся без попечения родителей (льготные категории) выделено и освоено 3 518,7 тыс. рублей, к 37 детям и 2 064,1 тыс. рублей 2023 года. </w:t>
      </w:r>
    </w:p>
    <w:p w:rsidR="001B681B" w:rsidRPr="00D70F0E" w:rsidRDefault="001B681B" w:rsidP="00D96460">
      <w:pPr>
        <w:autoSpaceDE w:val="0"/>
        <w:autoSpaceDN w:val="0"/>
        <w:adjustRightInd w:val="0"/>
        <w:spacing w:after="0" w:line="240" w:lineRule="auto"/>
        <w:ind w:firstLine="540"/>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lang w:eastAsia="ru-RU"/>
        </w:rPr>
        <w:t>На обеспечение бесплатным питанием 6 обучающихся, пребывающих на полном государственном обеспечении в организациях социального обслуживания, посещающих муниципальные общеобразовательные организации, выделено финансирование в сумме 41,8 тыс. рублей к 101,0 тыс. руб. на 9 чел. в 2023 году.</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rPr>
        <w:lastRenderedPageBreak/>
        <w:t xml:space="preserve">На организацию бесплатного горячего питания 1820 обучающихся, получающих начальное общее образование в муниципальных образовательных организациях, выделено 27 121,4 тыс. рублей к 25 259,7 тыс. руб по 1809 детям 2023 года.  </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rPr>
        <w:t>На обеспечение бесплатным питьевым молоком 964 обучающихся 1-4 классов муниципальных общеобразовательных организаций выделено 2 390,4 тыс. рублей. В 2023 году - 2 345,8 тыс. руб. на 1118 детей.</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rPr>
        <w:t>На оплату стоимости наборов продуктов питания в лагерях с дневным пребыванием детей выделено 3 672,0 тыс. рублей на 1000 детей. В 2023 году – 3 142,8 тыс. руб. на 900 детей.</w:t>
      </w:r>
    </w:p>
    <w:p w:rsidR="001B681B" w:rsidRPr="00D70F0E" w:rsidRDefault="001B681B"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D70F0E">
        <w:rPr>
          <w:rFonts w:ascii="Times New Roman" w:eastAsia="Times New Roman" w:hAnsi="Times New Roman" w:cs="Times New Roman"/>
          <w:color w:val="000000" w:themeColor="text1"/>
          <w:sz w:val="24"/>
          <w:szCs w:val="24"/>
        </w:rPr>
        <w:t>На обеспечение занятости 180 несовершеннолетних граждан в возрасте от 14 до 18 лет выделено 849,9 тыс. рублей.</w:t>
      </w:r>
    </w:p>
    <w:p w:rsidR="00BE2753" w:rsidRPr="00D70F0E" w:rsidRDefault="00BE2753" w:rsidP="00D96460">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p>
    <w:p w:rsidR="00BE2753" w:rsidRPr="00D70F0E" w:rsidRDefault="00BE2753" w:rsidP="00D96460">
      <w:pPr>
        <w:tabs>
          <w:tab w:val="left" w:pos="0"/>
        </w:tabs>
        <w:spacing w:after="0" w:line="240" w:lineRule="auto"/>
        <w:ind w:firstLine="709"/>
        <w:jc w:val="center"/>
        <w:rPr>
          <w:rFonts w:ascii="Times New Roman" w:eastAsia="Calibri" w:hAnsi="Times New Roman" w:cs="Times New Roman"/>
          <w:b/>
          <w:color w:val="000000" w:themeColor="text1"/>
          <w:sz w:val="24"/>
          <w:szCs w:val="24"/>
          <w:lang w:eastAsia="ru-RU"/>
        </w:rPr>
      </w:pPr>
      <w:r w:rsidRPr="00D70F0E">
        <w:rPr>
          <w:rFonts w:ascii="Times New Roman" w:eastAsia="Calibri" w:hAnsi="Times New Roman" w:cs="Times New Roman"/>
          <w:b/>
          <w:color w:val="000000" w:themeColor="text1"/>
          <w:sz w:val="24"/>
          <w:szCs w:val="24"/>
          <w:lang w:eastAsia="ru-RU"/>
        </w:rPr>
        <w:t xml:space="preserve">Транспортное обеспечение </w:t>
      </w:r>
      <w:proofErr w:type="gramStart"/>
      <w:r w:rsidRPr="00D70F0E">
        <w:rPr>
          <w:rFonts w:ascii="Times New Roman" w:eastAsia="Calibri" w:hAnsi="Times New Roman" w:cs="Times New Roman"/>
          <w:b/>
          <w:color w:val="000000" w:themeColor="text1"/>
          <w:sz w:val="24"/>
          <w:szCs w:val="24"/>
          <w:lang w:eastAsia="ru-RU"/>
        </w:rPr>
        <w:t>обучающихся</w:t>
      </w:r>
      <w:proofErr w:type="gramEnd"/>
    </w:p>
    <w:p w:rsidR="00975827" w:rsidRPr="00D70F0E" w:rsidRDefault="00975827"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975827" w:rsidRPr="00D70F0E" w:rsidRDefault="00975827"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23 сентября 2020 года № 1527. Подвоз детей осуществляют 3 общеобразовательные организации - МБОУ «СОШ №7», МБОУ «СОШ № 12», МБОУ СОШ № 49 школьными автобусами 2012-2024 годов выпуска, соответствующими по назначению и конструктивным техническим требованиям по перевозке детей. </w:t>
      </w:r>
    </w:p>
    <w:p w:rsidR="00975827" w:rsidRPr="00D70F0E" w:rsidRDefault="00975827"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Подвоз осуществляется из 11 населенных пунктов Слюдянского муниципального района. 15 транспортными средствами, в том числе 9 автобусами марки ПАЗ, 6 автобусами марки ГАЗ. В целях обеспечения безопасности перевозок, в 2024 году для подвоза обучающихся МБОУ «СОШ №7» приобретен автобус марки ПАЗ. </w:t>
      </w:r>
    </w:p>
    <w:p w:rsidR="00975827" w:rsidRPr="00D70F0E" w:rsidRDefault="00975827"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Всего услугами подвоза школьников к месту обучения охвачен 621 ребенок, что составляет 100% охват всех нуждающихся в подвозе. Для этих целей разработано и утверждено в установленном порядке 22 маршрута движения школьных автобусов.</w:t>
      </w:r>
    </w:p>
    <w:p w:rsidR="00975827" w:rsidRPr="00D70F0E" w:rsidRDefault="00975827" w:rsidP="00D96460">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В 2024 году осуществляется подвоз школьным автобусом 23 детей, проживающих в п. Новоснежная, в МАОУ «Выдринская СОШ» до места обучения в с</w:t>
      </w:r>
      <w:proofErr w:type="gramStart"/>
      <w:r w:rsidRPr="00D70F0E">
        <w:rPr>
          <w:rFonts w:ascii="Times New Roman" w:eastAsia="Times New Roman" w:hAnsi="Times New Roman" w:cs="Times New Roman"/>
          <w:bCs/>
          <w:color w:val="000000" w:themeColor="text1"/>
          <w:sz w:val="24"/>
          <w:szCs w:val="24"/>
          <w:lang w:eastAsia="ru-RU"/>
        </w:rPr>
        <w:t>.В</w:t>
      </w:r>
      <w:proofErr w:type="gramEnd"/>
      <w:r w:rsidRPr="00D70F0E">
        <w:rPr>
          <w:rFonts w:ascii="Times New Roman" w:eastAsia="Times New Roman" w:hAnsi="Times New Roman" w:cs="Times New Roman"/>
          <w:bCs/>
          <w:color w:val="000000" w:themeColor="text1"/>
          <w:sz w:val="24"/>
          <w:szCs w:val="24"/>
          <w:lang w:eastAsia="ru-RU"/>
        </w:rPr>
        <w:t>ыдрино, Кабанского района Республики Бурятия и обратно.</w:t>
      </w:r>
    </w:p>
    <w:p w:rsidR="00BE2753" w:rsidRPr="00D70F0E" w:rsidRDefault="00BE2753" w:rsidP="00D96460">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p>
    <w:p w:rsidR="00BE2753" w:rsidRPr="00D70F0E" w:rsidRDefault="00BE2753" w:rsidP="00D96460">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4BDBA34A" wp14:editId="441420E7">
                <wp:extent cx="5210175" cy="320675"/>
                <wp:effectExtent l="76200" t="38100" r="104775" b="117475"/>
                <wp:docPr id="60" name="Прямоугольник 60"/>
                <wp:cNvGraphicFramePr/>
                <a:graphic xmlns:a="http://schemas.openxmlformats.org/drawingml/2006/main">
                  <a:graphicData uri="http://schemas.microsoft.com/office/word/2010/wordprocessingShape">
                    <wps:wsp>
                      <wps:cNvSpPr/>
                      <wps:spPr>
                        <a:xfrm>
                          <a:off x="0" y="0"/>
                          <a:ext cx="521017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0" o:spid="_x0000_s1052" style="width:410.2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ДОПОЛНИТЕЛЬНОЕ ОБРАЗОВАНИЕ</w:t>
                      </w:r>
                    </w:p>
                  </w:txbxContent>
                </v:textbox>
                <w10:anchorlock/>
              </v:rect>
            </w:pict>
          </mc:Fallback>
        </mc:AlternateConten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D70F0E">
        <w:rPr>
          <w:rFonts w:ascii="Times New Roman" w:eastAsia="Times New Roman" w:hAnsi="Times New Roman" w:cs="Times New Roman"/>
          <w:color w:val="000000" w:themeColor="text1"/>
          <w:sz w:val="24"/>
          <w:szCs w:val="24"/>
          <w:shd w:val="clear" w:color="auto" w:fill="FFFFFF"/>
          <w:lang w:eastAsia="ru-RU"/>
        </w:rPr>
        <w:t xml:space="preserve">В рамках внедрения Целевой модели в Слюдянском районе осуществляется работа в автоматизированной информационной системе «Навигатор дополнительного образования детей» в части содержательного наполнения муниципального общедоступного сегмента. В АИС «Навигатор» по состоянию на </w:t>
      </w:r>
      <w:r w:rsidRPr="00D70F0E">
        <w:rPr>
          <w:rFonts w:ascii="Times New Roman" w:eastAsia="Times New Roman" w:hAnsi="Times New Roman" w:cs="Times New Roman"/>
          <w:color w:val="000000" w:themeColor="text1"/>
          <w:sz w:val="24"/>
          <w:szCs w:val="24"/>
          <w:shd w:val="clear" w:color="auto" w:fill="FFFFFF"/>
          <w:lang w:eastAsia="ru-RU" w:bidi="ru-RU"/>
        </w:rPr>
        <w:t>декабрь 2024 г. количество детей в возрасте от 5 до 18 лет, охваченных дополнительным образованием, составляет 4672 обучающихся к 5414 чел. в 2023 году (снижение составило 13%, что обусловлено уменьшением численности детского населения), из них:</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D70F0E">
        <w:rPr>
          <w:rFonts w:ascii="Times New Roman" w:eastAsia="Times New Roman" w:hAnsi="Times New Roman" w:cs="Times New Roman"/>
          <w:color w:val="000000" w:themeColor="text1"/>
          <w:sz w:val="24"/>
          <w:szCs w:val="24"/>
          <w:shd w:val="clear" w:color="auto" w:fill="FFFFFF"/>
          <w:lang w:eastAsia="ru-RU" w:bidi="ru-RU"/>
        </w:rPr>
        <w:t xml:space="preserve">- 2675 детей возраста от 6,5 до 18 лет в учреждениях дополнительного образования к 3019 детям в 2023 г. (снижение на 11%); </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D70F0E">
        <w:rPr>
          <w:rFonts w:ascii="Times New Roman" w:eastAsia="Times New Roman" w:hAnsi="Times New Roman" w:cs="Times New Roman"/>
          <w:color w:val="000000" w:themeColor="text1"/>
          <w:sz w:val="24"/>
          <w:szCs w:val="24"/>
          <w:shd w:val="clear" w:color="auto" w:fill="FFFFFF"/>
          <w:lang w:eastAsia="ru-RU" w:bidi="ru-RU"/>
        </w:rPr>
        <w:t>-  55 учеников школы – «РЖД» лицей №11;</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D70F0E">
        <w:rPr>
          <w:rFonts w:ascii="Times New Roman" w:eastAsia="Times New Roman" w:hAnsi="Times New Roman" w:cs="Times New Roman"/>
          <w:color w:val="000000" w:themeColor="text1"/>
          <w:sz w:val="24"/>
          <w:szCs w:val="24"/>
          <w:shd w:val="clear" w:color="auto" w:fill="FFFFFF"/>
          <w:lang w:eastAsia="ru-RU" w:bidi="ru-RU"/>
        </w:rPr>
        <w:t>- 188 воспитанников детского сада № 213 ОАО «РЖД» (в 2023 году – 95 человек);</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D70F0E">
        <w:rPr>
          <w:rFonts w:ascii="Times New Roman" w:eastAsia="Times New Roman" w:hAnsi="Times New Roman" w:cs="Times New Roman"/>
          <w:color w:val="000000" w:themeColor="text1"/>
          <w:sz w:val="24"/>
          <w:szCs w:val="24"/>
          <w:shd w:val="clear" w:color="auto" w:fill="FFFFFF"/>
          <w:lang w:eastAsia="ru-RU" w:bidi="ru-RU"/>
        </w:rPr>
        <w:t xml:space="preserve">- 4895 детей в возрасте от 5 лет до 18, посещающие кружки и секции в образовательных учреждениях к 4822 чел. в 2023 г. (прирост на 73 чел.). </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системе дополнительного образования функционируют шесть учреждений в городах Слюдянки и Байкальска с охватом: </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- 2 спортивные школы (г. Слюдянка и г. Байкальск) – 575 чел.;</w:t>
      </w:r>
    </w:p>
    <w:p w:rsidR="008269D5" w:rsidRPr="00D70F0E" w:rsidRDefault="008269D5" w:rsidP="00D96460">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- 2 дома детского творчества (г. Слюдянка и г. Байкальск) – 1473 чел.;</w:t>
      </w:r>
    </w:p>
    <w:p w:rsidR="008269D5" w:rsidRPr="00D70F0E"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lastRenderedPageBreak/>
        <w:t>- 2 школы искусств (г</w:t>
      </w:r>
      <w:proofErr w:type="gramStart"/>
      <w:r w:rsidRPr="00D70F0E">
        <w:rPr>
          <w:rFonts w:ascii="Times New Roman" w:eastAsia="Times New Roman" w:hAnsi="Times New Roman" w:cs="Times New Roman"/>
          <w:color w:val="000000" w:themeColor="text1"/>
          <w:sz w:val="24"/>
          <w:szCs w:val="24"/>
          <w:lang w:eastAsia="ru-RU"/>
        </w:rPr>
        <w:t>.С</w:t>
      </w:r>
      <w:proofErr w:type="gramEnd"/>
      <w:r w:rsidRPr="00D70F0E">
        <w:rPr>
          <w:rFonts w:ascii="Times New Roman" w:eastAsia="Times New Roman" w:hAnsi="Times New Roman" w:cs="Times New Roman"/>
          <w:color w:val="000000" w:themeColor="text1"/>
          <w:sz w:val="24"/>
          <w:szCs w:val="24"/>
          <w:lang w:eastAsia="ru-RU"/>
        </w:rPr>
        <w:t>людянка и г.Байкальска) – 627 чел.</w:t>
      </w:r>
    </w:p>
    <w:p w:rsidR="008269D5" w:rsidRPr="00890BB9"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 целью поддержки и стимулирования детских творческих замыслов, их систематизации, координации и продвижение, помощи в реализации детских инициатив продолжает активную </w:t>
      </w:r>
      <w:r w:rsidRPr="00890BB9">
        <w:rPr>
          <w:rFonts w:ascii="Times New Roman" w:eastAsia="Times New Roman" w:hAnsi="Times New Roman" w:cs="Times New Roman"/>
          <w:color w:val="000000" w:themeColor="text1"/>
          <w:sz w:val="24"/>
          <w:szCs w:val="24"/>
          <w:lang w:eastAsia="ru-RU"/>
        </w:rPr>
        <w:t xml:space="preserve">работу «Центр детских инициатив» на базе ДДТ г. Слюдянки. </w:t>
      </w:r>
    </w:p>
    <w:p w:rsidR="008269D5" w:rsidRPr="00890BB9"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Обучающиеся Слюдянского района принимают активное участие в профильных сменах образовательного регионального центра выявления и поддержки одаренных детей в Иркутской области «ПЕРСЕЙ», созданного в рамках реализации федерального проекта «Успех каждого ребенка».</w:t>
      </w:r>
    </w:p>
    <w:p w:rsidR="008269D5" w:rsidRPr="00890BB9"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roofErr w:type="gramStart"/>
      <w:r w:rsidRPr="00890BB9">
        <w:rPr>
          <w:rFonts w:ascii="Times New Roman" w:eastAsia="Times New Roman" w:hAnsi="Times New Roman" w:cs="Times New Roman"/>
          <w:color w:val="000000" w:themeColor="text1"/>
          <w:sz w:val="24"/>
          <w:szCs w:val="24"/>
          <w:lang w:eastAsia="ru-RU"/>
        </w:rPr>
        <w:t xml:space="preserve">Каждый понедельник в 16 образовательных организациях продолжается церемония поднятия флага и исполнение гимна Российской Федерации, курс внеурочной деятельности «Разговоры о важном», смысл которого сформировать у школьников гордость за Россию, в увлекательной форме познакомить с историей, традициями и культурным наследием страны, а также побудить детей самостоятельно искать исторические факты и больше читать. </w:t>
      </w:r>
      <w:proofErr w:type="gramEnd"/>
    </w:p>
    <w:p w:rsidR="008269D5" w:rsidRPr="00890BB9" w:rsidRDefault="008269D5" w:rsidP="00D70F0E">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890BB9">
        <w:rPr>
          <w:rFonts w:ascii="Times New Roman" w:eastAsia="Times New Roman" w:hAnsi="Times New Roman" w:cs="Times New Roman"/>
          <w:bCs/>
          <w:color w:val="000000" w:themeColor="text1"/>
          <w:sz w:val="24"/>
          <w:szCs w:val="24"/>
          <w:lang w:eastAsia="ru-RU"/>
        </w:rPr>
        <w:t xml:space="preserve"> </w:t>
      </w:r>
      <w:r w:rsidRPr="00890BB9">
        <w:rPr>
          <w:rFonts w:ascii="Times New Roman" w:eastAsia="Times New Roman" w:hAnsi="Times New Roman" w:cs="Times New Roman"/>
          <w:color w:val="000000" w:themeColor="text1"/>
          <w:sz w:val="24"/>
          <w:szCs w:val="24"/>
          <w:lang w:eastAsia="ru-RU"/>
        </w:rPr>
        <w:t>Второй год продолжают реализовывать проекты общероссийской общественно-государственной </w:t>
      </w:r>
      <w:r w:rsidRPr="00890BB9">
        <w:rPr>
          <w:rFonts w:ascii="Times New Roman" w:eastAsia="Times New Roman" w:hAnsi="Times New Roman" w:cs="Times New Roman"/>
          <w:bCs/>
          <w:color w:val="000000" w:themeColor="text1"/>
          <w:sz w:val="24"/>
          <w:szCs w:val="24"/>
          <w:lang w:eastAsia="ru-RU"/>
        </w:rPr>
        <w:t>организации «Движение первых»</w:t>
      </w:r>
      <w:r w:rsidRPr="00890BB9">
        <w:rPr>
          <w:rFonts w:ascii="Times New Roman" w:eastAsia="Times New Roman" w:hAnsi="Times New Roman" w:cs="Times New Roman"/>
          <w:color w:val="000000" w:themeColor="text1"/>
          <w:sz w:val="24"/>
          <w:szCs w:val="24"/>
          <w:lang w:eastAsia="ru-RU"/>
        </w:rPr>
        <w:t xml:space="preserve"> </w:t>
      </w:r>
      <w:r w:rsidRPr="00890BB9">
        <w:rPr>
          <w:rFonts w:ascii="Times New Roman" w:eastAsia="Times New Roman" w:hAnsi="Times New Roman" w:cs="Times New Roman"/>
          <w:bCs/>
          <w:color w:val="000000" w:themeColor="text1"/>
          <w:sz w:val="24"/>
          <w:szCs w:val="24"/>
          <w:lang w:eastAsia="ru-RU"/>
        </w:rPr>
        <w:t xml:space="preserve">первичные отделения, созданные на базе 10 школ. </w:t>
      </w:r>
      <w:proofErr w:type="gramStart"/>
      <w:r w:rsidRPr="00890BB9">
        <w:rPr>
          <w:rFonts w:ascii="Times New Roman" w:eastAsia="Times New Roman" w:hAnsi="Times New Roman" w:cs="Times New Roman"/>
          <w:bCs/>
          <w:color w:val="000000" w:themeColor="text1"/>
          <w:sz w:val="24"/>
          <w:szCs w:val="24"/>
          <w:lang w:eastAsia="ru-RU"/>
        </w:rPr>
        <w:t>На конец</w:t>
      </w:r>
      <w:proofErr w:type="gramEnd"/>
      <w:r w:rsidRPr="00890BB9">
        <w:rPr>
          <w:rFonts w:ascii="Times New Roman" w:eastAsia="Times New Roman" w:hAnsi="Times New Roman" w:cs="Times New Roman"/>
          <w:bCs/>
          <w:color w:val="000000" w:themeColor="text1"/>
          <w:sz w:val="24"/>
          <w:szCs w:val="24"/>
          <w:lang w:eastAsia="ru-RU"/>
        </w:rPr>
        <w:t xml:space="preserve"> 2024 года в рядах движения состоит 2638 обучающихся школ района.</w:t>
      </w:r>
    </w:p>
    <w:p w:rsidR="008269D5" w:rsidRPr="00890BB9" w:rsidRDefault="008269D5" w:rsidP="00D70F0E">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 xml:space="preserve">           Продолжена реализация курса, направленного на профориентационную работу с учащимися, «Россия – мои горизонты».         </w:t>
      </w:r>
    </w:p>
    <w:p w:rsidR="008269D5" w:rsidRPr="00890BB9" w:rsidRDefault="008269D5" w:rsidP="00D70F0E">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 xml:space="preserve">          Третий год в 8 школах района и с 2024 года в  БТОТиС советниками по воспитанию и работе с детскими общественными объединениями продолжена реализация Всероссийского проекта «Навигаторы детства».</w:t>
      </w:r>
    </w:p>
    <w:p w:rsidR="008269D5" w:rsidRPr="00890BB9"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Традиционно проведены патриотические мероприятия: смотр-конкурс «Статен в строю – годен в бою», акция «Поздравь солдата – земляка», а также мероприятия, посвященные 79-летней годовщине Великой Победы.</w:t>
      </w:r>
    </w:p>
    <w:p w:rsidR="008269D5" w:rsidRPr="00890BB9"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 xml:space="preserve">Школьные театры созданы для разностороннего развития личности гражданина, ориентации в традициях отечественной культуры, способности к активной социальной адаптации в обществе, к началу трудовой деятельности, к самообразованию и самосовершенствованию. </w:t>
      </w:r>
    </w:p>
    <w:p w:rsidR="008269D5" w:rsidRPr="00D70F0E" w:rsidRDefault="008269D5" w:rsidP="00D70F0E">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890BB9">
        <w:rPr>
          <w:rFonts w:ascii="Times New Roman" w:eastAsia="Times New Roman" w:hAnsi="Times New Roman" w:cs="Times New Roman"/>
          <w:color w:val="000000" w:themeColor="text1"/>
          <w:sz w:val="24"/>
          <w:szCs w:val="24"/>
          <w:lang w:eastAsia="ru-RU"/>
        </w:rPr>
        <w:t>Принимая участие в постановках, дети могут проявить</w:t>
      </w:r>
      <w:r w:rsidRPr="00D70F0E">
        <w:rPr>
          <w:rFonts w:ascii="Times New Roman" w:eastAsia="Times New Roman" w:hAnsi="Times New Roman" w:cs="Times New Roman"/>
          <w:color w:val="000000" w:themeColor="text1"/>
          <w:sz w:val="24"/>
          <w:szCs w:val="24"/>
          <w:lang w:eastAsia="ru-RU"/>
        </w:rPr>
        <w:t xml:space="preserve"> себя и раскрыть свои скрытые таланты, у них тренируется память, развиваются творческие навыки, они учатся выражать свои чувства и эмоции. </w:t>
      </w:r>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Функционирование школьных театров осуществляется на базах общеобразовательных организаций таких, как: </w:t>
      </w:r>
      <w:proofErr w:type="gramStart"/>
      <w:r w:rsidRPr="00D70F0E">
        <w:rPr>
          <w:rFonts w:ascii="Times New Roman" w:eastAsia="Calibri" w:hAnsi="Times New Roman" w:cs="Times New Roman"/>
          <w:color w:val="000000" w:themeColor="text1"/>
          <w:sz w:val="24"/>
          <w:szCs w:val="24"/>
        </w:rPr>
        <w:t>МБОУ ООШ №1,  МБОУ СОШ №2, МБОУ СОШ№ 7, МБОУ СОШ №10, МБОУ СОШ №11, МБОУ СОШ №12, НШДС №13, МБОУ СОШ№ 49, МБОУ СОШ №50 в количестве 9 единиц, из них 3 театра - социальные.</w:t>
      </w:r>
      <w:proofErr w:type="gramEnd"/>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Лучшие практики школьных театров — это участие в юбилейных мероприятиях школы и участие в муниципальном этапе конкурса Движения первых «Байкальская школьная классика», по итогам которого МБОУ «СОШ № 12» представляла Слюдянский район на зональном этапе и стала там лауреатом </w:t>
      </w:r>
      <w:r w:rsidRPr="00D70F0E">
        <w:rPr>
          <w:rFonts w:ascii="Times New Roman" w:eastAsia="Calibri" w:hAnsi="Times New Roman" w:cs="Times New Roman"/>
          <w:color w:val="000000" w:themeColor="text1"/>
          <w:sz w:val="24"/>
          <w:szCs w:val="24"/>
          <w:lang w:val="en-US"/>
        </w:rPr>
        <w:t>III</w:t>
      </w:r>
      <w:r w:rsidRPr="00D70F0E">
        <w:rPr>
          <w:rFonts w:ascii="Times New Roman" w:eastAsia="Calibri" w:hAnsi="Times New Roman" w:cs="Times New Roman"/>
          <w:color w:val="000000" w:themeColor="text1"/>
          <w:sz w:val="24"/>
          <w:szCs w:val="24"/>
        </w:rPr>
        <w:t xml:space="preserve"> степени.  </w:t>
      </w:r>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Охват детей в возрасте от 8 до 17 лет, занимающихся по направлению «Искусство театра» - 47 детей. </w:t>
      </w:r>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Работа театров построена так, чтобы охватить его направлениями, в том числе, обучающихся, находящихся в трудной жизненной ситуации, детей с ОВЗ и детей – инвалидов (разработаны программы внеурочной деятельности, привлечены педагоги-психологи).</w:t>
      </w:r>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 xml:space="preserve">В 2024 году на территории Слюдянского муниципального района продолжили </w:t>
      </w:r>
      <w:r w:rsidRPr="00890BB9">
        <w:rPr>
          <w:rFonts w:ascii="Times New Roman" w:eastAsia="Calibri" w:hAnsi="Times New Roman" w:cs="Times New Roman"/>
          <w:color w:val="000000" w:themeColor="text1"/>
          <w:sz w:val="24"/>
          <w:szCs w:val="24"/>
        </w:rPr>
        <w:t>работу школьные спортивные клубы</w:t>
      </w:r>
      <w:r w:rsidRPr="00D70F0E">
        <w:rPr>
          <w:rFonts w:ascii="Times New Roman" w:eastAsia="Calibri" w:hAnsi="Times New Roman" w:cs="Times New Roman"/>
          <w:color w:val="000000" w:themeColor="text1"/>
          <w:sz w:val="24"/>
          <w:szCs w:val="24"/>
        </w:rPr>
        <w:t xml:space="preserve"> (далее – ШСК), созданные на базе всех 16 образовательных организациях. </w:t>
      </w:r>
      <w:proofErr w:type="gramStart"/>
      <w:r w:rsidRPr="00D70F0E">
        <w:rPr>
          <w:rFonts w:ascii="Times New Roman" w:eastAsia="Calibri" w:hAnsi="Times New Roman" w:cs="Times New Roman"/>
          <w:color w:val="000000" w:themeColor="text1"/>
          <w:sz w:val="24"/>
          <w:szCs w:val="24"/>
        </w:rPr>
        <w:t xml:space="preserve">ШСК реализуют следующие направления: баскетбол, волейбол (в рамках сетевого взаимодействия), ритмика КРО, футбол, аэробика, хореография, настольный теннис (в рамках сетевого взаимодействия), плавание, ОФП </w:t>
      </w:r>
      <w:r w:rsidRPr="00D70F0E">
        <w:rPr>
          <w:rFonts w:ascii="Times New Roman" w:eastAsia="Calibri" w:hAnsi="Times New Roman" w:cs="Times New Roman"/>
          <w:color w:val="000000" w:themeColor="text1"/>
          <w:sz w:val="24"/>
          <w:szCs w:val="24"/>
        </w:rPr>
        <w:lastRenderedPageBreak/>
        <w:t>(кадеты), ВПК, ДЮП (в рамках взаимодействия), «Игра зовет» для 6-7 классов.</w:t>
      </w:r>
      <w:proofErr w:type="gramEnd"/>
      <w:r w:rsidRPr="00D70F0E">
        <w:rPr>
          <w:rFonts w:ascii="Times New Roman" w:eastAsia="Calibri" w:hAnsi="Times New Roman" w:cs="Times New Roman"/>
          <w:color w:val="000000" w:themeColor="text1"/>
          <w:sz w:val="24"/>
          <w:szCs w:val="24"/>
        </w:rPr>
        <w:t xml:space="preserve"> Всего представлено 11 направлений, количество учащихся с 8 до 18 лет составляет 721 человек под руководством 22 руководителей к 417 детям и 10 руководителям прошлого года. </w:t>
      </w:r>
    </w:p>
    <w:p w:rsidR="008269D5" w:rsidRPr="00D70F0E" w:rsidRDefault="008269D5" w:rsidP="00D70F0E">
      <w:pPr>
        <w:spacing w:after="0" w:line="240" w:lineRule="auto"/>
        <w:ind w:firstLine="709"/>
        <w:jc w:val="both"/>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Большой самоценностью ШСК является его роль в создании механизмов ученического самоуправления в развитии физической культуры и спорта по всем направлениям деятельности. Открытие ШСК на базе образовательных учреждений – это перспектива будущего в системе образования.</w:t>
      </w:r>
      <w:r w:rsidRPr="00D70F0E">
        <w:rPr>
          <w:rFonts w:ascii="Times New Roman" w:hAnsi="Times New Roman" w:cs="Times New Roman"/>
          <w:color w:val="000000" w:themeColor="text1"/>
          <w:sz w:val="24"/>
          <w:szCs w:val="24"/>
          <w:shd w:val="clear" w:color="auto" w:fill="FFFFFF"/>
        </w:rPr>
        <w:t xml:space="preserve"> Р</w:t>
      </w:r>
      <w:r w:rsidRPr="00D70F0E">
        <w:rPr>
          <w:rFonts w:ascii="Times New Roman" w:eastAsia="Calibri" w:hAnsi="Times New Roman" w:cs="Times New Roman"/>
          <w:color w:val="000000" w:themeColor="text1"/>
          <w:sz w:val="24"/>
          <w:szCs w:val="24"/>
        </w:rPr>
        <w:t xml:space="preserve">езультатом работы ШСК должна стать осознанная молодым поколением необходимость в здоровом образе жизни, в занятиях физической культурой и спортом. </w:t>
      </w:r>
    </w:p>
    <w:p w:rsidR="00BE2753" w:rsidRPr="00D70F0E" w:rsidRDefault="00BE2753" w:rsidP="00D70F0E">
      <w:pPr>
        <w:spacing w:after="0" w:line="240" w:lineRule="auto"/>
        <w:ind w:firstLine="709"/>
        <w:contextualSpacing/>
        <w:jc w:val="center"/>
        <w:rPr>
          <w:rFonts w:ascii="Times New Roman" w:eastAsia="Times New Roman" w:hAnsi="Times New Roman" w:cs="Times New Roman"/>
          <w:sz w:val="24"/>
          <w:szCs w:val="24"/>
        </w:rPr>
      </w:pPr>
    </w:p>
    <w:p w:rsidR="00BE2753" w:rsidRPr="00D70F0E" w:rsidRDefault="00BE2753" w:rsidP="00D70F0E">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533F21A6" wp14:editId="37FAAE14">
                <wp:extent cx="4905375" cy="321276"/>
                <wp:effectExtent l="76200" t="38100" r="104775" b="117475"/>
                <wp:docPr id="64" name="Прямоугольник 64"/>
                <wp:cNvGraphicFramePr/>
                <a:graphic xmlns:a="http://schemas.openxmlformats.org/drawingml/2006/main">
                  <a:graphicData uri="http://schemas.microsoft.com/office/word/2010/wordprocessingShape">
                    <wps:wsp>
                      <wps:cNvSpPr/>
                      <wps:spPr>
                        <a:xfrm>
                          <a:off x="0" y="0"/>
                          <a:ext cx="490537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cs="Calibri"/>
                                <w:b/>
                              </w:rPr>
                            </w:pPr>
                            <w:r w:rsidRPr="004B3908">
                              <w:rPr>
                                <w:rFonts w:ascii="Times New Roman" w:hAnsi="Times New Roman" w:cs="Times New Roman"/>
                                <w:b/>
                                <w:color w:val="FFFFFF"/>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4" o:spid="_x0000_s1053" style="width:386.2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cs="Calibri"/>
                          <w:b/>
                        </w:rPr>
                      </w:pPr>
                      <w:r w:rsidRPr="004B3908">
                        <w:rPr>
                          <w:rFonts w:ascii="Times New Roman" w:hAnsi="Times New Roman" w:cs="Times New Roman"/>
                          <w:b/>
                          <w:color w:val="FFFFFF"/>
                          <w:sz w:val="24"/>
                          <w:szCs w:val="24"/>
                        </w:rPr>
                        <w:t>ОЗДОРОВЛЕНИЕ ДЕТЕЙ</w:t>
                      </w:r>
                    </w:p>
                  </w:txbxContent>
                </v:textbox>
                <w10:anchorlock/>
              </v:rect>
            </w:pict>
          </mc:Fallback>
        </mc:AlternateContent>
      </w:r>
    </w:p>
    <w:p w:rsidR="008269D5" w:rsidRPr="00D70F0E" w:rsidRDefault="008269D5" w:rsidP="00D70F0E">
      <w:pPr>
        <w:pStyle w:val="ac"/>
        <w:ind w:firstLine="567"/>
        <w:jc w:val="both"/>
      </w:pPr>
      <w:r w:rsidRPr="00D70F0E">
        <w:t>Организация безопасного отдыха и оздоровления детей, повышение качества услуг, предоставляемых детскими оздоровительными учреждениями, является приоритетным направлением деятельности Комитета по социальной политике и культуре Слюдянского муниципального района» и администрации Слюдянского муниципального района.</w:t>
      </w:r>
    </w:p>
    <w:p w:rsidR="008269D5" w:rsidRPr="00D70F0E" w:rsidRDefault="008269D5" w:rsidP="00D70F0E">
      <w:pPr>
        <w:pStyle w:val="ac"/>
        <w:ind w:firstLine="567"/>
        <w:jc w:val="both"/>
      </w:pPr>
      <w:r w:rsidRPr="00D70F0E">
        <w:t>В 2024 году было получено две субсидии из областного бюджета:</w:t>
      </w:r>
    </w:p>
    <w:p w:rsidR="008269D5" w:rsidRPr="00D70F0E" w:rsidRDefault="008269D5" w:rsidP="008C2979">
      <w:pPr>
        <w:pStyle w:val="ac"/>
        <w:tabs>
          <w:tab w:val="left" w:pos="851"/>
        </w:tabs>
        <w:ind w:firstLine="567"/>
        <w:jc w:val="both"/>
      </w:pPr>
      <w:r w:rsidRPr="00D70F0E">
        <w:t>1.</w:t>
      </w:r>
      <w:r w:rsidRPr="00D70F0E">
        <w:tab/>
        <w:t xml:space="preserve">Субсидия местным бюджетам для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Общая сумма по соглашению составила 1 307,0 тысяч рублей, в том числе областной бюджет 1 189,4 тысячи рублей, средства местного бюджета 117,6 тысяч рублей. </w:t>
      </w:r>
    </w:p>
    <w:p w:rsidR="008269D5" w:rsidRPr="00D70F0E" w:rsidRDefault="008269D5" w:rsidP="00D70F0E">
      <w:pPr>
        <w:pStyle w:val="ac"/>
        <w:ind w:firstLine="567"/>
        <w:jc w:val="both"/>
      </w:pPr>
      <w:r w:rsidRPr="00D70F0E">
        <w:t>Данные средства освоены в полном объеме в лагере с. Тибельти «Юный Горняк» выполнены работы:</w:t>
      </w:r>
    </w:p>
    <w:p w:rsidR="008269D5" w:rsidRPr="00D70F0E" w:rsidRDefault="008269D5" w:rsidP="00D70F0E">
      <w:pPr>
        <w:pStyle w:val="ac"/>
        <w:ind w:firstLine="567"/>
        <w:jc w:val="both"/>
      </w:pPr>
      <w:r w:rsidRPr="00D70F0E">
        <w:t xml:space="preserve">1) по монтажу автоматической пожарной сигнализации: </w:t>
      </w:r>
    </w:p>
    <w:p w:rsidR="008269D5" w:rsidRPr="00D70F0E" w:rsidRDefault="008269D5" w:rsidP="00D70F0E">
      <w:pPr>
        <w:pStyle w:val="ac"/>
        <w:ind w:firstLine="567"/>
        <w:jc w:val="both"/>
      </w:pPr>
      <w:r w:rsidRPr="00D70F0E">
        <w:t xml:space="preserve">Установка современной автоматической пожарной сигнализации (АПС) - стало важным шагом в обеспечении безопасности детей и персонала лагеря. Пожарная сигнализация представляет собой комплекс технических средств, которые позволяют быстро обнаружить возгорание и оповестить о нём людей. Она состоит из датчиков дыма, пламени, температуры, а также системы оповещения и управления эвакуацией. </w:t>
      </w:r>
    </w:p>
    <w:p w:rsidR="008269D5" w:rsidRPr="00D70F0E" w:rsidRDefault="008269D5" w:rsidP="00D70F0E">
      <w:pPr>
        <w:pStyle w:val="ac"/>
        <w:ind w:firstLine="567"/>
        <w:jc w:val="both"/>
      </w:pPr>
      <w:r w:rsidRPr="00D70F0E">
        <w:t xml:space="preserve">2) Установка двух уличных всепогодных теннисных столов, устойчивых к воздействию погодных условий. </w:t>
      </w:r>
    </w:p>
    <w:p w:rsidR="008269D5" w:rsidRPr="00D70F0E" w:rsidRDefault="008269D5" w:rsidP="00D70F0E">
      <w:pPr>
        <w:pStyle w:val="ac"/>
        <w:ind w:firstLine="567"/>
        <w:jc w:val="both"/>
      </w:pPr>
      <w:r w:rsidRPr="00D70F0E">
        <w:t>3) Приобретены столы в столовую, шкаф нержавеющий для хлеба, стол производственный "Люкс", ванна котломоечная двухсекционная "Бизнес", электроконвектора, протирочная машина.</w:t>
      </w:r>
    </w:p>
    <w:p w:rsidR="008269D5" w:rsidRPr="00D70F0E" w:rsidRDefault="008269D5" w:rsidP="008C2979">
      <w:pPr>
        <w:pStyle w:val="ac"/>
        <w:tabs>
          <w:tab w:val="left" w:pos="851"/>
        </w:tabs>
        <w:ind w:firstLine="567"/>
        <w:jc w:val="both"/>
      </w:pPr>
      <w:r w:rsidRPr="00D70F0E">
        <w:t>2.</w:t>
      </w:r>
      <w:r w:rsidRPr="00D70F0E">
        <w:tab/>
        <w:t xml:space="preserve">Субсидия местным бюджетам </w:t>
      </w:r>
      <w:proofErr w:type="gramStart"/>
      <w:r w:rsidRPr="00D70F0E">
        <w:t>для организации отдыха детей в каникулярное время на оплату стоимости набора продуктов питания в лагерях с дневным пребыванием</w:t>
      </w:r>
      <w:proofErr w:type="gramEnd"/>
      <w:r w:rsidRPr="00D70F0E">
        <w:t xml:space="preserve"> детей, организованных органами местного самоуправления муниципальных образований Иркутской области. Общая сумма по соглашению составляет 3 672,0 тысяч рублей, в том числе областной бюджет 3 341 500,00 рублей, средства местного бюджета 330 500 рублей. </w:t>
      </w:r>
    </w:p>
    <w:p w:rsidR="008269D5" w:rsidRPr="00D70F0E" w:rsidRDefault="008269D5" w:rsidP="00D70F0E">
      <w:pPr>
        <w:pStyle w:val="ac"/>
        <w:ind w:firstLine="567"/>
        <w:jc w:val="both"/>
      </w:pPr>
      <w:r w:rsidRPr="00D70F0E">
        <w:t>Средства освоены в полном объеме.</w:t>
      </w:r>
    </w:p>
    <w:p w:rsidR="008269D5" w:rsidRPr="00D70F0E" w:rsidRDefault="008269D5" w:rsidP="00D70F0E">
      <w:pPr>
        <w:pStyle w:val="ac"/>
        <w:ind w:firstLine="567"/>
        <w:jc w:val="both"/>
      </w:pPr>
      <w:r w:rsidRPr="00D70F0E">
        <w:t>Всего за летний период в детских лагерях было оздоровлено 2843 ребенка (в 2023-2463 ребенка).</w:t>
      </w:r>
    </w:p>
    <w:p w:rsidR="008269D5" w:rsidRPr="00D70F0E" w:rsidRDefault="008269D5" w:rsidP="00D70F0E">
      <w:pPr>
        <w:pStyle w:val="ac"/>
        <w:ind w:firstLine="567"/>
        <w:jc w:val="both"/>
      </w:pPr>
      <w:r w:rsidRPr="00D70F0E">
        <w:t xml:space="preserve">В 2024 году на базе образовательных организаций организована работа 15 лагерей с дневным пребыванием детей с общим охватом 1000 обучающихся, что на 30 детей больше (или 3%), чем в 2023 году (970 детей). </w:t>
      </w:r>
    </w:p>
    <w:p w:rsidR="008269D5" w:rsidRPr="00D70F0E" w:rsidRDefault="008269D5" w:rsidP="00D70F0E">
      <w:pPr>
        <w:pStyle w:val="ac"/>
        <w:ind w:firstLine="567"/>
        <w:jc w:val="both"/>
      </w:pPr>
      <w:r w:rsidRPr="00D70F0E">
        <w:t xml:space="preserve">Также на территории района работали 4 </w:t>
      </w:r>
      <w:proofErr w:type="gramStart"/>
      <w:r w:rsidRPr="00D70F0E">
        <w:t>стационарных</w:t>
      </w:r>
      <w:proofErr w:type="gramEnd"/>
      <w:r w:rsidRPr="00D70F0E">
        <w:t xml:space="preserve"> лагеря и 1 палаточный лагерь с охватом 1463 ребенка. </w:t>
      </w:r>
    </w:p>
    <w:p w:rsidR="008269D5" w:rsidRPr="00D70F0E" w:rsidRDefault="008269D5" w:rsidP="00D70F0E">
      <w:pPr>
        <w:pStyle w:val="ac"/>
        <w:ind w:firstLine="567"/>
        <w:jc w:val="both"/>
      </w:pPr>
      <w:r w:rsidRPr="00D70F0E">
        <w:t>1) Лагерь «Юный Горняк» с. Тибельти с 16 июня 2024 года по 21 августа 2024 (258 детей);</w:t>
      </w:r>
    </w:p>
    <w:p w:rsidR="008269D5" w:rsidRPr="00D70F0E" w:rsidRDefault="008269D5" w:rsidP="00D70F0E">
      <w:pPr>
        <w:pStyle w:val="ac"/>
        <w:ind w:firstLine="567"/>
        <w:jc w:val="both"/>
      </w:pPr>
      <w:r w:rsidRPr="00D70F0E">
        <w:t>2) Санаторий «Жемчужина Сибири» г. Слюдянка с 21 мая 2024 года по 6 сентября 2024 года (422 ребенка);</w:t>
      </w:r>
    </w:p>
    <w:p w:rsidR="008269D5" w:rsidRPr="00D70F0E" w:rsidRDefault="008269D5" w:rsidP="00D70F0E">
      <w:pPr>
        <w:pStyle w:val="ac"/>
        <w:ind w:firstLine="567"/>
        <w:jc w:val="both"/>
      </w:pPr>
      <w:r w:rsidRPr="00D70F0E">
        <w:lastRenderedPageBreak/>
        <w:t>3)</w:t>
      </w:r>
      <w:r w:rsidRPr="00D70F0E">
        <w:tab/>
        <w:t>Детский лагерь спорта и творчества «Ангасолка» с 3 июня 2024 года по 22 августа 2024 года (451 реб.);</w:t>
      </w:r>
    </w:p>
    <w:p w:rsidR="008269D5" w:rsidRPr="00D70F0E" w:rsidRDefault="008269D5" w:rsidP="00D70F0E">
      <w:pPr>
        <w:pStyle w:val="ac"/>
        <w:ind w:firstLine="567"/>
        <w:jc w:val="both"/>
      </w:pPr>
      <w:r w:rsidRPr="00D70F0E">
        <w:t>4)</w:t>
      </w:r>
      <w:r w:rsidRPr="00D70F0E">
        <w:tab/>
        <w:t>Детский лагерь «Чайка» п. Утулик с 13 июня 2024 года по 21 августа 2024 года (298 детей).</w:t>
      </w:r>
    </w:p>
    <w:p w:rsidR="008269D5" w:rsidRPr="00D70F0E" w:rsidRDefault="008269D5" w:rsidP="00D70F0E">
      <w:pPr>
        <w:pStyle w:val="ac"/>
        <w:ind w:firstLine="567"/>
        <w:jc w:val="both"/>
      </w:pPr>
      <w:r w:rsidRPr="00D70F0E">
        <w:t>5) Палаточный лагерь «Ангасолка» - с 15 июля 2024 г. – 18.08.2024 г.– (34 ребенка)</w:t>
      </w:r>
    </w:p>
    <w:p w:rsidR="008269D5" w:rsidRPr="00D70F0E" w:rsidRDefault="008269D5" w:rsidP="00D70F0E">
      <w:pPr>
        <w:pStyle w:val="ac"/>
        <w:ind w:firstLine="567"/>
        <w:jc w:val="both"/>
      </w:pPr>
      <w:r w:rsidRPr="00D70F0E">
        <w:t>В 2024 году выделено 380 путевок несовершеннолетним в лагеря, находящиеся за пределами Слюдянского района, из них:</w:t>
      </w:r>
    </w:p>
    <w:p w:rsidR="008269D5" w:rsidRPr="00D70F0E" w:rsidRDefault="008269D5" w:rsidP="00D70F0E">
      <w:pPr>
        <w:pStyle w:val="ac"/>
        <w:ind w:firstLine="567"/>
        <w:jc w:val="both"/>
      </w:pPr>
      <w:r w:rsidRPr="00D70F0E">
        <w:t xml:space="preserve">- по линии соцзащиты выделено 377 путевок несовершеннолетним в лагеря, находящиеся за пределами Слюдянского района. </w:t>
      </w:r>
    </w:p>
    <w:p w:rsidR="008269D5" w:rsidRPr="00D70F0E" w:rsidRDefault="008269D5" w:rsidP="00D70F0E">
      <w:pPr>
        <w:pStyle w:val="ac"/>
        <w:ind w:firstLine="567"/>
        <w:jc w:val="both"/>
      </w:pPr>
      <w:r w:rsidRPr="00D70F0E">
        <w:t>- 3 путевки выдано несовершеннолетним, за счет местного бюджета района.</w:t>
      </w:r>
    </w:p>
    <w:p w:rsidR="008269D5" w:rsidRPr="00D70F0E" w:rsidRDefault="008269D5" w:rsidP="00D70F0E">
      <w:pPr>
        <w:pStyle w:val="ac"/>
        <w:ind w:firstLine="567"/>
        <w:jc w:val="both"/>
      </w:pPr>
      <w:r w:rsidRPr="00D70F0E">
        <w:t xml:space="preserve">Администрацией Слюдянского муниципального района в 2024 году утверждено Положение «О порядке организации отдыха и оздоровления детей Слюдянского муниципального района, находящихся в социально опасном положении и в трудной жизненной ситуации» (постановление № 413 от 01.07.2024 года). В 2024 году приобретено 3 путевки в ДОЛ «Голубые ели» на 4 сезон (с 28 июля по 14 августа). </w:t>
      </w:r>
    </w:p>
    <w:p w:rsidR="008269D5" w:rsidRPr="00D70F0E" w:rsidRDefault="008269D5" w:rsidP="00D70F0E">
      <w:pPr>
        <w:pStyle w:val="ac"/>
        <w:ind w:firstLine="567"/>
        <w:jc w:val="both"/>
      </w:pPr>
      <w:r w:rsidRPr="00D70F0E">
        <w:t>Одним из приоритетных направлений летней оздоровительной кампании 2024 года является деятельность образовательных организаций по достижению полноты охвата организованными формами отдыха несовершеннолетних, состоящих на учете в ГДН ОМВД России по Слюдянскому району, проживающих в семьях, находящихся в социально опасном положении, малообеспеченных и многодетных семьях.</w:t>
      </w:r>
    </w:p>
    <w:p w:rsidR="008269D5" w:rsidRPr="00D70F0E" w:rsidRDefault="008269D5" w:rsidP="00D70F0E">
      <w:pPr>
        <w:pStyle w:val="ac"/>
        <w:ind w:firstLine="567"/>
        <w:jc w:val="both"/>
      </w:pPr>
      <w:r w:rsidRPr="00D70F0E">
        <w:t>В июне 2024 года временно трудоустроено 180 несовершеннолетних детей в возрасте с 14 до 18 лет на выплату заработной платы направлено 849 926,62 рублей (в 2023 году 684 тыс</w:t>
      </w:r>
      <w:proofErr w:type="gramStart"/>
      <w:r w:rsidRPr="00D70F0E">
        <w:t>.р</w:t>
      </w:r>
      <w:proofErr w:type="gramEnd"/>
      <w:r w:rsidRPr="00D70F0E">
        <w:t>уб. -180 детей, 2022 г. 537 тыс.руб.  на  171 чел.).</w:t>
      </w:r>
    </w:p>
    <w:p w:rsidR="008269D5" w:rsidRPr="00D70F0E" w:rsidRDefault="008269D5" w:rsidP="00D70F0E">
      <w:pPr>
        <w:pStyle w:val="ac"/>
        <w:ind w:firstLine="567"/>
        <w:jc w:val="both"/>
      </w:pPr>
      <w:r w:rsidRPr="00D70F0E">
        <w:t>Особое внимание всегда уделяется несовершеннолетним, состоящим на учете в Банке данных, как находящихся в социально-опасном положении. В летний период состояло на учете 35 подростков. Из них в стационарных лагерях прошли оздоровление 5 чел. (ДОЛ «Голубые ели» - 3 чел., ДОЛ «Ольхонский» - 1 чел., ДОЛ «Юность» - 1 чел.). В ЛДП прошли оздоровление 5 подростков.</w:t>
      </w:r>
    </w:p>
    <w:p w:rsidR="008269D5" w:rsidRPr="00D70F0E" w:rsidRDefault="008269D5" w:rsidP="00D70F0E">
      <w:pPr>
        <w:pStyle w:val="ac"/>
        <w:ind w:firstLine="567"/>
        <w:jc w:val="both"/>
      </w:pPr>
      <w:r w:rsidRPr="00D70F0E">
        <w:t>Кроме того, в июне 2024 года на базе образовательных организаций района было трудоустроено 24 подростка, состоящих на учете в Банке данных СОП, 9 подростков, состоящих на учете в Банке данных СОП, самостоятельно трудоустроились.</w:t>
      </w:r>
    </w:p>
    <w:p w:rsidR="008269D5" w:rsidRPr="00D70F0E" w:rsidRDefault="008269D5" w:rsidP="00D70F0E">
      <w:pPr>
        <w:pStyle w:val="ac"/>
        <w:ind w:firstLine="567"/>
        <w:jc w:val="both"/>
      </w:pPr>
      <w:r w:rsidRPr="00D70F0E">
        <w:t>В течение летнего периода одним из главных направлений в деятельности культурно-досуговых учреждений района является организация свободного времени детей, подростков и молодежи. Культурно-досуговые учреждения района ежегодно   активно принимают участие в просветительских мероприятиях, в организации    дополнительного досуга/занятости для детей и подростков, в том числе несовершеннолетних  «группы риска».</w:t>
      </w:r>
      <w:r w:rsidRPr="00D70F0E">
        <w:tab/>
        <w:t xml:space="preserve">Важно построить работу таким образом, чтобы дети не только развлекались, но и продолжали полноценно развиваться умственно, творчески и физически, поэтому в учреждениях района продолжена была работа детских кружков различной направленности: вокального и сольного пения, музыкальные, хореографические, драматические, </w:t>
      </w:r>
      <w:proofErr w:type="gramStart"/>
      <w:r w:rsidRPr="00D70F0E">
        <w:t>ИЗО</w:t>
      </w:r>
      <w:proofErr w:type="gramEnd"/>
      <w:r w:rsidRPr="00D70F0E">
        <w:t xml:space="preserve">, декоративно – прикладного творчества, спортивные  и др. </w:t>
      </w:r>
    </w:p>
    <w:p w:rsidR="008269D5" w:rsidRPr="00D70F0E" w:rsidRDefault="008269D5" w:rsidP="00D70F0E">
      <w:pPr>
        <w:pStyle w:val="ac"/>
        <w:ind w:firstLine="567"/>
        <w:jc w:val="both"/>
      </w:pPr>
      <w:proofErr w:type="gramStart"/>
      <w:r w:rsidRPr="00D70F0E">
        <w:t>В целях обеспечения отдыха, оздоровления и занятости детей и подростков Слюдянского муниципального района ежегодно Постановлением администрации утверждается План малозатратных форм занятости несовершеннолетних на территории Слюдянского муниципального района в рамках летней оздоровительной кампании, где более 100 мероприятий (дети и подростки задействованы в спортивных мероприятиях, экскурсиях, туристических походах,  кружках, студиях,  познавательно-развлекательных мероприятиях, учебно-тренировочных сборах, в волонтерском движении, трудовой и профилактической, волонтерской деятельности</w:t>
      </w:r>
      <w:proofErr w:type="gramEnd"/>
      <w:r w:rsidRPr="00D70F0E">
        <w:t xml:space="preserve">  и др.) </w:t>
      </w:r>
    </w:p>
    <w:p w:rsidR="008269D5" w:rsidRPr="00D70F0E" w:rsidRDefault="008269D5" w:rsidP="00D70F0E">
      <w:pPr>
        <w:pStyle w:val="ac"/>
        <w:ind w:firstLine="567"/>
        <w:jc w:val="both"/>
      </w:pPr>
      <w:r w:rsidRPr="00D70F0E">
        <w:t>Всего за летний период приняло участие в мероприятиях 5273 ребенка.</w:t>
      </w:r>
    </w:p>
    <w:p w:rsidR="008269D5" w:rsidRPr="00D70F0E" w:rsidRDefault="008269D5" w:rsidP="00D70F0E">
      <w:pPr>
        <w:pStyle w:val="ac"/>
        <w:ind w:firstLine="567"/>
        <w:jc w:val="both"/>
      </w:pPr>
      <w:r w:rsidRPr="00D70F0E">
        <w:lastRenderedPageBreak/>
        <w:t xml:space="preserve">Самые масштабные летние культурно-массовые мероприятия: День защиты детей, День России, 22-я Межрегиональная экспедиция школьников России, спортивный фестиваль «Готов к труду и обороне», День молодежи, конкурс «Волна Байкала», Дни городов и поселков и др. </w:t>
      </w:r>
    </w:p>
    <w:p w:rsidR="008269D5" w:rsidRPr="00D70F0E" w:rsidRDefault="008269D5" w:rsidP="00D70F0E">
      <w:pPr>
        <w:pStyle w:val="ac"/>
        <w:ind w:firstLine="567"/>
        <w:jc w:val="both"/>
      </w:pPr>
      <w:r w:rsidRPr="00D70F0E">
        <w:t>В летний период 2730 детей и подростков были задействованы в спортивных мероприятиях, экскурсиях, походах.</w:t>
      </w:r>
    </w:p>
    <w:p w:rsidR="008269D5" w:rsidRPr="00D70F0E" w:rsidRDefault="008269D5" w:rsidP="00D70F0E">
      <w:pPr>
        <w:pStyle w:val="ac"/>
        <w:ind w:firstLine="567"/>
        <w:jc w:val="both"/>
      </w:pPr>
      <w:r w:rsidRPr="00D70F0E">
        <w:t>В Домах культуры Слюдянки и Байкальска организованы кинопоказы для детей.</w:t>
      </w:r>
    </w:p>
    <w:p w:rsidR="008269D5" w:rsidRPr="00D70F0E" w:rsidRDefault="008269D5" w:rsidP="00D70F0E">
      <w:pPr>
        <w:pStyle w:val="ac"/>
        <w:ind w:firstLine="567"/>
        <w:jc w:val="both"/>
      </w:pPr>
      <w:r w:rsidRPr="00D70F0E">
        <w:t xml:space="preserve">В 2023 году в летний период впервые на базе Домов Культуры были организованы летние досуговые площадки (пятидневки), с охватом 88 детей, а в 2024 году во много раз увеличилось посещение летних площадок - 1168 детей. </w:t>
      </w:r>
    </w:p>
    <w:p w:rsidR="008269D5" w:rsidRPr="00D70F0E" w:rsidRDefault="008269D5" w:rsidP="00D70F0E">
      <w:pPr>
        <w:pStyle w:val="ac"/>
        <w:ind w:firstLine="567"/>
        <w:jc w:val="both"/>
      </w:pPr>
      <w:r w:rsidRPr="00D70F0E">
        <w:t xml:space="preserve">На площадках использовались такие формы работы, как организация различных игровых программ, конкурсов, викторин, бесед по безопасному поведению в летний период, спортивных эстафет. </w:t>
      </w:r>
    </w:p>
    <w:p w:rsidR="008269D5" w:rsidRPr="00D70F0E" w:rsidRDefault="008269D5" w:rsidP="00D70F0E">
      <w:pPr>
        <w:pStyle w:val="ac"/>
        <w:ind w:firstLine="567"/>
        <w:jc w:val="both"/>
      </w:pPr>
      <w:r w:rsidRPr="00D70F0E">
        <w:t>Мероприятия каждого дня были распределены по определённым темам, которые проводились в форме: беседа с показом презентации, дискуссии, рассуждения на заданную тему, викторины, конкурсы, мастер-классы и др. В основе всех мероприятий досуговой площадки лежит игровая деятельность.</w:t>
      </w:r>
    </w:p>
    <w:p w:rsidR="008269D5" w:rsidRPr="00D70F0E" w:rsidRDefault="008269D5" w:rsidP="00D70F0E">
      <w:pPr>
        <w:pStyle w:val="ac"/>
        <w:ind w:firstLine="567"/>
        <w:jc w:val="both"/>
      </w:pPr>
      <w:r w:rsidRPr="00D70F0E">
        <w:t xml:space="preserve">Каждое учреждение (Дом культуры, библиотека) разработали свой ежедневный План мероприятий летней досуговой площадки, но формы проведения одинаковые.  </w:t>
      </w:r>
    </w:p>
    <w:p w:rsidR="008269D5" w:rsidRPr="00D70F0E" w:rsidRDefault="008269D5" w:rsidP="00D70F0E">
      <w:pPr>
        <w:pStyle w:val="ac"/>
        <w:ind w:firstLine="567"/>
        <w:jc w:val="both"/>
      </w:pPr>
      <w:r w:rsidRPr="00D70F0E">
        <w:t xml:space="preserve">В 2024 году предусмотрено финансирование на малозатратные формы отдыха детей 100 000 рублей.  </w:t>
      </w:r>
    </w:p>
    <w:p w:rsidR="008269D5" w:rsidRPr="00D70F0E" w:rsidRDefault="008269D5" w:rsidP="00D70F0E">
      <w:pPr>
        <w:pStyle w:val="ac"/>
        <w:ind w:firstLine="567"/>
        <w:jc w:val="both"/>
      </w:pPr>
      <w:r w:rsidRPr="00D70F0E">
        <w:t>Таким образом, реализация всех вышеуказанных мероприятий позволила закрепить положительную динамику развития системы отдыха и оздоровления детей и повысить качество предоставляемых услуг в сфере оздоровления и отдыха детей.</w:t>
      </w:r>
    </w:p>
    <w:p w:rsidR="00BE2753" w:rsidRPr="00D70F0E" w:rsidRDefault="00BE2753" w:rsidP="00BE2753">
      <w:pPr>
        <w:spacing w:after="0" w:line="240" w:lineRule="auto"/>
        <w:ind w:firstLine="709"/>
        <w:contextualSpacing/>
        <w:jc w:val="both"/>
        <w:rPr>
          <w:rFonts w:ascii="Times New Roman" w:hAnsi="Times New Roman" w:cs="Times New Roman"/>
          <w:sz w:val="24"/>
          <w:szCs w:val="24"/>
        </w:rPr>
      </w:pPr>
    </w:p>
    <w:p w:rsidR="00BE2753" w:rsidRPr="00D70F0E" w:rsidRDefault="00BE2753" w:rsidP="00BE2753">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Calibri" w:hAnsi="Times New Roman" w:cs="Times New Roman"/>
          <w:noProof/>
          <w:color w:val="000000" w:themeColor="text1"/>
          <w:sz w:val="24"/>
          <w:szCs w:val="24"/>
          <w:lang w:eastAsia="ru-RU"/>
        </w:rPr>
        <mc:AlternateContent>
          <mc:Choice Requires="wps">
            <w:drawing>
              <wp:inline distT="0" distB="0" distL="0" distR="0" wp14:anchorId="26F507C3" wp14:editId="21379D28">
                <wp:extent cx="5201729" cy="320675"/>
                <wp:effectExtent l="76200" t="38100" r="75565" b="117475"/>
                <wp:docPr id="66" name="Прямоугольник 66"/>
                <wp:cNvGraphicFramePr/>
                <a:graphic xmlns:a="http://schemas.openxmlformats.org/drawingml/2006/main">
                  <a:graphicData uri="http://schemas.microsoft.com/office/word/2010/wordprocessingShape">
                    <wps:wsp>
                      <wps:cNvSpPr/>
                      <wps:spPr>
                        <a:xfrm>
                          <a:off x="0" y="0"/>
                          <a:ext cx="5201729"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МОЛОДЕЖНАЯ ПОЛИТИКА</w:t>
                            </w:r>
                          </w:p>
                          <w:p w:rsidR="00F3713C" w:rsidRDefault="00F3713C" w:rsidP="00BE275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6" o:spid="_x0000_s1054" style="width:409.6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МОЛОДЕЖНАЯ ПОЛИТИКА</w:t>
                      </w:r>
                    </w:p>
                    <w:p w:rsidR="009E191D" w:rsidRDefault="009E191D" w:rsidP="00BE2753"/>
                  </w:txbxContent>
                </v:textbox>
                <w10:anchorlock/>
              </v:rect>
            </w:pict>
          </mc:Fallback>
        </mc:AlternateContent>
      </w:r>
    </w:p>
    <w:p w:rsidR="00BE2753" w:rsidRPr="00D70F0E" w:rsidRDefault="00BE2753" w:rsidP="00BE2753">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Согласно статистическим данным общее количество молодежи от 14 до 35 </w:t>
      </w:r>
      <w:r w:rsidRPr="00D70F0E">
        <w:rPr>
          <w:rFonts w:ascii="Times New Roman" w:eastAsia="Times New Roman" w:hAnsi="Times New Roman" w:cs="Times New Roman"/>
          <w:color w:val="000000" w:themeColor="text1"/>
          <w:sz w:val="24"/>
          <w:szCs w:val="24"/>
          <w:lang w:eastAsia="ru-RU"/>
        </w:rPr>
        <w:t>лет, п</w:t>
      </w:r>
      <w:r w:rsidRPr="00D70F0E">
        <w:rPr>
          <w:rFonts w:ascii="Times New Roman" w:eastAsia="Times New Roman" w:hAnsi="Times New Roman" w:cs="Times New Roman"/>
          <w:sz w:val="24"/>
          <w:szCs w:val="24"/>
          <w:lang w:eastAsia="ru-RU"/>
        </w:rPr>
        <w:t>роживающей на территории Слюдянского муниципального района, составляет 8122</w:t>
      </w:r>
      <w:r w:rsidRPr="00D70F0E">
        <w:rPr>
          <w:rFonts w:ascii="Times New Roman" w:eastAsia="Times New Roman" w:hAnsi="Times New Roman" w:cs="Times New Roman"/>
          <w:color w:val="FF0000"/>
          <w:sz w:val="24"/>
          <w:szCs w:val="24"/>
          <w:lang w:eastAsia="ru-RU"/>
        </w:rPr>
        <w:t xml:space="preserve"> </w:t>
      </w:r>
      <w:r w:rsidRPr="00D70F0E">
        <w:rPr>
          <w:rFonts w:ascii="Times New Roman" w:eastAsia="Times New Roman" w:hAnsi="Times New Roman" w:cs="Times New Roman"/>
          <w:sz w:val="24"/>
          <w:szCs w:val="24"/>
          <w:lang w:eastAsia="ru-RU"/>
        </w:rPr>
        <w:t>человека.</w:t>
      </w:r>
    </w:p>
    <w:p w:rsidR="00BE2753" w:rsidRPr="00D70F0E"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Средства, направленные на реализацию мероприятий в сфере молодежной политики в Слюдянском муниципальном районе, составили более 1,1 млн. рублей, вся сумма полностью реализована (в 2022 году финансирование составляло 0,9 млн. рублей).</w:t>
      </w:r>
    </w:p>
    <w:p w:rsidR="00BE2753" w:rsidRPr="00D70F0E"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течение 2023 года было проведено 215 мероприятий, в которых приняло участие 4511 человек, что немного больше чем в прошлом году (4503чел.). </w:t>
      </w:r>
    </w:p>
    <w:p w:rsidR="00BE2753" w:rsidRPr="00D70F0E"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Основные мероприятия, проведенные в 2023 году: </w:t>
      </w:r>
    </w:p>
    <w:p w:rsidR="00BE2753" w:rsidRPr="00D70F0E"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Всероссийская патриотическая акция «</w:t>
      </w:r>
      <w:proofErr w:type="gramStart"/>
      <w:r w:rsidRPr="00D70F0E">
        <w:rPr>
          <w:rFonts w:ascii="Times New Roman" w:eastAsia="Times New Roman" w:hAnsi="Times New Roman" w:cs="Times New Roman"/>
          <w:sz w:val="24"/>
          <w:szCs w:val="24"/>
          <w:lang w:eastAsia="ru-RU"/>
        </w:rPr>
        <w:t>Снежный</w:t>
      </w:r>
      <w:proofErr w:type="gramEnd"/>
      <w:r w:rsidRPr="00D70F0E">
        <w:rPr>
          <w:rFonts w:ascii="Times New Roman" w:eastAsia="Times New Roman" w:hAnsi="Times New Roman" w:cs="Times New Roman"/>
          <w:sz w:val="24"/>
          <w:szCs w:val="24"/>
          <w:lang w:eastAsia="ru-RU"/>
        </w:rPr>
        <w:t xml:space="preserve"> десант-2023»,</w:t>
      </w:r>
      <w:r w:rsidRPr="00D70F0E">
        <w:rPr>
          <w:rFonts w:ascii="Times New Roman" w:eastAsia="Times New Roman" w:hAnsi="Times New Roman" w:cs="Times New Roman"/>
          <w:sz w:val="24"/>
          <w:szCs w:val="24"/>
          <w:shd w:val="clear" w:color="auto" w:fill="FFFFFF"/>
          <w:lang w:eastAsia="ru-RU"/>
        </w:rPr>
        <w:t xml:space="preserve"> которая проводится в </w:t>
      </w:r>
      <w:r w:rsidRPr="00D70F0E">
        <w:rPr>
          <w:rFonts w:ascii="Times New Roman" w:eastAsia="Times New Roman" w:hAnsi="Times New Roman" w:cs="Times New Roman"/>
          <w:bCs/>
          <w:sz w:val="24"/>
          <w:szCs w:val="24"/>
          <w:shd w:val="clear" w:color="auto" w:fill="FFFFFF"/>
          <w:lang w:eastAsia="ru-RU"/>
        </w:rPr>
        <w:t>целях</w:t>
      </w:r>
      <w:r w:rsidRPr="00D70F0E">
        <w:rPr>
          <w:rFonts w:ascii="Times New Roman" w:eastAsia="Times New Roman" w:hAnsi="Times New Roman" w:cs="Times New Roman"/>
          <w:sz w:val="24"/>
          <w:szCs w:val="24"/>
          <w:shd w:val="clear" w:color="auto" w:fill="FFFFFF"/>
          <w:lang w:eastAsia="ru-RU"/>
        </w:rPr>
        <w:t> патриотического воспитания молодежи, пропаганды движения студенческих отрядов, популяризации здорового образа жизни. Основными </w:t>
      </w:r>
      <w:r w:rsidRPr="00D70F0E">
        <w:rPr>
          <w:rFonts w:ascii="Times New Roman" w:eastAsia="Times New Roman" w:hAnsi="Times New Roman" w:cs="Times New Roman"/>
          <w:bCs/>
          <w:sz w:val="24"/>
          <w:szCs w:val="24"/>
          <w:shd w:val="clear" w:color="auto" w:fill="FFFFFF"/>
          <w:lang w:eastAsia="ru-RU"/>
        </w:rPr>
        <w:t>задачами</w:t>
      </w:r>
      <w:r w:rsidRPr="00D70F0E">
        <w:rPr>
          <w:rFonts w:ascii="Times New Roman" w:eastAsia="Times New Roman" w:hAnsi="Times New Roman" w:cs="Times New Roman"/>
          <w:sz w:val="24"/>
          <w:szCs w:val="24"/>
          <w:shd w:val="clear" w:color="auto" w:fill="FFFFFF"/>
          <w:lang w:eastAsia="ru-RU"/>
        </w:rPr>
        <w:t> «Снежного десанта» является проведение профориентационной работы среди учащейся молодежи Слюдянского района, оказание трудовой помощи, организации спортивно-оздоровительного и культурного досуга подростков, состоящих на различных видах учета (67 чел.)</w:t>
      </w:r>
      <w:r w:rsidRPr="00D70F0E">
        <w:rPr>
          <w:rFonts w:ascii="Times New Roman" w:eastAsia="Times New Roman" w:hAnsi="Times New Roman" w:cs="Times New Roman"/>
          <w:sz w:val="24"/>
          <w:szCs w:val="24"/>
          <w:lang w:eastAsia="ru-RU"/>
        </w:rPr>
        <w:t xml:space="preserve">, </w:t>
      </w:r>
    </w:p>
    <w:p w:rsidR="00BE2753" w:rsidRPr="00D70F0E"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интеллектуальная игра для работающей молодежи «Моя игра» проводится для стимулирования интереса молодёжи к дальнейшему самообразованию и самосовершенствованию, популяризации знаний через игровую деятельность, организации новых форм досуга молодёжи (30 чел.). </w:t>
      </w:r>
    </w:p>
    <w:p w:rsidR="00BE2753" w:rsidRPr="00D70F0E"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Муниципальный конкурс «Молодежь Слюдянского района в лицах» направлен на выявление талантливой молодежи (19 чел.), районный туристический слет среди производственных и педагогических коллективов (120 чел.) и др.</w:t>
      </w:r>
    </w:p>
    <w:p w:rsidR="00BE2753" w:rsidRPr="00D70F0E" w:rsidRDefault="00BE2753" w:rsidP="00BE2753">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В рамках работы по патриотическому воспитанию и допризывной подготовки молодежи проводились следующие мероприятия: районный конкурс «Статен в строю – </w:t>
      </w:r>
      <w:r w:rsidRPr="00D70F0E">
        <w:rPr>
          <w:rFonts w:ascii="Times New Roman" w:eastAsia="Times New Roman" w:hAnsi="Times New Roman" w:cs="Times New Roman"/>
          <w:sz w:val="24"/>
          <w:szCs w:val="24"/>
          <w:lang w:eastAsia="ru-RU"/>
        </w:rPr>
        <w:lastRenderedPageBreak/>
        <w:t xml:space="preserve">годен в бою», районная военно-спортивная игра «Зарница», районный конкурс чтецов, Окно Победы, в рамках празднования Дня Победы, </w:t>
      </w:r>
      <w:r w:rsidRPr="00D70F0E">
        <w:rPr>
          <w:rFonts w:ascii="Times New Roman" w:eastAsia="Calibri" w:hAnsi="Times New Roman" w:cs="Times New Roman"/>
          <w:sz w:val="24"/>
          <w:szCs w:val="24"/>
        </w:rPr>
        <w:t>экологическая акция «Зеленая Россия»,</w:t>
      </w:r>
      <w:r w:rsidRPr="00D70F0E">
        <w:rPr>
          <w:rFonts w:ascii="Times New Roman" w:eastAsia="Times New Roman" w:hAnsi="Times New Roman" w:cs="Times New Roman"/>
          <w:sz w:val="24"/>
          <w:szCs w:val="24"/>
          <w:lang w:eastAsia="ru-RU"/>
        </w:rPr>
        <w:t xml:space="preserve"> посвященная памяти погибших во времена Великой Отечественной войны, акция «Георгиевская ленточка», акция «Свеча памяти», праздничное мероприятие, посвященное Дню призывника, </w:t>
      </w:r>
      <w:r w:rsidRPr="00D70F0E">
        <w:rPr>
          <w:rFonts w:ascii="Times New Roman" w:eastAsia="Calibri" w:hAnsi="Times New Roman" w:cs="Times New Roman"/>
          <w:sz w:val="24"/>
          <w:szCs w:val="24"/>
          <w:shd w:val="clear" w:color="auto" w:fill="FFFFFF"/>
        </w:rPr>
        <w:t>акция, направленная</w:t>
      </w:r>
      <w:proofErr w:type="gramEnd"/>
      <w:r w:rsidRPr="00D70F0E">
        <w:rPr>
          <w:rFonts w:ascii="Times New Roman" w:eastAsia="Calibri" w:hAnsi="Times New Roman" w:cs="Times New Roman"/>
          <w:sz w:val="24"/>
          <w:szCs w:val="24"/>
          <w:shd w:val="clear" w:color="auto" w:fill="FFFFFF"/>
        </w:rPr>
        <w:t xml:space="preserve"> на оказание социальной помощи пожилым «Юнармейцы в борьбе со снегом»</w:t>
      </w:r>
      <w:r w:rsidRPr="00D70F0E">
        <w:rPr>
          <w:rFonts w:ascii="Times New Roman" w:eastAsia="Calibri" w:hAnsi="Times New Roman" w:cs="Times New Roman"/>
          <w:sz w:val="24"/>
          <w:szCs w:val="24"/>
        </w:rPr>
        <w:t xml:space="preserve">, </w:t>
      </w:r>
      <w:r w:rsidRPr="00D70F0E">
        <w:rPr>
          <w:rFonts w:ascii="Times New Roman" w:eastAsia="Calibri" w:hAnsi="Times New Roman" w:cs="Times New Roman"/>
          <w:bCs/>
          <w:iCs/>
          <w:sz w:val="24"/>
          <w:szCs w:val="24"/>
        </w:rPr>
        <w:t xml:space="preserve">в общеобразовательных учреждениях проведены </w:t>
      </w:r>
      <w:r w:rsidRPr="00D70F0E">
        <w:rPr>
          <w:rFonts w:ascii="Times New Roman" w:eastAsia="Calibri" w:hAnsi="Times New Roman" w:cs="Times New Roman"/>
          <w:sz w:val="24"/>
          <w:szCs w:val="24"/>
        </w:rPr>
        <w:t>уроки мужества с привлечением сотрудников мужественных профессий, военно-патриотический квест «Вместе – мы сила», военно-учебные сборы для юношей 10-х классов</w:t>
      </w:r>
      <w:r w:rsidRPr="00D70F0E">
        <w:rPr>
          <w:rFonts w:ascii="Times New Roman" w:eastAsia="Times New Roman" w:hAnsi="Times New Roman" w:cs="Times New Roman"/>
          <w:bCs/>
          <w:sz w:val="24"/>
          <w:szCs w:val="24"/>
          <w:lang w:eastAsia="ru-RU"/>
        </w:rPr>
        <w:t xml:space="preserve"> </w:t>
      </w:r>
      <w:r w:rsidRPr="00D70F0E">
        <w:rPr>
          <w:rFonts w:ascii="Times New Roman" w:eastAsia="Times New Roman" w:hAnsi="Times New Roman" w:cs="Times New Roman"/>
          <w:sz w:val="24"/>
          <w:szCs w:val="24"/>
          <w:lang w:eastAsia="ru-RU"/>
        </w:rPr>
        <w:t xml:space="preserve">в п. Тибельти, </w:t>
      </w:r>
      <w:r w:rsidRPr="00D70F0E">
        <w:rPr>
          <w:rFonts w:ascii="Times New Roman" w:eastAsia="Calibri" w:hAnsi="Times New Roman" w:cs="Times New Roman"/>
          <w:sz w:val="24"/>
          <w:szCs w:val="24"/>
        </w:rPr>
        <w:t>«Курс молодого бойца» для юнармейцев, девятая годовщина воссоединения Крыма с Россией.</w:t>
      </w:r>
    </w:p>
    <w:p w:rsidR="00BE2753" w:rsidRPr="00D70F0E"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D70F0E">
        <w:rPr>
          <w:rFonts w:ascii="Times New Roman" w:eastAsia="Times New Roman" w:hAnsi="Times New Roman" w:cs="Times New Roman"/>
          <w:sz w:val="24"/>
          <w:szCs w:val="24"/>
          <w:lang w:eastAsia="ru-RU"/>
        </w:rPr>
        <w:t>В 2023 году молодежь Слюдянского района принимала участие в нескольких областных мероприятиях со следующими результатами:</w:t>
      </w:r>
      <w:r w:rsidRPr="00D70F0E">
        <w:rPr>
          <w:rFonts w:ascii="Times New Roman" w:eastAsia="Calibri" w:hAnsi="Times New Roman" w:cs="Times New Roman"/>
          <w:sz w:val="24"/>
          <w:szCs w:val="24"/>
        </w:rPr>
        <w:t xml:space="preserve"> </w:t>
      </w:r>
    </w:p>
    <w:p w:rsidR="00BE2753" w:rsidRPr="00D70F0E" w:rsidRDefault="00BE2753" w:rsidP="00BE2753">
      <w:pPr>
        <w:shd w:val="clear" w:color="auto" w:fill="FFFFFF"/>
        <w:spacing w:after="0" w:line="240" w:lineRule="auto"/>
        <w:ind w:firstLine="709"/>
        <w:jc w:val="both"/>
        <w:outlineLvl w:val="4"/>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rPr>
        <w:t xml:space="preserve">- вхождение в 10-ку из 30 команд Иркутской области в </w:t>
      </w:r>
      <w:r w:rsidRPr="00D70F0E">
        <w:rPr>
          <w:rFonts w:ascii="Times New Roman" w:eastAsia="Times New Roman" w:hAnsi="Times New Roman" w:cs="Times New Roman"/>
          <w:sz w:val="24"/>
          <w:szCs w:val="24"/>
          <w:lang w:eastAsia="ru-RU"/>
        </w:rPr>
        <w:t>фестивале семейного спорта в рамках Всероссийского мероприятия «Оздоровительный спорт – в каждую семью».</w:t>
      </w:r>
    </w:p>
    <w:p w:rsidR="00BE2753" w:rsidRPr="00D70F0E"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D70F0E">
        <w:rPr>
          <w:rFonts w:ascii="Times New Roman" w:eastAsia="Calibri" w:hAnsi="Times New Roman" w:cs="Times New Roman"/>
          <w:sz w:val="24"/>
          <w:szCs w:val="24"/>
        </w:rPr>
        <w:t>- 1 место в молодежной спортивно-экстремальной игре «Покорители стихий» (г. Шелехов).</w:t>
      </w:r>
    </w:p>
    <w:p w:rsidR="00BE2753" w:rsidRPr="00D70F0E"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Руководителя общественной организации детей и молодежи «Волонтерское добровольческое движение Импульс» Слюдянского района Вострикову Е.А. пригласили на трехдневный </w:t>
      </w:r>
      <w:r w:rsidRPr="00D70F0E">
        <w:rPr>
          <w:rFonts w:ascii="Times New Roman" w:eastAsia="Times New Roman" w:hAnsi="Times New Roman" w:cs="Times New Roman"/>
          <w:bCs/>
          <w:color w:val="000000"/>
          <w:sz w:val="24"/>
          <w:szCs w:val="24"/>
          <w:shd w:val="clear" w:color="auto" w:fill="FFFFFF"/>
          <w:lang w:eastAsia="ru-RU"/>
        </w:rPr>
        <w:t>фестиваль Лучших добровольцев Иркутской области, который проходил с 4 декабря.</w:t>
      </w:r>
      <w:r w:rsidRPr="00D70F0E">
        <w:rPr>
          <w:rFonts w:ascii="Times New Roman" w:eastAsia="Calibri" w:hAnsi="Times New Roman" w:cs="Times New Roman"/>
          <w:sz w:val="24"/>
          <w:szCs w:val="24"/>
        </w:rPr>
        <w:t xml:space="preserve"> </w:t>
      </w:r>
    </w:p>
    <w:p w:rsidR="00BE2753" w:rsidRPr="00D70F0E"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Представители активной молодежи принимали участие во всероссийском Форуме молодых предпринимателей, который проходил во Владивостоке в рамках национального проекта «Образование». Из 4500 человек отобрали 350, в число которых вошел наш Николай Арутюнян, ставший победителем проекта. Теперь Николай с бизнес-игрой, </w:t>
      </w:r>
      <w:proofErr w:type="gramStart"/>
      <w:r w:rsidRPr="00D70F0E">
        <w:rPr>
          <w:rFonts w:ascii="Times New Roman" w:eastAsia="Calibri" w:hAnsi="Times New Roman" w:cs="Times New Roman"/>
          <w:sz w:val="24"/>
          <w:szCs w:val="24"/>
        </w:rPr>
        <w:t>получившей</w:t>
      </w:r>
      <w:proofErr w:type="gramEnd"/>
      <w:r w:rsidRPr="00D70F0E">
        <w:rPr>
          <w:rFonts w:ascii="Times New Roman" w:eastAsia="Calibri" w:hAnsi="Times New Roman" w:cs="Times New Roman"/>
          <w:sz w:val="24"/>
          <w:szCs w:val="24"/>
        </w:rPr>
        <w:t xml:space="preserve"> лучший результат, а также полученный опыт на форуме реализует для старшеклассников в нашем районе. </w:t>
      </w:r>
    </w:p>
    <w:p w:rsidR="00BE2753" w:rsidRPr="00D70F0E"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Уже традиционно в Слюдянском районе проходил проект </w:t>
      </w:r>
      <w:r w:rsidRPr="00D70F0E">
        <w:rPr>
          <w:rFonts w:ascii="Times New Roman" w:eastAsia="Times New Roman" w:hAnsi="Times New Roman" w:cs="Times New Roman"/>
          <w:sz w:val="24"/>
          <w:szCs w:val="24"/>
          <w:lang w:eastAsia="ru-RU"/>
        </w:rPr>
        <w:t xml:space="preserve">«Региональный тур – «Область молодых», </w:t>
      </w:r>
      <w:r w:rsidRPr="00D70F0E">
        <w:rPr>
          <w:rFonts w:ascii="Times New Roman" w:eastAsia="Calibri" w:hAnsi="Times New Roman" w:cs="Times New Roman"/>
          <w:sz w:val="24"/>
          <w:szCs w:val="24"/>
        </w:rPr>
        <w:t xml:space="preserve">направленный на поддержку молодых лидеров, которые смогут развиваться и реализовывать проекты по развитию территорий в условиях географического отрыва от регионального центра. Тур проходил на базе ГАПОУ «Байкальский техникум отраслевых технологий и сервиса». </w:t>
      </w:r>
    </w:p>
    <w:p w:rsidR="00BE2753" w:rsidRPr="00D70F0E" w:rsidRDefault="00BE2753" w:rsidP="00BE2753">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рамках развития добровольческой деятельности проведены следующие мероприятия: Всероссийская неделя добра, «Клумба памяти», «Покормите птиц зимой», «Дыши свободно», Лучший доброволец Слюдянского района и т.д. На текущий период в волонтерском движении Слюдянского района зарегистрировано 450 волонтеров, что на 16% больше, чем зарегистрировано в декабре 2022 года (378 волонтеров). В течение 2023 года волонтеры активно сотрудничали с отделом культуры, спорта и молодежной политики. </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Волонтёры района приняли активное участие в масштабном мероприятии «Сохраним синее сердце России», проходившем в Байкальске на территории ЭКО-ЦЭХа, с участниками из Абакана, Кызыла, Улан-Удэ, Гусиноозёрска, Уссурийска, Кемерово, Ростова-на-Дону, Астрахани, Иркутской области и др. В ходе данного мероприятия рассматривалось три федеральных проекта:</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"Чистый воздух", направленный на улучшение экологической обстановки и снижение выбросов загрязняющих веществ в атмосферный воздух;</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"Сохранение озера Байкал", направленный на расширение границ экологического мониторинга, строительство и модернизацию очистных сооружений, реализацию проекта территориального развития;</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"Чистая страна", </w:t>
      </w:r>
      <w:proofErr w:type="gramStart"/>
      <w:r w:rsidRPr="00D70F0E">
        <w:rPr>
          <w:rFonts w:ascii="Times New Roman" w:eastAsia="Times New Roman" w:hAnsi="Times New Roman" w:cs="Times New Roman"/>
          <w:sz w:val="24"/>
          <w:szCs w:val="24"/>
          <w:lang w:eastAsia="ru-RU"/>
        </w:rPr>
        <w:t>направленный</w:t>
      </w:r>
      <w:proofErr w:type="gramEnd"/>
      <w:r w:rsidRPr="00D70F0E">
        <w:rPr>
          <w:rFonts w:ascii="Times New Roman" w:eastAsia="Times New Roman" w:hAnsi="Times New Roman" w:cs="Times New Roman"/>
          <w:sz w:val="24"/>
          <w:szCs w:val="24"/>
          <w:lang w:eastAsia="ru-RU"/>
        </w:rPr>
        <w:t xml:space="preserve"> на рекультивацию наиболее опасных объектов накопленного вреда окружающей среде, ликвидацию несанкционированных свалок в границах городов.</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Общественная организация детей и молодежи «Волонтерское добровольческое движение «Импульс» Слюдянского района в 2023 году получили субсидию из областного бюджета в размере 94 780 рублей 66 копеек на оказание социальных услуг детям и молодежи. На выделенные средства общественная организация детей и молодежи организовали и провели Межрегиональный форум «Байкальский волонтер-2023».</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2022 года при отделе культуры, спорта и молодежной политики Слюдянского муниципального района действует районный детский парламент (РДП), куда входят активные старшеклассники общеобразовательных учреждений, общая численность составляет 20 человек. Целью РДП является: осуществление координации общественной деятельности школьников Слюдянского района. Участники РДП самостоятельно организовывают и проводят мероприятия различного рода, а также активно развивают информационное сообщество «ВКонтакте», в группе насчитывается 845 подписчиков, в то время как в прошлом году их было 155.</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октябре запущена спортивно-развлекательная игра «Лига Стартов на Байкале», которая включает в себя цикл игр (шашки, теннис, КВН, поющий офис, интеллектуальная игра, веселые старты), участие принимают 19 команд.</w:t>
      </w:r>
    </w:p>
    <w:p w:rsidR="00BE2753" w:rsidRPr="00D70F0E"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 тому же, ежегодно министерством по молодежной политике Иркутской области муниципальным районам для поощрения лучших учащихся выделяются путевки во Всероссийские детские центры. В течение 2023 года реализовано 6 путевок, в прошлом году 11 путевок. </w:t>
      </w:r>
    </w:p>
    <w:p w:rsidR="00BE2753" w:rsidRPr="00D70F0E" w:rsidRDefault="00BE2753" w:rsidP="00BE2753">
      <w:pPr>
        <w:spacing w:after="0" w:line="240" w:lineRule="auto"/>
        <w:ind w:firstLine="709"/>
        <w:contextualSpacing/>
        <w:jc w:val="center"/>
        <w:rPr>
          <w:rFonts w:ascii="Times New Roman" w:eastAsia="Times New Roman" w:hAnsi="Times New Roman" w:cs="Times New Roman"/>
          <w:b/>
          <w:sz w:val="24"/>
          <w:szCs w:val="24"/>
          <w:lang w:eastAsia="ru-RU"/>
        </w:rPr>
      </w:pPr>
    </w:p>
    <w:p w:rsidR="00BE2753" w:rsidRPr="00D70F0E" w:rsidRDefault="00BE2753" w:rsidP="00BE2753">
      <w:pPr>
        <w:spacing w:after="0" w:line="240" w:lineRule="auto"/>
        <w:ind w:firstLine="709"/>
        <w:contextualSpacing/>
        <w:jc w:val="center"/>
        <w:rPr>
          <w:rFonts w:ascii="Times New Roman" w:eastAsia="Times New Roman" w:hAnsi="Times New Roman" w:cs="Times New Roman"/>
          <w:b/>
          <w:bCs/>
          <w:sz w:val="24"/>
          <w:szCs w:val="24"/>
          <w:lang w:eastAsia="ru-RU"/>
        </w:rPr>
      </w:pPr>
      <w:r w:rsidRPr="00D70F0E">
        <w:rPr>
          <w:rFonts w:ascii="Times New Roman" w:eastAsia="Times New Roman" w:hAnsi="Times New Roman" w:cs="Times New Roman"/>
          <w:b/>
          <w:sz w:val="24"/>
          <w:szCs w:val="24"/>
          <w:lang w:eastAsia="ru-RU"/>
        </w:rPr>
        <w:t>Профилактика злоупотребления наркотическими средствами и психотропными веществами</w:t>
      </w:r>
    </w:p>
    <w:p w:rsidR="00811B0D" w:rsidRPr="00D70F0E" w:rsidRDefault="00811B0D" w:rsidP="00811B0D">
      <w:pPr>
        <w:shd w:val="clear" w:color="auto" w:fill="FFFFFF"/>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Слюдянском районе реализовывается подпрограмма «Комплексные меры профилактики злоупотребления наркотическими средствами и психотропными веществами». На сегодняшний день наркоситуация в Слюдянском районе находится в степени «напряженная», основная задача – побороть этот рубеж. Основная цель всех ведомств – это активная профилактика.</w:t>
      </w:r>
    </w:p>
    <w:p w:rsidR="00811B0D" w:rsidRPr="00D70F0E" w:rsidRDefault="00811B0D" w:rsidP="00811B0D">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За отчетный год муниципальной антинаркотической комиссией проведено 4 заседания, рассмотрено 24 вопроса, принято 18 решений. Все пункты протоколов выполнены за исключением тех, у которых сроки выполнения намечены на 2025 год, они находятся на контроле. Утвержденный в начале 2024 года план АНК исполнен полностью и вопросы, запланированные к рассмотрению, рассмотрены в соответствии с планом.</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рамках данной подпрограммы проводится ряд информационно – профилактических мероприятий. В школах проводятся беседы, классные часы региональными специалистами Центра профилактики наркомании с привлечением инспекторов ЛПП, ОМВД. В лагерях дневного пребывания проведены игры-викторины на тему ЗОЖ, с раздаточным материалом и призами. В рамках Дня молодежи проведены спортивные соревнования, посвященные Дню молодежи. Со школьниками и студентами, состоящими на профилактических учетах, региональными специалистами профилактики регулярно проводятся беседы и лекции. В общеобразовательных учреждениях Слюдянского района в течение года работали посты «Здоровья+», в рамках профилактических недель проводились мероприятия, направленные на оздоровление школьников. Множество лекториев, тренингов и круглых столов проводится на базе байкальского техникума, студенты с интересом обсуждают темы здорового образа жизни, участвуют в мероприятиях на данную тему и стараются своим примером донести актуальную информацию до населения города, проводя флешмобы, акции.</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D70F0E">
        <w:rPr>
          <w:rFonts w:ascii="Times New Roman" w:eastAsia="Times New Roman" w:hAnsi="Times New Roman" w:cs="Times New Roman"/>
          <w:color w:val="000000" w:themeColor="text1"/>
          <w:sz w:val="24"/>
          <w:szCs w:val="24"/>
          <w:lang w:eastAsia="ru-RU"/>
        </w:rPr>
        <w:t>Самыми масштабными и запоминающимися мероприятиями в соответствии подпрограммы «Комплексные меры профилактики злоупотребления наркотическими средствами и психотропными веществами на 2019 - 2026 годы» остаются: профилактическая акция «Не выкуривай из себя жизнь!», в рамках Всемирного дня без табака для жителей района, в которой приняли участие 134 человека;</w:t>
      </w:r>
      <w:proofErr w:type="gramEnd"/>
      <w:r w:rsidRPr="00D70F0E">
        <w:rPr>
          <w:rFonts w:ascii="Times New Roman" w:eastAsia="Times New Roman" w:hAnsi="Times New Roman" w:cs="Times New Roman"/>
          <w:color w:val="000000" w:themeColor="text1"/>
          <w:sz w:val="24"/>
          <w:szCs w:val="24"/>
          <w:lang w:eastAsia="ru-RU"/>
        </w:rPr>
        <w:t xml:space="preserve"> акция «Я выбираю </w:t>
      </w:r>
      <w:r w:rsidRPr="00D70F0E">
        <w:rPr>
          <w:rFonts w:ascii="Times New Roman" w:eastAsia="Times New Roman" w:hAnsi="Times New Roman" w:cs="Times New Roman"/>
          <w:color w:val="000000" w:themeColor="text1"/>
          <w:sz w:val="24"/>
          <w:szCs w:val="24"/>
          <w:lang w:eastAsia="ru-RU"/>
        </w:rPr>
        <w:lastRenderedPageBreak/>
        <w:t xml:space="preserve">жизнь!», в рамках Всемирного Дня борьбы против СПИДа, с раздачей красных ленточек, символизирующих борьбу, память о тех, кого унесла болезнь, надежду на изобретение лекарства для полного излечения, </w:t>
      </w:r>
      <w:proofErr w:type="gramStart"/>
      <w:r w:rsidRPr="00D70F0E">
        <w:rPr>
          <w:rFonts w:ascii="Times New Roman" w:eastAsia="Times New Roman" w:hAnsi="Times New Roman" w:cs="Times New Roman"/>
          <w:color w:val="000000" w:themeColor="text1"/>
          <w:sz w:val="24"/>
          <w:szCs w:val="24"/>
          <w:lang w:eastAsia="ru-RU"/>
        </w:rPr>
        <w:t>в</w:t>
      </w:r>
      <w:proofErr w:type="gramEnd"/>
      <w:r w:rsidRPr="00D70F0E">
        <w:rPr>
          <w:rFonts w:ascii="Times New Roman" w:eastAsia="Times New Roman" w:hAnsi="Times New Roman" w:cs="Times New Roman"/>
          <w:color w:val="000000" w:themeColor="text1"/>
          <w:sz w:val="24"/>
          <w:szCs w:val="24"/>
          <w:lang w:eastAsia="ru-RU"/>
        </w:rPr>
        <w:t xml:space="preserve"> </w:t>
      </w:r>
      <w:proofErr w:type="gramStart"/>
      <w:r w:rsidRPr="00D70F0E">
        <w:rPr>
          <w:rFonts w:ascii="Times New Roman" w:eastAsia="Times New Roman" w:hAnsi="Times New Roman" w:cs="Times New Roman"/>
          <w:color w:val="000000" w:themeColor="text1"/>
          <w:sz w:val="24"/>
          <w:szCs w:val="24"/>
          <w:lang w:eastAsia="ru-RU"/>
        </w:rPr>
        <w:t>которой</w:t>
      </w:r>
      <w:proofErr w:type="gramEnd"/>
      <w:r w:rsidRPr="00D70F0E">
        <w:rPr>
          <w:rFonts w:ascii="Times New Roman" w:eastAsia="Times New Roman" w:hAnsi="Times New Roman" w:cs="Times New Roman"/>
          <w:color w:val="000000" w:themeColor="text1"/>
          <w:sz w:val="24"/>
          <w:szCs w:val="24"/>
          <w:lang w:eastAsia="ru-RU"/>
        </w:rPr>
        <w:t xml:space="preserve"> приняли участие 142 человек; акция «Жизнь! Здоровье! Красота!», где учащиеся и студенты станцевали флеш-моб с раздачей листовок, брошюр на тему ЗОЖ (21 чел.); акция по закрашиванию запрещающих рекламных надписей с указанием ссылок на </w:t>
      </w:r>
      <w:proofErr w:type="gramStart"/>
      <w:r w:rsidRPr="00D70F0E">
        <w:rPr>
          <w:rFonts w:ascii="Times New Roman" w:eastAsia="Times New Roman" w:hAnsi="Times New Roman" w:cs="Times New Roman"/>
          <w:color w:val="000000" w:themeColor="text1"/>
          <w:sz w:val="24"/>
          <w:szCs w:val="24"/>
          <w:lang w:eastAsia="ru-RU"/>
        </w:rPr>
        <w:t>интернет-магазины</w:t>
      </w:r>
      <w:proofErr w:type="gramEnd"/>
      <w:r w:rsidRPr="00D70F0E">
        <w:rPr>
          <w:rFonts w:ascii="Times New Roman" w:eastAsia="Times New Roman" w:hAnsi="Times New Roman" w:cs="Times New Roman"/>
          <w:color w:val="000000" w:themeColor="text1"/>
          <w:sz w:val="24"/>
          <w:szCs w:val="24"/>
          <w:lang w:eastAsia="ru-RU"/>
        </w:rPr>
        <w:t xml:space="preserve"> наркотических веществ, нанесенных на фасады домов, гаражи, заборные ограждения (14 чел.). Самым захватывающим остается – посещение квест-комнаты «Демоны молодости. История одной зависимости». (24 чел.). </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Совместно с Движением первых Слюдянского района волонтеры АВД под руководством регионального специалиста провели профилактическое развлекательно-оздоровительное мероприятие, где ребята со всех отрядов пели, играли, отгадывали кроссворды, и танцевали. После чего побеседовали о ЗОЖ и ответили на интересующие ребят вопросы. </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Продолжается работа сообщества «Киберпатруль», которая направлена на отслеживание запрещенных сайтов, буллинга, троллинга в социальных сетях, распространения запрещенной продукции и товаров.</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течение указанного периода проводилось индивидуальное консультирование учащихся, состоящих на учете в КДН или школьном наркопосте. Также для этой категории детей, а также несовершеннолетних из «группы риска» проводились тематические тренинги «Умей сказать нет!», «Твое здоровье – в твоих руках!», «Мы выбираем жизнь! А вы?», «Это не должно случиться с тобой!», «Вечеринка без последствий. Как правильно сказать «нет»?» и др. </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Значительное внимание, в течение года, уделялось вопросам развития сетевого взаимодействия в сфере профилактики наркомании и других социально-негативных явлений. </w:t>
      </w:r>
      <w:proofErr w:type="gramStart"/>
      <w:r w:rsidRPr="00D70F0E">
        <w:rPr>
          <w:rFonts w:ascii="Times New Roman" w:eastAsia="Times New Roman" w:hAnsi="Times New Roman" w:cs="Times New Roman"/>
          <w:color w:val="000000" w:themeColor="text1"/>
          <w:sz w:val="24"/>
          <w:szCs w:val="24"/>
          <w:lang w:eastAsia="ru-RU"/>
        </w:rPr>
        <w:t>Многие профилактические мероприятия были реализованы в тесном партнерстве с другими субъектами профилактики – линейной полицией, ФСИН (филиал ГУ ФСИН по Слюдянскому району, полицией, отделом полиции по делам несовершеннолетних и другими.</w:t>
      </w:r>
      <w:proofErr w:type="gramEnd"/>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Для эффективности воспитательной работы в образовательных учреждениях проводилась работа с работниками по профилактике потребления наркотических средств, никотиносодержащей продукции, а также алкоголя. Рассказан алгоритм действий при выявлении подростков в состоянии опьянения (наркотического/алкогольного). </w:t>
      </w:r>
    </w:p>
    <w:p w:rsidR="00811B0D" w:rsidRPr="00D70F0E" w:rsidRDefault="00811B0D" w:rsidP="00811B0D">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Центральной библиотеке проводятся встречи для семей, находящихся в трудной жизненной ситуации, с представителями общества анонимных алкоголиков (АА). </w:t>
      </w:r>
    </w:p>
    <w:p w:rsidR="00811B0D" w:rsidRPr="00D70F0E" w:rsidRDefault="00811B0D" w:rsidP="00811B0D">
      <w:pPr>
        <w:spacing w:after="0" w:line="240" w:lineRule="auto"/>
        <w:ind w:firstLine="709"/>
        <w:jc w:val="both"/>
        <w:rPr>
          <w:rFonts w:ascii="Times New Roman" w:hAnsi="Times New Roman" w:cs="Times New Roman"/>
          <w:color w:val="101010"/>
          <w:sz w:val="24"/>
          <w:szCs w:val="24"/>
          <w:shd w:val="clear" w:color="auto" w:fill="FFFFFF"/>
        </w:rPr>
      </w:pPr>
      <w:r w:rsidRPr="00D70F0E">
        <w:rPr>
          <w:rFonts w:ascii="Times New Roman" w:hAnsi="Times New Roman" w:cs="Times New Roman"/>
          <w:color w:val="101010"/>
          <w:sz w:val="24"/>
          <w:szCs w:val="24"/>
          <w:shd w:val="clear" w:color="auto" w:fill="FFFFFF"/>
        </w:rPr>
        <w:t>В этом году в летний период впервые на базе Домов Культуры были организованы летние досуговые площадки, охват составил 915 человек. Мероприятия каждого дня были распределены по определённым темам, которые проводились в форме: беседа с показом презентации, дискуссии, рассуждения на заданную тему, викторины, конкурсы и др. В основе всех мероприятий досуговой площадки лежит игровая деятельность.</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Кроме этого, организованы и проведены дворовые игры в вечернее время при поддержке министерства по молодежной политике Иркутской области в рамках реализации федерального проекта «Молодежь России» национального проекта «Образование» при поддержке Росмолодежь в рамках субсидии «Регион для молодых» (400 чел.).</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Во всех образовательных организациях прошел показ интеллектуально-профилактических игр «Лабиринты разума», по принципу игры «Что</w:t>
      </w:r>
      <w:proofErr w:type="gramStart"/>
      <w:r w:rsidRPr="00D70F0E">
        <w:rPr>
          <w:rFonts w:ascii="Times New Roman" w:eastAsia="Times New Roman" w:hAnsi="Times New Roman" w:cs="Times New Roman"/>
          <w:color w:val="000000" w:themeColor="text1"/>
          <w:sz w:val="24"/>
          <w:szCs w:val="24"/>
          <w:lang w:eastAsia="ru-RU"/>
        </w:rPr>
        <w:t>?Г</w:t>
      </w:r>
      <w:proofErr w:type="gramEnd"/>
      <w:r w:rsidRPr="00D70F0E">
        <w:rPr>
          <w:rFonts w:ascii="Times New Roman" w:eastAsia="Times New Roman" w:hAnsi="Times New Roman" w:cs="Times New Roman"/>
          <w:color w:val="000000" w:themeColor="text1"/>
          <w:sz w:val="24"/>
          <w:szCs w:val="24"/>
          <w:lang w:eastAsia="ru-RU"/>
        </w:rPr>
        <w:t xml:space="preserve">де?Когда?». На следующий год вошли в график  по показу антинаркотического спектакля «Доза». </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Молодёжь Слюдянского района приняла участие в </w:t>
      </w:r>
      <w:proofErr w:type="gramStart"/>
      <w:r w:rsidRPr="00D70F0E">
        <w:rPr>
          <w:rFonts w:ascii="Times New Roman" w:eastAsia="Times New Roman" w:hAnsi="Times New Roman" w:cs="Times New Roman"/>
          <w:color w:val="000000" w:themeColor="text1"/>
          <w:sz w:val="24"/>
          <w:szCs w:val="24"/>
          <w:lang w:eastAsia="ru-RU"/>
        </w:rPr>
        <w:t>областном</w:t>
      </w:r>
      <w:proofErr w:type="gramEnd"/>
      <w:r w:rsidRPr="00D70F0E">
        <w:rPr>
          <w:rFonts w:ascii="Times New Roman" w:eastAsia="Times New Roman" w:hAnsi="Times New Roman" w:cs="Times New Roman"/>
          <w:color w:val="000000" w:themeColor="text1"/>
          <w:sz w:val="24"/>
          <w:szCs w:val="24"/>
          <w:lang w:eastAsia="ru-RU"/>
        </w:rPr>
        <w:t xml:space="preserve"> онлайн-квизе «Закон и ответственность», который напомнил об ответственности за нарушения в сфере наркопреступлений.</w:t>
      </w:r>
    </w:p>
    <w:p w:rsidR="00811B0D" w:rsidRPr="00D70F0E" w:rsidRDefault="00811B0D" w:rsidP="00811B0D">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lastRenderedPageBreak/>
        <w:t>В рамках антинаркотической комиссии Слюдянского муниципального района в апреле и в октябре 2024 года 29 старшеклассников общеобразовательных организаций Слюдянского района (находящихся в группе риска) посетили анатомический музей Иркутского государственного медицинского университета.</w:t>
      </w:r>
    </w:p>
    <w:p w:rsidR="00811B0D" w:rsidRPr="00D70F0E" w:rsidRDefault="00811B0D" w:rsidP="00811B0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Для учащихся общеобразовательных школ, состоящих на различных видах учёта, проведена дискуссионная площадка с инспектором ПДН ОМВД России по Слюдянскому району и инспектором ЛОП НОН на тему «Моё здоровое будущее». </w:t>
      </w:r>
    </w:p>
    <w:p w:rsidR="00811B0D" w:rsidRPr="00D70F0E" w:rsidRDefault="00811B0D" w:rsidP="00811B0D">
      <w:pPr>
        <w:suppressAutoHyphen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Также проводились консультации с подростками и беседы с родителями. В 2024 году проведено 13 индивидуальных бесед с родителями (законными представителями) детей из «группы риска» и 16 лекций в рамках родительских собраний в школах Слюдянского муниципального района «Просто немного заработать. Ответственность», «</w:t>
      </w:r>
      <w:proofErr w:type="gramStart"/>
      <w:r w:rsidRPr="00D70F0E">
        <w:rPr>
          <w:rFonts w:ascii="Times New Roman" w:eastAsia="Times New Roman" w:hAnsi="Times New Roman" w:cs="Times New Roman"/>
          <w:sz w:val="24"/>
          <w:szCs w:val="24"/>
          <w:lang w:eastAsia="ru-RU"/>
        </w:rPr>
        <w:t>Вся</w:t>
      </w:r>
      <w:proofErr w:type="gramEnd"/>
      <w:r w:rsidRPr="00D70F0E">
        <w:rPr>
          <w:rFonts w:ascii="Times New Roman" w:eastAsia="Times New Roman" w:hAnsi="Times New Roman" w:cs="Times New Roman"/>
          <w:sz w:val="24"/>
          <w:szCs w:val="24"/>
          <w:lang w:eastAsia="ru-RU"/>
        </w:rPr>
        <w:t xml:space="preserve"> правда об алкоголе», «Что такое современные сигареты» и «Зависимость от чужого мнения: причины и последствия» (488 человек). </w:t>
      </w:r>
    </w:p>
    <w:p w:rsidR="00811B0D" w:rsidRPr="00D70F0E" w:rsidRDefault="00811B0D" w:rsidP="00811B0D">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Антинаркотическая комиссия сотрудничает с содружеством «Анонимные алкоголики», которые проводят собрания в г. Слюдянка. В этом году проведено 130 собраний. Собрания проводятся в онлайн режиме, из них очных собраний проведено 3 (в летний период). </w:t>
      </w:r>
    </w:p>
    <w:p w:rsidR="00811B0D" w:rsidRPr="00D70F0E" w:rsidRDefault="00811B0D" w:rsidP="00811B0D">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Кроме этого, представители общества анонимных алкоголиков принимали участие в Форуме, проходившем в г</w:t>
      </w:r>
      <w:proofErr w:type="gramStart"/>
      <w:r w:rsidRPr="00D70F0E">
        <w:rPr>
          <w:rFonts w:ascii="Times New Roman" w:eastAsia="Times New Roman" w:hAnsi="Times New Roman" w:cs="Times New Roman"/>
          <w:sz w:val="24"/>
          <w:szCs w:val="24"/>
          <w:lang w:eastAsia="ru-RU"/>
        </w:rPr>
        <w:t>.А</w:t>
      </w:r>
      <w:proofErr w:type="gramEnd"/>
      <w:r w:rsidRPr="00D70F0E">
        <w:rPr>
          <w:rFonts w:ascii="Times New Roman" w:eastAsia="Times New Roman" w:hAnsi="Times New Roman" w:cs="Times New Roman"/>
          <w:sz w:val="24"/>
          <w:szCs w:val="24"/>
          <w:lang w:eastAsia="ru-RU"/>
        </w:rPr>
        <w:t>бакан. Участниками форума были представители из Красноярска, Кемерова, Абакана, Барнаула, Улан-Удэ. Количество участников насчитывало 70-80 человек. Программа форума состояла из собраний, опыта, общения.</w:t>
      </w:r>
    </w:p>
    <w:p w:rsidR="00811B0D" w:rsidRPr="00D70F0E" w:rsidRDefault="00811B0D" w:rsidP="00811B0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sz w:val="24"/>
          <w:szCs w:val="24"/>
          <w:lang w:eastAsia="ru-RU"/>
        </w:rPr>
        <w:t xml:space="preserve">В 2024 году было изготовлено и распространено 3500 информационного материала (буклеты, лифлеты, наклейки закладки, листовки) по вопросам противодействия распространению наркомании. Информирование населения проводилось путем размещения информации на официальном сайте Слюдянского муниципального района и социальных сетях. Кроме этого, информация Единой службе доверия ОГКУ «Центр профилактики наркомании» и о центрах реабилитации размещена в медицинском учреждении Слюдянского района (ОГБУЗ «Слюдянская РБ»). </w:t>
      </w:r>
    </w:p>
    <w:p w:rsidR="00BE2753" w:rsidRPr="00D70F0E" w:rsidRDefault="00BE2753" w:rsidP="00BE2753">
      <w:pPr>
        <w:spacing w:after="0" w:line="240" w:lineRule="auto"/>
        <w:ind w:firstLine="709"/>
        <w:contextualSpacing/>
        <w:jc w:val="both"/>
        <w:rPr>
          <w:rFonts w:ascii="Times New Roman" w:eastAsia="Calibri" w:hAnsi="Times New Roman" w:cs="Times New Roman"/>
          <w:color w:val="000000" w:themeColor="text1"/>
          <w:sz w:val="24"/>
          <w:szCs w:val="24"/>
        </w:rPr>
      </w:pPr>
    </w:p>
    <w:p w:rsidR="00BE2753" w:rsidRPr="00D70F0E" w:rsidRDefault="00BE2753" w:rsidP="00BE2753">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6D94CEC9" wp14:editId="00CDEB43">
                <wp:extent cx="5141344" cy="321276"/>
                <wp:effectExtent l="76200" t="38100" r="78740" b="117475"/>
                <wp:docPr id="65" name="Прямоугольник 65"/>
                <wp:cNvGraphicFramePr/>
                <a:graphic xmlns:a="http://schemas.openxmlformats.org/drawingml/2006/main">
                  <a:graphicData uri="http://schemas.microsoft.com/office/word/2010/wordprocessingShape">
                    <wps:wsp>
                      <wps:cNvSpPr/>
                      <wps:spPr>
                        <a:xfrm>
                          <a:off x="0" y="0"/>
                          <a:ext cx="5141344"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ФИЗИЧЕСКАЯ КУЛЬТУРА И СПОРТ</w:t>
                            </w:r>
                          </w:p>
                          <w:p w:rsidR="00F3713C" w:rsidRPr="004B3908" w:rsidRDefault="00F3713C" w:rsidP="00BE2753">
                            <w:pPr>
                              <w:rPr>
                                <w:rFonts w:cs="Calibr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5" o:spid="_x0000_s1055" style="width:404.8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ФИЗИЧЕСКАЯ КУЛЬТУРА И СПОРТ</w:t>
                      </w:r>
                    </w:p>
                    <w:p w:rsidR="009E191D" w:rsidRPr="004B3908" w:rsidRDefault="009E191D" w:rsidP="00BE2753">
                      <w:pPr>
                        <w:rPr>
                          <w:rFonts w:cs="Calibri"/>
                          <w:b/>
                        </w:rPr>
                      </w:pPr>
                    </w:p>
                  </w:txbxContent>
                </v:textbox>
                <w10:anchorlock/>
              </v:rect>
            </w:pict>
          </mc:Fallback>
        </mc:AlternateContent>
      </w:r>
    </w:p>
    <w:p w:rsidR="00BE2753" w:rsidRPr="00D70F0E" w:rsidRDefault="00BE2753" w:rsidP="00BE2753">
      <w:pPr>
        <w:spacing w:after="0" w:line="240" w:lineRule="auto"/>
        <w:ind w:left="714"/>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Организационная работа</w:t>
      </w:r>
    </w:p>
    <w:p w:rsidR="004A3377" w:rsidRPr="00D70F0E" w:rsidRDefault="004A3377" w:rsidP="004A3377">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Организационной работой по физической культуре и спорту в Слюдянском муниципальном районе занимается отдел культуры, спорта и молодежной политики МКУ «Комитет по социальной политике и культуре Слюдянского муниципального района». </w:t>
      </w:r>
    </w:p>
    <w:p w:rsidR="004A3377" w:rsidRPr="00D70F0E" w:rsidRDefault="004A3377" w:rsidP="004A3377">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Общая структура организаций, непосредственно или косвенно связанных с физкультурно-спортивной направленностью, в муниципальном районе состоит </w:t>
      </w:r>
      <w:proofErr w:type="gramStart"/>
      <w:r w:rsidRPr="00D70F0E">
        <w:rPr>
          <w:rFonts w:ascii="Times New Roman" w:hAnsi="Times New Roman" w:cs="Times New Roman"/>
          <w:sz w:val="24"/>
          <w:szCs w:val="24"/>
        </w:rPr>
        <w:t>из</w:t>
      </w:r>
      <w:proofErr w:type="gramEnd"/>
      <w:r w:rsidRPr="00D70F0E">
        <w:rPr>
          <w:rFonts w:ascii="Times New Roman" w:hAnsi="Times New Roman" w:cs="Times New Roman"/>
          <w:sz w:val="24"/>
          <w:szCs w:val="24"/>
        </w:rPr>
        <w:t>:</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отдела культуры, спорта и молодежной политики МКУ «Комитет по социальной политике и культуре Слюдянского муниципального района»;</w:t>
      </w:r>
    </w:p>
    <w:p w:rsidR="004A3377" w:rsidRPr="00D70F0E" w:rsidRDefault="004A3377" w:rsidP="00E3635B">
      <w:pPr>
        <w:pStyle w:val="a4"/>
        <w:numPr>
          <w:ilvl w:val="0"/>
          <w:numId w:val="19"/>
        </w:numPr>
        <w:spacing w:after="0" w:line="240" w:lineRule="auto"/>
        <w:ind w:left="0" w:firstLine="709"/>
        <w:jc w:val="both"/>
        <w:outlineLvl w:val="0"/>
        <w:rPr>
          <w:rFonts w:ascii="Times New Roman" w:hAnsi="Times New Roman" w:cs="Times New Roman"/>
          <w:bCs/>
          <w:kern w:val="36"/>
          <w:sz w:val="24"/>
          <w:szCs w:val="24"/>
        </w:rPr>
      </w:pPr>
      <w:r w:rsidRPr="00D70F0E">
        <w:rPr>
          <w:rFonts w:ascii="Times New Roman" w:hAnsi="Times New Roman" w:cs="Times New Roman"/>
          <w:bCs/>
          <w:kern w:val="36"/>
          <w:sz w:val="24"/>
          <w:szCs w:val="24"/>
        </w:rPr>
        <w:t>отдела по молодежной политике, спорту, культурно-массовому досугу и туризму Байкальского муниципального образования;</w:t>
      </w:r>
    </w:p>
    <w:p w:rsidR="004A3377" w:rsidRPr="00D70F0E" w:rsidRDefault="004A3377" w:rsidP="00E3635B">
      <w:pPr>
        <w:pStyle w:val="a4"/>
        <w:numPr>
          <w:ilvl w:val="0"/>
          <w:numId w:val="19"/>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МБУ «Центр спорта, культуры и досуга» Слюдянского городского поселения. Кроме проведения городских спортивных мероприятий работники ЦСКД являются руководителями секций: шахматы в шахматном клубе «Юбилейном» (наполняемость 27 детей и 12 взрослых), хоккей на хоккейном корте «Рудоуправление» (наполняемость 5 детей и 15 взрослых) и бокс на базе СШ г. Слюдянки (наполняемость 38 детей);</w:t>
      </w:r>
    </w:p>
    <w:p w:rsidR="004A3377" w:rsidRPr="00D70F0E" w:rsidRDefault="004A3377" w:rsidP="00E3635B">
      <w:pPr>
        <w:pStyle w:val="a4"/>
        <w:numPr>
          <w:ilvl w:val="0"/>
          <w:numId w:val="19"/>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спортивной школы г. Слюдянки. </w:t>
      </w:r>
      <w:proofErr w:type="gramStart"/>
      <w:r w:rsidRPr="00D70F0E">
        <w:rPr>
          <w:rFonts w:ascii="Times New Roman" w:hAnsi="Times New Roman" w:cs="Times New Roman"/>
          <w:sz w:val="24"/>
          <w:szCs w:val="24"/>
        </w:rPr>
        <w:t>В СШ г. Слюдянки культивируются 7 видов спорта: баскетбол, бокс, волейбол, настольный теннис, самбо, футбол, шахматы.</w:t>
      </w:r>
      <w:proofErr w:type="gramEnd"/>
      <w:r w:rsidRPr="00D70F0E">
        <w:rPr>
          <w:rFonts w:ascii="Times New Roman" w:hAnsi="Times New Roman" w:cs="Times New Roman"/>
          <w:sz w:val="24"/>
          <w:szCs w:val="24"/>
        </w:rPr>
        <w:t xml:space="preserve"> Всего в отделениях спортивной школы занимается 316 человек. Тренерский состав составляет 8 человек. В 2024 году воспитанникам спортивной школы присвоен 51 </w:t>
      </w:r>
      <w:r w:rsidRPr="00D70F0E">
        <w:rPr>
          <w:rFonts w:ascii="Times New Roman" w:hAnsi="Times New Roman" w:cs="Times New Roman"/>
          <w:sz w:val="24"/>
          <w:szCs w:val="24"/>
        </w:rPr>
        <w:lastRenderedPageBreak/>
        <w:t xml:space="preserve">спортивный разряд, в результате чего численность обучающихся, имеющих разряды, увеличилась на 20 человек по сравнению с 2023 годом. На базе спортивной школы проводятся городские, районные и межрегиональные спортивные мероприятия. В отчетном периоде воспитанники спортивной школы взяли несколько призовых мест на соревнованиях областного, межрегионального и Всероссийского уровней. Вся информация о деятельности школы размещается на официальном сайте </w:t>
      </w:r>
      <w:hyperlink r:id="rId44" w:history="1">
        <w:r w:rsidRPr="00D70F0E">
          <w:rPr>
            <w:rStyle w:val="af9"/>
            <w:rFonts w:ascii="Times New Roman" w:hAnsi="Times New Roman" w:cs="Times New Roman"/>
            <w:sz w:val="24"/>
            <w:szCs w:val="24"/>
            <w:lang w:val="en-US"/>
          </w:rPr>
          <w:t>www</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slud</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dush</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ru</w:t>
        </w:r>
      </w:hyperlink>
      <w:r w:rsidRPr="00D70F0E">
        <w:rPr>
          <w:rFonts w:ascii="Times New Roman" w:hAnsi="Times New Roman" w:cs="Times New Roman"/>
          <w:sz w:val="24"/>
          <w:szCs w:val="24"/>
        </w:rPr>
        <w:t xml:space="preserve"> и в группе в социальной сети «ВКонтакте» </w:t>
      </w:r>
      <w:hyperlink r:id="rId45" w:history="1">
        <w:r w:rsidRPr="00D70F0E">
          <w:rPr>
            <w:rStyle w:val="af9"/>
            <w:rFonts w:ascii="Times New Roman" w:hAnsi="Times New Roman" w:cs="Times New Roman"/>
            <w:sz w:val="24"/>
            <w:szCs w:val="24"/>
            <w:lang w:val="en-US"/>
          </w:rPr>
          <w:t>https</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vk</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com</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slud</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dush</w:t>
        </w:r>
      </w:hyperlink>
      <w:r w:rsidRPr="00D70F0E">
        <w:rPr>
          <w:rFonts w:ascii="Times New Roman" w:hAnsi="Times New Roman" w:cs="Times New Roman"/>
          <w:sz w:val="24"/>
          <w:szCs w:val="24"/>
        </w:rPr>
        <w:t xml:space="preserve">. </w:t>
      </w:r>
    </w:p>
    <w:p w:rsidR="004A3377" w:rsidRPr="00D70F0E" w:rsidRDefault="004A3377" w:rsidP="00E3635B">
      <w:pPr>
        <w:pStyle w:val="a4"/>
        <w:numPr>
          <w:ilvl w:val="0"/>
          <w:numId w:val="19"/>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спортивной школы г. Байкальска. В СШ г. Байкальска культивируются 3 вида спорта: лыжные гонки, вольная борьба, шахматы. Всего в отделениях СШ занимается 271 человек. Тренерский состав составляет 8 человек. В 2024 году воспитанникам спортивной школы присвоено 35 спортивных разрядов. На базе спортивной школы проводятся городские и районные соревнования по лыжным гонкам и вольной борьбе. Спортсмены школы приняли участие в соревнованиях регионального и федерального уровней, где были удостоены призовых мест: Первенство Иркутской области по лыжным гонкам, Первенство СФО по вольной борьбе среди юношей и девушек. Вся информация о деятельности школы размещается на официальном сайте </w:t>
      </w:r>
      <w:hyperlink r:id="rId46" w:history="1">
        <w:r w:rsidRPr="00D70F0E">
          <w:rPr>
            <w:rStyle w:val="af9"/>
            <w:rFonts w:ascii="Times New Roman" w:hAnsi="Times New Roman" w:cs="Times New Roman"/>
            <w:sz w:val="24"/>
            <w:szCs w:val="24"/>
            <w:lang w:val="en-US"/>
          </w:rPr>
          <w:t>www</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dushbaik</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edusluda</w:t>
        </w:r>
        <w:r w:rsidRPr="00D70F0E">
          <w:rPr>
            <w:rStyle w:val="af9"/>
            <w:rFonts w:ascii="Times New Roman" w:hAnsi="Times New Roman" w:cs="Times New Roman"/>
            <w:sz w:val="24"/>
            <w:szCs w:val="24"/>
          </w:rPr>
          <w:t>.</w:t>
        </w:r>
        <w:r w:rsidRPr="00D70F0E">
          <w:rPr>
            <w:rStyle w:val="af9"/>
            <w:rFonts w:ascii="Times New Roman" w:hAnsi="Times New Roman" w:cs="Times New Roman"/>
            <w:sz w:val="24"/>
            <w:szCs w:val="24"/>
            <w:lang w:val="en-US"/>
          </w:rPr>
          <w:t>ru</w:t>
        </w:r>
      </w:hyperlink>
      <w:r w:rsidRPr="00D70F0E">
        <w:rPr>
          <w:rFonts w:ascii="Times New Roman" w:hAnsi="Times New Roman" w:cs="Times New Roman"/>
          <w:sz w:val="24"/>
          <w:szCs w:val="24"/>
        </w:rPr>
        <w:t>;</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общеобразовательных школ, в которых функционируют Школьные спортивные клубы, где учащиеся занимаются такими видами спорта, как волейбол, настольный теннис, баскетбол, футбол;</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областного государственного автономного образовательного учреждения среднего профессионального образования «Байкальский техникум отраслевых технологий и сервиса». </w:t>
      </w:r>
      <w:proofErr w:type="gramStart"/>
      <w:r w:rsidRPr="00D70F0E">
        <w:rPr>
          <w:rFonts w:ascii="Times New Roman" w:hAnsi="Times New Roman" w:cs="Times New Roman"/>
          <w:sz w:val="24"/>
          <w:szCs w:val="24"/>
        </w:rPr>
        <w:t>В техникуме развиваются следующие виды спорта: волейбол, гиревой спорт, лыжный спорт, баскетбол, настольный теннис, пауэрлифтинг, вольная борьба, бокс.</w:t>
      </w:r>
      <w:proofErr w:type="gramEnd"/>
      <w:r w:rsidRPr="00D70F0E">
        <w:rPr>
          <w:rFonts w:ascii="Times New Roman" w:hAnsi="Times New Roman" w:cs="Times New Roman"/>
          <w:sz w:val="24"/>
          <w:szCs w:val="24"/>
        </w:rPr>
        <w:t xml:space="preserve"> Студенты техникума принимают участие в районных и областных соревнованиях на постоянной основе;</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ООО БГК «Гора Соболиная», состоящего из горнолыжного комплекса (состоящего из 15 трас) и спортивного комплекса «Байкал» (включающего в себя бассейн и спортивный зал);</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МКУ «Культурно-досуговый центр «Радуга». Штатная численность составляет 16 человек. </w:t>
      </w:r>
      <w:proofErr w:type="gramStart"/>
      <w:r w:rsidRPr="00D70F0E">
        <w:rPr>
          <w:rFonts w:ascii="Times New Roman" w:hAnsi="Times New Roman" w:cs="Times New Roman"/>
          <w:sz w:val="24"/>
          <w:szCs w:val="24"/>
        </w:rPr>
        <w:t>На базе центра работает 13 отделений по видам спорта: пауэрлифтинг, гиревой спорт, вольная борьба, волейбол, лыжный спорт, бокс, хоккей, мини-футбол, настольный теннис, шахматы, баскетбол, фитнес, хоккей с шайбой.</w:t>
      </w:r>
      <w:proofErr w:type="gramEnd"/>
      <w:r w:rsidRPr="00D70F0E">
        <w:rPr>
          <w:rFonts w:ascii="Times New Roman" w:hAnsi="Times New Roman" w:cs="Times New Roman"/>
          <w:sz w:val="24"/>
          <w:szCs w:val="24"/>
        </w:rPr>
        <w:t xml:space="preserve"> Посещают занятия отделений 565 человек, 523 из них - дети, 42 – взрослые;</w:t>
      </w:r>
    </w:p>
    <w:p w:rsidR="004A3377" w:rsidRPr="00D70F0E" w:rsidRDefault="004A3377" w:rsidP="00E3635B">
      <w:pPr>
        <w:pStyle w:val="a4"/>
        <w:numPr>
          <w:ilvl w:val="0"/>
          <w:numId w:val="18"/>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предприятий и организаций района.</w:t>
      </w:r>
    </w:p>
    <w:p w:rsidR="004A3377" w:rsidRPr="00D70F0E" w:rsidRDefault="004A3377" w:rsidP="004A3377">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Главной целью в области физической культуры и спорта района является создание условий для обеспечения возможности гражданам систематически заниматься физической культурой и спортом, а также повышение эффективности подготовки спортсменов. </w:t>
      </w:r>
    </w:p>
    <w:p w:rsidR="004A3377" w:rsidRPr="00D70F0E" w:rsidRDefault="004A3377" w:rsidP="004A3377">
      <w:pPr>
        <w:pStyle w:val="a4"/>
        <w:spacing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Основные задачи в данном направлении:</w:t>
      </w:r>
    </w:p>
    <w:p w:rsidR="004A3377" w:rsidRPr="00D70F0E" w:rsidRDefault="004A3377" w:rsidP="004A3377">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1.  Создание новой и совершенствование имеющейся материально-спортивной базы района;</w:t>
      </w:r>
    </w:p>
    <w:p w:rsidR="004A3377" w:rsidRPr="00D70F0E" w:rsidRDefault="004A3377" w:rsidP="004A3377">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2. Организация и проведение физкультурно-оздоровительных и спортивно-массовых мероприятий среди детей и подростков, а также молодежи и других категорий населения района;</w:t>
      </w:r>
    </w:p>
    <w:p w:rsidR="004A3377" w:rsidRPr="00D70F0E" w:rsidRDefault="004A3377" w:rsidP="00E3635B">
      <w:pPr>
        <w:pStyle w:val="a4"/>
        <w:numPr>
          <w:ilvl w:val="0"/>
          <w:numId w:val="25"/>
        </w:numPr>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Повышение уровня кадровой подготовки специалистов по физической культуре и спорту в муниципальном районе.</w:t>
      </w:r>
    </w:p>
    <w:p w:rsidR="004A3377" w:rsidRPr="00D70F0E" w:rsidRDefault="004A3377" w:rsidP="004A3377">
      <w:pPr>
        <w:pStyle w:val="a4"/>
        <w:spacing w:after="0" w:line="240" w:lineRule="auto"/>
        <w:ind w:left="0" w:firstLine="709"/>
        <w:jc w:val="both"/>
        <w:rPr>
          <w:rFonts w:ascii="Times New Roman" w:hAnsi="Times New Roman" w:cs="Times New Roman"/>
          <w:sz w:val="24"/>
          <w:szCs w:val="24"/>
        </w:rPr>
      </w:pPr>
      <w:proofErr w:type="gramStart"/>
      <w:r w:rsidRPr="00D70F0E">
        <w:rPr>
          <w:rFonts w:ascii="Times New Roman" w:hAnsi="Times New Roman" w:cs="Times New Roman"/>
          <w:sz w:val="24"/>
          <w:szCs w:val="24"/>
        </w:rPr>
        <w:t>Задачи в области физической культуры и спорта реализовываются путем проведения спортивно-массовых оздоровительных мероприятий среди населения, в том числе для людей с ограниченными возможностями здоровья, вовлечения подростков и учащихся в регулярные занятия спортом в образовательных учреждениях и в спортивных школах, проведения фестивалей ГТО для всех слоёв населения, закупки спортивного инвентаря, возмещения части расходов спортсменов на выездные соревнования.</w:t>
      </w:r>
      <w:proofErr w:type="gramEnd"/>
      <w:r w:rsidRPr="00D70F0E">
        <w:rPr>
          <w:rFonts w:ascii="Times New Roman" w:hAnsi="Times New Roman" w:cs="Times New Roman"/>
          <w:sz w:val="24"/>
          <w:szCs w:val="24"/>
        </w:rPr>
        <w:t xml:space="preserve"> </w:t>
      </w:r>
      <w:proofErr w:type="gramStart"/>
      <w:r w:rsidRPr="00D70F0E">
        <w:rPr>
          <w:rFonts w:ascii="Times New Roman" w:hAnsi="Times New Roman" w:cs="Times New Roman"/>
          <w:sz w:val="24"/>
          <w:szCs w:val="24"/>
        </w:rPr>
        <w:t xml:space="preserve">Также </w:t>
      </w:r>
      <w:r w:rsidRPr="00D70F0E">
        <w:rPr>
          <w:rFonts w:ascii="Times New Roman" w:hAnsi="Times New Roman" w:cs="Times New Roman"/>
          <w:sz w:val="24"/>
          <w:szCs w:val="24"/>
        </w:rPr>
        <w:lastRenderedPageBreak/>
        <w:t>используются такие формы работы по программе, как встречи с физкультурным активом предприятий, организаций, спортсменами, информирование население через СМИ о предстоящих и прошедших спортивных мероприятиях, возмещение части расходов спортсменам во время их участия в областных, межрегиональных и в соревнованиях других уровней, закупки формы и инвентаря для проведения спортивно-массовых мероприятий.</w:t>
      </w:r>
      <w:proofErr w:type="gramEnd"/>
    </w:p>
    <w:p w:rsidR="00BE2753" w:rsidRPr="00D70F0E" w:rsidRDefault="00BE2753" w:rsidP="00A66122">
      <w:pPr>
        <w:spacing w:before="120" w:after="0" w:line="240" w:lineRule="auto"/>
        <w:ind w:left="714"/>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Работа с физкультурными кадрами</w:t>
      </w:r>
    </w:p>
    <w:p w:rsidR="00647924" w:rsidRPr="00D70F0E" w:rsidRDefault="00647924" w:rsidP="00647924">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Общеобразовательные школы обеспечены специалистами в области физической культуры и спорта. В районе действует и работает методическое объединение, состоящее из учителей физической культуры общеобразовательных школ, где рассматриваются вопросы планирования спортивных мероприятий, улучшения взаимодействия при их проведении и ведется работа с тренерами-преподавателями спортивных школ по оказанию помощи в организации и проведении соревнований, турниров.</w:t>
      </w:r>
    </w:p>
    <w:p w:rsidR="00647924" w:rsidRPr="00D70F0E" w:rsidRDefault="00647924" w:rsidP="00647924">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состав Слюдянского муниципального района входят 8 поселений. Полный штат учителей физической культуры имеется в г. Слюдянке; в г. Байкальске имеется одна вакансия учителя физической культуры. Спортивная школа г. Байкальска укомплектована по количеству тренеров-преподавателей, в спортивную школу г. Слюдянки требуются три тренера-преподавателя (по видам спорта: баскетбол, шахматы, бокс).</w:t>
      </w:r>
    </w:p>
    <w:p w:rsidR="00647924" w:rsidRPr="00D70F0E" w:rsidRDefault="00647924" w:rsidP="00647924">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Проблемными вопросами в дошкольных образовательных учреждениях считается невозможность введения дополнительных ставок инструкторов по физической культуре. В Слюдянском муниципальном районе действуют:</w:t>
      </w:r>
    </w:p>
    <w:p w:rsidR="00647924" w:rsidRPr="00D70F0E" w:rsidRDefault="00647924" w:rsidP="00E3635B">
      <w:pPr>
        <w:pStyle w:val="a4"/>
        <w:numPr>
          <w:ilvl w:val="0"/>
          <w:numId w:val="15"/>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Федерация бокса Слюдянского района (имеет статус юридического лица);</w:t>
      </w:r>
    </w:p>
    <w:p w:rsidR="00647924" w:rsidRPr="00D70F0E" w:rsidRDefault="00647924" w:rsidP="00E3635B">
      <w:pPr>
        <w:pStyle w:val="a4"/>
        <w:numPr>
          <w:ilvl w:val="0"/>
          <w:numId w:val="15"/>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Федерация шахмат (без юридического статуса);</w:t>
      </w:r>
    </w:p>
    <w:p w:rsidR="00647924" w:rsidRPr="00D70F0E" w:rsidRDefault="00647924" w:rsidP="00E3635B">
      <w:pPr>
        <w:pStyle w:val="a4"/>
        <w:numPr>
          <w:ilvl w:val="0"/>
          <w:numId w:val="15"/>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Федерация  чир спорта (входит в состав чир спорта Иркутской области);</w:t>
      </w:r>
    </w:p>
    <w:p w:rsidR="00647924" w:rsidRPr="00D70F0E" w:rsidRDefault="00647924" w:rsidP="00E3635B">
      <w:pPr>
        <w:pStyle w:val="a4"/>
        <w:numPr>
          <w:ilvl w:val="0"/>
          <w:numId w:val="15"/>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Филиал Российского любительского лыжного союза (имеет статус юридического лица);</w:t>
      </w:r>
    </w:p>
    <w:p w:rsidR="00647924" w:rsidRPr="00D70F0E" w:rsidRDefault="00647924" w:rsidP="00E3635B">
      <w:pPr>
        <w:pStyle w:val="a4"/>
        <w:numPr>
          <w:ilvl w:val="0"/>
          <w:numId w:val="15"/>
        </w:numPr>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Федерация киокусинкай Иркутской области (имеет статус юридического лица).</w:t>
      </w:r>
    </w:p>
    <w:p w:rsidR="00BE2753" w:rsidRPr="00D70F0E" w:rsidRDefault="00BE2753" w:rsidP="00A66122">
      <w:pPr>
        <w:spacing w:before="120" w:after="0" w:line="240" w:lineRule="auto"/>
        <w:ind w:left="714"/>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Организация физического воспитания в образовательных учреждениях</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Состояние спортивно-материальной базы в образовательных учреждениях Слюдянского муниципального района находится в удовлетворительном состоянии.</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Спортивные залы общеобразовательных учреждений оснащены спортивным инвентарем: баскетбольными и волейбольными мячами, мячами для метания, скакалками, имеются волейбольные сетки, обручи, мячи массажные, маты гимнастические, мячи большие для укрепления мышц спины и нижних конечностей, шведские стенки. В некоторых учреждениях имеются комплекты лыж и столы для настольного тенниса. В группах дошкольных учреждениях имеются физкультурные уголки, в некоторых учреждениях оборудованы спортивные залы (в большинстве случаев занятия проходят в приспособленных для этой цели помещениях). Прогулочные участки и площадки для занятий физкультурой на открытом воздухе есть во всех дошкольных учреждениях. </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 Кроме того, в одном образовательном учреждении имеется бассейн, а в двух дошкольных учреждениях – ванны для обучения плаванию.</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На протяжении нескольких лет спортивные школы г. Слюдянки и г. Байкальска получают субсидии из областного бюджета для приобретения спортивного оборудования и инвентаря. В 2024 году были закуплены комплекты для лыжных гонок, шахматные часы, тренажёры, оборудование для тренажёрного зала, мячи футбольные и т.д. на сумму 373 987 рублей. </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Спортивные школы Слюдянского района в 2024 году были удостоены грамотами и специальными призами за плодотворную работу в развитии физической культуры и спорта в районе в связи с празднованием Дня физкультурника.</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sz w:val="24"/>
          <w:szCs w:val="24"/>
        </w:rPr>
        <w:lastRenderedPageBreak/>
        <w:t xml:space="preserve">В группах дошкольных учреждениях имеются физкультурные уголки, в некоторых учреждениях оборудованы спортивные залы (в большинстве случаев занятия проходят в приспособленных для этой цели помещениях). Прогулочные участки и площадки для занятий физкультурой на открытом воздухе есть во всех дошкольных учреждениях. </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В 2024 году увеличилось количество участников фестиваля ВФСК «ГТО» среди детей дошкольного возраста с 29 до 53 человек.</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sz w:val="24"/>
          <w:szCs w:val="24"/>
        </w:rPr>
        <w:t>В общеобразовательных учреждениях Слюдянского района согласно календарю спортивных мероприятий на учебный год проводились соревнования по баскетболу, волейболу, футболу, эстафетному бегу, стритболу,</w:t>
      </w:r>
      <w:r w:rsidRPr="00D70F0E">
        <w:rPr>
          <w:rFonts w:ascii="Times New Roman" w:hAnsi="Times New Roman" w:cs="Times New Roman"/>
          <w:color w:val="000000" w:themeColor="text1"/>
          <w:sz w:val="24"/>
          <w:szCs w:val="24"/>
        </w:rPr>
        <w:t xml:space="preserve"> </w:t>
      </w:r>
      <w:r w:rsidRPr="00D70F0E">
        <w:rPr>
          <w:rFonts w:ascii="Times New Roman" w:hAnsi="Times New Roman" w:cs="Times New Roman"/>
          <w:sz w:val="24"/>
          <w:szCs w:val="24"/>
        </w:rPr>
        <w:t>настольному теннису, лёгкой атлетике и др.</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proofErr w:type="gramStart"/>
      <w:r w:rsidRPr="00D70F0E">
        <w:rPr>
          <w:rFonts w:ascii="Times New Roman" w:hAnsi="Times New Roman" w:cs="Times New Roman"/>
          <w:color w:val="000000" w:themeColor="text1"/>
          <w:sz w:val="24"/>
          <w:szCs w:val="24"/>
        </w:rPr>
        <w:t>В рамках общероссийских проектов в Слюдянском районе проводятся региональные этапы Всероссийских соревнований по видам спорта: баскетбол, волейбол, мини-футбол, настольный теннис, а также соревнования, включающие в себя комплексные физкультурные мероприятия, такие как: муниципальный этап Всероссийских спортивных игр школьников «Президентские спортивные игры», Спартакиада спортивных клубов общеобразовательных организаций, муниципальный этап Всероссийского Чемпионата Школьной баскетбольной лиги «КЭС Баскет».</w:t>
      </w:r>
      <w:proofErr w:type="gramEnd"/>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Развитию школьного и студенческого спорта способствует создание</w:t>
      </w:r>
      <w:r w:rsidRPr="00D70F0E">
        <w:rPr>
          <w:rFonts w:ascii="Times New Roman" w:hAnsi="Times New Roman" w:cs="Times New Roman"/>
          <w:sz w:val="24"/>
          <w:szCs w:val="24"/>
        </w:rPr>
        <w:br/>
        <w:t>спортивных клубов. В 2024 году количество школ Слюдянского района, имеющих такие клубы, составило 100 %. У учащихся есть возможность дополнительно заниматься такими видами спорта, как волейбол, баскетбол, настольный теннис, футбол.</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xml:space="preserve">В двух образовательных организациях района (МБОУ «СОШ № 7» и ЧОУ «РЖД Лицей № 11») с 2023 года реализуется Всероссийский проект «Самбо в школу». </w:t>
      </w:r>
      <w:proofErr w:type="gramStart"/>
      <w:r w:rsidRPr="00D70F0E">
        <w:rPr>
          <w:rFonts w:ascii="Times New Roman" w:hAnsi="Times New Roman" w:cs="Times New Roman"/>
          <w:color w:val="000000" w:themeColor="text1"/>
          <w:sz w:val="24"/>
          <w:szCs w:val="24"/>
        </w:rPr>
        <w:t>На конец</w:t>
      </w:r>
      <w:proofErr w:type="gramEnd"/>
      <w:r w:rsidRPr="00D70F0E">
        <w:rPr>
          <w:rFonts w:ascii="Times New Roman" w:hAnsi="Times New Roman" w:cs="Times New Roman"/>
          <w:color w:val="000000" w:themeColor="text1"/>
          <w:sz w:val="24"/>
          <w:szCs w:val="24"/>
        </w:rPr>
        <w:t xml:space="preserve"> 2024 года в группах занимаются 94 ребёнка, занятия с которыми ведут 2 тренера.</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На базе ЧОУ «РЖД Лицей «№ 11» проводятся занятия по боксу.</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На базе МБОУ «СОШ № 50» проводятся занятия по киокусинкай.</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На базе МБОУ «СОШ № 10», МБОУ «СОШ № 12» и МБОУ «СОШ № 4» проводятся занятия по каратэ.</w:t>
      </w:r>
    </w:p>
    <w:p w:rsidR="00760A68" w:rsidRPr="00D70F0E" w:rsidRDefault="00760A68" w:rsidP="00760A68">
      <w:pPr>
        <w:pStyle w:val="a4"/>
        <w:spacing w:after="0" w:line="240" w:lineRule="auto"/>
        <w:ind w:left="0"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В 2024-2025 учебном году продолжается Спартакиада среди школ района (учёт результатов всех спортивных мероприятий в виде рейтинга) с целью увеличения численности детей и подростков, систематически занимающихся физической культурой и спортом, совершенствования физкультурно-спортивной работы в образовательных организациях, повышения уровня физической подготовленности обучающихся. Участие обучающихся общеобразовательных организаций в муниципальных физкультурных мероприятиях носит системный характер.</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В 2024 году проведено шесть фестивалей ВФСК «ГТО» для школьников 9-11 классов,  в которых приняли участие более 300 учащихся школ района. </w:t>
      </w:r>
    </w:p>
    <w:p w:rsidR="00BE2753" w:rsidRPr="00D70F0E" w:rsidRDefault="00BE2753" w:rsidP="00A66122">
      <w:pPr>
        <w:spacing w:before="240" w:after="0" w:line="240" w:lineRule="auto"/>
        <w:ind w:left="-289"/>
        <w:jc w:val="center"/>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b/>
          <w:sz w:val="24"/>
          <w:szCs w:val="24"/>
          <w:lang w:eastAsia="ru-RU"/>
        </w:rPr>
        <w:t>Работа со студенческой и учащейся молодежью</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Спортивно-материальная база ГАПОУ «Байкальский техникум отраслевых технологий и сервиса» находится в удовлетворительном состоянии. В помещении техникума большой, светлый спортивный зал. </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proofErr w:type="gramStart"/>
      <w:r w:rsidRPr="00D70F0E">
        <w:rPr>
          <w:rFonts w:ascii="Times New Roman" w:hAnsi="Times New Roman" w:cs="Times New Roman"/>
          <w:sz w:val="24"/>
          <w:szCs w:val="24"/>
        </w:rPr>
        <w:t>В техникуме развиваются следующие виды спорта: волейбол, гиревой спорт, лыжный спорт, баскетбол, настольный теннис, пауэрлифтинг, вольная борьба, бокс.</w:t>
      </w:r>
      <w:proofErr w:type="gramEnd"/>
      <w:r w:rsidRPr="00D70F0E">
        <w:rPr>
          <w:rFonts w:ascii="Times New Roman" w:hAnsi="Times New Roman" w:cs="Times New Roman"/>
          <w:sz w:val="24"/>
          <w:szCs w:val="24"/>
        </w:rPr>
        <w:t xml:space="preserve"> Студенты техникума активно посещают занятия в МКУ «Культурно-досуговый центр «Радуга», СШ г. Байкальска и СК «Байкал».</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Студенты техникума активно участвуют в городских, районных и областных соревнованиях. Неоднократно становились чемпионами по Иркутской области среди профессиональных образовательных учреждений. </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В 2024 году студенты техникума приняли участие в следующих соревнованиях: </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областной традиционный легкоатлетический кросс;</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соревнования по мини-футболу «Байкало-Иркутская территория»;</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lastRenderedPageBreak/>
        <w:t>соревнования по настольному теннису «Байкало-Иркутская территория»;</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областные соревнования по гиревому спорту;</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районный турнир по гиревому спорту;</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городские соревнования «Байкальские лыжные гонки»;</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городская легкоатлетическая эстафета;</w:t>
      </w:r>
    </w:p>
    <w:p w:rsidR="00760A68" w:rsidRPr="00D70F0E" w:rsidRDefault="00760A68" w:rsidP="00E3635B">
      <w:pPr>
        <w:pStyle w:val="a4"/>
        <w:numPr>
          <w:ilvl w:val="0"/>
          <w:numId w:val="16"/>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областные соревнования по баскетболу «Байкало-Иркутская территория».</w:t>
      </w:r>
    </w:p>
    <w:p w:rsidR="00BE2753" w:rsidRPr="00D70F0E" w:rsidRDefault="00BE2753" w:rsidP="00A66122">
      <w:pPr>
        <w:spacing w:before="240" w:after="0" w:line="240" w:lineRule="auto"/>
        <w:ind w:left="714"/>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Организация физкультурно-оздоровительной работы в учреждениях, организациях, на предприятиях и их объединениях</w:t>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учреждениях и предприятиях осуществляют свою работу профсоюзные организации, с которыми ведет сотрудничество отдел культуры, спорта и молодежной политики.</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В 2024 г. в спортивном зале «Локомотив» проведено 18 спортивных мероприятия по таким видам спорта как футбол, волейбол, баскетбол, дартс и др., в которых приняло участие более 1 600 человек учреждений и предприятий железнодорожного узла Слюдянка. Также соревнования проводились в спортивном зале ОМВД, который используется не только для занятий работниками ОМВД, но и для проведения тренировок по киокусинкай, каратэ и футболу. </w:t>
      </w:r>
    </w:p>
    <w:p w:rsidR="00760A68" w:rsidRPr="00D70F0E" w:rsidRDefault="00760A68" w:rsidP="00760A68">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На базе СШ г. Слюдянки проводится физическая подготовка сотрудников МЧС Байкальского поисково-спасательного отряда, сотрудников 52ПСЧ гарнизона пожарной охраны, работников предприятия АО «Ангарскцемент»</w:t>
      </w:r>
      <w:r w:rsidR="00010009" w:rsidRPr="00D70F0E">
        <w:rPr>
          <w:rFonts w:ascii="Times New Roman" w:hAnsi="Times New Roman" w:cs="Times New Roman"/>
          <w:sz w:val="24"/>
          <w:szCs w:val="24"/>
        </w:rPr>
        <w:t xml:space="preserve"> </w:t>
      </w:r>
      <w:r w:rsidR="006039CF" w:rsidRPr="00D70F0E">
        <w:rPr>
          <w:rFonts w:ascii="Times New Roman" w:hAnsi="Times New Roman" w:cs="Times New Roman"/>
          <w:sz w:val="24"/>
          <w:szCs w:val="24"/>
        </w:rPr>
        <w:t>обособленное подразделение «</w:t>
      </w:r>
      <w:r w:rsidRPr="00D70F0E">
        <w:rPr>
          <w:rFonts w:ascii="Times New Roman" w:hAnsi="Times New Roman" w:cs="Times New Roman"/>
          <w:sz w:val="24"/>
          <w:szCs w:val="24"/>
        </w:rPr>
        <w:t>Карьер Перевал», локомотивного депо ст. Слюдянка и других организаций района.</w:t>
      </w:r>
      <w:r w:rsidRPr="00D70F0E">
        <w:rPr>
          <w:rFonts w:ascii="Times New Roman" w:hAnsi="Times New Roman" w:cs="Times New Roman"/>
          <w:sz w:val="24"/>
          <w:szCs w:val="24"/>
        </w:rPr>
        <w:tab/>
      </w:r>
    </w:p>
    <w:p w:rsidR="00760A68" w:rsidRPr="00D70F0E" w:rsidRDefault="00760A68" w:rsidP="00760A68">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отчетном году сотрудники предприятий и учреждений приняли активное участие в 37 мероприятиях.</w:t>
      </w:r>
    </w:p>
    <w:p w:rsidR="00760A68" w:rsidRPr="00D70F0E" w:rsidRDefault="00760A68" w:rsidP="00760A68">
      <w:pPr>
        <w:pStyle w:val="a4"/>
        <w:spacing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Расходы, связанные с проведением соревнований, командированием команд Слюдянского района осуществляется за счет средств бюджета Слюдянского района по муниципальной программе «Развитие физической культуры и спорта в Слюдянском муниципальном районе». В 2024 году на эти направления было израсходовано 2 170 212,16 рублей.</w:t>
      </w:r>
    </w:p>
    <w:p w:rsidR="00BE2753" w:rsidRPr="00D70F0E" w:rsidRDefault="00BE2753" w:rsidP="00A66122">
      <w:pPr>
        <w:spacing w:before="240" w:after="0" w:line="240" w:lineRule="auto"/>
        <w:ind w:left="714"/>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Организация физкультурно-массовой и спортивной работы</w:t>
      </w:r>
    </w:p>
    <w:p w:rsidR="001B36CF" w:rsidRPr="00D70F0E" w:rsidRDefault="001B36CF" w:rsidP="001B36CF">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В 2024 году Слюдянский муниципальный район стал победителем ежегодного фестиваля спорта и здорового образа жизни в номинации «Лучшее муниципальное образование Иркутской области по развитию физической культуры».</w:t>
      </w:r>
    </w:p>
    <w:p w:rsidR="001B36CF" w:rsidRPr="00D70F0E" w:rsidRDefault="001B36CF" w:rsidP="001B36CF">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 xml:space="preserve">По программе «Развитие физической культуры и спорта в Слюдянском муниципальном районе на 2019-2026 гг.»  в 2024 году в Слюдянском районе проведено 101 спортивное мероприятие, в котором приняли участие 10 470 человек, что значительно больше по сравнению с 2023 годом (в 2023 году - 98 спортивных мероприятий и 8 740 участников). </w:t>
      </w:r>
      <w:r w:rsidRPr="00D70F0E">
        <w:rPr>
          <w:rFonts w:ascii="Times New Roman" w:hAnsi="Times New Roman" w:cs="Times New Roman"/>
          <w:color w:val="000000" w:themeColor="text1"/>
          <w:sz w:val="24"/>
          <w:szCs w:val="24"/>
        </w:rPr>
        <w:t>Из общего количества мероприятий для детей и подростков проведено - 37, для среднего возраста - 49, для старшего возраста – 15.</w:t>
      </w:r>
      <w:r w:rsidRPr="00D70F0E">
        <w:rPr>
          <w:rFonts w:ascii="Times New Roman" w:hAnsi="Times New Roman" w:cs="Times New Roman"/>
          <w:bCs/>
          <w:color w:val="000000" w:themeColor="text1"/>
          <w:sz w:val="24"/>
          <w:szCs w:val="24"/>
        </w:rPr>
        <w:t xml:space="preserve"> Из общего числа проведенных спортивных мероприятий, более 30 – это массовые спортивные мероприятия. Впервые в Слюдянском районе был проведён фестиваль по </w:t>
      </w:r>
      <w:r w:rsidRPr="00D70F0E">
        <w:rPr>
          <w:rFonts w:ascii="Times New Roman" w:hAnsi="Times New Roman" w:cs="Times New Roman"/>
          <w:sz w:val="24"/>
          <w:szCs w:val="24"/>
        </w:rPr>
        <w:t>Фиджитал спорту.</w:t>
      </w:r>
    </w:p>
    <w:p w:rsidR="001B36CF" w:rsidRPr="00D70F0E" w:rsidRDefault="001B36CF" w:rsidP="001B36CF">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Финансирование мероприятий в рамках реализации муниципальной программы «Развитие физической культуры и спорта в Слюдянском муниципальном районе на 2019-2026 гг.» в 2024 году составило 2 170 212,16 рублей, из них:</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расходы на организацию и проведение официальных спортивных мероприятий – 294 170,00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возмещение расходов по питанию, проживанию, проезду победителей, призеров и участников официальных спортивных мероприятий, проводимых за территорией Слюдянского муниципального района - 461 319,70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приобретение наградной атрибутики (грамоты, медали, кубки, статуэтки, призы и др.) - 1 090 990,00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lastRenderedPageBreak/>
        <w:t>приобретение бумаги/канцелярии для организации и проведения официальных спортивных мероприятий - 25 000,00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приобретение спортивной формы (футболки, комплекты форм для волейболистов) – 99 723,37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награждение денежными выплатами в честь празднования Дня физкультурника -100 000 рублей;</w:t>
      </w:r>
    </w:p>
    <w:p w:rsidR="001B36CF" w:rsidRPr="00D70F0E" w:rsidRDefault="001B36CF" w:rsidP="00E3635B">
      <w:pPr>
        <w:pStyle w:val="a4"/>
        <w:numPr>
          <w:ilvl w:val="0"/>
          <w:numId w:val="17"/>
        </w:numPr>
        <w:spacing w:after="0" w:line="240" w:lineRule="auto"/>
        <w:ind w:left="0" w:firstLine="0"/>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 xml:space="preserve">приобретение спортивного инвентаря (тумба для измерения гибкости, дорожка для прыжков в длину, низкая перекладина для подтягиваний, сетки для настольного тенниса, мячи для настольного тенниса, сетки баскетбольные, мячи футбольные и баскетбольные, весы напольные электронные, </w:t>
      </w:r>
      <w:proofErr w:type="gramStart"/>
      <w:r w:rsidRPr="00D70F0E">
        <w:rPr>
          <w:rFonts w:ascii="Times New Roman" w:hAnsi="Times New Roman" w:cs="Times New Roman"/>
          <w:bCs/>
          <w:color w:val="000000" w:themeColor="text1"/>
          <w:sz w:val="24"/>
          <w:szCs w:val="24"/>
        </w:rPr>
        <w:t>магнитный</w:t>
      </w:r>
      <w:proofErr w:type="gramEnd"/>
      <w:r w:rsidRPr="00D70F0E">
        <w:rPr>
          <w:rFonts w:ascii="Times New Roman" w:hAnsi="Times New Roman" w:cs="Times New Roman"/>
          <w:bCs/>
          <w:color w:val="000000" w:themeColor="text1"/>
          <w:sz w:val="24"/>
          <w:szCs w:val="24"/>
        </w:rPr>
        <w:t xml:space="preserve"> дартс) - 99 009,09 рублей.</w:t>
      </w:r>
    </w:p>
    <w:p w:rsidR="001B36CF" w:rsidRPr="00D70F0E" w:rsidRDefault="001B36CF" w:rsidP="001B36CF">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 xml:space="preserve">В 2024 году 363 человека успешно сдали нормы Всероссийского физкультурно-спортивного комплекса «Готов к труду и обороне». </w:t>
      </w:r>
    </w:p>
    <w:p w:rsidR="001B36CF" w:rsidRPr="00D70F0E" w:rsidRDefault="001B36CF" w:rsidP="001B36CF">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Лучшие спортивные результаты Слюдянского муниципального района за 2024 год:</w:t>
      </w:r>
    </w:p>
    <w:p w:rsidR="001B36CF" w:rsidRPr="00D70F0E" w:rsidRDefault="001B36CF" w:rsidP="001B36CF">
      <w:pPr>
        <w:pStyle w:val="a4"/>
        <w:spacing w:after="0" w:line="240" w:lineRule="auto"/>
        <w:ind w:left="0"/>
        <w:jc w:val="both"/>
        <w:rPr>
          <w:rFonts w:ascii="Times New Roman" w:hAnsi="Times New Roman" w:cs="Times New Roman"/>
          <w:sz w:val="24"/>
          <w:szCs w:val="24"/>
        </w:rPr>
      </w:pPr>
      <w:r w:rsidRPr="00D70F0E">
        <w:rPr>
          <w:rFonts w:ascii="Times New Roman" w:hAnsi="Times New Roman" w:cs="Times New Roman"/>
          <w:sz w:val="24"/>
          <w:szCs w:val="24"/>
        </w:rPr>
        <w:t>- Всероссийские соревнования – 11 мероприятий, 16 призовых мест;</w:t>
      </w:r>
    </w:p>
    <w:p w:rsidR="001B36CF" w:rsidRPr="00D70F0E" w:rsidRDefault="001B36CF" w:rsidP="001B36CF">
      <w:pPr>
        <w:pStyle w:val="a4"/>
        <w:spacing w:after="0" w:line="240" w:lineRule="auto"/>
        <w:ind w:left="0"/>
        <w:jc w:val="both"/>
        <w:rPr>
          <w:rFonts w:ascii="Times New Roman" w:hAnsi="Times New Roman" w:cs="Times New Roman"/>
          <w:sz w:val="24"/>
          <w:szCs w:val="24"/>
        </w:rPr>
      </w:pPr>
      <w:r w:rsidRPr="00D70F0E">
        <w:rPr>
          <w:rFonts w:ascii="Times New Roman" w:hAnsi="Times New Roman" w:cs="Times New Roman"/>
          <w:sz w:val="24"/>
          <w:szCs w:val="24"/>
        </w:rPr>
        <w:t>- Межрегиональные соревнования – 32 мероприятия, 56 призовых мест;</w:t>
      </w:r>
    </w:p>
    <w:p w:rsidR="001B36CF" w:rsidRPr="00D70F0E" w:rsidRDefault="001B36CF" w:rsidP="001B36CF">
      <w:pPr>
        <w:pStyle w:val="a4"/>
        <w:spacing w:after="0" w:line="240" w:lineRule="auto"/>
        <w:ind w:left="0"/>
        <w:jc w:val="both"/>
        <w:rPr>
          <w:rFonts w:ascii="Times New Roman" w:hAnsi="Times New Roman" w:cs="Times New Roman"/>
          <w:sz w:val="24"/>
          <w:szCs w:val="24"/>
        </w:rPr>
      </w:pPr>
      <w:r w:rsidRPr="00D70F0E">
        <w:rPr>
          <w:rFonts w:ascii="Times New Roman" w:hAnsi="Times New Roman" w:cs="Times New Roman"/>
          <w:sz w:val="24"/>
          <w:szCs w:val="24"/>
        </w:rPr>
        <w:t>- Областные соревнования, Первенства, Чемпионаты Иркутской области - 58 мероприятий, 74 призовых места.</w:t>
      </w:r>
    </w:p>
    <w:p w:rsidR="001B36CF" w:rsidRPr="00D70F0E" w:rsidRDefault="001B36CF" w:rsidP="001B36CF">
      <w:pPr>
        <w:spacing w:after="0" w:line="240" w:lineRule="auto"/>
        <w:ind w:firstLine="709"/>
        <w:jc w:val="both"/>
        <w:rPr>
          <w:rFonts w:ascii="Times New Roman" w:hAnsi="Times New Roman" w:cs="Times New Roman"/>
          <w:sz w:val="24"/>
          <w:szCs w:val="24"/>
        </w:rPr>
      </w:pPr>
      <w:proofErr w:type="gramStart"/>
      <w:r w:rsidRPr="00D70F0E">
        <w:rPr>
          <w:rFonts w:ascii="Times New Roman" w:hAnsi="Times New Roman" w:cs="Times New Roman"/>
          <w:sz w:val="24"/>
          <w:szCs w:val="24"/>
        </w:rPr>
        <w:t>Основные виды спорта, культивируемые в Слюдянском районе: баскетбол, бокс, гиревой спорт, волейбол, вольная борьба, лыжные гонки, настольный теннис, самбо, хоккей с мячом, футбол, скандинавская ходьба, шахматы, чир спорт.</w:t>
      </w:r>
      <w:proofErr w:type="gramEnd"/>
      <w:r w:rsidRPr="00D70F0E">
        <w:rPr>
          <w:rFonts w:ascii="Times New Roman" w:hAnsi="Times New Roman" w:cs="Times New Roman"/>
          <w:sz w:val="24"/>
          <w:szCs w:val="24"/>
        </w:rPr>
        <w:t xml:space="preserve"> Самым многочисленным по количеству является футбол. </w:t>
      </w:r>
      <w:proofErr w:type="gramStart"/>
      <w:r w:rsidRPr="00D70F0E">
        <w:rPr>
          <w:rFonts w:ascii="Times New Roman" w:hAnsi="Times New Roman" w:cs="Times New Roman"/>
          <w:sz w:val="24"/>
          <w:szCs w:val="24"/>
        </w:rPr>
        <w:t xml:space="preserve">Занятия по футболу проходят в Спортивной школе г. Слюдянки, в спортивном зале «Локомотив», на стадионе «Строитель» г. Байкальска, а также любительские команды занимаются на базе КДЦ «Радуга» г. Байкальска, на стадионах «Локомотив» и «Перевал». </w:t>
      </w:r>
      <w:proofErr w:type="gramEnd"/>
    </w:p>
    <w:p w:rsidR="001B36CF" w:rsidRPr="00D70F0E" w:rsidRDefault="001B36CF" w:rsidP="001B36CF">
      <w:pPr>
        <w:pStyle w:val="a9"/>
        <w:spacing w:after="0"/>
        <w:ind w:firstLine="709"/>
        <w:jc w:val="center"/>
        <w:rPr>
          <w:rFonts w:ascii="Times New Roman" w:hAnsi="Times New Roman" w:cs="Times New Roman"/>
          <w:color w:val="auto"/>
          <w:sz w:val="24"/>
          <w:szCs w:val="24"/>
        </w:rPr>
      </w:pPr>
    </w:p>
    <w:p w:rsidR="001B36CF" w:rsidRPr="00D70F0E" w:rsidRDefault="001B36CF" w:rsidP="001B36CF">
      <w:pPr>
        <w:pStyle w:val="a9"/>
        <w:spacing w:after="0"/>
        <w:ind w:firstLine="709"/>
        <w:jc w:val="center"/>
        <w:rPr>
          <w:rFonts w:ascii="Times New Roman" w:hAnsi="Times New Roman" w:cs="Times New Roman"/>
          <w:b w:val="0"/>
          <w:color w:val="auto"/>
          <w:sz w:val="24"/>
          <w:szCs w:val="24"/>
        </w:rPr>
      </w:pPr>
      <w:r w:rsidRPr="00D70F0E">
        <w:rPr>
          <w:rFonts w:ascii="Times New Roman" w:hAnsi="Times New Roman" w:cs="Times New Roman"/>
          <w:b w:val="0"/>
          <w:color w:val="auto"/>
          <w:sz w:val="24"/>
          <w:szCs w:val="24"/>
        </w:rPr>
        <w:t>Количество человек, принявших участие в спортивных мероприятиях</w:t>
      </w:r>
    </w:p>
    <w:p w:rsidR="001B36CF" w:rsidRPr="00D70F0E" w:rsidRDefault="001B36CF" w:rsidP="001B36CF">
      <w:pPr>
        <w:pStyle w:val="a9"/>
        <w:spacing w:after="0"/>
        <w:ind w:firstLine="709"/>
        <w:jc w:val="center"/>
        <w:rPr>
          <w:rFonts w:ascii="Times New Roman" w:eastAsia="Times New Roman" w:hAnsi="Times New Roman" w:cs="Times New Roman"/>
          <w:b w:val="0"/>
          <w:bCs w:val="0"/>
          <w:color w:val="auto"/>
          <w:sz w:val="24"/>
          <w:szCs w:val="24"/>
          <w:lang w:eastAsia="ru-RU"/>
        </w:rPr>
      </w:pPr>
      <w:r w:rsidRPr="00D70F0E">
        <w:rPr>
          <w:rFonts w:ascii="Times New Roman" w:hAnsi="Times New Roman" w:cs="Times New Roman"/>
          <w:b w:val="0"/>
          <w:color w:val="auto"/>
          <w:sz w:val="24"/>
          <w:szCs w:val="24"/>
        </w:rPr>
        <w:t xml:space="preserve"> в 2021-2024 гг.</w:t>
      </w:r>
    </w:p>
    <w:p w:rsidR="001B36CF" w:rsidRPr="00D70F0E" w:rsidRDefault="001B36CF" w:rsidP="001B36CF">
      <w:pPr>
        <w:spacing w:after="0" w:line="240" w:lineRule="auto"/>
        <w:ind w:firstLine="709"/>
        <w:jc w:val="both"/>
        <w:rPr>
          <w:rFonts w:ascii="Times New Roman" w:hAnsi="Times New Roman" w:cs="Times New Roman"/>
          <w:sz w:val="24"/>
          <w:szCs w:val="24"/>
        </w:rPr>
      </w:pPr>
      <w:r w:rsidRPr="00D70F0E">
        <w:rPr>
          <w:rFonts w:ascii="Times New Roman" w:eastAsia="Times New Roman" w:hAnsi="Times New Roman" w:cs="Times New Roman"/>
          <w:bCs/>
          <w:noProof/>
          <w:color w:val="000000" w:themeColor="text1"/>
          <w:sz w:val="24"/>
          <w:szCs w:val="24"/>
          <w:lang w:eastAsia="ru-RU"/>
        </w:rPr>
        <w:drawing>
          <wp:inline distT="0" distB="0" distL="0" distR="0" wp14:anchorId="76C70E94" wp14:editId="4D87282C">
            <wp:extent cx="5353050" cy="1390650"/>
            <wp:effectExtent l="0" t="0" r="19050" b="19050"/>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1B36CF" w:rsidRPr="00D70F0E" w:rsidRDefault="001B36CF" w:rsidP="001B36CF">
      <w:pPr>
        <w:pStyle w:val="a9"/>
        <w:ind w:firstLine="709"/>
        <w:jc w:val="center"/>
        <w:rPr>
          <w:rFonts w:ascii="Times New Roman" w:hAnsi="Times New Roman" w:cs="Times New Roman"/>
          <w:b w:val="0"/>
          <w:color w:val="auto"/>
          <w:sz w:val="24"/>
          <w:szCs w:val="24"/>
        </w:rPr>
      </w:pPr>
    </w:p>
    <w:p w:rsidR="001B36CF" w:rsidRPr="00D70F0E" w:rsidRDefault="001B36CF" w:rsidP="00890BB9">
      <w:pPr>
        <w:pStyle w:val="a9"/>
        <w:ind w:firstLine="709"/>
        <w:jc w:val="center"/>
        <w:rPr>
          <w:rFonts w:ascii="Times New Roman" w:hAnsi="Times New Roman" w:cs="Times New Roman"/>
          <w:sz w:val="24"/>
          <w:szCs w:val="24"/>
        </w:rPr>
      </w:pPr>
      <w:r w:rsidRPr="00D70F0E">
        <w:rPr>
          <w:rFonts w:ascii="Times New Roman" w:hAnsi="Times New Roman" w:cs="Times New Roman"/>
          <w:b w:val="0"/>
          <w:color w:val="auto"/>
          <w:sz w:val="24"/>
          <w:szCs w:val="24"/>
        </w:rPr>
        <w:t>Доля граждан, занимающихся физической культурой и спортом в Слюдянском районе в 2021-2024 гг.</w:t>
      </w:r>
      <w:r w:rsidRPr="00D70F0E">
        <w:rPr>
          <w:rFonts w:ascii="Times New Roman" w:eastAsia="Times New Roman" w:hAnsi="Times New Roman" w:cs="Times New Roman"/>
          <w:bCs w:val="0"/>
          <w:noProof/>
          <w:color w:val="000000" w:themeColor="text1"/>
          <w:sz w:val="24"/>
          <w:szCs w:val="24"/>
          <w:lang w:eastAsia="ru-RU"/>
        </w:rPr>
        <w:drawing>
          <wp:inline distT="0" distB="0" distL="0" distR="0" wp14:anchorId="4A63C3A2" wp14:editId="7054F1EB">
            <wp:extent cx="5231218" cy="1658679"/>
            <wp:effectExtent l="0" t="0" r="26670" b="17780"/>
            <wp:docPr id="673" name="Диаграмма 673"/>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1B36CF" w:rsidRDefault="001B36CF" w:rsidP="001B36CF">
      <w:pPr>
        <w:pStyle w:val="a9"/>
        <w:ind w:firstLine="709"/>
        <w:jc w:val="center"/>
        <w:rPr>
          <w:rFonts w:ascii="Times New Roman" w:hAnsi="Times New Roman" w:cs="Times New Roman"/>
          <w:color w:val="auto"/>
          <w:sz w:val="24"/>
          <w:szCs w:val="24"/>
        </w:rPr>
      </w:pPr>
    </w:p>
    <w:p w:rsidR="00890BB9" w:rsidRPr="00890BB9" w:rsidRDefault="00890BB9" w:rsidP="00890BB9"/>
    <w:p w:rsidR="00BE2753" w:rsidRPr="00D70F0E" w:rsidRDefault="00BE2753" w:rsidP="00890BB9">
      <w:pPr>
        <w:spacing w:after="0" w:line="240" w:lineRule="auto"/>
        <w:ind w:left="360"/>
        <w:contextualSpacing/>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lastRenderedPageBreak/>
        <w:t>Организация физкультурно-спортивной работы среди лиц старшего возраста</w:t>
      </w:r>
    </w:p>
    <w:p w:rsidR="0081539A" w:rsidRPr="00D70F0E" w:rsidRDefault="0081539A" w:rsidP="00890BB9">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Отдел культуры, спорта и молодежной политики активно сотрудничает с людьми старшего поколения и районным советом ветеранов. Среди пенсионеров очень популярны такие виды спорта, как скандинавская ходьба, шахматы, настольный теннис, дартс, плавание. Оказывается поддержка при поездках на соревнования регионального уровня. Традиционно в рамках празднования Дня пожилого человека проводятся командные состязания «Веселые старцы». Пенсионеры активно принимают участие в районных соревнованиях по скандинавской ходьбе, настольному теннису, шахматам, массовой лыжной гонке Слюдянского района, дартсу, принимают участие в легкоатлетических эстафетах и фестивалях ГТО. Под руководством А. Ф. Балдаевой работает группа оздоровительной гимнастики. Люди старшего поколения посещают занятия в спортивном комплексе и в бассейне, занимаются на городских стадионах и малой спортивной площадке. Общественная организация «Байкалочка» активно пропагандирует здоровый образ жизни, принимают участие в спортивных мероприятиях не только района, но и области. В Комплексном центре социального обслуживания населения г. Байкальска и ОГБУ «Управление социальной защиты и социального обслуживания населения по Слюдянскому району» организованы группы здоровья для занятий оздоровительной гимнастикой людей старшего поколения. Кроме того, на базе МБУ культуры ДК «Перевал» и МБУ </w:t>
      </w:r>
      <w:proofErr w:type="gramStart"/>
      <w:r w:rsidRPr="00D70F0E">
        <w:rPr>
          <w:rFonts w:ascii="Times New Roman" w:hAnsi="Times New Roman" w:cs="Times New Roman"/>
          <w:sz w:val="24"/>
          <w:szCs w:val="24"/>
        </w:rPr>
        <w:t>ДО</w:t>
      </w:r>
      <w:proofErr w:type="gramEnd"/>
      <w:r w:rsidRPr="00D70F0E">
        <w:rPr>
          <w:rFonts w:ascii="Times New Roman" w:hAnsi="Times New Roman" w:cs="Times New Roman"/>
          <w:sz w:val="24"/>
          <w:szCs w:val="24"/>
        </w:rPr>
        <w:t xml:space="preserve"> «</w:t>
      </w:r>
      <w:proofErr w:type="gramStart"/>
      <w:r w:rsidRPr="00D70F0E">
        <w:rPr>
          <w:rFonts w:ascii="Times New Roman" w:hAnsi="Times New Roman" w:cs="Times New Roman"/>
          <w:sz w:val="24"/>
          <w:szCs w:val="24"/>
        </w:rPr>
        <w:t>Спортивная</w:t>
      </w:r>
      <w:proofErr w:type="gramEnd"/>
      <w:r w:rsidRPr="00D70F0E">
        <w:rPr>
          <w:rFonts w:ascii="Times New Roman" w:hAnsi="Times New Roman" w:cs="Times New Roman"/>
          <w:sz w:val="24"/>
          <w:szCs w:val="24"/>
        </w:rPr>
        <w:t xml:space="preserve"> школа г. Байкальска» проходят занятия для всех желающих лиц старшего возраста.</w:t>
      </w:r>
    </w:p>
    <w:p w:rsidR="0081539A" w:rsidRPr="00D70F0E" w:rsidRDefault="0081539A" w:rsidP="0081539A">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2024 году более тридцати людей старшего возраста (60+) приняли участие в сдаче нормативов ВФСК «ГТО».</w:t>
      </w:r>
    </w:p>
    <w:p w:rsidR="00BE2753" w:rsidRPr="00D70F0E" w:rsidRDefault="00BE2753" w:rsidP="00BE2753">
      <w:pPr>
        <w:spacing w:before="240" w:after="0" w:line="240" w:lineRule="auto"/>
        <w:ind w:firstLine="709"/>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Организация физкультурно-спортивной работы в сельской местности</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 xml:space="preserve">Организация физкультурно-спортивной работы в сельской местности Слюдянского района оценивается как «удовлетворительно». В п. Култук имеется современный школьный стадион, где проходят тренировки и проводятся соревнования местного и районного уровней. Кроме того, в п. Култук установлена открытая площадка с тренажёрами, в 2024 году открыта туристическая тропа «Чайный путь» протяжённостью 1 км и скейт-площадка. </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 xml:space="preserve">В д. Быстрая, с. Тибельти, п. Утулик и п. Новоснежная также установлены площадки с тренажёрами, кроме того, при сельском доме культуры д. Быстрая работает секция настольного тенниса, участники которой не раз занимали призовые места в районных соревнованиях. </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В п. Мурино на открытой площадке проходят занятия по волейболу.</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 xml:space="preserve">В п. Сухой ручей активно занимаются шашками и шахматами. </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 xml:space="preserve">В доме культуры п. Ангасолка проводятся занятия группы здоровья. </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В доме культуры п. Утулик проходят занятия секции бокса.</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В доме культуры п. Байкал осуществляет работу небольшой тренажёрный зал.</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Во всех сельских поселениях регулярны занятия по скандинавской ходьбе.</w:t>
      </w:r>
    </w:p>
    <w:p w:rsidR="008F1A0C" w:rsidRPr="00D70F0E" w:rsidRDefault="008F1A0C" w:rsidP="008F1A0C">
      <w:pPr>
        <w:pStyle w:val="a4"/>
        <w:spacing w:after="0" w:line="240" w:lineRule="auto"/>
        <w:ind w:left="0" w:firstLine="709"/>
        <w:jc w:val="both"/>
        <w:rPr>
          <w:rFonts w:ascii="Times New Roman" w:hAnsi="Times New Roman" w:cs="Times New Roman"/>
          <w:b/>
          <w:sz w:val="24"/>
          <w:szCs w:val="24"/>
        </w:rPr>
      </w:pPr>
      <w:r w:rsidRPr="00D70F0E">
        <w:rPr>
          <w:rFonts w:ascii="Times New Roman" w:hAnsi="Times New Roman" w:cs="Times New Roman"/>
          <w:sz w:val="24"/>
          <w:szCs w:val="24"/>
        </w:rPr>
        <w:t xml:space="preserve">Основной проблемой развития спорта в сельской местности является отсутствие желания у местного населения заниматься физической культурой. </w:t>
      </w:r>
    </w:p>
    <w:p w:rsidR="00BE2753" w:rsidRPr="00D70F0E" w:rsidRDefault="00BE2753" w:rsidP="00BE2753">
      <w:pPr>
        <w:spacing w:before="120" w:after="0" w:line="240" w:lineRule="auto"/>
        <w:ind w:left="142"/>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Физическая культура и спорт среди инвалидов</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Численность инвалидов в Слюдянском муниципальном районе составляет 3 525 человек, из них 183 - дети; детей с ОВЗ насчитывается 506 человек.</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Слюдянском районе в области развития физической культуры и спорта среди инвалидов осуществляют свою деятельность следующие организации:</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Областная организация общероссийской общественной организации Всероссийское Общество Инвалидов Слюдянская районная организация;</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Муниципальное бюджетное дошкольное образовательное учреждение «</w:t>
      </w:r>
      <w:r w:rsidRPr="00D70F0E">
        <w:rPr>
          <w:rFonts w:ascii="Times New Roman" w:hAnsi="Times New Roman" w:cs="Times New Roman"/>
          <w:color w:val="000000"/>
          <w:sz w:val="24"/>
          <w:szCs w:val="24"/>
        </w:rPr>
        <w:t>Детский сад общеразвивающего вида № 4</w:t>
      </w:r>
      <w:r w:rsidRPr="00D70F0E">
        <w:rPr>
          <w:rFonts w:ascii="Times New Roman" w:hAnsi="Times New Roman" w:cs="Times New Roman"/>
          <w:sz w:val="24"/>
          <w:szCs w:val="24"/>
        </w:rPr>
        <w:t>» р.п. Култук;</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Частное дошкольное образовательное учреждение «РЖД детский сад № 60»;</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lastRenderedPageBreak/>
        <w:t>Муниципальное бюджетное общеобразовательное учреждение основная общеобразовательная школа №1 г. Слюдянки – коррекционный класс;</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2» города Слюдянки;</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49 г. Слюдянки – коррекционный класс;</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7 г. Слюдянки – коррекционный класс;</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10 г. Слюдянки – коррекционный класс;</w:t>
      </w:r>
    </w:p>
    <w:p w:rsidR="00BE593E" w:rsidRPr="00D70F0E" w:rsidRDefault="00BE593E" w:rsidP="00E3635B">
      <w:pPr>
        <w:pStyle w:val="a4"/>
        <w:numPr>
          <w:ilvl w:val="0"/>
          <w:numId w:val="20"/>
        </w:numPr>
        <w:spacing w:after="0" w:line="240" w:lineRule="auto"/>
        <w:ind w:left="0" w:firstLine="0"/>
        <w:jc w:val="both"/>
        <w:rPr>
          <w:rStyle w:val="aff4"/>
          <w:rFonts w:ascii="Times New Roman" w:hAnsi="Times New Roman" w:cs="Times New Roman"/>
          <w:b w:val="0"/>
          <w:bCs w:val="0"/>
          <w:sz w:val="24"/>
          <w:szCs w:val="24"/>
        </w:rPr>
      </w:pPr>
      <w:r w:rsidRPr="00D70F0E">
        <w:rPr>
          <w:rStyle w:val="aff4"/>
          <w:rFonts w:ascii="Times New Roman" w:hAnsi="Times New Roman" w:cs="Times New Roman"/>
          <w:b w:val="0"/>
          <w:sz w:val="24"/>
          <w:szCs w:val="24"/>
          <w:shd w:val="clear" w:color="auto" w:fill="FFFFFF"/>
        </w:rPr>
        <w:t>Областное государственное бюджетное учреждение социального обслуживания «Центр социального обслуживания города Байкальска»;</w:t>
      </w:r>
    </w:p>
    <w:p w:rsidR="00BE593E" w:rsidRPr="00D70F0E" w:rsidRDefault="00BE593E" w:rsidP="00E3635B">
      <w:pPr>
        <w:pStyle w:val="a4"/>
        <w:numPr>
          <w:ilvl w:val="0"/>
          <w:numId w:val="20"/>
        </w:numPr>
        <w:spacing w:after="0" w:line="240" w:lineRule="auto"/>
        <w:ind w:left="0" w:firstLine="0"/>
        <w:jc w:val="both"/>
        <w:rPr>
          <w:rFonts w:ascii="Times New Roman" w:hAnsi="Times New Roman" w:cs="Times New Roman"/>
          <w:sz w:val="24"/>
          <w:szCs w:val="24"/>
        </w:rPr>
      </w:pPr>
      <w:r w:rsidRPr="00D70F0E">
        <w:rPr>
          <w:rFonts w:ascii="Times New Roman" w:hAnsi="Times New Roman" w:cs="Times New Roman"/>
          <w:sz w:val="24"/>
          <w:szCs w:val="24"/>
        </w:rPr>
        <w:t>ОГБУ «Управление соцзащиты и социального обслуживания населения по Слюдянскому району».</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Тропа здоровья, открытая в 2023 году в окрестностях г. Слюдянки, рассчитана в первую очередь для людей с инвалидностью.</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2024 году был закуплен инвентарь для проведения районных соревнований по дартсу и приёма нормативов ВФСК «ГТО».</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2024 году впервые проведены соревнования по плаванию среди людей с ОВЗ.</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На данный момент в Слюдянском районе недостаточно спортивной инфраструктуры, приспособленной для занятий спортом инвалидами. Все спортивные сооружения, расположенные на территории района, частично подходят для занятий спортом инвалидов.</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p>
    <w:p w:rsidR="00BE593E" w:rsidRPr="00D70F0E" w:rsidRDefault="00BE593E" w:rsidP="00BE593E">
      <w:pPr>
        <w:spacing w:line="240" w:lineRule="auto"/>
        <w:ind w:firstLine="709"/>
        <w:jc w:val="center"/>
        <w:rPr>
          <w:rFonts w:ascii="Times New Roman" w:hAnsi="Times New Roman" w:cs="Times New Roman"/>
          <w:sz w:val="24"/>
          <w:szCs w:val="24"/>
        </w:rPr>
      </w:pPr>
      <w:r w:rsidRPr="00D70F0E">
        <w:rPr>
          <w:rFonts w:ascii="Times New Roman" w:hAnsi="Times New Roman" w:cs="Times New Roman"/>
          <w:sz w:val="24"/>
          <w:szCs w:val="24"/>
        </w:rPr>
        <w:t>Анализ статистических наблюдений по форме № 3-АФК:</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3"/>
        <w:gridCol w:w="851"/>
        <w:gridCol w:w="850"/>
        <w:gridCol w:w="709"/>
        <w:gridCol w:w="709"/>
        <w:gridCol w:w="709"/>
        <w:gridCol w:w="1559"/>
      </w:tblGrid>
      <w:tr w:rsidR="00BE593E" w:rsidRPr="00D70F0E" w:rsidTr="00BE593E">
        <w:tc>
          <w:tcPr>
            <w:tcW w:w="4253" w:type="dxa"/>
            <w:vMerge w:val="restart"/>
            <w:vAlign w:val="center"/>
          </w:tcPr>
          <w:p w:rsidR="00BE593E" w:rsidRPr="00D70F0E" w:rsidRDefault="00BE593E" w:rsidP="00BE593E">
            <w:pPr>
              <w:spacing w:after="0" w:line="240" w:lineRule="auto"/>
              <w:ind w:firstLine="709"/>
              <w:contextualSpacing/>
              <w:jc w:val="center"/>
              <w:rPr>
                <w:rFonts w:ascii="Times New Roman" w:hAnsi="Times New Roman" w:cs="Times New Roman"/>
                <w:sz w:val="24"/>
                <w:szCs w:val="24"/>
              </w:rPr>
            </w:pPr>
            <w:r w:rsidRPr="00D70F0E">
              <w:rPr>
                <w:rFonts w:ascii="Times New Roman" w:hAnsi="Times New Roman" w:cs="Times New Roman"/>
                <w:sz w:val="24"/>
                <w:szCs w:val="24"/>
              </w:rPr>
              <w:t>Наименование</w:t>
            </w:r>
          </w:p>
        </w:tc>
        <w:tc>
          <w:tcPr>
            <w:tcW w:w="3828" w:type="dxa"/>
            <w:gridSpan w:val="5"/>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Годы</w:t>
            </w:r>
          </w:p>
        </w:tc>
        <w:tc>
          <w:tcPr>
            <w:tcW w:w="1559" w:type="dxa"/>
            <w:vMerge w:val="restart"/>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Примечание</w:t>
            </w:r>
          </w:p>
        </w:tc>
      </w:tr>
      <w:tr w:rsidR="00BE593E" w:rsidRPr="00D70F0E" w:rsidTr="00BE593E">
        <w:tc>
          <w:tcPr>
            <w:tcW w:w="4253" w:type="dxa"/>
            <w:vMerge/>
            <w:vAlign w:val="center"/>
          </w:tcPr>
          <w:p w:rsidR="00BE593E" w:rsidRPr="00D70F0E" w:rsidRDefault="00BE593E" w:rsidP="00E3635B">
            <w:pPr>
              <w:numPr>
                <w:ilvl w:val="0"/>
                <w:numId w:val="3"/>
              </w:numPr>
              <w:spacing w:after="0" w:line="240" w:lineRule="auto"/>
              <w:ind w:left="0" w:firstLine="709"/>
              <w:contextualSpacing/>
              <w:jc w:val="center"/>
              <w:rPr>
                <w:rFonts w:ascii="Times New Roman" w:hAnsi="Times New Roman" w:cs="Times New Roman"/>
                <w:sz w:val="24"/>
                <w:szCs w:val="24"/>
              </w:rPr>
            </w:pP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2020</w:t>
            </w: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2021</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2022</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2023</w:t>
            </w:r>
          </w:p>
        </w:tc>
        <w:tc>
          <w:tcPr>
            <w:tcW w:w="709" w:type="dxa"/>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2024</w:t>
            </w:r>
          </w:p>
        </w:tc>
        <w:tc>
          <w:tcPr>
            <w:tcW w:w="1559" w:type="dxa"/>
            <w:vMerge/>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r>
      <w:tr w:rsidR="00BE593E" w:rsidRPr="00D70F0E" w:rsidTr="00BE593E">
        <w:tc>
          <w:tcPr>
            <w:tcW w:w="4253" w:type="dxa"/>
            <w:vAlign w:val="center"/>
          </w:tcPr>
          <w:p w:rsidR="00BE593E" w:rsidRPr="00D70F0E" w:rsidRDefault="00BE593E" w:rsidP="00BE593E">
            <w:pPr>
              <w:spacing w:after="0" w:line="240" w:lineRule="auto"/>
              <w:contextualSpacing/>
              <w:rPr>
                <w:rFonts w:ascii="Times New Roman" w:hAnsi="Times New Roman" w:cs="Times New Roman"/>
                <w:sz w:val="24"/>
                <w:szCs w:val="24"/>
              </w:rPr>
            </w:pPr>
            <w:r w:rsidRPr="00D70F0E">
              <w:rPr>
                <w:rFonts w:ascii="Times New Roman" w:hAnsi="Times New Roman" w:cs="Times New Roman"/>
                <w:sz w:val="24"/>
                <w:szCs w:val="24"/>
              </w:rPr>
              <w:t>Всего спортивных сооружений, доступных для занятий инвалидов и лиц с ограниченными возможностями здоровья</w:t>
            </w: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14</w:t>
            </w: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14</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14</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14</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15</w:t>
            </w:r>
          </w:p>
          <w:p w:rsidR="00BE593E" w:rsidRPr="00D70F0E" w:rsidRDefault="00BE593E" w:rsidP="00BE593E">
            <w:pPr>
              <w:spacing w:after="0" w:line="240" w:lineRule="auto"/>
              <w:contextualSpacing/>
              <w:jc w:val="center"/>
              <w:rPr>
                <w:rFonts w:ascii="Times New Roman" w:hAnsi="Times New Roman" w:cs="Times New Roman"/>
                <w:sz w:val="24"/>
                <w:szCs w:val="24"/>
              </w:rPr>
            </w:pPr>
          </w:p>
        </w:tc>
        <w:tc>
          <w:tcPr>
            <w:tcW w:w="155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 xml:space="preserve">спортивные </w:t>
            </w:r>
            <w:proofErr w:type="gramStart"/>
            <w:r w:rsidRPr="00D70F0E">
              <w:rPr>
                <w:rFonts w:ascii="Times New Roman" w:hAnsi="Times New Roman" w:cs="Times New Roman"/>
                <w:sz w:val="24"/>
                <w:szCs w:val="24"/>
              </w:rPr>
              <w:t>сооружения</w:t>
            </w:r>
            <w:proofErr w:type="gramEnd"/>
            <w:r w:rsidRPr="00D70F0E">
              <w:rPr>
                <w:rFonts w:ascii="Times New Roman" w:hAnsi="Times New Roman" w:cs="Times New Roman"/>
                <w:sz w:val="24"/>
                <w:szCs w:val="24"/>
              </w:rPr>
              <w:t xml:space="preserve"> частично предназначенные для занятий адаптивной физической культурой</w:t>
            </w:r>
          </w:p>
        </w:tc>
      </w:tr>
      <w:tr w:rsidR="00BE593E" w:rsidRPr="00D70F0E" w:rsidTr="00BE593E">
        <w:tc>
          <w:tcPr>
            <w:tcW w:w="4253" w:type="dxa"/>
            <w:vAlign w:val="center"/>
          </w:tcPr>
          <w:p w:rsidR="00BE593E" w:rsidRPr="00D70F0E" w:rsidRDefault="00BE593E" w:rsidP="00BE593E">
            <w:pPr>
              <w:spacing w:after="0" w:line="240" w:lineRule="auto"/>
              <w:contextualSpacing/>
              <w:rPr>
                <w:rFonts w:ascii="Times New Roman" w:hAnsi="Times New Roman" w:cs="Times New Roman"/>
                <w:sz w:val="24"/>
                <w:szCs w:val="24"/>
              </w:rPr>
            </w:pPr>
            <w:r w:rsidRPr="00D70F0E">
              <w:rPr>
                <w:rFonts w:ascii="Times New Roman" w:hAnsi="Times New Roman" w:cs="Times New Roman"/>
                <w:sz w:val="24"/>
                <w:szCs w:val="24"/>
              </w:rPr>
              <w:t>Штатные работники в области адаптивной физической культуры и спорта</w:t>
            </w: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c>
          <w:tcPr>
            <w:tcW w:w="709" w:type="dxa"/>
            <w:shd w:val="clear" w:color="auto" w:fill="auto"/>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8</w:t>
            </w:r>
          </w:p>
        </w:tc>
        <w:tc>
          <w:tcPr>
            <w:tcW w:w="709" w:type="dxa"/>
          </w:tcPr>
          <w:p w:rsidR="00BE593E" w:rsidRPr="00D70F0E" w:rsidRDefault="00BE593E" w:rsidP="00BE593E">
            <w:pPr>
              <w:spacing w:after="0" w:line="240" w:lineRule="auto"/>
              <w:contextualSpacing/>
              <w:jc w:val="center"/>
              <w:rPr>
                <w:rFonts w:ascii="Times New Roman" w:hAnsi="Times New Roman" w:cs="Times New Roman"/>
                <w:sz w:val="24"/>
                <w:szCs w:val="24"/>
              </w:rPr>
            </w:pPr>
          </w:p>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10</w:t>
            </w:r>
          </w:p>
        </w:tc>
        <w:tc>
          <w:tcPr>
            <w:tcW w:w="155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r>
      <w:tr w:rsidR="00BE593E" w:rsidRPr="00D70F0E" w:rsidTr="00BE593E">
        <w:trPr>
          <w:trHeight w:val="589"/>
        </w:trPr>
        <w:tc>
          <w:tcPr>
            <w:tcW w:w="4253" w:type="dxa"/>
            <w:vAlign w:val="center"/>
          </w:tcPr>
          <w:p w:rsidR="00BE593E" w:rsidRPr="00D70F0E" w:rsidRDefault="00BE593E" w:rsidP="00BE593E">
            <w:pPr>
              <w:spacing w:after="0" w:line="240" w:lineRule="auto"/>
              <w:contextualSpacing/>
              <w:rPr>
                <w:rFonts w:ascii="Times New Roman" w:hAnsi="Times New Roman" w:cs="Times New Roman"/>
                <w:sz w:val="24"/>
                <w:szCs w:val="24"/>
              </w:rPr>
            </w:pPr>
            <w:r w:rsidRPr="00D70F0E">
              <w:rPr>
                <w:rFonts w:ascii="Times New Roman" w:hAnsi="Times New Roman" w:cs="Times New Roman"/>
                <w:sz w:val="24"/>
                <w:szCs w:val="24"/>
              </w:rPr>
              <w:t>Численность инвалидов, занимающихся адаптивной физической культурой и спортом</w:t>
            </w: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164</w:t>
            </w: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131</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191</w:t>
            </w:r>
          </w:p>
        </w:tc>
        <w:tc>
          <w:tcPr>
            <w:tcW w:w="709" w:type="dxa"/>
            <w:shd w:val="clear" w:color="auto" w:fill="auto"/>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354</w:t>
            </w:r>
          </w:p>
        </w:tc>
        <w:tc>
          <w:tcPr>
            <w:tcW w:w="709" w:type="dxa"/>
          </w:tcPr>
          <w:p w:rsidR="00BE593E" w:rsidRPr="00D70F0E" w:rsidRDefault="00BE593E" w:rsidP="00BE593E">
            <w:pPr>
              <w:spacing w:after="0" w:line="240" w:lineRule="auto"/>
              <w:contextualSpacing/>
              <w:jc w:val="center"/>
              <w:rPr>
                <w:rFonts w:ascii="Times New Roman" w:hAnsi="Times New Roman" w:cs="Times New Roman"/>
                <w:sz w:val="24"/>
                <w:szCs w:val="24"/>
              </w:rPr>
            </w:pPr>
          </w:p>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441</w:t>
            </w:r>
          </w:p>
        </w:tc>
        <w:tc>
          <w:tcPr>
            <w:tcW w:w="155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r>
      <w:tr w:rsidR="00BE593E" w:rsidRPr="00D70F0E" w:rsidTr="00BE593E">
        <w:tc>
          <w:tcPr>
            <w:tcW w:w="4253" w:type="dxa"/>
            <w:vAlign w:val="center"/>
          </w:tcPr>
          <w:p w:rsidR="00BE593E" w:rsidRPr="00D70F0E" w:rsidRDefault="00BE593E" w:rsidP="00BE593E">
            <w:pPr>
              <w:spacing w:after="0" w:line="240" w:lineRule="auto"/>
              <w:contextualSpacing/>
              <w:rPr>
                <w:rFonts w:ascii="Times New Roman" w:hAnsi="Times New Roman" w:cs="Times New Roman"/>
                <w:sz w:val="24"/>
                <w:szCs w:val="24"/>
              </w:rPr>
            </w:pPr>
            <w:r w:rsidRPr="00D70F0E">
              <w:rPr>
                <w:rFonts w:ascii="Times New Roman" w:hAnsi="Times New Roman" w:cs="Times New Roman"/>
                <w:sz w:val="24"/>
                <w:szCs w:val="24"/>
              </w:rPr>
              <w:t xml:space="preserve">Численность инвалидов в муниципальном образовании </w:t>
            </w: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w:t>
            </w: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3695</w:t>
            </w:r>
          </w:p>
        </w:tc>
        <w:tc>
          <w:tcPr>
            <w:tcW w:w="709" w:type="dxa"/>
            <w:shd w:val="clear" w:color="auto" w:fill="FFFFFF" w:themeFill="background1"/>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3614</w:t>
            </w:r>
          </w:p>
        </w:tc>
        <w:tc>
          <w:tcPr>
            <w:tcW w:w="709" w:type="dxa"/>
            <w:shd w:val="clear" w:color="auto" w:fill="auto"/>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3575</w:t>
            </w:r>
          </w:p>
        </w:tc>
        <w:tc>
          <w:tcPr>
            <w:tcW w:w="709" w:type="dxa"/>
          </w:tcPr>
          <w:p w:rsidR="00BE593E" w:rsidRPr="00D70F0E" w:rsidRDefault="00BE593E" w:rsidP="00BE593E">
            <w:pPr>
              <w:spacing w:after="0" w:line="240" w:lineRule="auto"/>
              <w:contextualSpacing/>
              <w:jc w:val="center"/>
              <w:rPr>
                <w:rFonts w:ascii="Times New Roman" w:hAnsi="Times New Roman" w:cs="Times New Roman"/>
                <w:sz w:val="24"/>
                <w:szCs w:val="24"/>
              </w:rPr>
            </w:pPr>
          </w:p>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3534</w:t>
            </w:r>
          </w:p>
        </w:tc>
        <w:tc>
          <w:tcPr>
            <w:tcW w:w="155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r>
      <w:tr w:rsidR="00BE593E" w:rsidRPr="00D70F0E" w:rsidTr="00BE593E">
        <w:tc>
          <w:tcPr>
            <w:tcW w:w="4253" w:type="dxa"/>
            <w:vAlign w:val="center"/>
          </w:tcPr>
          <w:p w:rsidR="00BE593E" w:rsidRPr="00D70F0E" w:rsidRDefault="00BE593E" w:rsidP="00BE593E">
            <w:pPr>
              <w:spacing w:after="0" w:line="240" w:lineRule="auto"/>
              <w:contextualSpacing/>
              <w:rPr>
                <w:rFonts w:ascii="Times New Roman" w:hAnsi="Times New Roman" w:cs="Times New Roman"/>
                <w:sz w:val="24"/>
                <w:szCs w:val="24"/>
              </w:rPr>
            </w:pPr>
            <w:r w:rsidRPr="00D70F0E">
              <w:rPr>
                <w:rFonts w:ascii="Times New Roman" w:hAnsi="Times New Roman" w:cs="Times New Roman"/>
                <w:sz w:val="24"/>
                <w:szCs w:val="24"/>
              </w:rPr>
              <w:t xml:space="preserve">% занимающихся АФК и спортом к общей численности инвалидов муниципального образования </w:t>
            </w:r>
          </w:p>
        </w:tc>
        <w:tc>
          <w:tcPr>
            <w:tcW w:w="851"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w:t>
            </w:r>
          </w:p>
        </w:tc>
        <w:tc>
          <w:tcPr>
            <w:tcW w:w="850"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3,5</w:t>
            </w:r>
          </w:p>
        </w:tc>
        <w:tc>
          <w:tcPr>
            <w:tcW w:w="70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5,3</w:t>
            </w:r>
          </w:p>
        </w:tc>
        <w:tc>
          <w:tcPr>
            <w:tcW w:w="709" w:type="dxa"/>
            <w:shd w:val="clear" w:color="auto" w:fill="auto"/>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9,9</w:t>
            </w:r>
          </w:p>
        </w:tc>
        <w:tc>
          <w:tcPr>
            <w:tcW w:w="709" w:type="dxa"/>
          </w:tcPr>
          <w:p w:rsidR="00BE593E" w:rsidRPr="00D70F0E" w:rsidRDefault="00BE593E" w:rsidP="00BE593E">
            <w:pPr>
              <w:spacing w:after="0" w:line="240" w:lineRule="auto"/>
              <w:contextualSpacing/>
              <w:jc w:val="center"/>
              <w:rPr>
                <w:rFonts w:ascii="Times New Roman" w:hAnsi="Times New Roman" w:cs="Times New Roman"/>
                <w:sz w:val="24"/>
                <w:szCs w:val="24"/>
              </w:rPr>
            </w:pPr>
          </w:p>
          <w:p w:rsidR="00BE593E" w:rsidRPr="00D70F0E" w:rsidRDefault="00BE593E" w:rsidP="00BE593E">
            <w:pPr>
              <w:spacing w:after="0" w:line="240" w:lineRule="auto"/>
              <w:contextualSpacing/>
              <w:jc w:val="center"/>
              <w:rPr>
                <w:rFonts w:ascii="Times New Roman" w:hAnsi="Times New Roman" w:cs="Times New Roman"/>
                <w:sz w:val="24"/>
                <w:szCs w:val="24"/>
              </w:rPr>
            </w:pPr>
            <w:r w:rsidRPr="00D70F0E">
              <w:rPr>
                <w:rFonts w:ascii="Times New Roman" w:hAnsi="Times New Roman" w:cs="Times New Roman"/>
                <w:sz w:val="24"/>
                <w:szCs w:val="24"/>
              </w:rPr>
              <w:t>12,5</w:t>
            </w:r>
          </w:p>
        </w:tc>
        <w:tc>
          <w:tcPr>
            <w:tcW w:w="1559" w:type="dxa"/>
            <w:vAlign w:val="center"/>
          </w:tcPr>
          <w:p w:rsidR="00BE593E" w:rsidRPr="00D70F0E" w:rsidRDefault="00BE593E" w:rsidP="00BE593E">
            <w:pPr>
              <w:spacing w:after="0" w:line="240" w:lineRule="auto"/>
              <w:contextualSpacing/>
              <w:jc w:val="center"/>
              <w:rPr>
                <w:rFonts w:ascii="Times New Roman" w:hAnsi="Times New Roman" w:cs="Times New Roman"/>
                <w:sz w:val="24"/>
                <w:szCs w:val="24"/>
              </w:rPr>
            </w:pPr>
          </w:p>
        </w:tc>
      </w:tr>
    </w:tbl>
    <w:p w:rsidR="00890BB9" w:rsidRDefault="00890BB9" w:rsidP="00BE593E">
      <w:pPr>
        <w:pStyle w:val="a4"/>
        <w:spacing w:before="240" w:after="240" w:line="240" w:lineRule="auto"/>
        <w:ind w:left="709"/>
        <w:contextualSpacing w:val="0"/>
        <w:jc w:val="center"/>
        <w:rPr>
          <w:rFonts w:ascii="Times New Roman" w:hAnsi="Times New Roman" w:cs="Times New Roman"/>
          <w:b/>
          <w:sz w:val="24"/>
          <w:szCs w:val="24"/>
        </w:rPr>
      </w:pPr>
    </w:p>
    <w:p w:rsidR="00890BB9" w:rsidRDefault="00890BB9" w:rsidP="00BE593E">
      <w:pPr>
        <w:pStyle w:val="a4"/>
        <w:spacing w:before="240" w:after="240" w:line="240" w:lineRule="auto"/>
        <w:ind w:left="709"/>
        <w:contextualSpacing w:val="0"/>
        <w:jc w:val="center"/>
        <w:rPr>
          <w:rFonts w:ascii="Times New Roman" w:hAnsi="Times New Roman" w:cs="Times New Roman"/>
          <w:b/>
          <w:sz w:val="24"/>
          <w:szCs w:val="24"/>
        </w:rPr>
      </w:pPr>
    </w:p>
    <w:p w:rsidR="00BE593E" w:rsidRPr="00D70F0E" w:rsidRDefault="00BE593E" w:rsidP="00890BB9">
      <w:pPr>
        <w:pStyle w:val="a4"/>
        <w:spacing w:after="0" w:line="240" w:lineRule="auto"/>
        <w:ind w:left="709"/>
        <w:contextualSpacing w:val="0"/>
        <w:jc w:val="center"/>
        <w:rPr>
          <w:rFonts w:ascii="Times New Roman" w:hAnsi="Times New Roman" w:cs="Times New Roman"/>
          <w:b/>
          <w:sz w:val="24"/>
          <w:szCs w:val="24"/>
        </w:rPr>
      </w:pPr>
      <w:r w:rsidRPr="00D70F0E">
        <w:rPr>
          <w:rFonts w:ascii="Times New Roman" w:hAnsi="Times New Roman" w:cs="Times New Roman"/>
          <w:b/>
          <w:sz w:val="24"/>
          <w:szCs w:val="24"/>
        </w:rPr>
        <w:lastRenderedPageBreak/>
        <w:t>Спортивные объекты Слюдянского района</w:t>
      </w:r>
    </w:p>
    <w:p w:rsidR="00BE593E" w:rsidRPr="00D70F0E" w:rsidRDefault="00BE593E" w:rsidP="00890BB9">
      <w:pPr>
        <w:pStyle w:val="a4"/>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color w:val="000000" w:themeColor="text1"/>
          <w:sz w:val="24"/>
          <w:szCs w:val="24"/>
        </w:rPr>
        <w:t>На территории Слюдянского муниципального района 81 спортивное сооружение разных форм собственности: 2 – федеральной, 1 – областной, 62 – муниципальной, 16 – другой (36 плоскостных сооружений, 36 спортивных залов, 2 плавательных бассейна, 3 чаши для обучения плаванию, 1 лыжная база, 2 тира и лыжная трасса). Кроме того, на территории района находятся 42 объекта городской и рекреационной инфраструктуры, приспособленные для занятий физической культурой и спортом, в том числе: 21 универсальная игровая площадка, 4 дистанции/велодорожки, 1 спот, 16 площадок с тренажёрами.</w:t>
      </w:r>
    </w:p>
    <w:p w:rsidR="00BE593E" w:rsidRPr="00D70F0E" w:rsidRDefault="00BE593E" w:rsidP="00BE593E">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В 2024 году в Слюдянском районе открылись тропа здоровья «Байкальская верста» протяжённостью 1000 метров в г. Байкальске и туристическая тропа «Чайный путь» в п. Култук, планируется их дальнейшее совершенствование и увеличение протяжённости.</w:t>
      </w:r>
    </w:p>
    <w:p w:rsidR="00890BB9" w:rsidRDefault="00890BB9" w:rsidP="00890BB9">
      <w:pPr>
        <w:pStyle w:val="a4"/>
        <w:spacing w:after="0" w:line="240" w:lineRule="auto"/>
        <w:ind w:left="709"/>
        <w:contextualSpacing w:val="0"/>
        <w:jc w:val="center"/>
        <w:rPr>
          <w:rFonts w:ascii="Times New Roman" w:hAnsi="Times New Roman" w:cs="Times New Roman"/>
          <w:b/>
          <w:sz w:val="24"/>
          <w:szCs w:val="24"/>
        </w:rPr>
      </w:pPr>
    </w:p>
    <w:p w:rsidR="00BE593E" w:rsidRPr="00D70F0E" w:rsidRDefault="00BE593E" w:rsidP="00890BB9">
      <w:pPr>
        <w:pStyle w:val="a4"/>
        <w:spacing w:after="0" w:line="240" w:lineRule="auto"/>
        <w:ind w:left="709"/>
        <w:contextualSpacing w:val="0"/>
        <w:jc w:val="center"/>
        <w:rPr>
          <w:rFonts w:ascii="Times New Roman" w:hAnsi="Times New Roman" w:cs="Times New Roman"/>
          <w:b/>
          <w:sz w:val="24"/>
          <w:szCs w:val="24"/>
        </w:rPr>
      </w:pPr>
      <w:r w:rsidRPr="00D70F0E">
        <w:rPr>
          <w:rFonts w:ascii="Times New Roman" w:hAnsi="Times New Roman" w:cs="Times New Roman"/>
          <w:b/>
          <w:sz w:val="24"/>
          <w:szCs w:val="24"/>
        </w:rPr>
        <w:t>Пропаганда физической культуры и спорта</w:t>
      </w:r>
    </w:p>
    <w:p w:rsidR="00BE593E" w:rsidRPr="00D70F0E" w:rsidRDefault="00BE593E" w:rsidP="00890BB9">
      <w:pPr>
        <w:pStyle w:val="a4"/>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Все спортивные события Слюдянского района активно публикуются в местных СМИ. За 2024 год в районной газете «Славное море» и в газете «Байкал новости» были опубликованы 82 информационные заметки. Также вся информация о прошедших соревнованиях и успехах спортсменов района размещается на официальном сайте Слюдянского района </w:t>
      </w:r>
      <w:r w:rsidRPr="007C7920">
        <w:rPr>
          <w:rFonts w:ascii="Times New Roman" w:hAnsi="Times New Roman" w:cs="Times New Roman"/>
          <w:sz w:val="24"/>
          <w:szCs w:val="24"/>
        </w:rPr>
        <w:t>http://www.sludyanka.ru</w:t>
      </w:r>
      <w:r w:rsidRPr="00D70F0E">
        <w:rPr>
          <w:rFonts w:ascii="Times New Roman" w:hAnsi="Times New Roman" w:cs="Times New Roman"/>
          <w:sz w:val="24"/>
          <w:szCs w:val="24"/>
        </w:rPr>
        <w:t>. Активная спортивная пропаганда ведется в социальных сетях и мессенджерах на официальных страницах администрации Слюдянского района.</w:t>
      </w:r>
    </w:p>
    <w:p w:rsidR="00BE2753" w:rsidRPr="00D70F0E" w:rsidRDefault="00BE2753" w:rsidP="00BE2753">
      <w:pPr>
        <w:spacing w:after="0" w:line="240" w:lineRule="auto"/>
        <w:ind w:firstLine="709"/>
        <w:jc w:val="both"/>
        <w:rPr>
          <w:rFonts w:ascii="Times New Roman" w:eastAsia="Times New Roman" w:hAnsi="Times New Roman" w:cs="Times New Roman"/>
          <w:color w:val="000000"/>
          <w:sz w:val="24"/>
          <w:szCs w:val="24"/>
          <w:lang w:eastAsia="ru-RU"/>
        </w:rPr>
      </w:pPr>
    </w:p>
    <w:p w:rsidR="00BE2753" w:rsidRPr="00D70F0E" w:rsidRDefault="00BE2753" w:rsidP="00BE2753">
      <w:pPr>
        <w:spacing w:after="0" w:line="240" w:lineRule="auto"/>
        <w:ind w:firstLine="709"/>
        <w:jc w:val="both"/>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3B16C761" wp14:editId="73EBB57E">
                <wp:extent cx="5067300" cy="321276"/>
                <wp:effectExtent l="76200" t="38100" r="76200" b="117475"/>
                <wp:docPr id="67" name="Прямоугольник 67"/>
                <wp:cNvGraphicFramePr/>
                <a:graphic xmlns:a="http://schemas.openxmlformats.org/drawingml/2006/main">
                  <a:graphicData uri="http://schemas.microsoft.com/office/word/2010/wordprocessingShape">
                    <wps:wsp>
                      <wps:cNvSpPr/>
                      <wps:spPr>
                        <a:xfrm>
                          <a:off x="0" y="0"/>
                          <a:ext cx="5067300"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4B3908" w:rsidRDefault="00F3713C"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56" style="width:399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4B3908" w:rsidRDefault="009E191D"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КУЛЬТУРА</w:t>
                      </w:r>
                    </w:p>
                  </w:txbxContent>
                </v:textbox>
                <w10:anchorlock/>
              </v:rect>
            </w:pict>
          </mc:Fallback>
        </mc:AlternateConten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xml:space="preserve">Развитие культурного потенциала личности и общества в целом является одной из важных задач Слюдянского района. </w: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xml:space="preserve">В 2024 году все учреждения культуры Слюдянского муниципального района работали активно и плодотворно, продолжая осваивать как офлайн, так и онлайн пространство. </w:t>
      </w:r>
      <w:proofErr w:type="gramStart"/>
      <w:r w:rsidRPr="00D70F0E">
        <w:rPr>
          <w:rFonts w:ascii="Times New Roman" w:eastAsia="Times New Roman" w:hAnsi="Times New Roman" w:cs="Times New Roman"/>
          <w:bCs/>
          <w:color w:val="000000"/>
          <w:sz w:val="24"/>
          <w:szCs w:val="24"/>
          <w:lang w:eastAsia="ru-RU"/>
        </w:rPr>
        <w:t>В течение года в домах культуры «Перевал» (г. Слюдянка), «Юбилейный» (г. Байкальск), «Юность» (п. Солзан), «Волна» (п. Сухой Ручей), «Креатив» (п. Ангасолка), СДК п. Новоснежная, СДК п. Утулик, СДК д. Быстрая, СДК п. Байкал были проведены циклы мероприятий к календарным праздникам и значимым датам:</w:t>
      </w:r>
      <w:proofErr w:type="gramEnd"/>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- 23 Февраля и 8 Марта;</w: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проводы зимы «Масленица»;</w: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- 79-летие Победы в Великой Отечественной войне 1941-1945 г.</w:t>
      </w:r>
      <w:proofErr w:type="gramStart"/>
      <w:r w:rsidRPr="00D70F0E">
        <w:rPr>
          <w:rFonts w:ascii="Times New Roman" w:eastAsia="Times New Roman" w:hAnsi="Times New Roman" w:cs="Times New Roman"/>
          <w:bCs/>
          <w:color w:val="000000"/>
          <w:sz w:val="24"/>
          <w:szCs w:val="24"/>
          <w:lang w:eastAsia="ru-RU"/>
        </w:rPr>
        <w:t>г</w:t>
      </w:r>
      <w:proofErr w:type="gramEnd"/>
      <w:r w:rsidRPr="00D70F0E">
        <w:rPr>
          <w:rFonts w:ascii="Times New Roman" w:eastAsia="Times New Roman" w:hAnsi="Times New Roman" w:cs="Times New Roman"/>
          <w:bCs/>
          <w:color w:val="000000"/>
          <w:sz w:val="24"/>
          <w:szCs w:val="24"/>
          <w:lang w:eastAsia="ru-RU"/>
        </w:rPr>
        <w:t xml:space="preserve">., </w: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День пожилого человека, день отца, день матери, день семьи, любви и верности;</w:t>
      </w:r>
    </w:p>
    <w:p w:rsidR="00A002C4" w:rsidRPr="00D70F0E" w:rsidRDefault="00A002C4" w:rsidP="00A002C4">
      <w:pPr>
        <w:spacing w:after="0" w:line="240" w:lineRule="auto"/>
        <w:ind w:firstLine="708"/>
        <w:jc w:val="both"/>
        <w:rPr>
          <w:rFonts w:ascii="Times New Roman" w:eastAsia="Times New Roman" w:hAnsi="Times New Roman" w:cs="Times New Roman"/>
          <w:bCs/>
          <w:color w:val="000000"/>
          <w:sz w:val="24"/>
          <w:szCs w:val="24"/>
          <w:lang w:eastAsia="ru-RU"/>
        </w:rPr>
      </w:pPr>
      <w:r w:rsidRPr="00D70F0E">
        <w:rPr>
          <w:rFonts w:ascii="Times New Roman" w:eastAsia="Times New Roman" w:hAnsi="Times New Roman" w:cs="Times New Roman"/>
          <w:bCs/>
          <w:color w:val="000000"/>
          <w:sz w:val="24"/>
          <w:szCs w:val="24"/>
          <w:lang w:eastAsia="ru-RU"/>
        </w:rPr>
        <w:t>- новогодние мероприятия.</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color w:val="000000"/>
          <w:sz w:val="24"/>
          <w:szCs w:val="24"/>
          <w:lang w:eastAsia="ru-RU"/>
        </w:rPr>
        <w:t>Наиболее масштабным и значимым по-прежнему остаётся творческий всероссийский фестиваль-конкурс «Волна Байкала», в 2024 году в нем приняли участие свыше 500 человек с Иркутской и Новосибирской областей, Красноярского, Забайкальского и Приморского краёв, республики Бурятия. Члены</w:t>
      </w:r>
      <w:r w:rsidRPr="00D70F0E">
        <w:rPr>
          <w:rFonts w:ascii="Times New Roman" w:eastAsia="Times New Roman" w:hAnsi="Times New Roman" w:cs="Times New Roman"/>
          <w:sz w:val="24"/>
          <w:szCs w:val="24"/>
          <w:shd w:val="clear" w:color="auto" w:fill="FFFFFF"/>
          <w:lang w:eastAsia="ru-RU"/>
        </w:rPr>
        <w:t xml:space="preserve"> жюри – известные деятели культуры, представители Иркутской области, Санкт-Петербурга и г. Москва. Начиная с 2023 года «Волна Байкала» проходит под эгидой министерства культуры Иркутской области, соответствующая информация отображена в положении и на грамотах.  </w:t>
      </w:r>
      <w:r w:rsidRPr="00D70F0E">
        <w:rPr>
          <w:rFonts w:ascii="Times New Roman" w:eastAsia="Times New Roman" w:hAnsi="Times New Roman" w:cs="Times New Roman"/>
          <w:bCs/>
          <w:sz w:val="24"/>
          <w:szCs w:val="24"/>
          <w:lang w:eastAsia="ru-RU"/>
        </w:rPr>
        <w:t xml:space="preserve"> </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Еще одним массовым и социально-значимым проектом является проведение ежегодного благотворительного концерта «От сердца к сердцу», средства с продажи билетов передаются в благотворительный фонд «Байкальский берег Надежды», далее – используются для оказания помощи онкобольным пациентам Слюдянкого района. В 2024 году значительный вклад в мероприятие внесли учреждения культуры района – МБУК ДК Перевал, ДШИ г. Слюдянки и ДДТ г. Слюдянки. Артисты привлекли своим творчеством более 150 тысяч рублей.</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 xml:space="preserve"> В 2024 году благотворительные концерты проходили и в поддержку земляков, проходящих службу в зоне СВО. МБУК ДК Перевал, ДК Юбилейный, ДШИ г. Байкальска в течение года самостоятельно организовали концерты со сбором средств.</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Патриотическое направление остаётся важнейшим в работе каждого учреждения культуры Слюдянского района. В прошедшем году проведено 31 концерт, в том числе посвящённых Победе в Великой Отечественной войне, 16 митингов, приуроченным к памятным датам, таким как День воина-интернационалиста, 9 Мая, День водолаза, День начала ВОВ. </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Традиционные конкурсы, посвящённые 9 Мая, проводятся во всех культурно-досуговых учреждениях Слюдянского района. Самыми крупными мероприятиями остаются вокальный конкурс «Катюша» (МБУК ДК Перевал), в котором приняли участие 82 человека, победители помимо призов получили возможность выступить 9 Мая на главном празднике в районном центре. Конкурс «Смуглянка» (МКУ ДК Юбилейный) является многожанровым и объединяет любителей вокала, хореографии, художественного слова.</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2024 год – год семьи, объявленный Президентом Российской Федерации Владимиром Путиным. В рамках Года на территории района были организованы семейные творческие конкурсы, акции, выставки работ, чествования семей. Открытие и закрытие года семьи прошло на высоком уровне с приглашением первых лиц района. </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Сфера культуры Слюдянского района продолжает принимать активное участие в грантовых конкурсах, в том числе в проекте партии Единая Россия «Есть решение». В 2024 году благодаря победам в конкурсах президентского фонда культурных инициатив, фонда президентских грантов и других, удалось привлечь более 5 миллионов рублей.</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В течение 2024 года воспитанники учреждений культуры Слюдянского района участвовали в конкурсах различных уровней – </w:t>
      </w:r>
      <w:proofErr w:type="gramStart"/>
      <w:r w:rsidRPr="00D70F0E">
        <w:rPr>
          <w:rFonts w:ascii="Times New Roman" w:eastAsia="Times New Roman" w:hAnsi="Times New Roman" w:cs="Times New Roman"/>
          <w:bCs/>
          <w:sz w:val="24"/>
          <w:szCs w:val="24"/>
          <w:lang w:eastAsia="ru-RU"/>
        </w:rPr>
        <w:t>от</w:t>
      </w:r>
      <w:proofErr w:type="gramEnd"/>
      <w:r w:rsidRPr="00D70F0E">
        <w:rPr>
          <w:rFonts w:ascii="Times New Roman" w:eastAsia="Times New Roman" w:hAnsi="Times New Roman" w:cs="Times New Roman"/>
          <w:bCs/>
          <w:sz w:val="24"/>
          <w:szCs w:val="24"/>
          <w:lang w:eastAsia="ru-RU"/>
        </w:rPr>
        <w:t xml:space="preserve"> муниципальных до международных. Они стали победителями </w:t>
      </w:r>
      <w:r w:rsidRPr="00D70F0E">
        <w:rPr>
          <w:rFonts w:ascii="Times New Roman" w:eastAsia="Times New Roman" w:hAnsi="Times New Roman" w:cs="Times New Roman"/>
          <w:bCs/>
          <w:sz w:val="24"/>
          <w:szCs w:val="24"/>
          <w:lang w:val="en-US" w:eastAsia="ru-RU"/>
        </w:rPr>
        <w:t>II</w:t>
      </w:r>
      <w:r w:rsidRPr="00D70F0E">
        <w:rPr>
          <w:rFonts w:ascii="Times New Roman" w:eastAsia="Times New Roman" w:hAnsi="Times New Roman" w:cs="Times New Roman"/>
          <w:bCs/>
          <w:sz w:val="24"/>
          <w:szCs w:val="24"/>
          <w:lang w:eastAsia="ru-RU"/>
        </w:rPr>
        <w:t xml:space="preserve"> Регионального отборочного тура </w:t>
      </w:r>
      <w:r w:rsidRPr="00D70F0E">
        <w:rPr>
          <w:rFonts w:ascii="Times New Roman" w:eastAsia="Times New Roman" w:hAnsi="Times New Roman" w:cs="Times New Roman"/>
          <w:bCs/>
          <w:sz w:val="24"/>
          <w:szCs w:val="24"/>
          <w:lang w:val="en-US" w:eastAsia="ru-RU"/>
        </w:rPr>
        <w:t>XXII</w:t>
      </w:r>
      <w:r w:rsidRPr="00D70F0E">
        <w:rPr>
          <w:rFonts w:ascii="Times New Roman" w:eastAsia="Times New Roman" w:hAnsi="Times New Roman" w:cs="Times New Roman"/>
          <w:bCs/>
          <w:sz w:val="24"/>
          <w:szCs w:val="24"/>
          <w:lang w:eastAsia="ru-RU"/>
        </w:rPr>
        <w:t xml:space="preserve"> молодёжных Дельфийских игр России в Иркутской области, впоследствии представляя нашу область на Играх. По возвращении коллектива Губернатор Иркутской области вручил каждому участнику и руководителям благодарственные письма. Народный театр «ЛЮДИ» МКУ ДК Юбилейный стал победителем на </w:t>
      </w:r>
      <w:r w:rsidRPr="00D70F0E">
        <w:rPr>
          <w:rFonts w:ascii="Times New Roman" w:eastAsia="Times New Roman" w:hAnsi="Times New Roman" w:cs="Times New Roman"/>
          <w:bCs/>
          <w:sz w:val="24"/>
          <w:szCs w:val="24"/>
          <w:lang w:val="en-US" w:eastAsia="ru-RU"/>
        </w:rPr>
        <w:t>XXX</w:t>
      </w:r>
      <w:r w:rsidRPr="00D70F0E">
        <w:rPr>
          <w:rFonts w:ascii="Times New Roman" w:eastAsia="Times New Roman" w:hAnsi="Times New Roman" w:cs="Times New Roman"/>
          <w:bCs/>
          <w:sz w:val="24"/>
          <w:szCs w:val="24"/>
          <w:lang w:eastAsia="ru-RU"/>
        </w:rPr>
        <w:t xml:space="preserve"> Областном фестивале детских и юношеских театров и на </w:t>
      </w:r>
      <w:r w:rsidRPr="00D70F0E">
        <w:rPr>
          <w:rFonts w:ascii="Times New Roman" w:eastAsia="Times New Roman" w:hAnsi="Times New Roman" w:cs="Times New Roman"/>
          <w:bCs/>
          <w:sz w:val="24"/>
          <w:szCs w:val="24"/>
          <w:lang w:val="en-US" w:eastAsia="ru-RU"/>
        </w:rPr>
        <w:t>XVII</w:t>
      </w:r>
      <w:r w:rsidRPr="00D70F0E">
        <w:rPr>
          <w:rFonts w:ascii="Times New Roman" w:eastAsia="Times New Roman" w:hAnsi="Times New Roman" w:cs="Times New Roman"/>
          <w:bCs/>
          <w:sz w:val="24"/>
          <w:szCs w:val="24"/>
          <w:lang w:eastAsia="ru-RU"/>
        </w:rPr>
        <w:t xml:space="preserve"> Всероссийском конкурсе «Роза ветров» со спектаклем детской группы «Тимур и его команда». Ещё один детский коллектив, показавший отличные результаты в 2023 году – вокальная группа «До-ре-ми» МБУК ДК Перевал – по результатам отборочного тура они были приглашены в Москву на финал, где получили диплом </w:t>
      </w:r>
      <w:r w:rsidRPr="00D70F0E">
        <w:rPr>
          <w:rFonts w:ascii="Times New Roman" w:eastAsia="Times New Roman" w:hAnsi="Times New Roman" w:cs="Times New Roman"/>
          <w:bCs/>
          <w:sz w:val="24"/>
          <w:szCs w:val="24"/>
          <w:lang w:val="en-US" w:eastAsia="ru-RU"/>
        </w:rPr>
        <w:t>I</w:t>
      </w:r>
      <w:r w:rsidRPr="00D70F0E">
        <w:rPr>
          <w:rFonts w:ascii="Times New Roman" w:eastAsia="Times New Roman" w:hAnsi="Times New Roman" w:cs="Times New Roman"/>
          <w:bCs/>
          <w:sz w:val="24"/>
          <w:szCs w:val="24"/>
          <w:lang w:eastAsia="ru-RU"/>
        </w:rPr>
        <w:t xml:space="preserve"> степени, а солисты завоевали второе и третье места. Два коллектива ДШИ г. Байкальска – образцовый ансамбль русской народной песни «Звонница» и народный хореографический ансамбль народного танца «Плясица» в течение года становились победителями и призерами многих конкурсов.</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Взрослые коллективы наряду с детьми приносят славу Слюдянскому району. Народная фольклорная группа «Светелка» МКУ ДК Юбилейный – победители в номинации «Лучшие в традиции» культурно-просветительского фестиваля «Этноквартал» кавер-группа «Трибют» МБУК ДК Перевал со званием «Народный» - победители международных конкурсов «</w:t>
      </w:r>
      <w:r w:rsidRPr="00D70F0E">
        <w:rPr>
          <w:rFonts w:ascii="Times New Roman" w:eastAsia="Times New Roman" w:hAnsi="Times New Roman" w:cs="Times New Roman"/>
          <w:bCs/>
          <w:sz w:val="24"/>
          <w:szCs w:val="24"/>
          <w:lang w:val="en-US" w:eastAsia="ru-RU"/>
        </w:rPr>
        <w:t>Vivat</w:t>
      </w:r>
      <w:r w:rsidRPr="00D70F0E">
        <w:rPr>
          <w:rFonts w:ascii="Times New Roman" w:eastAsia="Times New Roman" w:hAnsi="Times New Roman" w:cs="Times New Roman"/>
          <w:bCs/>
          <w:sz w:val="24"/>
          <w:szCs w:val="24"/>
          <w:lang w:eastAsia="ru-RU"/>
        </w:rPr>
        <w:t>, талант!» и «Жемчужина России». Помимо участия в конкурсах, «Трибют» 3 раза был приглашен для выступления в Иркутск на мероприятия, организованные министерством культуры Иркутской области.</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По итогам работы 5 работников культуры Слюдянского района были награждены министерством культуры Иркутской области за вклад в развитие культуры.</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Премией Губернатора Иркутской области отмечен 1 работник учреждений культуры. </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Отделом культуры, спорта и молодёжной политики были организованы выезды домов культуры района в соседние поселения. В течение года МБУК ДК Перевал, МКУ ДК Юбилейный, СДК д. Быстрая, МКУ ДК Юность провели «гастрольные» мероприятия.</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По заказу отдела КСМП в 2024 году Слюдянский район посетили областные учреждения культуры – музыкальный театр им. Н. Загурского, областной академический драматический театр им. Н. Охлопкова, Иркутская областная филармония, Иркутский областной театр юного зрителя.</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В 2024 году вокальный коллектив МБУК ДК Перевал «До-ре-ми» (руководитель И.В. Рудь) получили почетное звание «Образцовый коллектив Иркутской области». </w:t>
      </w:r>
    </w:p>
    <w:p w:rsidR="00A002C4" w:rsidRPr="00D70F0E" w:rsidRDefault="00A002C4" w:rsidP="00A002C4">
      <w:pPr>
        <w:tabs>
          <w:tab w:val="left" w:pos="0"/>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Для сравнения основных показателей работы культурно-досуговых учреждений Слюдянского муниципального района был проведен анализ 2023 и 2024 годов:</w:t>
      </w:r>
    </w:p>
    <w:p w:rsidR="00A002C4" w:rsidRPr="00D70F0E" w:rsidRDefault="00A002C4" w:rsidP="00A002C4">
      <w:pPr>
        <w:tabs>
          <w:tab w:val="left" w:pos="0"/>
        </w:tabs>
        <w:spacing w:after="0" w:line="240" w:lineRule="auto"/>
        <w:ind w:firstLine="357"/>
        <w:contextualSpacing/>
        <w:jc w:val="both"/>
        <w:rPr>
          <w:rFonts w:ascii="Times New Roman" w:eastAsia="Times New Roman" w:hAnsi="Times New Roman" w:cs="Times New Roman"/>
          <w:sz w:val="18"/>
          <w:szCs w:val="24"/>
          <w:lang w:eastAsia="ru-RU"/>
        </w:rPr>
      </w:pPr>
    </w:p>
    <w:tbl>
      <w:tblPr>
        <w:tblW w:w="4832"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0"/>
        <w:gridCol w:w="1276"/>
        <w:gridCol w:w="1134"/>
        <w:gridCol w:w="1789"/>
      </w:tblGrid>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vAlign w:val="center"/>
            <w:hideMark/>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Показатели</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2023 г.</w:t>
            </w:r>
          </w:p>
        </w:tc>
        <w:tc>
          <w:tcPr>
            <w:tcW w:w="613" w:type="pct"/>
            <w:tcBorders>
              <w:top w:val="single" w:sz="4" w:space="0" w:color="000000"/>
              <w:left w:val="single" w:sz="4" w:space="0" w:color="000000"/>
              <w:bottom w:val="single" w:sz="4" w:space="0" w:color="000000"/>
              <w:right w:val="single" w:sz="4" w:space="0" w:color="000000"/>
            </w:tcBorders>
            <w:vAlign w:val="center"/>
            <w:hideMark/>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г.</w:t>
            </w:r>
          </w:p>
        </w:tc>
        <w:tc>
          <w:tcPr>
            <w:tcW w:w="967" w:type="pct"/>
            <w:tcBorders>
              <w:top w:val="single" w:sz="4" w:space="0" w:color="000000"/>
              <w:left w:val="single" w:sz="4" w:space="0" w:color="000000"/>
              <w:bottom w:val="single" w:sz="4" w:space="0" w:color="000000"/>
              <w:right w:val="single" w:sz="4" w:space="0" w:color="000000"/>
            </w:tcBorders>
          </w:tcPr>
          <w:p w:rsidR="00A002C4" w:rsidRPr="00D70F0E" w:rsidRDefault="00A002C4" w:rsidP="007D0F7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Темп роста 202</w:t>
            </w:r>
            <w:r w:rsidR="007D0F74" w:rsidRPr="00D70F0E">
              <w:rPr>
                <w:rFonts w:ascii="Times New Roman" w:eastAsia="Times New Roman" w:hAnsi="Times New Roman" w:cs="Times New Roman"/>
                <w:sz w:val="24"/>
                <w:szCs w:val="24"/>
                <w:lang w:eastAsia="ru-RU"/>
              </w:rPr>
              <w:t>4</w:t>
            </w:r>
            <w:r w:rsidRPr="00D70F0E">
              <w:rPr>
                <w:rFonts w:ascii="Times New Roman" w:eastAsia="Times New Roman" w:hAnsi="Times New Roman" w:cs="Times New Roman"/>
                <w:sz w:val="24"/>
                <w:szCs w:val="24"/>
                <w:lang w:eastAsia="ru-RU"/>
              </w:rPr>
              <w:t>/202</w:t>
            </w:r>
            <w:r w:rsidR="007D0F74" w:rsidRPr="00D70F0E">
              <w:rPr>
                <w:rFonts w:ascii="Times New Roman" w:eastAsia="Times New Roman" w:hAnsi="Times New Roman" w:cs="Times New Roman"/>
                <w:sz w:val="24"/>
                <w:szCs w:val="24"/>
                <w:lang w:eastAsia="ru-RU"/>
              </w:rPr>
              <w:t>3</w:t>
            </w:r>
            <w:r w:rsidRPr="00D70F0E">
              <w:rPr>
                <w:rFonts w:ascii="Times New Roman" w:eastAsia="Times New Roman" w:hAnsi="Times New Roman" w:cs="Times New Roman"/>
                <w:sz w:val="24"/>
                <w:szCs w:val="24"/>
                <w:lang w:eastAsia="ru-RU"/>
              </w:rPr>
              <w:t xml:space="preserve"> г., % </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Число культурно-массовых мероприятий, всего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2486</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2428</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для детей до 14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1176</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1157</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для молодежи (от 14 до 35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570</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600</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Число посещений культурно-массовых мероприятий, всего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423652</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436125</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детей до 14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113100</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125815</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молодежи (от 14 до 35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84152</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101160</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Число культурно-досуговых формирований, всего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106</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93</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-12%</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для детей до 14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42</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49</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+17%</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для молодежи (от 14 до 35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23</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-13%</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Число участников культурно-досуговых формирований, всего (чел.)</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1557</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1693</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+9%</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 ч. детей до 14 лет (чел.)</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696</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979</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+41%</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т. ч. молодежи (от 14 до 35 лет (чел.)</w:t>
            </w:r>
            <w:proofErr w:type="gramEnd"/>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341</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280</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-17%</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Число коллективов, имеющих звание «Народный»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val="en-US" w:eastAsia="ru-RU"/>
              </w:rPr>
            </w:pPr>
            <w:r w:rsidRPr="00D70F0E">
              <w:rPr>
                <w:rFonts w:ascii="Times New Roman" w:eastAsia="Times New Roman" w:hAnsi="Times New Roman" w:cs="Times New Roman"/>
                <w:sz w:val="24"/>
                <w:szCs w:val="24"/>
                <w:lang w:val="en-US" w:eastAsia="ru-RU"/>
              </w:rPr>
              <w:t>12</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-8%</w:t>
            </w:r>
          </w:p>
        </w:tc>
      </w:tr>
      <w:tr w:rsidR="00A002C4" w:rsidRPr="00D70F0E" w:rsidTr="00A002C4">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A002C4" w:rsidRPr="00D70F0E" w:rsidRDefault="00A002C4" w:rsidP="00A002C4">
            <w:pPr>
              <w:tabs>
                <w:tab w:val="left" w:pos="851"/>
              </w:tabs>
              <w:spacing w:after="0" w:line="240" w:lineRule="auto"/>
              <w:contextualSpacing/>
              <w:rPr>
                <w:rFonts w:ascii="Times New Roman" w:eastAsia="Times New Roman" w:hAnsi="Times New Roman" w:cs="Times New Roman"/>
                <w:spacing w:val="-4"/>
                <w:sz w:val="24"/>
                <w:szCs w:val="24"/>
                <w:lang w:eastAsia="ru-RU"/>
              </w:rPr>
            </w:pPr>
            <w:r w:rsidRPr="00D70F0E">
              <w:rPr>
                <w:rFonts w:ascii="Times New Roman" w:eastAsia="Times New Roman" w:hAnsi="Times New Roman" w:cs="Times New Roman"/>
                <w:spacing w:val="-4"/>
                <w:sz w:val="24"/>
                <w:szCs w:val="24"/>
                <w:lang w:eastAsia="ru-RU"/>
              </w:rPr>
              <w:t>Число коллективов, имеющих звание «Образцовый»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val="en-US" w:eastAsia="ru-RU"/>
              </w:rPr>
              <w:t>3</w:t>
            </w:r>
          </w:p>
        </w:tc>
        <w:tc>
          <w:tcPr>
            <w:tcW w:w="613"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w:t>
            </w:r>
          </w:p>
        </w:tc>
        <w:tc>
          <w:tcPr>
            <w:tcW w:w="967" w:type="pct"/>
            <w:tcBorders>
              <w:top w:val="single" w:sz="4" w:space="0" w:color="000000"/>
              <w:left w:val="single" w:sz="4" w:space="0" w:color="000000"/>
              <w:bottom w:val="single" w:sz="4" w:space="0" w:color="000000"/>
              <w:right w:val="single" w:sz="4" w:space="0" w:color="000000"/>
            </w:tcBorders>
            <w:vAlign w:val="center"/>
          </w:tcPr>
          <w:p w:rsidR="00A002C4" w:rsidRPr="00D70F0E" w:rsidRDefault="00A002C4" w:rsidP="00A002C4">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+67%</w:t>
            </w:r>
          </w:p>
        </w:tc>
      </w:tr>
    </w:tbl>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Число культурно-досуговых мероприятий уменьшилось за счет объединения групп.</w:t>
      </w:r>
    </w:p>
    <w:p w:rsidR="00A002C4" w:rsidRPr="00D70F0E" w:rsidRDefault="00A002C4" w:rsidP="00A002C4">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Численность коллективов, имеющих звание «Народный», уменьшилось в связи с тем, что один из коллективов сменил звание на «Образцовый»</w:t>
      </w:r>
    </w:p>
    <w:p w:rsidR="00A002C4" w:rsidRPr="00D70F0E" w:rsidRDefault="00A002C4" w:rsidP="007152E1">
      <w:pPr>
        <w:spacing w:after="0" w:line="240" w:lineRule="auto"/>
        <w:ind w:firstLine="708"/>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Показатель «Число посещений культурно-массовых мероприятий» увеличился, что стало возможным благодаря системной работе по размещению фот</w:t>
      </w:r>
      <w:proofErr w:type="gramStart"/>
      <w:r w:rsidRPr="00D70F0E">
        <w:rPr>
          <w:rFonts w:ascii="Times New Roman" w:eastAsia="Times New Roman" w:hAnsi="Times New Roman" w:cs="Times New Roman"/>
          <w:bCs/>
          <w:sz w:val="24"/>
          <w:szCs w:val="24"/>
          <w:lang w:eastAsia="ru-RU"/>
        </w:rPr>
        <w:t>о-</w:t>
      </w:r>
      <w:proofErr w:type="gramEnd"/>
      <w:r w:rsidRPr="00D70F0E">
        <w:rPr>
          <w:rFonts w:ascii="Times New Roman" w:eastAsia="Times New Roman" w:hAnsi="Times New Roman" w:cs="Times New Roman"/>
          <w:bCs/>
          <w:sz w:val="24"/>
          <w:szCs w:val="24"/>
          <w:lang w:eastAsia="ru-RU"/>
        </w:rPr>
        <w:t xml:space="preserve"> и видео-сюжетов на официальных сайтах учреждений.</w:t>
      </w:r>
    </w:p>
    <w:p w:rsidR="00BE2753" w:rsidRPr="00D70F0E" w:rsidRDefault="00BE2753" w:rsidP="007152E1">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D70F0E" w:rsidRDefault="003D7B64" w:rsidP="007152E1">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Calibri" w:hAnsi="Times New Roman" w:cs="Times New Roman"/>
          <w:noProof/>
          <w:color w:val="000000" w:themeColor="text1"/>
          <w:sz w:val="24"/>
          <w:szCs w:val="24"/>
          <w:lang w:eastAsia="ru-RU"/>
        </w:rPr>
        <mc:AlternateContent>
          <mc:Choice Requires="wps">
            <w:drawing>
              <wp:anchor distT="0" distB="0" distL="114300" distR="114300" simplePos="0" relativeHeight="251884544" behindDoc="1" locked="0" layoutInCell="1" allowOverlap="1" wp14:anchorId="349E9A23" wp14:editId="438BF1D4">
                <wp:simplePos x="0" y="0"/>
                <wp:positionH relativeFrom="column">
                  <wp:posOffset>1571625</wp:posOffset>
                </wp:positionH>
                <wp:positionV relativeFrom="paragraph">
                  <wp:posOffset>-1270</wp:posOffset>
                </wp:positionV>
                <wp:extent cx="3105150" cy="285750"/>
                <wp:effectExtent l="57150" t="57150" r="95250" b="114300"/>
                <wp:wrapTight wrapText="bothSides">
                  <wp:wrapPolygon edited="0">
                    <wp:start x="-133" y="-4320"/>
                    <wp:lineTo x="-398" y="-1440"/>
                    <wp:lineTo x="-265" y="28800"/>
                    <wp:lineTo x="21998" y="28800"/>
                    <wp:lineTo x="22130" y="21600"/>
                    <wp:lineTo x="21865" y="0"/>
                    <wp:lineTo x="21865" y="-4320"/>
                    <wp:lineTo x="-133" y="-4320"/>
                  </wp:wrapPolygon>
                </wp:wrapTight>
                <wp:docPr id="672" name="Прямоугольник 672"/>
                <wp:cNvGraphicFramePr/>
                <a:graphic xmlns:a="http://schemas.openxmlformats.org/drawingml/2006/main">
                  <a:graphicData uri="http://schemas.microsoft.com/office/word/2010/wordprocessingShape">
                    <wps:wsp>
                      <wps:cNvSpPr/>
                      <wps:spPr>
                        <a:xfrm>
                          <a:off x="0" y="0"/>
                          <a:ext cx="31051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9160DE" w:rsidRDefault="00F3713C" w:rsidP="00BE2753">
                            <w:pPr>
                              <w:spacing w:after="0" w:line="240" w:lineRule="auto"/>
                              <w:ind w:firstLine="426"/>
                              <w:rPr>
                                <w:rFonts w:ascii="Times New Roman" w:hAnsi="Times New Roman" w:cs="Times New Roman"/>
                                <w:sz w:val="28"/>
                                <w:szCs w:val="24"/>
                              </w:rPr>
                            </w:pPr>
                            <w:r w:rsidRPr="004B3908">
                              <w:rPr>
                                <w:rFonts w:ascii="Times New Roman" w:eastAsia="Times New Roman" w:hAnsi="Times New Roman" w:cs="Times New Roman"/>
                                <w:bCs/>
                                <w:color w:val="000000"/>
                                <w:sz w:val="28"/>
                                <w:szCs w:val="24"/>
                                <w:lang w:eastAsia="ru-RU"/>
                              </w:rPr>
                              <w:t>ДЕЯТЕЛЬНОСТЬ</w:t>
                            </w:r>
                            <w:r>
                              <w:rPr>
                                <w:rFonts w:ascii="Times New Roman" w:eastAsia="Times New Roman" w:hAnsi="Times New Roman" w:cs="Times New Roman"/>
                                <w:bCs/>
                                <w:color w:val="000000"/>
                                <w:sz w:val="28"/>
                                <w:szCs w:val="24"/>
                                <w:lang w:eastAsia="ru-RU"/>
                              </w:rPr>
                              <w:t xml:space="preserve"> </w:t>
                            </w:r>
                            <w:r w:rsidRPr="004B3908">
                              <w:rPr>
                                <w:rFonts w:ascii="Times New Roman" w:eastAsia="Times New Roman" w:hAnsi="Times New Roman" w:cs="Times New Roman"/>
                                <w:bCs/>
                                <w:color w:val="000000"/>
                                <w:sz w:val="28"/>
                                <w:szCs w:val="24"/>
                                <w:lang w:eastAsia="ru-RU"/>
                              </w:rPr>
                              <w:t>БИБЛИОТЕК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72" o:spid="_x0000_s1057" style="position:absolute;left:0;text-align:left;margin-left:123.75pt;margin-top:-.1pt;width:244.5pt;height:22.5pt;z-index:-25143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" fillcolor="#a3c4ff" strokecolor="#4a7ebb">
                <v:fill color2="#e5eeff" rotate="t" angle="180" colors="0 #a3c4ff;22938f #bfd5ff;1 #e5eeff" focus="100%" type="gradient"/>
                <v:shadow on="t" color="black" opacity="24903f" origin=",.5" offset="0,.55556mm"/>
                <v:textbox>
                  <w:txbxContent>
                    <w:p w:rsidR="009E191D" w:rsidRPr="009160DE" w:rsidRDefault="009E191D" w:rsidP="00BE2753">
                      <w:pPr>
                        <w:spacing w:after="0" w:line="240" w:lineRule="auto"/>
                        <w:ind w:firstLine="426"/>
                        <w:rPr>
                          <w:rFonts w:ascii="Times New Roman" w:hAnsi="Times New Roman" w:cs="Times New Roman"/>
                          <w:sz w:val="28"/>
                          <w:szCs w:val="24"/>
                        </w:rPr>
                      </w:pPr>
                      <w:r w:rsidRPr="004B3908">
                        <w:rPr>
                          <w:rFonts w:ascii="Times New Roman" w:eastAsia="Times New Roman" w:hAnsi="Times New Roman" w:cs="Times New Roman"/>
                          <w:bCs/>
                          <w:color w:val="000000"/>
                          <w:sz w:val="28"/>
                          <w:szCs w:val="24"/>
                          <w:lang w:eastAsia="ru-RU"/>
                        </w:rPr>
                        <w:t>ДЕЯТЕЛЬНОСТЬ</w:t>
                      </w:r>
                      <w:r>
                        <w:rPr>
                          <w:rFonts w:ascii="Times New Roman" w:eastAsia="Times New Roman" w:hAnsi="Times New Roman" w:cs="Times New Roman"/>
                          <w:bCs/>
                          <w:color w:val="000000"/>
                          <w:sz w:val="28"/>
                          <w:szCs w:val="24"/>
                          <w:lang w:eastAsia="ru-RU"/>
                        </w:rPr>
                        <w:t xml:space="preserve"> </w:t>
                      </w:r>
                      <w:r w:rsidRPr="004B3908">
                        <w:rPr>
                          <w:rFonts w:ascii="Times New Roman" w:eastAsia="Times New Roman" w:hAnsi="Times New Roman" w:cs="Times New Roman"/>
                          <w:bCs/>
                          <w:color w:val="000000"/>
                          <w:sz w:val="28"/>
                          <w:szCs w:val="24"/>
                          <w:lang w:eastAsia="ru-RU"/>
                        </w:rPr>
                        <w:t>БИБЛИОТЕК</w:t>
                      </w:r>
                    </w:p>
                  </w:txbxContent>
                </v:textbox>
                <w10:wrap type="tight"/>
              </v:rect>
            </w:pict>
          </mc:Fallback>
        </mc:AlternateContent>
      </w:r>
    </w:p>
    <w:p w:rsidR="00BE2753" w:rsidRPr="00D70F0E" w:rsidRDefault="00BE2753" w:rsidP="007152E1">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3D7B64" w:rsidRDefault="003D7B64" w:rsidP="007152E1">
      <w:pPr>
        <w:pStyle w:val="ac"/>
        <w:ind w:firstLine="708"/>
        <w:jc w:val="both"/>
        <w:rPr>
          <w:iCs/>
        </w:rPr>
      </w:pPr>
    </w:p>
    <w:p w:rsidR="007152E1" w:rsidRPr="00D70F0E" w:rsidRDefault="007152E1" w:rsidP="007152E1">
      <w:pPr>
        <w:pStyle w:val="ac"/>
        <w:ind w:firstLine="708"/>
        <w:jc w:val="both"/>
        <w:rPr>
          <w:iCs/>
        </w:rPr>
      </w:pPr>
      <w:r w:rsidRPr="00D70F0E">
        <w:rPr>
          <w:iCs/>
        </w:rPr>
        <w:t>В районе осуществляют свою деятельность 10 библиотек. В централизованную систему МБУ ЦБ Слюдянского района включены МБУ ЦБ Слюдянского района и ее филиалы:</w:t>
      </w:r>
    </w:p>
    <w:p w:rsidR="007152E1" w:rsidRPr="00D70F0E" w:rsidRDefault="007152E1" w:rsidP="007152E1">
      <w:pPr>
        <w:pStyle w:val="ac"/>
        <w:jc w:val="both"/>
        <w:rPr>
          <w:iCs/>
        </w:rPr>
      </w:pPr>
      <w:r w:rsidRPr="00D70F0E">
        <w:rPr>
          <w:iCs/>
        </w:rPr>
        <w:t>- Библиотека им. М.М. Просекина пос. Култук;</w:t>
      </w:r>
    </w:p>
    <w:p w:rsidR="007152E1" w:rsidRPr="00D70F0E" w:rsidRDefault="007152E1" w:rsidP="007152E1">
      <w:pPr>
        <w:pStyle w:val="ac"/>
        <w:jc w:val="both"/>
        <w:rPr>
          <w:iCs/>
        </w:rPr>
      </w:pPr>
      <w:r w:rsidRPr="00D70F0E">
        <w:rPr>
          <w:iCs/>
        </w:rPr>
        <w:t>- Библиотека пос. Мурино;</w:t>
      </w:r>
    </w:p>
    <w:p w:rsidR="007152E1" w:rsidRPr="00D70F0E" w:rsidRDefault="007152E1" w:rsidP="007152E1">
      <w:pPr>
        <w:pStyle w:val="ac"/>
        <w:jc w:val="both"/>
        <w:rPr>
          <w:iCs/>
        </w:rPr>
      </w:pPr>
      <w:r w:rsidRPr="00D70F0E">
        <w:rPr>
          <w:iCs/>
        </w:rPr>
        <w:t>- Библиотека пос. Новоснежная;</w:t>
      </w:r>
    </w:p>
    <w:p w:rsidR="007152E1" w:rsidRPr="00D70F0E" w:rsidRDefault="007152E1" w:rsidP="007152E1">
      <w:pPr>
        <w:pStyle w:val="ac"/>
        <w:jc w:val="both"/>
        <w:rPr>
          <w:iCs/>
        </w:rPr>
      </w:pPr>
      <w:r w:rsidRPr="00D70F0E">
        <w:rPr>
          <w:iCs/>
        </w:rPr>
        <w:t>- Библиотека д. Быстрая;</w:t>
      </w:r>
    </w:p>
    <w:p w:rsidR="007152E1" w:rsidRPr="00D70F0E" w:rsidRDefault="007152E1" w:rsidP="007152E1">
      <w:pPr>
        <w:pStyle w:val="ac"/>
        <w:jc w:val="both"/>
        <w:rPr>
          <w:iCs/>
        </w:rPr>
      </w:pPr>
      <w:r w:rsidRPr="00D70F0E">
        <w:rPr>
          <w:iCs/>
        </w:rPr>
        <w:t>- Библиотека им. С.К. Устинова пос. Утулик;</w:t>
      </w:r>
    </w:p>
    <w:p w:rsidR="007152E1" w:rsidRPr="00D70F0E" w:rsidRDefault="007152E1" w:rsidP="007152E1">
      <w:pPr>
        <w:pStyle w:val="ac"/>
        <w:jc w:val="both"/>
        <w:rPr>
          <w:iCs/>
        </w:rPr>
      </w:pPr>
      <w:r w:rsidRPr="00D70F0E">
        <w:rPr>
          <w:iCs/>
        </w:rPr>
        <w:t>- Библиотека пос. Байкал;</w:t>
      </w:r>
    </w:p>
    <w:p w:rsidR="007152E1" w:rsidRPr="00D70F0E" w:rsidRDefault="007152E1" w:rsidP="007152E1">
      <w:pPr>
        <w:pStyle w:val="ac"/>
        <w:jc w:val="both"/>
        <w:rPr>
          <w:iCs/>
        </w:rPr>
      </w:pPr>
      <w:r w:rsidRPr="00D70F0E">
        <w:rPr>
          <w:iCs/>
        </w:rPr>
        <w:t>- Библиотека пст. Ангасолка.</w:t>
      </w:r>
    </w:p>
    <w:p w:rsidR="007152E1" w:rsidRPr="00D70F0E" w:rsidRDefault="007152E1" w:rsidP="007152E1">
      <w:pPr>
        <w:pStyle w:val="ac"/>
        <w:ind w:firstLine="708"/>
        <w:jc w:val="both"/>
        <w:rPr>
          <w:iCs/>
        </w:rPr>
      </w:pPr>
      <w:r w:rsidRPr="00D70F0E">
        <w:rPr>
          <w:iCs/>
        </w:rPr>
        <w:lastRenderedPageBreak/>
        <w:t>Отдельными юридическими лицами являются МКУ «Библиотека г</w:t>
      </w:r>
      <w:proofErr w:type="gramStart"/>
      <w:r w:rsidRPr="00D70F0E">
        <w:rPr>
          <w:iCs/>
        </w:rPr>
        <w:t>.Б</w:t>
      </w:r>
      <w:proofErr w:type="gramEnd"/>
      <w:r w:rsidRPr="00D70F0E">
        <w:rPr>
          <w:iCs/>
        </w:rPr>
        <w:t>айкальска» и Библиотека Семейного чтения МБУ «Центр Спорта Культуры и Досуга г. Слюдянка». Эти две библиотеки не входят в систему МБУ ЦБ.</w:t>
      </w:r>
    </w:p>
    <w:p w:rsidR="007152E1" w:rsidRPr="00D70F0E" w:rsidRDefault="007152E1" w:rsidP="007152E1">
      <w:pPr>
        <w:pStyle w:val="ac"/>
        <w:ind w:firstLine="708"/>
        <w:jc w:val="both"/>
        <w:rPr>
          <w:iCs/>
        </w:rPr>
      </w:pPr>
    </w:p>
    <w:p w:rsidR="007152E1" w:rsidRPr="00D70F0E" w:rsidRDefault="007152E1" w:rsidP="007152E1">
      <w:pPr>
        <w:pStyle w:val="ac"/>
        <w:jc w:val="center"/>
        <w:rPr>
          <w:iCs/>
        </w:rPr>
      </w:pPr>
      <w:r w:rsidRPr="00D70F0E">
        <w:rPr>
          <w:iCs/>
        </w:rPr>
        <w:t>Основные показатели библиотечного обслуживания</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11"/>
        <w:gridCol w:w="993"/>
        <w:gridCol w:w="1133"/>
        <w:gridCol w:w="2234"/>
      </w:tblGrid>
      <w:tr w:rsidR="007152E1" w:rsidRPr="008C2979" w:rsidTr="008C2979">
        <w:trPr>
          <w:trHeight w:val="409"/>
          <w:jc w:val="center"/>
        </w:trPr>
        <w:tc>
          <w:tcPr>
            <w:tcW w:w="2722"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jc w:val="center"/>
              <w:rPr>
                <w:sz w:val="22"/>
                <w:szCs w:val="22"/>
              </w:rPr>
            </w:pPr>
            <w:r w:rsidRPr="008C2979">
              <w:rPr>
                <w:sz w:val="22"/>
                <w:szCs w:val="22"/>
              </w:rPr>
              <w:t>Показатели</w:t>
            </w:r>
          </w:p>
        </w:tc>
        <w:tc>
          <w:tcPr>
            <w:tcW w:w="519"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2023 г.</w:t>
            </w:r>
          </w:p>
        </w:tc>
        <w:tc>
          <w:tcPr>
            <w:tcW w:w="592"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2024 г.</w:t>
            </w:r>
          </w:p>
        </w:tc>
        <w:tc>
          <w:tcPr>
            <w:tcW w:w="1167"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Динамика к 2024 г.</w:t>
            </w:r>
          </w:p>
        </w:tc>
      </w:tr>
      <w:tr w:rsidR="007152E1" w:rsidRPr="008C2979" w:rsidTr="008C2979">
        <w:trPr>
          <w:jc w:val="center"/>
        </w:trPr>
        <w:tc>
          <w:tcPr>
            <w:tcW w:w="27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Охват населения библиотечным обслуживанием</w:t>
            </w:r>
            <w:proofErr w:type="gramStart"/>
            <w:r w:rsidRPr="008C2979">
              <w:rPr>
                <w:sz w:val="22"/>
                <w:szCs w:val="22"/>
              </w:rPr>
              <w:t xml:space="preserve"> (%)</w:t>
            </w:r>
            <w:proofErr w:type="gramEnd"/>
          </w:p>
        </w:tc>
        <w:tc>
          <w:tcPr>
            <w:tcW w:w="519"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59,8%</w:t>
            </w:r>
          </w:p>
        </w:tc>
        <w:tc>
          <w:tcPr>
            <w:tcW w:w="592"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58,5%</w:t>
            </w:r>
          </w:p>
        </w:tc>
        <w:tc>
          <w:tcPr>
            <w:tcW w:w="1167"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-1,3</w:t>
            </w:r>
          </w:p>
        </w:tc>
      </w:tr>
      <w:tr w:rsidR="007152E1" w:rsidRPr="008C2979" w:rsidTr="008C2979">
        <w:trPr>
          <w:jc w:val="center"/>
        </w:trPr>
        <w:tc>
          <w:tcPr>
            <w:tcW w:w="27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Количество пользователей (чел.),</w:t>
            </w:r>
          </w:p>
        </w:tc>
        <w:tc>
          <w:tcPr>
            <w:tcW w:w="519"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14977</w:t>
            </w:r>
          </w:p>
        </w:tc>
        <w:tc>
          <w:tcPr>
            <w:tcW w:w="592"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14628</w:t>
            </w:r>
          </w:p>
        </w:tc>
        <w:tc>
          <w:tcPr>
            <w:tcW w:w="1167"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- 349</w:t>
            </w:r>
          </w:p>
        </w:tc>
      </w:tr>
      <w:tr w:rsidR="007152E1" w:rsidRPr="008C2979" w:rsidTr="008C2979">
        <w:trPr>
          <w:jc w:val="center"/>
        </w:trPr>
        <w:tc>
          <w:tcPr>
            <w:tcW w:w="27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Число посещений (чел.)</w:t>
            </w:r>
          </w:p>
        </w:tc>
        <w:tc>
          <w:tcPr>
            <w:tcW w:w="519"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96736</w:t>
            </w:r>
          </w:p>
        </w:tc>
        <w:tc>
          <w:tcPr>
            <w:tcW w:w="592"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110826</w:t>
            </w:r>
          </w:p>
        </w:tc>
        <w:tc>
          <w:tcPr>
            <w:tcW w:w="1167"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+14090</w:t>
            </w:r>
          </w:p>
        </w:tc>
      </w:tr>
      <w:tr w:rsidR="007152E1" w:rsidRPr="008C2979" w:rsidTr="008C2979">
        <w:trPr>
          <w:jc w:val="center"/>
        </w:trPr>
        <w:tc>
          <w:tcPr>
            <w:tcW w:w="27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Среднее число жителей на 1 библиотеку (чел.)</w:t>
            </w:r>
          </w:p>
        </w:tc>
        <w:tc>
          <w:tcPr>
            <w:tcW w:w="519"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3132</w:t>
            </w:r>
          </w:p>
        </w:tc>
        <w:tc>
          <w:tcPr>
            <w:tcW w:w="592"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3126</w:t>
            </w:r>
          </w:p>
        </w:tc>
        <w:tc>
          <w:tcPr>
            <w:tcW w:w="1167" w:type="pct"/>
            <w:tcBorders>
              <w:top w:val="single" w:sz="4" w:space="0" w:color="000000"/>
              <w:left w:val="single" w:sz="4" w:space="0" w:color="000000"/>
              <w:bottom w:val="single" w:sz="4" w:space="0" w:color="000000"/>
              <w:right w:val="single" w:sz="4" w:space="0" w:color="000000"/>
            </w:tcBorders>
          </w:tcPr>
          <w:p w:rsidR="007152E1" w:rsidRPr="008C2979" w:rsidRDefault="007152E1" w:rsidP="004946FB">
            <w:pPr>
              <w:pStyle w:val="ac"/>
              <w:rPr>
                <w:sz w:val="22"/>
                <w:szCs w:val="22"/>
              </w:rPr>
            </w:pPr>
            <w:r w:rsidRPr="008C2979">
              <w:rPr>
                <w:sz w:val="22"/>
                <w:szCs w:val="22"/>
              </w:rPr>
              <w:t>-6</w:t>
            </w:r>
          </w:p>
        </w:tc>
      </w:tr>
    </w:tbl>
    <w:p w:rsidR="007152E1" w:rsidRPr="00D70F0E" w:rsidRDefault="007152E1" w:rsidP="007152E1">
      <w:pPr>
        <w:pStyle w:val="ac"/>
        <w:rPr>
          <w:b/>
          <w:iCs/>
        </w:rPr>
      </w:pPr>
      <w:r w:rsidRPr="00D70F0E">
        <w:rPr>
          <w:b/>
          <w:iCs/>
        </w:rPr>
        <w:t xml:space="preserve">  </w:t>
      </w:r>
    </w:p>
    <w:p w:rsidR="007152E1" w:rsidRPr="00D70F0E" w:rsidRDefault="007152E1" w:rsidP="007152E1">
      <w:pPr>
        <w:pStyle w:val="ac"/>
        <w:jc w:val="center"/>
        <w:rPr>
          <w:b/>
          <w:iCs/>
        </w:rPr>
      </w:pPr>
      <w:r w:rsidRPr="00D70F0E">
        <w:rPr>
          <w:b/>
          <w:iCs/>
        </w:rPr>
        <w:t>Библиотечный фонд</w:t>
      </w:r>
    </w:p>
    <w:p w:rsidR="007152E1" w:rsidRPr="00D70F0E" w:rsidRDefault="007152E1" w:rsidP="007152E1">
      <w:pPr>
        <w:pStyle w:val="ac"/>
        <w:ind w:firstLine="708"/>
        <w:jc w:val="both"/>
        <w:rPr>
          <w:iCs/>
        </w:rPr>
      </w:pPr>
      <w:r w:rsidRPr="00D70F0E">
        <w:rPr>
          <w:iCs/>
        </w:rPr>
        <w:t>Библиотечный фонд МБУ ЦБС Слюдянского района по состоянию на 31 декабря 2024 года составлял 134 518 экземпляров книг. Из них 74,43% составляет художественная литература; 7,72% социально-экономическая литература; остальная литература по отраслям знаний составляет 17,85% от общего объема фонда.</w:t>
      </w:r>
    </w:p>
    <w:p w:rsidR="007152E1" w:rsidRPr="00D70F0E" w:rsidRDefault="007152E1" w:rsidP="007152E1">
      <w:pPr>
        <w:pStyle w:val="ac"/>
        <w:ind w:firstLine="708"/>
        <w:jc w:val="both"/>
        <w:rPr>
          <w:rFonts w:eastAsia="Calibri"/>
        </w:rPr>
      </w:pPr>
      <w:r w:rsidRPr="00D70F0E">
        <w:rPr>
          <w:rFonts w:eastAsia="Calibri"/>
        </w:rPr>
        <w:t>В 2024 году 63% новых изданий приобретено за счет финансовых средств, и 37% поступлений за счет иных внебюджетных средств, это поступления по договорам пожертвований, взамен утерянных читателями, поступления из обменно-резервных фондов других библиотек. В сравнении с 2023 годом в 2024 году стало больше поступлений от организаций и частых лиц, а количество книг, утерянных читателями, сократилось.</w:t>
      </w:r>
    </w:p>
    <w:p w:rsidR="007152E1" w:rsidRPr="00D70F0E" w:rsidRDefault="007152E1" w:rsidP="007152E1">
      <w:pPr>
        <w:pStyle w:val="ac"/>
        <w:ind w:firstLine="708"/>
        <w:jc w:val="both"/>
        <w:rPr>
          <w:rFonts w:eastAsia="Calibri"/>
        </w:rPr>
      </w:pPr>
      <w:r w:rsidRPr="00D70F0E">
        <w:rPr>
          <w:rFonts w:eastAsia="Calibri"/>
        </w:rPr>
        <w:t>В 2024 году обновляемость фонда понизилась по сравнению с 2023 годом на 25,6%. Причина в большом объеме закупки литературы в 2023 году в рамках нацпроекта «Культура» - на 996 000 рублей. Для библиотек района на субсидии для комплектования фондов в 2024 г. приобретено 737 экземпляров книг на сумму 234 710,00 руб., в том числе детской литературы 221 экземпляров книг</w:t>
      </w:r>
    </w:p>
    <w:p w:rsidR="007152E1" w:rsidRPr="00D70F0E" w:rsidRDefault="007152E1" w:rsidP="007152E1">
      <w:pPr>
        <w:pStyle w:val="ac"/>
        <w:ind w:firstLine="708"/>
        <w:jc w:val="both"/>
        <w:rPr>
          <w:rFonts w:eastAsia="Calibri"/>
        </w:rPr>
      </w:pPr>
      <w:r w:rsidRPr="00D70F0E">
        <w:rPr>
          <w:rFonts w:eastAsia="Calibri"/>
        </w:rPr>
        <w:t>В 2024 г. модельной библиотеке – МБУ ЦБ Слюдянского района муниципальным бюджетом выделено на комплектование 460 000 рублей</w:t>
      </w:r>
      <w:r w:rsidRPr="00D70F0E">
        <w:rPr>
          <w:rFonts w:eastAsia="Calibri"/>
          <w:b/>
        </w:rPr>
        <w:t xml:space="preserve">. </w:t>
      </w:r>
      <w:r w:rsidRPr="00D70F0E">
        <w:rPr>
          <w:rFonts w:eastAsia="Calibri"/>
        </w:rPr>
        <w:t xml:space="preserve">Также, в отчетном году разработана и реализуется программа «Сохранность книжных фондов муниципальных библиотек Слюдянского района на 2024-2028 гг.», что позволяет решить проблему сохранения книжного фонда, объединить усилия и действия библиотек в этой области, позволяет обеспечить постоянное хранение библиотечного фонда при его использовании. </w:t>
      </w:r>
    </w:p>
    <w:p w:rsidR="007152E1" w:rsidRPr="00D70F0E" w:rsidRDefault="007152E1" w:rsidP="007152E1">
      <w:pPr>
        <w:pStyle w:val="ac"/>
        <w:rPr>
          <w:b/>
          <w:iCs/>
        </w:rPr>
      </w:pPr>
    </w:p>
    <w:p w:rsidR="007152E1" w:rsidRPr="00D70F0E" w:rsidRDefault="007152E1" w:rsidP="007152E1">
      <w:pPr>
        <w:pStyle w:val="ac"/>
        <w:jc w:val="center"/>
      </w:pPr>
      <w:r w:rsidRPr="00D70F0E">
        <w:t>Формирование и использование библиотечного фонда</w:t>
      </w:r>
    </w:p>
    <w:tbl>
      <w:tblPr>
        <w:tblW w:w="466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22"/>
        <w:gridCol w:w="1276"/>
        <w:gridCol w:w="1133"/>
        <w:gridCol w:w="2191"/>
      </w:tblGrid>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Показатели</w:t>
            </w:r>
          </w:p>
        </w:tc>
        <w:tc>
          <w:tcPr>
            <w:tcW w:w="715"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2023 г.</w:t>
            </w:r>
          </w:p>
        </w:tc>
        <w:tc>
          <w:tcPr>
            <w:tcW w:w="635"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2024г.</w:t>
            </w:r>
          </w:p>
        </w:tc>
        <w:tc>
          <w:tcPr>
            <w:tcW w:w="1228" w:type="pct"/>
            <w:tcBorders>
              <w:top w:val="single" w:sz="4" w:space="0" w:color="000000"/>
              <w:left w:val="single" w:sz="4" w:space="0" w:color="000000"/>
              <w:bottom w:val="single" w:sz="4" w:space="0" w:color="000000"/>
              <w:right w:val="single" w:sz="4" w:space="0" w:color="000000"/>
            </w:tcBorders>
            <w:vAlign w:val="center"/>
            <w:hideMark/>
          </w:tcPr>
          <w:p w:rsidR="007152E1" w:rsidRPr="008C2979" w:rsidRDefault="007152E1" w:rsidP="004946FB">
            <w:pPr>
              <w:pStyle w:val="ac"/>
              <w:rPr>
                <w:sz w:val="22"/>
                <w:szCs w:val="22"/>
              </w:rPr>
            </w:pPr>
            <w:r w:rsidRPr="008C2979">
              <w:rPr>
                <w:sz w:val="22"/>
                <w:szCs w:val="22"/>
              </w:rPr>
              <w:t>Динамика к 2024 г.</w:t>
            </w:r>
          </w:p>
        </w:tc>
      </w:tr>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Поступило документов, тыс. экз.</w:t>
            </w:r>
          </w:p>
        </w:tc>
        <w:tc>
          <w:tcPr>
            <w:tcW w:w="71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4 553</w:t>
            </w:r>
          </w:p>
        </w:tc>
        <w:tc>
          <w:tcPr>
            <w:tcW w:w="63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3 387</w:t>
            </w:r>
          </w:p>
        </w:tc>
        <w:tc>
          <w:tcPr>
            <w:tcW w:w="1228"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- 1166</w:t>
            </w:r>
          </w:p>
        </w:tc>
      </w:tr>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Выбыло документов, тыс. экз.</w:t>
            </w:r>
          </w:p>
        </w:tc>
        <w:tc>
          <w:tcPr>
            <w:tcW w:w="71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6 155</w:t>
            </w:r>
          </w:p>
        </w:tc>
        <w:tc>
          <w:tcPr>
            <w:tcW w:w="63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4 802</w:t>
            </w:r>
          </w:p>
        </w:tc>
        <w:tc>
          <w:tcPr>
            <w:tcW w:w="1228"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-1353</w:t>
            </w:r>
          </w:p>
        </w:tc>
      </w:tr>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Состоит на конец отчетного года, тыс. экз.</w:t>
            </w:r>
          </w:p>
        </w:tc>
        <w:tc>
          <w:tcPr>
            <w:tcW w:w="71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iCs/>
                <w:sz w:val="22"/>
                <w:szCs w:val="22"/>
              </w:rPr>
              <w:t>135 933</w:t>
            </w:r>
          </w:p>
        </w:tc>
        <w:tc>
          <w:tcPr>
            <w:tcW w:w="63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134 518</w:t>
            </w:r>
          </w:p>
        </w:tc>
        <w:tc>
          <w:tcPr>
            <w:tcW w:w="1228"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-1415</w:t>
            </w:r>
          </w:p>
        </w:tc>
      </w:tr>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Поступило на 1 жителя (ед.)</w:t>
            </w:r>
          </w:p>
        </w:tc>
        <w:tc>
          <w:tcPr>
            <w:tcW w:w="71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0,11</w:t>
            </w:r>
          </w:p>
        </w:tc>
        <w:tc>
          <w:tcPr>
            <w:tcW w:w="63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0,08</w:t>
            </w:r>
          </w:p>
        </w:tc>
        <w:tc>
          <w:tcPr>
            <w:tcW w:w="1228"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-0,03</w:t>
            </w:r>
          </w:p>
        </w:tc>
      </w:tr>
      <w:tr w:rsidR="007152E1" w:rsidRPr="008C2979" w:rsidTr="008C2979">
        <w:trPr>
          <w:jc w:val="center"/>
        </w:trPr>
        <w:tc>
          <w:tcPr>
            <w:tcW w:w="2422"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Книгообеспеченность на 1 жителя (ед.)</w:t>
            </w:r>
          </w:p>
        </w:tc>
        <w:tc>
          <w:tcPr>
            <w:tcW w:w="71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3,53</w:t>
            </w:r>
          </w:p>
        </w:tc>
        <w:tc>
          <w:tcPr>
            <w:tcW w:w="635"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3,50</w:t>
            </w:r>
          </w:p>
        </w:tc>
        <w:tc>
          <w:tcPr>
            <w:tcW w:w="1228" w:type="pct"/>
            <w:tcBorders>
              <w:top w:val="single" w:sz="4" w:space="0" w:color="000000"/>
              <w:left w:val="single" w:sz="4" w:space="0" w:color="000000"/>
              <w:bottom w:val="single" w:sz="4" w:space="0" w:color="000000"/>
              <w:right w:val="single" w:sz="4" w:space="0" w:color="000000"/>
            </w:tcBorders>
            <w:hideMark/>
          </w:tcPr>
          <w:p w:rsidR="007152E1" w:rsidRPr="008C2979" w:rsidRDefault="007152E1" w:rsidP="004946FB">
            <w:pPr>
              <w:pStyle w:val="ac"/>
              <w:rPr>
                <w:sz w:val="22"/>
                <w:szCs w:val="22"/>
              </w:rPr>
            </w:pPr>
            <w:r w:rsidRPr="008C2979">
              <w:rPr>
                <w:sz w:val="22"/>
                <w:szCs w:val="22"/>
              </w:rPr>
              <w:t>-0,03</w:t>
            </w:r>
          </w:p>
        </w:tc>
      </w:tr>
    </w:tbl>
    <w:p w:rsidR="007152E1" w:rsidRPr="00D70F0E" w:rsidRDefault="007152E1" w:rsidP="007152E1">
      <w:pPr>
        <w:pStyle w:val="ac"/>
        <w:rPr>
          <w:b/>
          <w:iCs/>
        </w:rPr>
      </w:pPr>
    </w:p>
    <w:p w:rsidR="007152E1" w:rsidRPr="00D70F0E" w:rsidRDefault="007152E1" w:rsidP="007152E1">
      <w:pPr>
        <w:spacing w:after="0" w:line="240" w:lineRule="auto"/>
        <w:jc w:val="center"/>
        <w:rPr>
          <w:rFonts w:ascii="Times New Roman" w:eastAsia="Times New Roman" w:hAnsi="Times New Roman" w:cs="Times New Roman"/>
          <w:b/>
          <w:bCs/>
          <w:iCs/>
          <w:sz w:val="24"/>
          <w:szCs w:val="24"/>
          <w:lang w:eastAsia="ru-RU"/>
        </w:rPr>
      </w:pPr>
      <w:r w:rsidRPr="00D70F0E">
        <w:rPr>
          <w:rFonts w:ascii="Times New Roman" w:eastAsia="Times New Roman" w:hAnsi="Times New Roman" w:cs="Times New Roman"/>
          <w:b/>
          <w:bCs/>
          <w:iCs/>
          <w:sz w:val="24"/>
          <w:szCs w:val="24"/>
          <w:lang w:eastAsia="ru-RU"/>
        </w:rPr>
        <w:t>Основные направления деятельности библиотек района в 2024 году</w:t>
      </w:r>
    </w:p>
    <w:p w:rsidR="007152E1" w:rsidRPr="00D70F0E" w:rsidRDefault="007152E1" w:rsidP="007152E1">
      <w:pPr>
        <w:pStyle w:val="ac"/>
        <w:jc w:val="both"/>
        <w:rPr>
          <w:iCs/>
        </w:rPr>
      </w:pPr>
      <w:r w:rsidRPr="00D70F0E">
        <w:rPr>
          <w:iCs/>
        </w:rPr>
        <w:t xml:space="preserve">    В целях совершенствования деятельности библиотек как культурных центров поселений Слюдянского района, расширения информационного поля населения района, работа строилась в следующих направлениях:</w:t>
      </w:r>
    </w:p>
    <w:p w:rsidR="007152E1" w:rsidRPr="00D70F0E" w:rsidRDefault="007152E1" w:rsidP="007152E1">
      <w:pPr>
        <w:pStyle w:val="ac"/>
        <w:jc w:val="both"/>
        <w:rPr>
          <w:iCs/>
        </w:rPr>
      </w:pPr>
      <w:r w:rsidRPr="00D70F0E">
        <w:rPr>
          <w:iCs/>
        </w:rPr>
        <w:t>-</w:t>
      </w:r>
      <w:r w:rsidRPr="00D70F0E">
        <w:rPr>
          <w:iCs/>
        </w:rPr>
        <w:tab/>
        <w:t>пропаганда лучших традиций духовности, патриотизма, многообразия многонациональной российской культуры,</w:t>
      </w:r>
    </w:p>
    <w:p w:rsidR="007152E1" w:rsidRPr="00D70F0E" w:rsidRDefault="007152E1" w:rsidP="007152E1">
      <w:pPr>
        <w:pStyle w:val="ac"/>
        <w:jc w:val="both"/>
        <w:rPr>
          <w:iCs/>
        </w:rPr>
      </w:pPr>
      <w:r w:rsidRPr="00D70F0E">
        <w:rPr>
          <w:iCs/>
        </w:rPr>
        <w:t>-</w:t>
      </w:r>
      <w:r w:rsidRPr="00D70F0E">
        <w:rPr>
          <w:iCs/>
        </w:rPr>
        <w:tab/>
        <w:t>развитие      библиотечного      краеведения      как      фактора      повышения      культурного потенциала региона, в том числе, координация информационных потоков в сфере туризма, содействие в развитии туристской привлекательности территории Слюдянского района (в рамках работы ТИЦ);</w:t>
      </w:r>
    </w:p>
    <w:p w:rsidR="007152E1" w:rsidRPr="00D70F0E" w:rsidRDefault="007152E1" w:rsidP="007152E1">
      <w:pPr>
        <w:pStyle w:val="ac"/>
        <w:jc w:val="both"/>
        <w:rPr>
          <w:iCs/>
        </w:rPr>
      </w:pPr>
      <w:r w:rsidRPr="00D70F0E">
        <w:rPr>
          <w:iCs/>
        </w:rPr>
        <w:lastRenderedPageBreak/>
        <w:t>-</w:t>
      </w:r>
      <w:r w:rsidRPr="00D70F0E">
        <w:rPr>
          <w:iCs/>
        </w:rPr>
        <w:tab/>
        <w:t>развитие различных форм работы, способствующих раскрытию творческого потенциала населения в кооперации с другими учреждениями культуры и образования.</w:t>
      </w:r>
    </w:p>
    <w:p w:rsidR="007152E1" w:rsidRPr="00D70F0E" w:rsidRDefault="007152E1" w:rsidP="007152E1">
      <w:pPr>
        <w:pStyle w:val="ac"/>
        <w:jc w:val="both"/>
        <w:rPr>
          <w:iCs/>
        </w:rPr>
      </w:pPr>
      <w:r w:rsidRPr="00D70F0E">
        <w:rPr>
          <w:iCs/>
        </w:rPr>
        <w:t>- содействие продвижению проектов социальной направленности (грантовая деятельность).</w:t>
      </w:r>
    </w:p>
    <w:p w:rsidR="007152E1" w:rsidRPr="00D70F0E" w:rsidRDefault="007152E1" w:rsidP="007152E1">
      <w:pPr>
        <w:pStyle w:val="ac"/>
        <w:rPr>
          <w:iCs/>
        </w:rPr>
      </w:pPr>
      <w:r w:rsidRPr="00D70F0E">
        <w:rPr>
          <w:b/>
          <w:iCs/>
        </w:rPr>
        <w:t xml:space="preserve">              </w:t>
      </w:r>
    </w:p>
    <w:p w:rsidR="007152E1" w:rsidRPr="00D70F0E" w:rsidRDefault="007152E1" w:rsidP="007152E1">
      <w:pPr>
        <w:pStyle w:val="ac"/>
        <w:rPr>
          <w:b/>
          <w:iCs/>
        </w:rPr>
      </w:pPr>
      <w:r w:rsidRPr="00D70F0E">
        <w:rPr>
          <w:b/>
          <w:iCs/>
        </w:rPr>
        <w:t xml:space="preserve">                                                              Работа Центров</w:t>
      </w:r>
    </w:p>
    <w:tbl>
      <w:tblPr>
        <w:tblStyle w:val="a3"/>
        <w:tblW w:w="0" w:type="auto"/>
        <w:tblInd w:w="360" w:type="dxa"/>
        <w:tblLook w:val="04A0" w:firstRow="1" w:lastRow="0" w:firstColumn="1" w:lastColumn="0" w:noHBand="0" w:noVBand="1"/>
      </w:tblPr>
      <w:tblGrid>
        <w:gridCol w:w="2482"/>
        <w:gridCol w:w="6338"/>
      </w:tblGrid>
      <w:tr w:rsidR="007152E1" w:rsidRPr="00D70F0E" w:rsidTr="004946FB">
        <w:tc>
          <w:tcPr>
            <w:tcW w:w="248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t>Название Центра</w:t>
            </w:r>
          </w:p>
        </w:tc>
        <w:tc>
          <w:tcPr>
            <w:tcW w:w="633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t>Значимые события</w:t>
            </w:r>
          </w:p>
        </w:tc>
      </w:tr>
      <w:tr w:rsidR="007152E1" w:rsidRPr="00D70F0E" w:rsidTr="004946FB">
        <w:tc>
          <w:tcPr>
            <w:tcW w:w="248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t>Центр экологического просвещения «Живи</w:t>
            </w:r>
            <w:proofErr w:type="gramStart"/>
            <w:r w:rsidRPr="00D70F0E">
              <w:rPr>
                <w:iCs/>
              </w:rPr>
              <w:t>,Б</w:t>
            </w:r>
            <w:proofErr w:type="gramEnd"/>
            <w:r w:rsidRPr="00D70F0E">
              <w:rPr>
                <w:iCs/>
              </w:rPr>
              <w:t>айкал»(ЦЭП)</w:t>
            </w:r>
          </w:p>
        </w:tc>
        <w:tc>
          <w:tcPr>
            <w:tcW w:w="633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both"/>
              <w:rPr>
                <w:iCs/>
              </w:rPr>
            </w:pPr>
            <w:r w:rsidRPr="00D70F0E">
              <w:rPr>
                <w:iCs/>
              </w:rPr>
              <w:t>- в 2024 г. Центральная библиотека Слюдянского района в третий раз вошла в число победителей конкурса на присвоение Знака экологической культуры среди организаций Иркутской области за введение в ходе предыдущего года в производственные, учебные и иные процессы принципа экологичности.</w:t>
            </w:r>
          </w:p>
          <w:p w:rsidR="007152E1" w:rsidRPr="00D70F0E" w:rsidRDefault="007152E1" w:rsidP="004946FB">
            <w:pPr>
              <w:pStyle w:val="ac"/>
              <w:jc w:val="both"/>
              <w:rPr>
                <w:iCs/>
              </w:rPr>
            </w:pPr>
            <w:r w:rsidRPr="00D70F0E">
              <w:rPr>
                <w:iCs/>
              </w:rPr>
              <w:t>-</w:t>
            </w:r>
            <w:r w:rsidRPr="00D70F0E">
              <w:t xml:space="preserve"> </w:t>
            </w:r>
            <w:r w:rsidRPr="00D70F0E">
              <w:rPr>
                <w:iCs/>
              </w:rPr>
              <w:t xml:space="preserve">традиционно, в сентябре организован и проведен VII Региональный экоквест «Живу_на_Байкале», посвященный Дню озера Байкал. Участие в игре приняли 9 команд школ Слюдянского района, эко квест </w:t>
            </w:r>
            <w:proofErr w:type="gramStart"/>
            <w:r w:rsidRPr="00D70F0E">
              <w:rPr>
                <w:iCs/>
              </w:rPr>
              <w:t>проведен</w:t>
            </w:r>
            <w:proofErr w:type="gramEnd"/>
            <w:r w:rsidRPr="00D70F0E">
              <w:rPr>
                <w:iCs/>
              </w:rPr>
              <w:t xml:space="preserve"> на 3-х площадках г. Слюдянки, с участием 67-ти пользователей. Партнерами квеста стали Администрация Слюдянского МО, МБОУ СОШ № 4 Г. Слюдянки, кондитерская «Стефания» г. Шелехова;   </w:t>
            </w:r>
          </w:p>
          <w:p w:rsidR="007152E1" w:rsidRPr="00D70F0E" w:rsidRDefault="007152E1" w:rsidP="004946FB">
            <w:pPr>
              <w:pStyle w:val="ac"/>
              <w:jc w:val="both"/>
              <w:rPr>
                <w:iCs/>
              </w:rPr>
            </w:pPr>
            <w:r w:rsidRPr="00D70F0E">
              <w:rPr>
                <w:iCs/>
              </w:rPr>
              <w:t>- цикл настольных экологических игр, созданных библиотекарями отдела Детской библиотеки, направленных на воспитание экологической культуры младших школьников и подростков (более 20-ти мероприятий с участием 528 польз.)</w:t>
            </w:r>
          </w:p>
          <w:p w:rsidR="007152E1" w:rsidRPr="00D70F0E" w:rsidRDefault="007152E1" w:rsidP="004946FB">
            <w:pPr>
              <w:pStyle w:val="ac"/>
              <w:jc w:val="both"/>
              <w:rPr>
                <w:iCs/>
              </w:rPr>
            </w:pPr>
            <w:r w:rsidRPr="00D70F0E">
              <w:rPr>
                <w:iCs/>
              </w:rPr>
              <w:t xml:space="preserve">- ежегодная экологическая акция – «Экологиада-2024», посвященная Дню экологических знаний, впервые маршрут акции включал станции на эко тропе «Иду на пик» и составил более 3-х км. В эко акции приняли участие 5 команд из школ города - 62 польз.         </w:t>
            </w:r>
          </w:p>
          <w:p w:rsidR="007152E1" w:rsidRPr="00D70F0E" w:rsidRDefault="007152E1" w:rsidP="004946FB">
            <w:pPr>
              <w:pStyle w:val="ac"/>
              <w:rPr>
                <w:iCs/>
              </w:rPr>
            </w:pPr>
          </w:p>
        </w:tc>
      </w:tr>
      <w:tr w:rsidR="007152E1" w:rsidRPr="00D70F0E" w:rsidTr="004946FB">
        <w:tc>
          <w:tcPr>
            <w:tcW w:w="248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t>Туристско-информационный центр (ТИЦ) Слюдянка</w:t>
            </w:r>
          </w:p>
        </w:tc>
        <w:tc>
          <w:tcPr>
            <w:tcW w:w="633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both"/>
              <w:rPr>
                <w:iCs/>
              </w:rPr>
            </w:pPr>
            <w:r w:rsidRPr="00D70F0E">
              <w:rPr>
                <w:iCs/>
              </w:rPr>
              <w:t xml:space="preserve">Число посещений в ТИЦ для получения информационно-консультационных услуг на информационной стойке за 2024 год - 188. Посещений массовых мероприятий - 299. </w:t>
            </w:r>
          </w:p>
          <w:p w:rsidR="007152E1" w:rsidRPr="00D70F0E" w:rsidRDefault="007152E1" w:rsidP="004946FB">
            <w:pPr>
              <w:pStyle w:val="ac"/>
              <w:jc w:val="both"/>
              <w:rPr>
                <w:iCs/>
              </w:rPr>
            </w:pPr>
            <w:r w:rsidRPr="00D70F0E">
              <w:rPr>
                <w:iCs/>
              </w:rPr>
              <w:t>Число обращений в туристско-информационный центр удаленных пользователей (консультации по телефону, письменный запрос, обращение к веб-сайту) – всего 201.</w:t>
            </w:r>
          </w:p>
          <w:p w:rsidR="007152E1" w:rsidRPr="00D70F0E" w:rsidRDefault="007152E1" w:rsidP="004946FB">
            <w:pPr>
              <w:pStyle w:val="ac"/>
              <w:jc w:val="both"/>
              <w:rPr>
                <w:iCs/>
              </w:rPr>
            </w:pPr>
            <w:r w:rsidRPr="00D70F0E">
              <w:rPr>
                <w:iCs/>
              </w:rPr>
              <w:t>- участие в представлении района на международных выставках - Форум «Время отдыхать на Байкале», «Интурмаркет. Байкал».</w:t>
            </w:r>
          </w:p>
          <w:p w:rsidR="007152E1" w:rsidRPr="00D70F0E" w:rsidRDefault="007152E1" w:rsidP="004946FB">
            <w:pPr>
              <w:pStyle w:val="ac"/>
              <w:jc w:val="both"/>
              <w:rPr>
                <w:iCs/>
              </w:rPr>
            </w:pPr>
            <w:r w:rsidRPr="00D70F0E">
              <w:rPr>
                <w:iCs/>
              </w:rPr>
              <w:t>-</w:t>
            </w:r>
            <w:r w:rsidR="008C2979">
              <w:rPr>
                <w:iCs/>
              </w:rPr>
              <w:t xml:space="preserve"> </w:t>
            </w:r>
            <w:r w:rsidRPr="00D70F0E">
              <w:rPr>
                <w:iCs/>
              </w:rPr>
              <w:t>реализован проект «Клуб путешественников «Байкал-Дабан. 2 сезон» при поддержке Администрации Слюдянского муниципального района (50 000 руб.). В рамках клуба проведено 8 мероприятий с участием 32-х детей и сопровождающих, направленных на знакомство с туристическими и историческими достопримечательностями Слюдянского района. По итогам путешествий создана настольная эколого-краеведческая игра «Эндемики Южного Прибайкалья».</w:t>
            </w:r>
          </w:p>
          <w:p w:rsidR="007152E1" w:rsidRPr="00D70F0E" w:rsidRDefault="007152E1" w:rsidP="004946FB">
            <w:pPr>
              <w:pStyle w:val="ac"/>
              <w:jc w:val="both"/>
              <w:rPr>
                <w:iCs/>
              </w:rPr>
            </w:pPr>
            <w:r w:rsidRPr="00D70F0E">
              <w:rPr>
                <w:iCs/>
              </w:rPr>
              <w:t>-</w:t>
            </w:r>
            <w:r w:rsidR="008C2979">
              <w:rPr>
                <w:iCs/>
              </w:rPr>
              <w:t xml:space="preserve"> </w:t>
            </w:r>
            <w:r w:rsidRPr="00D70F0E">
              <w:rPr>
                <w:iCs/>
              </w:rPr>
              <w:t xml:space="preserve">при поддержке администрации Слюдянского муниципального района, работал молодежный </w:t>
            </w:r>
            <w:r w:rsidRPr="00D70F0E">
              <w:rPr>
                <w:iCs/>
              </w:rPr>
              <w:lastRenderedPageBreak/>
              <w:t>туристический клуб «Экскурсовод Южного Прибайкалья»</w:t>
            </w:r>
            <w:r w:rsidRPr="00D70F0E">
              <w:t xml:space="preserve"> </w:t>
            </w:r>
            <w:r w:rsidRPr="00D70F0E">
              <w:rPr>
                <w:iCs/>
              </w:rPr>
              <w:t xml:space="preserve">(63 855 руб.). Участники клуба выезжали в культурные экспедиции на КБЖД, разработали пять туристических паспортов объектов на КБЖД, участвовали в Международном конкурсе «Расскажи миру о своей Родине», получили благодарственные письма за участие. В г. </w:t>
            </w:r>
            <w:proofErr w:type="gramStart"/>
            <w:r w:rsidRPr="00D70F0E">
              <w:rPr>
                <w:iCs/>
              </w:rPr>
              <w:t>Улан - Батор</w:t>
            </w:r>
            <w:proofErr w:type="gramEnd"/>
            <w:r w:rsidRPr="00D70F0E">
              <w:rPr>
                <w:iCs/>
              </w:rPr>
              <w:t xml:space="preserve"> на XI Международном конкурсе – фестивале принимали участие в номинациях «Юный экскурсовод» и «Изобразительное искусство», результат – 3 первых места, три золотых медали и одно второе место – серебряная медаль. И стали победителями конкурса эссе среди школьников и студентов Иркутской области «Открой свой Китай».</w:t>
            </w:r>
            <w:r w:rsidRPr="00D70F0E">
              <w:t xml:space="preserve"> Была организована работа по подаче</w:t>
            </w:r>
            <w:r w:rsidRPr="00D70F0E">
              <w:rPr>
                <w:iCs/>
              </w:rPr>
              <w:t xml:space="preserve"> заявок на I этап Всероссийского конкурса «Туристический Сувенир – 24» из Реестра «Сувениры Южного Прибайкалья». В результате мастера сувенирной продукции Слюдянского района стали финалистами II этапа Всероссийского конкурса «Туристический Сувенир 2024» – Сибирь  в г. Абакан (Хакасия), где успешно перешли  в следующий  супертур – финал. </w:t>
            </w:r>
          </w:p>
        </w:tc>
      </w:tr>
      <w:tr w:rsidR="007152E1" w:rsidRPr="00D70F0E" w:rsidTr="004946FB">
        <w:tc>
          <w:tcPr>
            <w:tcW w:w="248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lastRenderedPageBreak/>
              <w:t>Ресурсный центр поддержки гражданских инициатив «СеРдЦе Байкала»</w:t>
            </w:r>
          </w:p>
        </w:tc>
        <w:tc>
          <w:tcPr>
            <w:tcW w:w="633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both"/>
              <w:rPr>
                <w:iCs/>
              </w:rPr>
            </w:pPr>
            <w:r w:rsidRPr="00D70F0E">
              <w:rPr>
                <w:iCs/>
              </w:rPr>
              <w:t>В рамках работы Центра организовано обучение и кураторская поддержка инициатив на территории района. За 2024 год проведено 28 консультаций по вопросам грантовой поддержки и 7 экспертиз проектов экспертных заявок юр</w:t>
            </w:r>
            <w:proofErr w:type="gramStart"/>
            <w:r w:rsidRPr="00D70F0E">
              <w:rPr>
                <w:iCs/>
              </w:rPr>
              <w:t>.л</w:t>
            </w:r>
            <w:proofErr w:type="gramEnd"/>
            <w:r w:rsidRPr="00D70F0E">
              <w:rPr>
                <w:iCs/>
              </w:rPr>
              <w:t>иц и граждан. При поддержке РЦ успешно завершена реализация 4-х инициативных проектов в библиотеках поселений Слюдянского района.</w:t>
            </w:r>
          </w:p>
          <w:p w:rsidR="007152E1" w:rsidRPr="00D70F0E" w:rsidRDefault="007152E1" w:rsidP="004946FB">
            <w:pPr>
              <w:pStyle w:val="ac"/>
              <w:jc w:val="both"/>
              <w:rPr>
                <w:iCs/>
              </w:rPr>
            </w:pPr>
            <w:r w:rsidRPr="00D70F0E">
              <w:rPr>
                <w:iCs/>
              </w:rPr>
              <w:t>Проект «Казаком быть – России служить» стал победителем конкурса инициативных проектов «Есть решение», будет реализован в 2025 г. совместно с Центром Казачьей культуры Слюдянского района и МБОУ ООШ № 1 г. Слюдянки, сумма проекта 1000 000,00 руб.</w:t>
            </w:r>
          </w:p>
        </w:tc>
      </w:tr>
      <w:tr w:rsidR="007152E1" w:rsidRPr="00D70F0E" w:rsidTr="004946FB">
        <w:tc>
          <w:tcPr>
            <w:tcW w:w="248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rPr>
                <w:iCs/>
              </w:rPr>
            </w:pPr>
            <w:r w:rsidRPr="00D70F0E">
              <w:rPr>
                <w:iCs/>
              </w:rPr>
              <w:t>Центр казачьей культуры</w:t>
            </w:r>
          </w:p>
        </w:tc>
        <w:tc>
          <w:tcPr>
            <w:tcW w:w="633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both"/>
              <w:rPr>
                <w:iCs/>
              </w:rPr>
            </w:pPr>
            <w:r w:rsidRPr="00D70F0E">
              <w:rPr>
                <w:iCs/>
              </w:rPr>
              <w:t xml:space="preserve">Центральная библиотека стала соорганизатором I районного Фестиваля казачьей культуры совместно </w:t>
            </w:r>
            <w:proofErr w:type="gramStart"/>
            <w:r w:rsidRPr="00D70F0E">
              <w:rPr>
                <w:iCs/>
              </w:rPr>
              <w:t>в</w:t>
            </w:r>
            <w:proofErr w:type="gramEnd"/>
            <w:r w:rsidRPr="00D70F0E">
              <w:rPr>
                <w:iCs/>
              </w:rPr>
              <w:t xml:space="preserve"> </w:t>
            </w:r>
            <w:proofErr w:type="gramStart"/>
            <w:r w:rsidRPr="00D70F0E">
              <w:rPr>
                <w:iCs/>
              </w:rPr>
              <w:t>Администрацией</w:t>
            </w:r>
            <w:proofErr w:type="gramEnd"/>
            <w:r w:rsidRPr="00D70F0E">
              <w:rPr>
                <w:iCs/>
              </w:rPr>
              <w:t xml:space="preserve"> Слюдянского муниципального района, Центром Казачьей культуры Слюдянского района, РДК «Перевал». Фестиваль прошел впервые с целью продвижения традиционных ценностей и сохранения традиций казачества с участием хореографических коллективов, солистов и исполнителей казачьих песен, приняли участие более 120-ти человек.</w:t>
            </w:r>
          </w:p>
        </w:tc>
      </w:tr>
    </w:tbl>
    <w:p w:rsidR="007152E1" w:rsidRPr="00D70F0E" w:rsidRDefault="007152E1" w:rsidP="007152E1">
      <w:pPr>
        <w:pStyle w:val="ac"/>
        <w:rPr>
          <w:iCs/>
        </w:rPr>
      </w:pPr>
    </w:p>
    <w:p w:rsidR="007152E1" w:rsidRPr="00D70F0E" w:rsidRDefault="007152E1" w:rsidP="007152E1">
      <w:pPr>
        <w:pStyle w:val="ac"/>
        <w:rPr>
          <w:b/>
          <w:iCs/>
        </w:rPr>
      </w:pPr>
      <w:r w:rsidRPr="00D70F0E">
        <w:rPr>
          <w:b/>
          <w:iCs/>
        </w:rPr>
        <w:t xml:space="preserve">         Работа библиотек как клубного пространства и пространства деятельности</w:t>
      </w:r>
    </w:p>
    <w:tbl>
      <w:tblPr>
        <w:tblW w:w="4591"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4"/>
        <w:gridCol w:w="1559"/>
        <w:gridCol w:w="1418"/>
        <w:gridCol w:w="3967"/>
      </w:tblGrid>
      <w:tr w:rsidR="007152E1" w:rsidRPr="00D70F0E" w:rsidTr="004946FB">
        <w:tc>
          <w:tcPr>
            <w:tcW w:w="1049" w:type="pct"/>
            <w:shd w:val="clear" w:color="auto" w:fill="auto"/>
          </w:tcPr>
          <w:p w:rsidR="007152E1" w:rsidRPr="00D70F0E" w:rsidRDefault="007152E1" w:rsidP="004946FB">
            <w:pPr>
              <w:pStyle w:val="ac"/>
              <w:jc w:val="center"/>
            </w:pPr>
            <w:r w:rsidRPr="00D70F0E">
              <w:t>Разновидности клубов</w:t>
            </w:r>
          </w:p>
        </w:tc>
        <w:tc>
          <w:tcPr>
            <w:tcW w:w="887" w:type="pct"/>
            <w:shd w:val="clear" w:color="auto" w:fill="auto"/>
          </w:tcPr>
          <w:p w:rsidR="007152E1" w:rsidRPr="00D70F0E" w:rsidRDefault="007152E1" w:rsidP="004946FB">
            <w:pPr>
              <w:pStyle w:val="ac"/>
              <w:jc w:val="center"/>
            </w:pPr>
            <w:r w:rsidRPr="00D70F0E">
              <w:t>Количество клубов</w:t>
            </w:r>
          </w:p>
        </w:tc>
        <w:tc>
          <w:tcPr>
            <w:tcW w:w="807" w:type="pct"/>
            <w:shd w:val="clear" w:color="auto" w:fill="auto"/>
          </w:tcPr>
          <w:p w:rsidR="007152E1" w:rsidRPr="00D70F0E" w:rsidRDefault="007152E1" w:rsidP="004946FB">
            <w:pPr>
              <w:pStyle w:val="ac"/>
              <w:jc w:val="center"/>
            </w:pPr>
            <w:r w:rsidRPr="00D70F0E">
              <w:t>Количество участников</w:t>
            </w:r>
          </w:p>
        </w:tc>
        <w:tc>
          <w:tcPr>
            <w:tcW w:w="2257" w:type="pct"/>
            <w:shd w:val="clear" w:color="auto" w:fill="auto"/>
          </w:tcPr>
          <w:p w:rsidR="007152E1" w:rsidRPr="00D70F0E" w:rsidRDefault="007152E1" w:rsidP="004946FB">
            <w:pPr>
              <w:pStyle w:val="ac"/>
              <w:jc w:val="center"/>
            </w:pPr>
            <w:r w:rsidRPr="00D70F0E">
              <w:t>Тематика</w:t>
            </w:r>
          </w:p>
        </w:tc>
      </w:tr>
      <w:tr w:rsidR="007152E1" w:rsidRPr="00D70F0E" w:rsidTr="004946FB">
        <w:tc>
          <w:tcPr>
            <w:tcW w:w="1049" w:type="pct"/>
            <w:shd w:val="clear" w:color="auto" w:fill="auto"/>
          </w:tcPr>
          <w:p w:rsidR="007152E1" w:rsidRPr="00D70F0E" w:rsidRDefault="007152E1" w:rsidP="004946FB">
            <w:pPr>
              <w:pStyle w:val="ac"/>
            </w:pPr>
            <w:r w:rsidRPr="00D70F0E">
              <w:t>Клубы с заседаниями 1 раз в месяц</w:t>
            </w:r>
          </w:p>
        </w:tc>
        <w:tc>
          <w:tcPr>
            <w:tcW w:w="887" w:type="pct"/>
            <w:shd w:val="clear" w:color="auto" w:fill="auto"/>
          </w:tcPr>
          <w:p w:rsidR="007152E1" w:rsidRPr="00D70F0E" w:rsidRDefault="007152E1" w:rsidP="004946FB">
            <w:pPr>
              <w:pStyle w:val="ac"/>
              <w:rPr>
                <w:i/>
              </w:rPr>
            </w:pPr>
            <w:r w:rsidRPr="00D70F0E">
              <w:rPr>
                <w:color w:val="000000" w:themeColor="text1"/>
              </w:rPr>
              <w:t>21</w:t>
            </w:r>
          </w:p>
        </w:tc>
        <w:tc>
          <w:tcPr>
            <w:tcW w:w="807" w:type="pct"/>
            <w:shd w:val="clear" w:color="auto" w:fill="auto"/>
          </w:tcPr>
          <w:p w:rsidR="007152E1" w:rsidRPr="00D70F0E" w:rsidRDefault="007152E1" w:rsidP="004946FB">
            <w:pPr>
              <w:pStyle w:val="ac"/>
            </w:pPr>
            <w:r w:rsidRPr="00D70F0E">
              <w:rPr>
                <w:iCs/>
              </w:rPr>
              <w:t>343</w:t>
            </w:r>
          </w:p>
        </w:tc>
        <w:tc>
          <w:tcPr>
            <w:tcW w:w="2257" w:type="pct"/>
            <w:shd w:val="clear" w:color="auto" w:fill="auto"/>
          </w:tcPr>
          <w:p w:rsidR="007152E1" w:rsidRPr="00D70F0E" w:rsidRDefault="007152E1" w:rsidP="004946FB">
            <w:pPr>
              <w:pStyle w:val="ac"/>
              <w:jc w:val="both"/>
              <w:rPr>
                <w:iCs/>
              </w:rPr>
            </w:pPr>
            <w:r w:rsidRPr="00D70F0E">
              <w:rPr>
                <w:iCs/>
              </w:rPr>
              <w:t>Культурно-досуговая деятельность, направленная на продвижение книги и чтения.</w:t>
            </w:r>
          </w:p>
          <w:p w:rsidR="007152E1" w:rsidRPr="00D70F0E" w:rsidRDefault="007152E1" w:rsidP="004946FB">
            <w:pPr>
              <w:pStyle w:val="ac"/>
              <w:jc w:val="both"/>
              <w:rPr>
                <w:iCs/>
              </w:rPr>
            </w:pPr>
            <w:r w:rsidRPr="00D70F0E">
              <w:rPr>
                <w:iCs/>
              </w:rPr>
              <w:t>Развитие творческих способностей.</w:t>
            </w:r>
          </w:p>
          <w:p w:rsidR="007152E1" w:rsidRPr="00D70F0E" w:rsidRDefault="007152E1" w:rsidP="004946FB">
            <w:pPr>
              <w:pStyle w:val="ac"/>
              <w:jc w:val="both"/>
              <w:rPr>
                <w:i/>
              </w:rPr>
            </w:pPr>
            <w:r w:rsidRPr="00D70F0E">
              <w:rPr>
                <w:iCs/>
              </w:rPr>
              <w:t xml:space="preserve">Краеведческие занятия и экскурсии. Интеллектуальный досуг самобытных авторов, развитие </w:t>
            </w:r>
            <w:r w:rsidRPr="00D70F0E">
              <w:rPr>
                <w:iCs/>
              </w:rPr>
              <w:lastRenderedPageBreak/>
              <w:t>творческого писательского потенциала членов ЛИТО</w:t>
            </w:r>
          </w:p>
        </w:tc>
      </w:tr>
      <w:tr w:rsidR="007152E1" w:rsidRPr="00D70F0E" w:rsidTr="004946FB">
        <w:tc>
          <w:tcPr>
            <w:tcW w:w="1049" w:type="pct"/>
            <w:shd w:val="clear" w:color="auto" w:fill="auto"/>
          </w:tcPr>
          <w:p w:rsidR="007152E1" w:rsidRPr="00D70F0E" w:rsidRDefault="007152E1" w:rsidP="004946FB">
            <w:pPr>
              <w:pStyle w:val="ac"/>
            </w:pPr>
            <w:r w:rsidRPr="00D70F0E">
              <w:lastRenderedPageBreak/>
              <w:t>Клубы с заседаниями 2 раза в месяц</w:t>
            </w:r>
          </w:p>
        </w:tc>
        <w:tc>
          <w:tcPr>
            <w:tcW w:w="887" w:type="pct"/>
            <w:shd w:val="clear" w:color="auto" w:fill="auto"/>
          </w:tcPr>
          <w:p w:rsidR="007152E1" w:rsidRPr="00D70F0E" w:rsidRDefault="007152E1" w:rsidP="004946FB">
            <w:pPr>
              <w:pStyle w:val="ac"/>
              <w:rPr>
                <w:color w:val="000000"/>
              </w:rPr>
            </w:pPr>
            <w:r w:rsidRPr="00D70F0E">
              <w:rPr>
                <w:color w:val="000000"/>
              </w:rPr>
              <w:t>3</w:t>
            </w:r>
          </w:p>
        </w:tc>
        <w:tc>
          <w:tcPr>
            <w:tcW w:w="807" w:type="pct"/>
            <w:shd w:val="clear" w:color="auto" w:fill="auto"/>
          </w:tcPr>
          <w:p w:rsidR="007152E1" w:rsidRPr="00D70F0E" w:rsidRDefault="007152E1" w:rsidP="004946FB">
            <w:pPr>
              <w:pStyle w:val="ac"/>
              <w:rPr>
                <w:color w:val="000000"/>
              </w:rPr>
            </w:pPr>
            <w:r w:rsidRPr="00D70F0E">
              <w:rPr>
                <w:color w:val="000000"/>
              </w:rPr>
              <w:t>51</w:t>
            </w:r>
          </w:p>
        </w:tc>
        <w:tc>
          <w:tcPr>
            <w:tcW w:w="2257" w:type="pct"/>
            <w:shd w:val="clear" w:color="auto" w:fill="auto"/>
          </w:tcPr>
          <w:p w:rsidR="007152E1" w:rsidRPr="00D70F0E" w:rsidRDefault="007152E1" w:rsidP="004946FB">
            <w:pPr>
              <w:pStyle w:val="ac"/>
              <w:rPr>
                <w:color w:val="000000"/>
              </w:rPr>
            </w:pPr>
            <w:r w:rsidRPr="00D70F0E">
              <w:rPr>
                <w:color w:val="000000"/>
              </w:rPr>
              <w:t xml:space="preserve">Настольные игры, </w:t>
            </w:r>
            <w:r w:rsidRPr="00D70F0E">
              <w:rPr>
                <w:color w:val="000000"/>
                <w:lang w:val="en-US"/>
              </w:rPr>
              <w:t>IT</w:t>
            </w:r>
            <w:r w:rsidRPr="00D70F0E">
              <w:rPr>
                <w:color w:val="000000"/>
              </w:rPr>
              <w:t>-технологии</w:t>
            </w:r>
          </w:p>
        </w:tc>
      </w:tr>
      <w:tr w:rsidR="007152E1" w:rsidRPr="00D70F0E" w:rsidTr="004946FB">
        <w:trPr>
          <w:trHeight w:val="557"/>
        </w:trPr>
        <w:tc>
          <w:tcPr>
            <w:tcW w:w="1049" w:type="pct"/>
            <w:shd w:val="clear" w:color="auto" w:fill="auto"/>
          </w:tcPr>
          <w:p w:rsidR="007152E1" w:rsidRPr="00D70F0E" w:rsidRDefault="007152E1" w:rsidP="004946FB">
            <w:pPr>
              <w:pStyle w:val="ac"/>
            </w:pPr>
            <w:r w:rsidRPr="00D70F0E">
              <w:t xml:space="preserve">Клубы с </w:t>
            </w:r>
            <w:proofErr w:type="gramStart"/>
            <w:r w:rsidRPr="00D70F0E">
              <w:t>еженедельными</w:t>
            </w:r>
            <w:proofErr w:type="gramEnd"/>
          </w:p>
          <w:p w:rsidR="007152E1" w:rsidRPr="00D70F0E" w:rsidRDefault="007152E1" w:rsidP="004946FB">
            <w:pPr>
              <w:pStyle w:val="ac"/>
            </w:pPr>
            <w:r w:rsidRPr="00D70F0E">
              <w:t>2 раза в месяц</w:t>
            </w:r>
          </w:p>
        </w:tc>
        <w:tc>
          <w:tcPr>
            <w:tcW w:w="887" w:type="pct"/>
            <w:shd w:val="clear" w:color="auto" w:fill="auto"/>
          </w:tcPr>
          <w:p w:rsidR="007152E1" w:rsidRPr="00D70F0E" w:rsidRDefault="007152E1" w:rsidP="004946FB">
            <w:pPr>
              <w:pStyle w:val="ac"/>
            </w:pPr>
            <w:r w:rsidRPr="00D70F0E">
              <w:t>3</w:t>
            </w:r>
          </w:p>
        </w:tc>
        <w:tc>
          <w:tcPr>
            <w:tcW w:w="807" w:type="pct"/>
            <w:shd w:val="clear" w:color="auto" w:fill="auto"/>
          </w:tcPr>
          <w:p w:rsidR="007152E1" w:rsidRPr="00D70F0E" w:rsidRDefault="007152E1" w:rsidP="004946FB">
            <w:pPr>
              <w:pStyle w:val="ac"/>
            </w:pPr>
            <w:r w:rsidRPr="00D70F0E">
              <w:t>45</w:t>
            </w:r>
          </w:p>
        </w:tc>
        <w:tc>
          <w:tcPr>
            <w:tcW w:w="2257" w:type="pct"/>
            <w:shd w:val="clear" w:color="auto" w:fill="auto"/>
          </w:tcPr>
          <w:p w:rsidR="007152E1" w:rsidRPr="00D70F0E" w:rsidRDefault="007152E1" w:rsidP="004946FB">
            <w:pPr>
              <w:pStyle w:val="ac"/>
              <w:jc w:val="both"/>
            </w:pPr>
            <w:r w:rsidRPr="00D70F0E">
              <w:t>Интеллектуальное общение и творческая самореализация женщин разных возрастов, продвижение традиционных семейных ценностей.</w:t>
            </w:r>
          </w:p>
          <w:p w:rsidR="007152E1" w:rsidRPr="00D70F0E" w:rsidRDefault="007152E1" w:rsidP="00FF7F4D">
            <w:pPr>
              <w:pStyle w:val="ac"/>
              <w:jc w:val="both"/>
            </w:pPr>
            <w:r w:rsidRPr="00D70F0E">
              <w:t>Настольные игры для детей.</w:t>
            </w:r>
          </w:p>
        </w:tc>
      </w:tr>
      <w:tr w:rsidR="007152E1" w:rsidRPr="00D70F0E" w:rsidTr="004946FB">
        <w:tc>
          <w:tcPr>
            <w:tcW w:w="1049" w:type="pct"/>
            <w:shd w:val="clear" w:color="auto" w:fill="auto"/>
          </w:tcPr>
          <w:p w:rsidR="007152E1" w:rsidRPr="00D70F0E" w:rsidRDefault="007152E1" w:rsidP="004946FB">
            <w:pPr>
              <w:pStyle w:val="ac"/>
            </w:pPr>
            <w:r w:rsidRPr="00D70F0E">
              <w:t>Кружки по интересам</w:t>
            </w:r>
          </w:p>
        </w:tc>
        <w:tc>
          <w:tcPr>
            <w:tcW w:w="887" w:type="pct"/>
            <w:shd w:val="clear" w:color="auto" w:fill="auto"/>
          </w:tcPr>
          <w:p w:rsidR="007152E1" w:rsidRPr="00D70F0E" w:rsidRDefault="007152E1" w:rsidP="004946FB">
            <w:pPr>
              <w:pStyle w:val="ac"/>
            </w:pPr>
            <w:r w:rsidRPr="00D70F0E">
              <w:rPr>
                <w:iCs/>
              </w:rPr>
              <w:t>3</w:t>
            </w:r>
          </w:p>
        </w:tc>
        <w:tc>
          <w:tcPr>
            <w:tcW w:w="807" w:type="pct"/>
            <w:shd w:val="clear" w:color="auto" w:fill="auto"/>
          </w:tcPr>
          <w:p w:rsidR="007152E1" w:rsidRPr="00D70F0E" w:rsidRDefault="007152E1" w:rsidP="004946FB">
            <w:pPr>
              <w:pStyle w:val="ac"/>
            </w:pPr>
            <w:r w:rsidRPr="00D70F0E">
              <w:rPr>
                <w:iCs/>
              </w:rPr>
              <w:t>21</w:t>
            </w:r>
          </w:p>
        </w:tc>
        <w:tc>
          <w:tcPr>
            <w:tcW w:w="2257" w:type="pct"/>
            <w:shd w:val="clear" w:color="auto" w:fill="auto"/>
          </w:tcPr>
          <w:p w:rsidR="007152E1" w:rsidRPr="00D70F0E" w:rsidRDefault="007152E1" w:rsidP="004946FB">
            <w:pPr>
              <w:pStyle w:val="ac"/>
            </w:pPr>
            <w:r w:rsidRPr="00D70F0E">
              <w:rPr>
                <w:iCs/>
              </w:rPr>
              <w:t xml:space="preserve">Обучение компьютерной грамотности. Хоровое пение, </w:t>
            </w:r>
            <w:proofErr w:type="gramStart"/>
            <w:r w:rsidRPr="00D70F0E">
              <w:rPr>
                <w:iCs/>
              </w:rPr>
              <w:t>Изо-студия</w:t>
            </w:r>
            <w:proofErr w:type="gramEnd"/>
          </w:p>
        </w:tc>
      </w:tr>
    </w:tbl>
    <w:p w:rsidR="007152E1" w:rsidRPr="00D70F0E" w:rsidRDefault="007152E1" w:rsidP="007152E1">
      <w:pPr>
        <w:pStyle w:val="ac"/>
        <w:jc w:val="both"/>
        <w:rPr>
          <w:rFonts w:eastAsia="Calibri"/>
          <w:color w:val="000000"/>
        </w:rPr>
      </w:pPr>
      <w:r w:rsidRPr="00D70F0E">
        <w:rPr>
          <w:rFonts w:eastAsia="Calibri"/>
          <w:color w:val="000000"/>
        </w:rPr>
        <w:tab/>
        <w:t>Кроме того, на базе Центральной библиотеки было организовано участие в международных, федеральных, региональных акциях и днях единого действия с общим охватом участников  8533 чел.</w:t>
      </w:r>
    </w:p>
    <w:p w:rsidR="007152E1" w:rsidRPr="00D70F0E" w:rsidRDefault="007152E1" w:rsidP="007152E1">
      <w:pPr>
        <w:pStyle w:val="ac"/>
        <w:jc w:val="both"/>
        <w:rPr>
          <w:rFonts w:eastAsia="Calibri"/>
          <w:color w:val="000000"/>
        </w:rPr>
      </w:pPr>
    </w:p>
    <w:p w:rsidR="007152E1" w:rsidRPr="00D70F0E" w:rsidRDefault="007152E1" w:rsidP="007152E1">
      <w:pPr>
        <w:pStyle w:val="ac"/>
        <w:rPr>
          <w:rFonts w:eastAsia="Calibri"/>
          <w:b/>
          <w:color w:val="000000"/>
        </w:rPr>
      </w:pPr>
      <w:r w:rsidRPr="00D70F0E">
        <w:rPr>
          <w:rFonts w:eastAsia="Calibri"/>
          <w:b/>
          <w:color w:val="000000"/>
        </w:rPr>
        <w:t xml:space="preserve">             Библиотеки как площадки предоставления государственных услуг</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21"/>
        <w:gridCol w:w="2942"/>
      </w:tblGrid>
      <w:tr w:rsidR="007152E1" w:rsidRPr="00D70F0E" w:rsidTr="004946FB">
        <w:tc>
          <w:tcPr>
            <w:tcW w:w="6521" w:type="dxa"/>
            <w:shd w:val="clear" w:color="auto" w:fill="auto"/>
          </w:tcPr>
          <w:p w:rsidR="007152E1" w:rsidRPr="00D70F0E" w:rsidRDefault="007152E1" w:rsidP="004946FB">
            <w:pPr>
              <w:pStyle w:val="ac"/>
              <w:rPr>
                <w:rFonts w:eastAsia="Calibri"/>
                <w:b/>
                <w:color w:val="000000"/>
              </w:rPr>
            </w:pPr>
            <w:r w:rsidRPr="00D70F0E">
              <w:rPr>
                <w:rFonts w:eastAsia="Calibri"/>
                <w:b/>
                <w:color w:val="000000"/>
              </w:rPr>
              <w:t>Показатель</w:t>
            </w:r>
          </w:p>
        </w:tc>
        <w:tc>
          <w:tcPr>
            <w:tcW w:w="2942" w:type="dxa"/>
            <w:shd w:val="clear" w:color="auto" w:fill="auto"/>
          </w:tcPr>
          <w:p w:rsidR="007152E1" w:rsidRPr="00D70F0E" w:rsidRDefault="007152E1" w:rsidP="004946FB">
            <w:pPr>
              <w:pStyle w:val="ac"/>
              <w:rPr>
                <w:rFonts w:eastAsia="Calibri"/>
                <w:b/>
                <w:color w:val="000000"/>
              </w:rPr>
            </w:pPr>
            <w:r w:rsidRPr="00D70F0E">
              <w:rPr>
                <w:rFonts w:eastAsia="Calibri"/>
                <w:b/>
                <w:color w:val="000000"/>
              </w:rPr>
              <w:t>Количество в 2024 г.</w:t>
            </w:r>
          </w:p>
        </w:tc>
      </w:tr>
      <w:tr w:rsidR="007152E1" w:rsidRPr="00D70F0E" w:rsidTr="004946FB">
        <w:tc>
          <w:tcPr>
            <w:tcW w:w="6521" w:type="dxa"/>
            <w:shd w:val="clear" w:color="auto" w:fill="auto"/>
          </w:tcPr>
          <w:p w:rsidR="007152E1" w:rsidRPr="00D70F0E" w:rsidRDefault="007152E1" w:rsidP="004946FB">
            <w:pPr>
              <w:pStyle w:val="ac"/>
              <w:rPr>
                <w:rFonts w:eastAsia="Calibri"/>
                <w:color w:val="000000"/>
              </w:rPr>
            </w:pPr>
            <w:r w:rsidRPr="00D70F0E">
              <w:rPr>
                <w:rFonts w:eastAsia="Calibri"/>
                <w:color w:val="000000"/>
              </w:rPr>
              <w:t>Наличие пунктов подтверждения личности</w:t>
            </w:r>
          </w:p>
        </w:tc>
        <w:tc>
          <w:tcPr>
            <w:tcW w:w="2942" w:type="dxa"/>
            <w:shd w:val="clear" w:color="auto" w:fill="auto"/>
          </w:tcPr>
          <w:p w:rsidR="007152E1" w:rsidRPr="00D70F0E" w:rsidRDefault="007152E1" w:rsidP="004946FB">
            <w:pPr>
              <w:pStyle w:val="ac"/>
              <w:rPr>
                <w:rFonts w:eastAsia="Calibri"/>
                <w:color w:val="000000"/>
              </w:rPr>
            </w:pPr>
            <w:r w:rsidRPr="00D70F0E">
              <w:rPr>
                <w:rFonts w:eastAsia="Calibri"/>
                <w:color w:val="000000"/>
              </w:rPr>
              <w:t>1</w:t>
            </w:r>
          </w:p>
        </w:tc>
      </w:tr>
      <w:tr w:rsidR="007152E1" w:rsidRPr="00D70F0E" w:rsidTr="004946FB">
        <w:tc>
          <w:tcPr>
            <w:tcW w:w="6521" w:type="dxa"/>
            <w:shd w:val="clear" w:color="auto" w:fill="auto"/>
          </w:tcPr>
          <w:p w:rsidR="007152E1" w:rsidRPr="00D70F0E" w:rsidRDefault="007152E1" w:rsidP="004946FB">
            <w:pPr>
              <w:pStyle w:val="ac"/>
              <w:rPr>
                <w:rFonts w:eastAsia="Calibri"/>
                <w:color w:val="000000"/>
              </w:rPr>
            </w:pPr>
            <w:r w:rsidRPr="00D70F0E">
              <w:rPr>
                <w:rFonts w:eastAsia="Calibri"/>
                <w:color w:val="000000"/>
              </w:rPr>
              <w:t>Консультации по работе на портале «Госуслуги»</w:t>
            </w:r>
          </w:p>
        </w:tc>
        <w:tc>
          <w:tcPr>
            <w:tcW w:w="2942" w:type="dxa"/>
            <w:shd w:val="clear" w:color="auto" w:fill="auto"/>
          </w:tcPr>
          <w:p w:rsidR="007152E1" w:rsidRPr="00D70F0E" w:rsidRDefault="007152E1" w:rsidP="004946FB">
            <w:pPr>
              <w:pStyle w:val="ac"/>
              <w:rPr>
                <w:rFonts w:eastAsia="Calibri"/>
                <w:color w:val="000000"/>
              </w:rPr>
            </w:pPr>
            <w:r w:rsidRPr="00D70F0E">
              <w:rPr>
                <w:rFonts w:eastAsia="Calibri"/>
                <w:color w:val="000000"/>
              </w:rPr>
              <w:t>132</w:t>
            </w:r>
          </w:p>
        </w:tc>
      </w:tr>
    </w:tbl>
    <w:p w:rsidR="008C2979" w:rsidRDefault="008C2979" w:rsidP="007152E1">
      <w:pPr>
        <w:pStyle w:val="ac"/>
        <w:jc w:val="both"/>
        <w:rPr>
          <w:rFonts w:eastAsia="Calibri"/>
          <w:color w:val="000000"/>
        </w:rPr>
      </w:pPr>
    </w:p>
    <w:p w:rsidR="007152E1" w:rsidRPr="00D70F0E" w:rsidRDefault="007152E1" w:rsidP="008C2979">
      <w:pPr>
        <w:pStyle w:val="ac"/>
        <w:ind w:firstLine="709"/>
        <w:jc w:val="both"/>
        <w:rPr>
          <w:rFonts w:eastAsia="Calibri"/>
          <w:color w:val="000000"/>
        </w:rPr>
      </w:pPr>
      <w:r w:rsidRPr="00D70F0E">
        <w:rPr>
          <w:rFonts w:eastAsia="Calibri"/>
          <w:color w:val="000000"/>
        </w:rPr>
        <w:t xml:space="preserve">За текущий год </w:t>
      </w:r>
      <w:r w:rsidR="008C2979">
        <w:rPr>
          <w:rFonts w:eastAsia="Calibri"/>
          <w:color w:val="000000"/>
        </w:rPr>
        <w:t xml:space="preserve">поступило </w:t>
      </w:r>
      <w:r w:rsidRPr="00D70F0E">
        <w:rPr>
          <w:rFonts w:eastAsia="Calibri"/>
          <w:color w:val="000000"/>
        </w:rPr>
        <w:t>обращений: 534</w:t>
      </w:r>
      <w:r w:rsidR="008C2979">
        <w:rPr>
          <w:rFonts w:eastAsia="Calibri"/>
          <w:color w:val="000000"/>
        </w:rPr>
        <w:t>.</w:t>
      </w:r>
    </w:p>
    <w:p w:rsidR="007152E1" w:rsidRPr="00D70F0E" w:rsidRDefault="007152E1" w:rsidP="008C2979">
      <w:pPr>
        <w:pStyle w:val="ac"/>
        <w:ind w:firstLine="709"/>
        <w:jc w:val="both"/>
        <w:rPr>
          <w:rFonts w:eastAsia="Calibri"/>
          <w:color w:val="000000"/>
        </w:rPr>
      </w:pPr>
      <w:r w:rsidRPr="00D70F0E">
        <w:rPr>
          <w:rFonts w:eastAsia="Calibri"/>
          <w:color w:val="000000"/>
        </w:rPr>
        <w:t xml:space="preserve">МБУ ЦБ оказывает помощь старшеклассникам при оформлении «Пушкинской карты». </w:t>
      </w:r>
    </w:p>
    <w:p w:rsidR="007152E1" w:rsidRPr="00D70F0E" w:rsidRDefault="007152E1" w:rsidP="008C2979">
      <w:pPr>
        <w:pStyle w:val="ac"/>
        <w:ind w:firstLine="709"/>
        <w:jc w:val="both"/>
        <w:rPr>
          <w:rFonts w:eastAsia="Calibri"/>
          <w:color w:val="000000"/>
        </w:rPr>
      </w:pPr>
      <w:r w:rsidRPr="00D70F0E">
        <w:rPr>
          <w:rFonts w:eastAsia="Calibri"/>
          <w:color w:val="000000"/>
        </w:rPr>
        <w:t>В библиотеке д. Быстрая ведется консультативная работа для заполнения отчета об использовании лесов в программе «Аверс». В библиотеках сел ведется консультативная работа по использованию портала Дневник</w:t>
      </w:r>
      <w:proofErr w:type="gramStart"/>
      <w:r w:rsidRPr="00D70F0E">
        <w:rPr>
          <w:rFonts w:eastAsia="Calibri"/>
          <w:color w:val="000000"/>
        </w:rPr>
        <w:t>.р</w:t>
      </w:r>
      <w:proofErr w:type="gramEnd"/>
      <w:r w:rsidRPr="00D70F0E">
        <w:rPr>
          <w:rFonts w:eastAsia="Calibri"/>
          <w:color w:val="000000"/>
        </w:rPr>
        <w:t>у.</w:t>
      </w:r>
    </w:p>
    <w:p w:rsidR="007152E1" w:rsidRPr="00D70F0E" w:rsidRDefault="007152E1" w:rsidP="007152E1">
      <w:pPr>
        <w:pStyle w:val="ac"/>
        <w:jc w:val="both"/>
        <w:rPr>
          <w:rFonts w:eastAsia="Calibri"/>
          <w:color w:val="000000"/>
        </w:rPr>
      </w:pPr>
    </w:p>
    <w:p w:rsidR="007152E1" w:rsidRPr="00D70F0E" w:rsidRDefault="007152E1" w:rsidP="007152E1">
      <w:pPr>
        <w:pStyle w:val="ac"/>
        <w:jc w:val="center"/>
        <w:rPr>
          <w:b/>
          <w:lang w:val="x-none"/>
        </w:rPr>
      </w:pPr>
      <w:r w:rsidRPr="00D70F0E">
        <w:rPr>
          <w:b/>
          <w:lang w:val="x-none"/>
        </w:rPr>
        <w:t>Инновационные формы работы с книгой</w:t>
      </w:r>
    </w:p>
    <w:p w:rsidR="007152E1" w:rsidRPr="00D70F0E" w:rsidRDefault="007152E1" w:rsidP="007152E1">
      <w:pPr>
        <w:pStyle w:val="ac"/>
        <w:ind w:firstLine="708"/>
        <w:jc w:val="both"/>
        <w:rPr>
          <w:bCs/>
          <w:iCs/>
        </w:rPr>
      </w:pPr>
      <w:r w:rsidRPr="00D70F0E">
        <w:rPr>
          <w:bCs/>
          <w:iCs/>
        </w:rPr>
        <w:t>В рамках данного направления были проведены следующие мероприятия:</w:t>
      </w:r>
    </w:p>
    <w:p w:rsidR="007152E1" w:rsidRPr="00D70F0E" w:rsidRDefault="007152E1" w:rsidP="007152E1">
      <w:pPr>
        <w:pStyle w:val="ac"/>
        <w:jc w:val="both"/>
      </w:pPr>
      <w:r w:rsidRPr="00D70F0E">
        <w:t>- Интерактивное мероприятие с использованием музыкального и видео-сопровождения «Танец в пуантах» – путешествие в сказку. Знакомство с балетом как видом музыкально-сценического искусства на примере сказки Э. Т. А. Гофмана «Щелкунчик и мышиный король» и балета П. И. Чайковского «Щелкунчик». Количество участников – 1697 чел.</w:t>
      </w:r>
    </w:p>
    <w:p w:rsidR="007152E1" w:rsidRPr="00D70F0E" w:rsidRDefault="007152E1" w:rsidP="007152E1">
      <w:pPr>
        <w:pStyle w:val="ac"/>
        <w:jc w:val="both"/>
        <w:rPr>
          <w:bCs/>
          <w:iCs/>
        </w:rPr>
      </w:pPr>
      <w:r w:rsidRPr="00D70F0E">
        <w:t>- Громкие чтения стихотворений о ВОВ у открытого микрофона на Центральной площади г. Слюдянки. Количество участников – 479 человек.</w:t>
      </w:r>
    </w:p>
    <w:p w:rsidR="007152E1" w:rsidRPr="00D70F0E" w:rsidRDefault="007152E1" w:rsidP="007152E1">
      <w:pPr>
        <w:pStyle w:val="ac"/>
        <w:rPr>
          <w:b/>
          <w:lang w:val="x-none"/>
        </w:rPr>
      </w:pPr>
    </w:p>
    <w:p w:rsidR="007152E1" w:rsidRPr="00D70F0E" w:rsidRDefault="007152E1" w:rsidP="007152E1">
      <w:pPr>
        <w:pStyle w:val="ac"/>
        <w:jc w:val="center"/>
        <w:rPr>
          <w:rFonts w:eastAsia="Calibri"/>
          <w:b/>
        </w:rPr>
      </w:pPr>
      <w:r w:rsidRPr="00D70F0E">
        <w:rPr>
          <w:rFonts w:eastAsia="Calibri"/>
          <w:b/>
        </w:rPr>
        <w:t>Краеведческая деятельность библиотеки</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00"/>
        <w:gridCol w:w="1310"/>
        <w:gridCol w:w="1276"/>
        <w:gridCol w:w="4820"/>
      </w:tblGrid>
      <w:tr w:rsidR="007152E1" w:rsidRPr="00D70F0E" w:rsidTr="004946FB">
        <w:tc>
          <w:tcPr>
            <w:tcW w:w="2200" w:type="dxa"/>
            <w:shd w:val="clear" w:color="auto" w:fill="auto"/>
          </w:tcPr>
          <w:p w:rsidR="007152E1" w:rsidRPr="00D70F0E" w:rsidRDefault="007152E1" w:rsidP="004946FB">
            <w:pPr>
              <w:pStyle w:val="ac"/>
              <w:jc w:val="center"/>
            </w:pPr>
            <w:r w:rsidRPr="00D70F0E">
              <w:t>Виды мероприятий</w:t>
            </w:r>
          </w:p>
        </w:tc>
        <w:tc>
          <w:tcPr>
            <w:tcW w:w="1310" w:type="dxa"/>
            <w:shd w:val="clear" w:color="auto" w:fill="auto"/>
          </w:tcPr>
          <w:p w:rsidR="007152E1" w:rsidRPr="00D70F0E" w:rsidRDefault="007152E1" w:rsidP="004946FB">
            <w:pPr>
              <w:pStyle w:val="ac"/>
              <w:jc w:val="center"/>
            </w:pPr>
            <w:r w:rsidRPr="00D70F0E">
              <w:t>Количество мероприятий</w:t>
            </w:r>
          </w:p>
        </w:tc>
        <w:tc>
          <w:tcPr>
            <w:tcW w:w="1276" w:type="dxa"/>
            <w:shd w:val="clear" w:color="auto" w:fill="auto"/>
          </w:tcPr>
          <w:p w:rsidR="007152E1" w:rsidRPr="00D70F0E" w:rsidRDefault="007152E1" w:rsidP="004946FB">
            <w:pPr>
              <w:pStyle w:val="ac"/>
              <w:jc w:val="center"/>
            </w:pPr>
            <w:r w:rsidRPr="00D70F0E">
              <w:t>Количество участников</w:t>
            </w:r>
          </w:p>
        </w:tc>
        <w:tc>
          <w:tcPr>
            <w:tcW w:w="4820" w:type="dxa"/>
            <w:shd w:val="clear" w:color="auto" w:fill="auto"/>
          </w:tcPr>
          <w:p w:rsidR="007152E1" w:rsidRPr="00D70F0E" w:rsidRDefault="007152E1" w:rsidP="004946FB">
            <w:pPr>
              <w:pStyle w:val="ac"/>
              <w:jc w:val="center"/>
            </w:pPr>
            <w:r w:rsidRPr="00D70F0E">
              <w:t>Описание лучшего мероприятия</w:t>
            </w:r>
          </w:p>
          <w:p w:rsidR="007152E1" w:rsidRPr="00D70F0E" w:rsidRDefault="007152E1" w:rsidP="004946FB">
            <w:pPr>
              <w:pStyle w:val="ac"/>
              <w:jc w:val="center"/>
            </w:pPr>
          </w:p>
        </w:tc>
      </w:tr>
      <w:tr w:rsidR="007152E1" w:rsidRPr="00D70F0E" w:rsidTr="004946FB">
        <w:tc>
          <w:tcPr>
            <w:tcW w:w="2200" w:type="dxa"/>
            <w:shd w:val="clear" w:color="auto" w:fill="auto"/>
          </w:tcPr>
          <w:p w:rsidR="007152E1" w:rsidRPr="00D70F0E" w:rsidRDefault="007152E1" w:rsidP="004946FB">
            <w:pPr>
              <w:pStyle w:val="ac"/>
            </w:pPr>
            <w:r w:rsidRPr="00D70F0E">
              <w:t>Краеведческие клубы и кружки Клуб путешественников «Байкал-Дабан»</w:t>
            </w:r>
          </w:p>
        </w:tc>
        <w:tc>
          <w:tcPr>
            <w:tcW w:w="1310" w:type="dxa"/>
            <w:shd w:val="clear" w:color="auto" w:fill="auto"/>
          </w:tcPr>
          <w:p w:rsidR="007152E1" w:rsidRPr="00D70F0E" w:rsidRDefault="007152E1" w:rsidP="004946FB">
            <w:pPr>
              <w:pStyle w:val="ac"/>
            </w:pPr>
            <w:r w:rsidRPr="00D70F0E">
              <w:t>13</w:t>
            </w:r>
          </w:p>
        </w:tc>
        <w:tc>
          <w:tcPr>
            <w:tcW w:w="1276" w:type="dxa"/>
            <w:shd w:val="clear" w:color="auto" w:fill="auto"/>
          </w:tcPr>
          <w:p w:rsidR="007152E1" w:rsidRPr="00D70F0E" w:rsidRDefault="007152E1" w:rsidP="004946FB">
            <w:pPr>
              <w:pStyle w:val="ac"/>
            </w:pPr>
            <w:r w:rsidRPr="00D70F0E">
              <w:t>32</w:t>
            </w:r>
          </w:p>
        </w:tc>
        <w:tc>
          <w:tcPr>
            <w:tcW w:w="4820" w:type="dxa"/>
            <w:shd w:val="clear" w:color="auto" w:fill="auto"/>
          </w:tcPr>
          <w:p w:rsidR="007152E1" w:rsidRPr="00D70F0E" w:rsidRDefault="007152E1" w:rsidP="004946FB">
            <w:pPr>
              <w:pStyle w:val="ac"/>
            </w:pPr>
            <w:r w:rsidRPr="00D70F0E">
              <w:t>Участие в экоквесте «Знатоки Южного Прибайкалья» на экотропе «Иду на пик» в г. Слюдянке с целью проверки знаний, полученных во время мероприятий клуба в течение года.</w:t>
            </w:r>
          </w:p>
        </w:tc>
      </w:tr>
      <w:tr w:rsidR="007152E1" w:rsidRPr="00D70F0E" w:rsidTr="004946FB">
        <w:tc>
          <w:tcPr>
            <w:tcW w:w="2200" w:type="dxa"/>
            <w:shd w:val="clear" w:color="auto" w:fill="auto"/>
          </w:tcPr>
          <w:p w:rsidR="007152E1" w:rsidRPr="00D70F0E" w:rsidRDefault="007152E1" w:rsidP="004946FB">
            <w:pPr>
              <w:pStyle w:val="ac"/>
            </w:pPr>
            <w:r w:rsidRPr="00D70F0E">
              <w:t>Краеведческие семинары, конференции, чтения</w:t>
            </w:r>
          </w:p>
        </w:tc>
        <w:tc>
          <w:tcPr>
            <w:tcW w:w="1310" w:type="dxa"/>
            <w:shd w:val="clear" w:color="auto" w:fill="auto"/>
          </w:tcPr>
          <w:p w:rsidR="007152E1" w:rsidRPr="00D70F0E" w:rsidRDefault="007152E1" w:rsidP="004946FB">
            <w:pPr>
              <w:pStyle w:val="ac"/>
            </w:pPr>
            <w:r w:rsidRPr="00D70F0E">
              <w:t>28</w:t>
            </w:r>
          </w:p>
        </w:tc>
        <w:tc>
          <w:tcPr>
            <w:tcW w:w="1276" w:type="dxa"/>
            <w:shd w:val="clear" w:color="auto" w:fill="auto"/>
          </w:tcPr>
          <w:p w:rsidR="007152E1" w:rsidRPr="00D70F0E" w:rsidRDefault="007152E1" w:rsidP="004946FB">
            <w:pPr>
              <w:pStyle w:val="ac"/>
            </w:pPr>
            <w:r w:rsidRPr="00D70F0E">
              <w:t>963</w:t>
            </w:r>
          </w:p>
        </w:tc>
        <w:tc>
          <w:tcPr>
            <w:tcW w:w="4820" w:type="dxa"/>
            <w:shd w:val="clear" w:color="auto" w:fill="auto"/>
          </w:tcPr>
          <w:p w:rsidR="007152E1" w:rsidRPr="00D70F0E" w:rsidRDefault="007152E1" w:rsidP="004946FB">
            <w:pPr>
              <w:pStyle w:val="ac"/>
            </w:pPr>
            <w:r w:rsidRPr="00D70F0E">
              <w:t>МБУ ЦБ</w:t>
            </w:r>
          </w:p>
          <w:p w:rsidR="007152E1" w:rsidRPr="00D70F0E" w:rsidRDefault="007152E1" w:rsidP="004946FB">
            <w:pPr>
              <w:pStyle w:val="ac"/>
            </w:pPr>
            <w:r w:rsidRPr="00D70F0E">
              <w:t>Открытая межрегиональная конференция детских творческих работ «Сибириада -</w:t>
            </w:r>
          </w:p>
          <w:p w:rsidR="007152E1" w:rsidRPr="00D70F0E" w:rsidRDefault="007152E1" w:rsidP="004946FB">
            <w:pPr>
              <w:pStyle w:val="ac"/>
            </w:pPr>
            <w:r w:rsidRPr="00D70F0E">
              <w:t>2024». Подготовка научно-</w:t>
            </w:r>
            <w:r w:rsidRPr="00D70F0E">
              <w:lastRenderedPageBreak/>
              <w:t>исследовательских проектов с читателями, защита проектов. Получены сертификаты руководителя проектной/исследовательской работы, работу учащихся получили 2 и 3 место.</w:t>
            </w:r>
          </w:p>
        </w:tc>
      </w:tr>
      <w:tr w:rsidR="007152E1" w:rsidRPr="00D70F0E" w:rsidTr="004946FB">
        <w:trPr>
          <w:trHeight w:val="660"/>
        </w:trPr>
        <w:tc>
          <w:tcPr>
            <w:tcW w:w="2200" w:type="dxa"/>
            <w:shd w:val="clear" w:color="auto" w:fill="auto"/>
          </w:tcPr>
          <w:p w:rsidR="007152E1" w:rsidRPr="00D70F0E" w:rsidRDefault="007152E1" w:rsidP="004946FB">
            <w:pPr>
              <w:pStyle w:val="ac"/>
            </w:pPr>
            <w:r w:rsidRPr="00D70F0E">
              <w:lastRenderedPageBreak/>
              <w:t>Краеведческие издания</w:t>
            </w:r>
          </w:p>
        </w:tc>
        <w:tc>
          <w:tcPr>
            <w:tcW w:w="1310" w:type="dxa"/>
            <w:shd w:val="clear" w:color="auto" w:fill="auto"/>
          </w:tcPr>
          <w:p w:rsidR="007152E1" w:rsidRPr="00D70F0E" w:rsidRDefault="007152E1" w:rsidP="004946FB">
            <w:pPr>
              <w:pStyle w:val="ac"/>
            </w:pPr>
            <w:r w:rsidRPr="00D70F0E">
              <w:t>12</w:t>
            </w:r>
          </w:p>
          <w:p w:rsidR="007152E1" w:rsidRPr="00D70F0E" w:rsidRDefault="007152E1" w:rsidP="004946FB">
            <w:pPr>
              <w:pStyle w:val="ac"/>
            </w:pPr>
          </w:p>
        </w:tc>
        <w:tc>
          <w:tcPr>
            <w:tcW w:w="1276" w:type="dxa"/>
            <w:shd w:val="clear" w:color="auto" w:fill="auto"/>
          </w:tcPr>
          <w:p w:rsidR="007152E1" w:rsidRPr="00D70F0E" w:rsidRDefault="007152E1" w:rsidP="004946FB">
            <w:pPr>
              <w:pStyle w:val="ac"/>
            </w:pPr>
            <w:r w:rsidRPr="00D70F0E">
              <w:t>1118</w:t>
            </w:r>
          </w:p>
          <w:p w:rsidR="007152E1" w:rsidRPr="00D70F0E" w:rsidRDefault="007152E1" w:rsidP="004946FB">
            <w:pPr>
              <w:pStyle w:val="ac"/>
            </w:pPr>
          </w:p>
        </w:tc>
        <w:tc>
          <w:tcPr>
            <w:tcW w:w="4820" w:type="dxa"/>
            <w:shd w:val="clear" w:color="auto" w:fill="auto"/>
          </w:tcPr>
          <w:p w:rsidR="007152E1" w:rsidRPr="00D70F0E" w:rsidRDefault="007152E1" w:rsidP="004946FB">
            <w:pPr>
              <w:pStyle w:val="ac"/>
            </w:pPr>
            <w:r w:rsidRPr="00D70F0E">
              <w:t>МБУ ЦБ</w:t>
            </w:r>
          </w:p>
          <w:p w:rsidR="007152E1" w:rsidRPr="00D70F0E" w:rsidRDefault="007152E1" w:rsidP="004946FB">
            <w:pPr>
              <w:pStyle w:val="ac"/>
            </w:pPr>
            <w:r w:rsidRPr="00D70F0E">
              <w:t>Виртуальный путеводитель</w:t>
            </w:r>
          </w:p>
          <w:p w:rsidR="007152E1" w:rsidRPr="00D70F0E" w:rsidRDefault="007152E1" w:rsidP="004946FB">
            <w:pPr>
              <w:pStyle w:val="ac"/>
            </w:pPr>
            <w:r w:rsidRPr="00D70F0E">
              <w:t>«Кругобайкалка. От истории создания до наших дней». Раскрывает историю строительства, архитектуру, современные достопримечательности КБЖД</w:t>
            </w:r>
          </w:p>
          <w:p w:rsidR="007152E1" w:rsidRPr="00D70F0E" w:rsidRDefault="007152E1" w:rsidP="004946FB">
            <w:pPr>
              <w:pStyle w:val="ac"/>
            </w:pPr>
            <w:r w:rsidRPr="00D70F0E">
              <w:t>«Календарь знаменательных и памятных дат на 2025 год» ежегодный КЗД – издается самиздатом и размещается на сайте</w:t>
            </w:r>
          </w:p>
        </w:tc>
      </w:tr>
      <w:tr w:rsidR="007152E1" w:rsidRPr="00D70F0E" w:rsidTr="004946FB">
        <w:tc>
          <w:tcPr>
            <w:tcW w:w="2200" w:type="dxa"/>
            <w:shd w:val="clear" w:color="auto" w:fill="auto"/>
          </w:tcPr>
          <w:p w:rsidR="007152E1" w:rsidRPr="00D70F0E" w:rsidRDefault="007152E1" w:rsidP="004946FB">
            <w:pPr>
              <w:pStyle w:val="ac"/>
            </w:pPr>
            <w:r w:rsidRPr="00D70F0E">
              <w:t xml:space="preserve">Мероприятия по изучению и восстановлению местных ремесел, народных промыслов, народного искусства </w:t>
            </w:r>
          </w:p>
        </w:tc>
        <w:tc>
          <w:tcPr>
            <w:tcW w:w="1310" w:type="dxa"/>
            <w:shd w:val="clear" w:color="auto" w:fill="auto"/>
          </w:tcPr>
          <w:p w:rsidR="007152E1" w:rsidRPr="00D70F0E" w:rsidRDefault="007152E1" w:rsidP="004946FB">
            <w:pPr>
              <w:pStyle w:val="ac"/>
            </w:pPr>
            <w:r w:rsidRPr="00D70F0E">
              <w:t>15</w:t>
            </w:r>
          </w:p>
        </w:tc>
        <w:tc>
          <w:tcPr>
            <w:tcW w:w="1276" w:type="dxa"/>
            <w:shd w:val="clear" w:color="auto" w:fill="auto"/>
          </w:tcPr>
          <w:p w:rsidR="007152E1" w:rsidRPr="00D70F0E" w:rsidRDefault="007152E1" w:rsidP="004946FB">
            <w:pPr>
              <w:pStyle w:val="ac"/>
            </w:pPr>
            <w:r w:rsidRPr="00D70F0E">
              <w:t>330</w:t>
            </w:r>
          </w:p>
        </w:tc>
        <w:tc>
          <w:tcPr>
            <w:tcW w:w="4820" w:type="dxa"/>
            <w:shd w:val="clear" w:color="auto" w:fill="auto"/>
          </w:tcPr>
          <w:p w:rsidR="007152E1" w:rsidRPr="00D70F0E" w:rsidRDefault="007152E1" w:rsidP="004946FB">
            <w:pPr>
              <w:pStyle w:val="ac"/>
            </w:pPr>
            <w:r w:rsidRPr="00D70F0E">
              <w:t>Библиотека им С.К. Устинова пос. Утулик</w:t>
            </w:r>
          </w:p>
          <w:p w:rsidR="007152E1" w:rsidRPr="00D70F0E" w:rsidRDefault="007152E1" w:rsidP="004946FB">
            <w:pPr>
              <w:pStyle w:val="ac"/>
            </w:pPr>
            <w:r w:rsidRPr="00D70F0E">
              <w:t xml:space="preserve">«На Троице» поездка совместно с СДК п. Утулик </w:t>
            </w:r>
            <w:proofErr w:type="gramStart"/>
            <w:r w:rsidRPr="00D70F0E">
              <w:t>в</w:t>
            </w:r>
            <w:proofErr w:type="gramEnd"/>
            <w:r w:rsidRPr="00D70F0E">
              <w:t xml:space="preserve"> </w:t>
            </w:r>
            <w:proofErr w:type="gramStart"/>
            <w:r w:rsidRPr="00D70F0E">
              <w:t>с</w:t>
            </w:r>
            <w:proofErr w:type="gramEnd"/>
            <w:r w:rsidRPr="00D70F0E">
              <w:t>. Русские Янгуты</w:t>
            </w:r>
            <w:r w:rsidRPr="00D70F0E">
              <w:rPr>
                <w:rFonts w:eastAsia="Calibri"/>
              </w:rPr>
              <w:t xml:space="preserve"> </w:t>
            </w:r>
            <w:r w:rsidRPr="00D70F0E">
              <w:t>Осинского района Иркутской области. Знакомство участников праздника с изделиями мастеров посёлка, участие в мастер-классе «Обереги» рассказ истории пос. Утулик, используя привезённые стенды с фотографиями.</w:t>
            </w:r>
          </w:p>
          <w:p w:rsidR="007152E1" w:rsidRPr="00D70F0E" w:rsidRDefault="007152E1" w:rsidP="004946FB">
            <w:pPr>
              <w:pStyle w:val="ac"/>
            </w:pPr>
            <w:r w:rsidRPr="00D70F0E">
              <w:t>Организация мастер-класса по плетению из лозы.</w:t>
            </w:r>
          </w:p>
        </w:tc>
      </w:tr>
    </w:tbl>
    <w:p w:rsidR="007152E1" w:rsidRPr="00D70F0E" w:rsidRDefault="007152E1" w:rsidP="007152E1">
      <w:pPr>
        <w:pStyle w:val="ac"/>
        <w:jc w:val="both"/>
        <w:rPr>
          <w:rFonts w:eastAsia="Calibri"/>
        </w:rPr>
      </w:pPr>
      <w:r w:rsidRPr="00D70F0E">
        <w:rPr>
          <w:rFonts w:eastAsia="Calibri"/>
        </w:rPr>
        <w:t xml:space="preserve">           В отчетный период проведено более 200 краеведческих мероприятий разных направлений. Традиционно большое количество мероприятий по историческому, литературному, экологическому и туристическому краеведению.</w:t>
      </w:r>
    </w:p>
    <w:p w:rsidR="007152E1" w:rsidRPr="00D70F0E" w:rsidRDefault="007152E1" w:rsidP="007152E1">
      <w:pPr>
        <w:pStyle w:val="ac"/>
        <w:rPr>
          <w:rFonts w:eastAsia="Calibri"/>
        </w:rPr>
      </w:pPr>
    </w:p>
    <w:p w:rsidR="007152E1" w:rsidRPr="00D70F0E" w:rsidRDefault="007152E1" w:rsidP="007152E1">
      <w:pPr>
        <w:pStyle w:val="ac"/>
        <w:jc w:val="center"/>
        <w:rPr>
          <w:b/>
          <w:iCs/>
        </w:rPr>
      </w:pPr>
      <w:r w:rsidRPr="00D70F0E">
        <w:rPr>
          <w:b/>
          <w:iCs/>
        </w:rPr>
        <w:t>Грантовая деятельность</w:t>
      </w:r>
    </w:p>
    <w:tbl>
      <w:tblPr>
        <w:tblStyle w:val="a3"/>
        <w:tblW w:w="9782" w:type="dxa"/>
        <w:tblInd w:w="-176" w:type="dxa"/>
        <w:tblLayout w:type="fixed"/>
        <w:tblLook w:val="04A0" w:firstRow="1" w:lastRow="0" w:firstColumn="1" w:lastColumn="0" w:noHBand="0" w:noVBand="1"/>
      </w:tblPr>
      <w:tblGrid>
        <w:gridCol w:w="1702"/>
        <w:gridCol w:w="1418"/>
        <w:gridCol w:w="1559"/>
        <w:gridCol w:w="1134"/>
        <w:gridCol w:w="3969"/>
      </w:tblGrid>
      <w:tr w:rsidR="007152E1" w:rsidRPr="00D70F0E" w:rsidTr="004946FB">
        <w:trPr>
          <w:trHeight w:val="479"/>
        </w:trPr>
        <w:tc>
          <w:tcPr>
            <w:tcW w:w="170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center"/>
            </w:pPr>
            <w:r w:rsidRPr="00D70F0E">
              <w:t>Грантодатель</w:t>
            </w:r>
          </w:p>
        </w:tc>
        <w:tc>
          <w:tcPr>
            <w:tcW w:w="141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center"/>
            </w:pPr>
            <w:r w:rsidRPr="00D70F0E">
              <w:t>Название проекта</w:t>
            </w:r>
          </w:p>
        </w:tc>
        <w:tc>
          <w:tcPr>
            <w:tcW w:w="1559"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center"/>
            </w:pPr>
            <w:r w:rsidRPr="00D70F0E">
              <w:t>НКО</w:t>
            </w:r>
          </w:p>
        </w:tc>
        <w:tc>
          <w:tcPr>
            <w:tcW w:w="1134"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jc w:val="center"/>
            </w:pPr>
            <w:r w:rsidRPr="00D70F0E">
              <w:t>Сумма гранта (руб.)</w:t>
            </w:r>
          </w:p>
        </w:tc>
        <w:tc>
          <w:tcPr>
            <w:tcW w:w="3969" w:type="dxa"/>
            <w:tcBorders>
              <w:top w:val="single" w:sz="4" w:space="0" w:color="auto"/>
              <w:left w:val="single" w:sz="4" w:space="0" w:color="auto"/>
              <w:bottom w:val="single" w:sz="4" w:space="0" w:color="auto"/>
              <w:right w:val="single" w:sz="4" w:space="0" w:color="auto"/>
            </w:tcBorders>
          </w:tcPr>
          <w:p w:rsidR="007152E1" w:rsidRPr="00D70F0E" w:rsidRDefault="007152E1" w:rsidP="004946FB">
            <w:pPr>
              <w:pStyle w:val="ac"/>
              <w:jc w:val="center"/>
            </w:pPr>
            <w:r w:rsidRPr="00D70F0E">
              <w:t>Срок реализации, описание</w:t>
            </w:r>
          </w:p>
        </w:tc>
      </w:tr>
      <w:tr w:rsidR="007152E1" w:rsidRPr="00D70F0E" w:rsidTr="007152E1">
        <w:trPr>
          <w:trHeight w:val="4242"/>
        </w:trPr>
        <w:tc>
          <w:tcPr>
            <w:tcW w:w="170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Фонд Президентских грантов</w:t>
            </w:r>
          </w:p>
        </w:tc>
        <w:tc>
          <w:tcPr>
            <w:tcW w:w="1418"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«Школа финансовой грамотности для всех»</w:t>
            </w:r>
          </w:p>
        </w:tc>
        <w:tc>
          <w:tcPr>
            <w:tcW w:w="1559"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 xml:space="preserve"> Слюдянская районная организация Иркутской областной организации общероссийской общественной организации "Всероссийское общество инвалидов"</w:t>
            </w:r>
          </w:p>
        </w:tc>
        <w:tc>
          <w:tcPr>
            <w:tcW w:w="1134"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 xml:space="preserve">487 350 </w:t>
            </w:r>
          </w:p>
        </w:tc>
        <w:tc>
          <w:tcPr>
            <w:tcW w:w="3969" w:type="dxa"/>
            <w:tcBorders>
              <w:top w:val="single" w:sz="4" w:space="0" w:color="auto"/>
              <w:left w:val="single" w:sz="4" w:space="0" w:color="auto"/>
              <w:bottom w:val="single" w:sz="4" w:space="0" w:color="auto"/>
              <w:right w:val="single" w:sz="4" w:space="0" w:color="auto"/>
            </w:tcBorders>
          </w:tcPr>
          <w:p w:rsidR="007152E1" w:rsidRPr="00D70F0E" w:rsidRDefault="007152E1" w:rsidP="004946FB">
            <w:pPr>
              <w:pStyle w:val="ac"/>
              <w:jc w:val="both"/>
            </w:pPr>
            <w:r w:rsidRPr="00D70F0E">
              <w:t>Направлен на создание условий для повышения уровня качества жизни и уровня финансовой грамотности среди пенсионеров и школьников в возрасте 10-14 лет, проживающих на территории г. Слюдянки посредством игровых, тренинговых технологий и проведения обучающих, просветительских мероприятий, участие в которых приняли более 900-от человек</w:t>
            </w:r>
          </w:p>
        </w:tc>
      </w:tr>
      <w:tr w:rsidR="007152E1" w:rsidRPr="00D70F0E" w:rsidTr="004946FB">
        <w:trPr>
          <w:trHeight w:val="1208"/>
        </w:trPr>
        <w:tc>
          <w:tcPr>
            <w:tcW w:w="1702"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Президентский фонд культурных инициатив</w:t>
            </w:r>
          </w:p>
        </w:tc>
        <w:tc>
          <w:tcPr>
            <w:tcW w:w="1418" w:type="dxa"/>
            <w:tcBorders>
              <w:top w:val="single" w:sz="4" w:space="0" w:color="auto"/>
              <w:left w:val="single" w:sz="4" w:space="0" w:color="auto"/>
              <w:bottom w:val="single" w:sz="4" w:space="0" w:color="auto"/>
              <w:right w:val="single" w:sz="4" w:space="0" w:color="auto"/>
            </w:tcBorders>
          </w:tcPr>
          <w:p w:rsidR="007152E1" w:rsidRPr="00D70F0E" w:rsidRDefault="007152E1" w:rsidP="004946FB">
            <w:pPr>
              <w:pStyle w:val="ac"/>
            </w:pPr>
            <w:r w:rsidRPr="00D70F0E">
              <w:t xml:space="preserve">«Кругобайкалка. От истории создания до наших </w:t>
            </w:r>
            <w:r w:rsidRPr="00D70F0E">
              <w:lastRenderedPageBreak/>
              <w:t>дней»</w:t>
            </w:r>
          </w:p>
        </w:tc>
        <w:tc>
          <w:tcPr>
            <w:tcW w:w="1559"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lastRenderedPageBreak/>
              <w:t>-</w:t>
            </w:r>
          </w:p>
        </w:tc>
        <w:tc>
          <w:tcPr>
            <w:tcW w:w="1134" w:type="dxa"/>
            <w:tcBorders>
              <w:top w:val="single" w:sz="4" w:space="0" w:color="auto"/>
              <w:left w:val="single" w:sz="4" w:space="0" w:color="auto"/>
              <w:bottom w:val="single" w:sz="4" w:space="0" w:color="auto"/>
              <w:right w:val="single" w:sz="4" w:space="0" w:color="auto"/>
            </w:tcBorders>
            <w:hideMark/>
          </w:tcPr>
          <w:p w:rsidR="007152E1" w:rsidRPr="00D70F0E" w:rsidRDefault="007152E1" w:rsidP="004946FB">
            <w:pPr>
              <w:pStyle w:val="ac"/>
            </w:pPr>
            <w:r w:rsidRPr="00D70F0E">
              <w:t xml:space="preserve">973 582 </w:t>
            </w:r>
          </w:p>
        </w:tc>
        <w:tc>
          <w:tcPr>
            <w:tcW w:w="3969" w:type="dxa"/>
            <w:tcBorders>
              <w:top w:val="single" w:sz="4" w:space="0" w:color="auto"/>
              <w:left w:val="single" w:sz="4" w:space="0" w:color="auto"/>
              <w:bottom w:val="single" w:sz="4" w:space="0" w:color="auto"/>
              <w:right w:val="single" w:sz="4" w:space="0" w:color="auto"/>
            </w:tcBorders>
          </w:tcPr>
          <w:p w:rsidR="007152E1" w:rsidRPr="00D70F0E" w:rsidRDefault="007152E1" w:rsidP="004946FB">
            <w:pPr>
              <w:pStyle w:val="ac"/>
              <w:jc w:val="both"/>
            </w:pPr>
            <w:r w:rsidRPr="00D70F0E">
              <w:t xml:space="preserve">Проект посвящен Кругобайкальской железной дороге, приурочен к ее 120-летию в 2024 г. В рамках реализации проекта создан мобильный выставочный </w:t>
            </w:r>
            <w:r w:rsidRPr="00D70F0E">
              <w:lastRenderedPageBreak/>
              <w:t>комплекс историко-краеведческой и туристической направленности о «Кругобайкалке», настольная игра-лото и виртуальный путеводитель. Проведено 10 экскурсионных прогулок по значимым станциям КБЖД, 88 мероприятий с участием 2585-ти пользователей Слюдянского района, Иркутской области и Республики Бурятия.</w:t>
            </w:r>
          </w:p>
        </w:tc>
      </w:tr>
    </w:tbl>
    <w:p w:rsidR="007152E1" w:rsidRPr="00D70F0E" w:rsidRDefault="007152E1" w:rsidP="007152E1">
      <w:pPr>
        <w:spacing w:after="0" w:line="240" w:lineRule="auto"/>
        <w:ind w:firstLine="708"/>
        <w:jc w:val="both"/>
        <w:rPr>
          <w:rFonts w:ascii="Times New Roman" w:eastAsia="Times New Roman" w:hAnsi="Times New Roman" w:cs="Times New Roman"/>
          <w:sz w:val="24"/>
          <w:szCs w:val="24"/>
        </w:rPr>
      </w:pPr>
    </w:p>
    <w:p w:rsidR="00142F66" w:rsidRPr="00D70F0E" w:rsidRDefault="00A40341" w:rsidP="00F729AA">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6AC925EF" wp14:editId="41C12C73">
                <wp:simplePos x="0" y="0"/>
                <wp:positionH relativeFrom="column">
                  <wp:posOffset>262890</wp:posOffset>
                </wp:positionH>
                <wp:positionV relativeFrom="paragraph">
                  <wp:posOffset>6985</wp:posOffset>
                </wp:positionV>
                <wp:extent cx="5591175" cy="257175"/>
                <wp:effectExtent l="57150" t="38100" r="104775" b="123825"/>
                <wp:wrapNone/>
                <wp:docPr id="73" name="Прямоугольник 73"/>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3" o:spid="_x0000_s1058" style="position:absolute;left:0;text-align:left;margin-left:20.7pt;margin-top:.55pt;width:440.25pt;height:20.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v:textbox>
              </v:rect>
            </w:pict>
          </mc:Fallback>
        </mc:AlternateContent>
      </w:r>
    </w:p>
    <w:p w:rsidR="00A40341" w:rsidRPr="00D70F0E" w:rsidRDefault="00A40341" w:rsidP="00F729AA">
      <w:pPr>
        <w:shd w:val="clear" w:color="auto" w:fill="FFFFFF" w:themeFill="background1"/>
        <w:spacing w:after="0" w:line="240" w:lineRule="auto"/>
        <w:ind w:firstLine="709"/>
        <w:jc w:val="both"/>
        <w:rPr>
          <w:rFonts w:ascii="Times New Roman" w:eastAsia="Calibri" w:hAnsi="Times New Roman" w:cs="Times New Roman"/>
          <w:sz w:val="24"/>
          <w:szCs w:val="24"/>
          <w:lang w:eastAsia="ru-RU"/>
        </w:rPr>
      </w:pP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lang w:eastAsia="ru-RU"/>
        </w:rPr>
        <w:t>На территории  Слюдянского муниципального района по состоянию на 01.01.2025 года проживает пенсионеров 12 074  человек, что меньше на 116 человек или на 0,9%, чем в 2023 году, из них работающих 2 215 человек, что на 111 человек больше или на 5,27%, чем в 2023 году, инвалидов, состоящих в Управлении Социального фонда России в Слюдянском районе Иркутской области</w:t>
      </w:r>
      <w:r w:rsidRPr="00D70F0E">
        <w:rPr>
          <w:rFonts w:ascii="Times New Roman" w:eastAsia="Calibri" w:hAnsi="Times New Roman" w:cs="Times New Roman"/>
          <w:sz w:val="24"/>
          <w:szCs w:val="24"/>
        </w:rPr>
        <w:t xml:space="preserve"> – 3 342 человек</w:t>
      </w:r>
      <w:proofErr w:type="gramEnd"/>
      <w:r w:rsidRPr="00D70F0E">
        <w:rPr>
          <w:rFonts w:ascii="Times New Roman" w:eastAsia="Calibri" w:hAnsi="Times New Roman" w:cs="Times New Roman"/>
          <w:sz w:val="24"/>
          <w:szCs w:val="24"/>
        </w:rPr>
        <w:t>, что меньше на 3 человека или на 0,09%, чем в 2023 году,  детей-инвалидов -  183 человек, что на 16 детей меньше или на  8,04%, чем в 2023 году, граждан старше 70 лет – 4 304 человек, что больше на 213 человек или на 5,2%, чем в 2023 году.</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Численность населения с доходами ниже установленной величины прожиточного минимума в расчете на душу населения в 2024 году составила 4 211 человек,  в 2023 году данный показатель составлял 4 572 человек (спад на 8,5%).</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 xml:space="preserve">На территории Слюдянского муниципального района в 2024 году 548  многодетных семей состоят на учете в областном государственном казенном учреждении «Управление социальной защиты </w:t>
      </w:r>
      <w:r w:rsidRPr="00D70F0E">
        <w:rPr>
          <w:rFonts w:ascii="Times New Roman" w:eastAsia="Times New Roman" w:hAnsi="Times New Roman"/>
          <w:sz w:val="24"/>
          <w:szCs w:val="24"/>
          <w:lang w:eastAsia="ru-RU"/>
        </w:rPr>
        <w:t xml:space="preserve">и социального обслуживания  населения </w:t>
      </w:r>
      <w:r w:rsidRPr="00D70F0E">
        <w:rPr>
          <w:rFonts w:ascii="Times New Roman" w:eastAsia="Calibri" w:hAnsi="Times New Roman" w:cs="Times New Roman"/>
          <w:sz w:val="24"/>
          <w:szCs w:val="24"/>
        </w:rPr>
        <w:t>по Слюдянскому району», что на 292 семьи  меньше или на 34, 76%, чем в 2023 году. 47 семей находятся в социально опасном положении, в которых воспитывается 101</w:t>
      </w:r>
      <w:r w:rsidRPr="00D70F0E">
        <w:rPr>
          <w:rFonts w:ascii="Times New Roman" w:eastAsia="Calibri" w:hAnsi="Times New Roman" w:cs="Times New Roman"/>
          <w:b/>
          <w:sz w:val="24"/>
          <w:szCs w:val="24"/>
        </w:rPr>
        <w:t xml:space="preserve"> </w:t>
      </w:r>
      <w:r w:rsidRPr="00D70F0E">
        <w:rPr>
          <w:rFonts w:ascii="Times New Roman" w:eastAsia="Calibri" w:hAnsi="Times New Roman" w:cs="Times New Roman"/>
          <w:sz w:val="24"/>
          <w:szCs w:val="24"/>
        </w:rPr>
        <w:t>ребенок, что на 26 семей меньше, чем</w:t>
      </w:r>
      <w:proofErr w:type="gramEnd"/>
      <w:r w:rsidRPr="00D70F0E">
        <w:rPr>
          <w:rFonts w:ascii="Times New Roman" w:eastAsia="Calibri" w:hAnsi="Times New Roman" w:cs="Times New Roman"/>
          <w:sz w:val="24"/>
          <w:szCs w:val="24"/>
        </w:rPr>
        <w:t xml:space="preserve"> в 2023 году. </w:t>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Таким образом, социальная поддержка пожилых людей, граждан с ограниченными возможностями здоровья, малоимущих семей с детьми, граждан, находящихся в трудной жизненной ситуации, и других категорий населений, нуждающихся в социальной поддержке, на сегодняшний день остается актуальной.</w:t>
      </w:r>
    </w:p>
    <w:p w:rsidR="003C4B2D" w:rsidRPr="00D70F0E" w:rsidRDefault="003C4B2D" w:rsidP="003C4B2D">
      <w:pPr>
        <w:spacing w:after="0" w:line="240" w:lineRule="auto"/>
        <w:ind w:firstLine="710"/>
        <w:contextualSpacing/>
        <w:jc w:val="both"/>
        <w:rPr>
          <w:rFonts w:ascii="Times New Roman" w:hAnsi="Times New Roman" w:cs="Times New Roman"/>
          <w:b/>
          <w:sz w:val="24"/>
          <w:szCs w:val="24"/>
        </w:rPr>
      </w:pPr>
      <w:r w:rsidRPr="00D70F0E">
        <w:rPr>
          <w:rFonts w:ascii="Times New Roman" w:hAnsi="Times New Roman" w:cs="Times New Roman"/>
          <w:sz w:val="24"/>
          <w:szCs w:val="24"/>
        </w:rPr>
        <w:t>Приоритетными направлениями в данной сфере являются социальная поддержка населения отдельных категорий граждан и поддержка социально ориентированных некоммерческих общественных организаций.</w:t>
      </w:r>
    </w:p>
    <w:p w:rsidR="003C4B2D" w:rsidRPr="00D70F0E" w:rsidRDefault="003C4B2D" w:rsidP="003C4B2D">
      <w:pPr>
        <w:spacing w:after="0" w:line="240" w:lineRule="auto"/>
        <w:ind w:firstLine="710"/>
        <w:contextualSpacing/>
        <w:jc w:val="both"/>
        <w:rPr>
          <w:rFonts w:ascii="Times New Roman" w:hAnsi="Times New Roman" w:cs="Times New Roman"/>
          <w:b/>
          <w:sz w:val="24"/>
          <w:szCs w:val="24"/>
        </w:rPr>
      </w:pPr>
      <w:r w:rsidRPr="00D70F0E">
        <w:rPr>
          <w:rFonts w:ascii="Times New Roman" w:hAnsi="Times New Roman" w:cs="Times New Roman"/>
          <w:sz w:val="24"/>
          <w:szCs w:val="24"/>
        </w:rPr>
        <w:t>Всего на реализацию данных направлений в 2024 году было направлено 14 376, 2 тыс. руб.</w:t>
      </w:r>
    </w:p>
    <w:p w:rsidR="003C4B2D" w:rsidRPr="00D70F0E" w:rsidRDefault="003C4B2D" w:rsidP="003C4B2D">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социальную поддержку населения отдельных категорий граждан входит следующий комплекс мероприятий, таких как:</w:t>
      </w:r>
    </w:p>
    <w:p w:rsidR="003C4B2D" w:rsidRPr="00D70F0E" w:rsidRDefault="003C4B2D" w:rsidP="008C2979">
      <w:pPr>
        <w:numPr>
          <w:ilvl w:val="0"/>
          <w:numId w:val="11"/>
        </w:numPr>
        <w:tabs>
          <w:tab w:val="left" w:pos="993"/>
        </w:tabs>
        <w:spacing w:after="0" w:line="240" w:lineRule="auto"/>
        <w:ind w:left="0" w:firstLine="710"/>
        <w:contextualSpacing/>
        <w:jc w:val="both"/>
        <w:rPr>
          <w:rFonts w:ascii="Times New Roman" w:hAnsi="Times New Roman" w:cs="Times New Roman"/>
          <w:sz w:val="24"/>
          <w:szCs w:val="24"/>
        </w:rPr>
      </w:pPr>
      <w:r w:rsidRPr="00D70F0E">
        <w:rPr>
          <w:rFonts w:ascii="Times New Roman" w:hAnsi="Times New Roman" w:cs="Times New Roman"/>
          <w:sz w:val="24"/>
          <w:szCs w:val="24"/>
        </w:rPr>
        <w:t>Оказание адресной материальной помощи гражданам, находящимся в трудной жизненной ситуации;</w:t>
      </w:r>
    </w:p>
    <w:p w:rsidR="003C4B2D" w:rsidRPr="00D70F0E" w:rsidRDefault="003C4B2D" w:rsidP="008C2979">
      <w:pPr>
        <w:numPr>
          <w:ilvl w:val="0"/>
          <w:numId w:val="1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Меры социальной поддержки Почетным гражданам Слюдянского района; </w:t>
      </w:r>
    </w:p>
    <w:p w:rsidR="003C4B2D" w:rsidRPr="00D70F0E" w:rsidRDefault="003C4B2D" w:rsidP="008C2979">
      <w:pPr>
        <w:numPr>
          <w:ilvl w:val="0"/>
          <w:numId w:val="1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Возмещение затрат по оплате за ЖКУ (электроэнергия) в размере 30 % скидки многодетным семьям, имеющим 4-х и более детей до 18 лет;</w:t>
      </w:r>
    </w:p>
    <w:p w:rsidR="003C4B2D" w:rsidRPr="00D70F0E" w:rsidRDefault="003C4B2D" w:rsidP="008C2979">
      <w:pPr>
        <w:numPr>
          <w:ilvl w:val="0"/>
          <w:numId w:val="11"/>
        </w:numPr>
        <w:tabs>
          <w:tab w:val="left" w:pos="993"/>
        </w:tabs>
        <w:spacing w:after="0" w:line="240" w:lineRule="auto"/>
        <w:ind w:left="0" w:firstLine="709"/>
        <w:contextualSpacing/>
        <w:rPr>
          <w:rFonts w:ascii="Times New Roman" w:hAnsi="Times New Roman" w:cs="Times New Roman"/>
          <w:sz w:val="24"/>
          <w:szCs w:val="24"/>
        </w:rPr>
      </w:pPr>
      <w:r w:rsidRPr="00D70F0E">
        <w:rPr>
          <w:rFonts w:ascii="Times New Roman" w:hAnsi="Times New Roman" w:cs="Times New Roman"/>
          <w:sz w:val="24"/>
          <w:szCs w:val="24"/>
        </w:rPr>
        <w:t>Обеспечение трудовой занятости несовершеннолетних граждан в возрасте от 14 до 18 лет;</w:t>
      </w:r>
    </w:p>
    <w:p w:rsidR="003C4B2D" w:rsidRPr="00D70F0E" w:rsidRDefault="003C4B2D" w:rsidP="008C2979">
      <w:pPr>
        <w:numPr>
          <w:ilvl w:val="0"/>
          <w:numId w:val="11"/>
        </w:numPr>
        <w:tabs>
          <w:tab w:val="left" w:pos="993"/>
        </w:tabs>
        <w:spacing w:after="0" w:line="240" w:lineRule="auto"/>
        <w:ind w:left="0" w:firstLine="709"/>
        <w:contextualSpacing/>
        <w:rPr>
          <w:rFonts w:ascii="Times New Roman" w:hAnsi="Times New Roman" w:cs="Times New Roman"/>
          <w:sz w:val="24"/>
          <w:szCs w:val="24"/>
        </w:rPr>
      </w:pPr>
      <w:r w:rsidRPr="00D70F0E">
        <w:rPr>
          <w:rFonts w:ascii="Times New Roman" w:hAnsi="Times New Roman" w:cs="Times New Roman"/>
          <w:sz w:val="24"/>
          <w:szCs w:val="24"/>
        </w:rPr>
        <w:t>Оплата госпошлины за бланк паспорта гражданам, попавшим в трудную жизненную ситуацию;</w:t>
      </w:r>
    </w:p>
    <w:p w:rsidR="003C4B2D" w:rsidRPr="00D70F0E" w:rsidRDefault="003C4B2D" w:rsidP="008C2979">
      <w:pPr>
        <w:numPr>
          <w:ilvl w:val="0"/>
          <w:numId w:val="1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eastAsia="Calibri" w:hAnsi="Times New Roman" w:cs="Times New Roman"/>
          <w:sz w:val="24"/>
          <w:szCs w:val="24"/>
          <w:lang w:eastAsia="ru-RU"/>
        </w:rPr>
        <w:lastRenderedPageBreak/>
        <w:t>Развитие системы государственной поддержки семей в связи с рождением и воспитанием детей в рамках полномочий министерства социального развития, опеки и попечительства Иркутской области на 2019-2026 годы;</w:t>
      </w:r>
    </w:p>
    <w:p w:rsidR="003C4B2D" w:rsidRPr="00D70F0E" w:rsidRDefault="003C4B2D" w:rsidP="008C2979">
      <w:pPr>
        <w:numPr>
          <w:ilvl w:val="0"/>
          <w:numId w:val="11"/>
        </w:numPr>
        <w:tabs>
          <w:tab w:val="left" w:pos="993"/>
        </w:tabs>
        <w:spacing w:after="0" w:line="240" w:lineRule="auto"/>
        <w:ind w:left="0" w:firstLine="710"/>
        <w:contextualSpacing/>
        <w:jc w:val="both"/>
        <w:rPr>
          <w:rFonts w:ascii="Times New Roman" w:hAnsi="Times New Roman" w:cs="Times New Roman"/>
          <w:sz w:val="24"/>
          <w:szCs w:val="24"/>
        </w:rPr>
      </w:pPr>
      <w:r w:rsidRPr="00D70F0E">
        <w:rPr>
          <w:rFonts w:ascii="Times New Roman" w:hAnsi="Times New Roman" w:cs="Times New Roman"/>
          <w:sz w:val="24"/>
          <w:szCs w:val="24"/>
        </w:rPr>
        <w:t>Осуществление областных государственных полномочий по обеспечению бесплатным питанием обучающихся, пребывающих на полном государственном обеспечении в организациях социального обслуживания, находящихся в ведении Иркутской области, посещающих муниципальные общеобразовательные организации;</w:t>
      </w:r>
    </w:p>
    <w:p w:rsidR="003C4B2D" w:rsidRPr="00D70F0E" w:rsidRDefault="003C4B2D" w:rsidP="008C2979">
      <w:pPr>
        <w:numPr>
          <w:ilvl w:val="0"/>
          <w:numId w:val="11"/>
        </w:numPr>
        <w:tabs>
          <w:tab w:val="left" w:pos="993"/>
        </w:tabs>
        <w:spacing w:after="0" w:line="240" w:lineRule="auto"/>
        <w:ind w:left="0" w:firstLine="710"/>
        <w:contextualSpacing/>
        <w:jc w:val="both"/>
        <w:rPr>
          <w:rFonts w:ascii="Times New Roman" w:hAnsi="Times New Roman" w:cs="Times New Roman"/>
          <w:sz w:val="24"/>
          <w:szCs w:val="24"/>
        </w:rPr>
      </w:pPr>
      <w:r w:rsidRPr="00D70F0E">
        <w:rPr>
          <w:rFonts w:ascii="Times New Roman" w:hAnsi="Times New Roman" w:cs="Times New Roman"/>
          <w:sz w:val="24"/>
          <w:szCs w:val="24"/>
        </w:rPr>
        <w:t>Ежемесячная социальная стипендия гражданам, поступившим по целевому набору очной формы обучения в государственные образовательные учреждения высшего образования.</w:t>
      </w:r>
    </w:p>
    <w:p w:rsidR="003C4B2D" w:rsidRPr="00D70F0E" w:rsidRDefault="003C4B2D" w:rsidP="003C4B2D">
      <w:pPr>
        <w:spacing w:after="0" w:line="240" w:lineRule="auto"/>
        <w:ind w:left="710"/>
        <w:contextualSpacing/>
        <w:jc w:val="center"/>
        <w:rPr>
          <w:rFonts w:ascii="Times New Roman" w:hAnsi="Times New Roman" w:cs="Times New Roman"/>
          <w:sz w:val="24"/>
          <w:szCs w:val="24"/>
        </w:rPr>
      </w:pPr>
      <w:r w:rsidRPr="00D70F0E">
        <w:rPr>
          <w:rFonts w:ascii="Times New Roman" w:hAnsi="Times New Roman" w:cs="Times New Roman"/>
          <w:sz w:val="24"/>
          <w:szCs w:val="24"/>
        </w:rPr>
        <w:t>Структура расходов в реализации социальной поддержки отдельных категорий граждан за 2024 год, %</w:t>
      </w:r>
    </w:p>
    <w:p w:rsidR="003C4B2D" w:rsidRPr="00D70F0E" w:rsidRDefault="003C4B2D" w:rsidP="003C4B2D">
      <w:pPr>
        <w:spacing w:after="0" w:line="240" w:lineRule="auto"/>
        <w:ind w:left="710"/>
        <w:contextualSpacing/>
        <w:jc w:val="center"/>
        <w:rPr>
          <w:rFonts w:ascii="Times New Roman" w:hAnsi="Times New Roman" w:cs="Times New Roman"/>
          <w:sz w:val="24"/>
          <w:szCs w:val="24"/>
        </w:rPr>
      </w:pPr>
    </w:p>
    <w:p w:rsidR="003C4B2D" w:rsidRPr="00D70F0E" w:rsidRDefault="003C4B2D" w:rsidP="003C4B2D">
      <w:pPr>
        <w:spacing w:after="0" w:line="240" w:lineRule="auto"/>
        <w:rPr>
          <w:rFonts w:ascii="Times New Roman" w:hAnsi="Times New Roman" w:cs="Times New Roman"/>
          <w:sz w:val="24"/>
          <w:szCs w:val="24"/>
        </w:rPr>
      </w:pPr>
      <w:r w:rsidRPr="00D70F0E">
        <w:rPr>
          <w:rFonts w:ascii="Times New Roman" w:hAnsi="Times New Roman" w:cs="Times New Roman"/>
          <w:noProof/>
          <w:sz w:val="24"/>
          <w:szCs w:val="24"/>
          <w:lang w:eastAsia="ru-RU"/>
        </w:rPr>
        <w:drawing>
          <wp:inline distT="0" distB="0" distL="0" distR="0" wp14:anchorId="2AD2FD8A" wp14:editId="7B554EBA">
            <wp:extent cx="5953125" cy="3190875"/>
            <wp:effectExtent l="0" t="0" r="9525" b="9525"/>
            <wp:docPr id="53" name="Диаграмма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proofErr w:type="gramStart"/>
      <w:r w:rsidRPr="00D70F0E">
        <w:rPr>
          <w:rFonts w:ascii="Times New Roman" w:hAnsi="Times New Roman" w:cs="Times New Roman"/>
          <w:sz w:val="24"/>
          <w:szCs w:val="24"/>
        </w:rPr>
        <w:t>Так,  в</w:t>
      </w:r>
      <w:r w:rsidRPr="00D70F0E">
        <w:rPr>
          <w:rFonts w:ascii="Times New Roman" w:eastAsia="Calibri" w:hAnsi="Times New Roman" w:cs="Times New Roman"/>
          <w:sz w:val="24"/>
          <w:szCs w:val="24"/>
          <w:lang w:eastAsia="ru-RU"/>
        </w:rPr>
        <w:t xml:space="preserve"> 2024 году администрацией Слюдянского муниципального района оказано адресной материальной помощи 45 семьям, находящимся в трудной жизненной ситуации, на сумму 824, 5 тыс. руб., в 2023 году такая помощь была оказана 40 семьям на сумму 764, 2 тыс. руб. Увеличение количества семей произошло в связи с тем, что семьи самостоятельно не смогли справиться с трудной жизненной ситуацией.  </w:t>
      </w:r>
      <w:proofErr w:type="gramEnd"/>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В  2024 году 1 Почетный гражданин воспользовался мерой социальной поддержки в виде 50% скидки на оплату ЖКУ. В настоящее время на территории Слюдянского муниципального района проживает 12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1 тыс. руб. каждому Почетному гражданину. </w:t>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proofErr w:type="gramStart"/>
      <w:r w:rsidRPr="00D70F0E">
        <w:rPr>
          <w:rFonts w:ascii="Times New Roman" w:eastAsia="Calibri" w:hAnsi="Times New Roman" w:cs="Times New Roman"/>
          <w:sz w:val="24"/>
          <w:szCs w:val="24"/>
          <w:lang w:eastAsia="ru-RU"/>
        </w:rPr>
        <w:t>За возмещением затрат по оплате за ЖКУ (электроэнергия) в размере 30 % скидки многодетным семьям, имеющим 4 – х и более детей до 18 лет в 2024 году обратилось 3 семьи, на сумму 16,7 тыс. руб., в 2023 году, также обратилось 3 семьи, на сумму 69,6 тыс. руб. Уменьшение сумм затрат связано с уменьшением пользования электроэнергией, в связи с тем, что отопление</w:t>
      </w:r>
      <w:proofErr w:type="gramEnd"/>
      <w:r w:rsidRPr="00D70F0E">
        <w:rPr>
          <w:rFonts w:ascii="Times New Roman" w:eastAsia="Calibri" w:hAnsi="Times New Roman" w:cs="Times New Roman"/>
          <w:sz w:val="24"/>
          <w:szCs w:val="24"/>
          <w:lang w:eastAsia="ru-RU"/>
        </w:rPr>
        <w:t xml:space="preserve"> производилось твердым топливом (дровами), так как увеличился тариф на электроэнергию.</w:t>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w:t>
      </w:r>
      <w:proofErr w:type="gramStart"/>
      <w:r w:rsidRPr="00D70F0E">
        <w:rPr>
          <w:rFonts w:ascii="Times New Roman" w:eastAsia="Calibri" w:hAnsi="Times New Roman" w:cs="Times New Roman"/>
          <w:sz w:val="24"/>
          <w:szCs w:val="24"/>
          <w:lang w:eastAsia="ru-RU"/>
        </w:rPr>
        <w:t xml:space="preserve">В рамках обеспечения трудовой занятостью несовершеннолетних граждан в возрасте от 14 до 18 лет в 2024 году совместно со </w:t>
      </w:r>
      <w:r w:rsidRPr="00D70F0E">
        <w:rPr>
          <w:rFonts w:ascii="Times New Roman" w:hAnsi="Times New Roman" w:cs="Times New Roman"/>
          <w:sz w:val="24"/>
          <w:szCs w:val="24"/>
        </w:rPr>
        <w:t>Слюдянским филиалом ОГКУ «Кадровый центр Иркутской области»</w:t>
      </w:r>
      <w:r w:rsidRPr="00D70F0E">
        <w:rPr>
          <w:rFonts w:ascii="Times New Roman" w:eastAsia="Calibri" w:hAnsi="Times New Roman" w:cs="Times New Roman"/>
          <w:sz w:val="24"/>
          <w:szCs w:val="24"/>
          <w:lang w:eastAsia="ru-RU"/>
        </w:rPr>
        <w:t xml:space="preserve"> 180 подростков были временно трудоустроены, на эти цели было израсходовано 849,9 тыс. руб., в 2023 году также было трудоустроено 180 </w:t>
      </w:r>
      <w:r w:rsidRPr="00D70F0E">
        <w:rPr>
          <w:rFonts w:ascii="Times New Roman" w:eastAsia="Calibri" w:hAnsi="Times New Roman" w:cs="Times New Roman"/>
          <w:sz w:val="24"/>
          <w:szCs w:val="24"/>
          <w:lang w:eastAsia="ru-RU"/>
        </w:rPr>
        <w:lastRenderedPageBreak/>
        <w:t>подростков и было израсходовано 684,0 тыс. руб., что  на 165, 9 тыс. рублей больше</w:t>
      </w:r>
      <w:proofErr w:type="gramEnd"/>
      <w:r w:rsidRPr="00D70F0E">
        <w:rPr>
          <w:rFonts w:ascii="Times New Roman" w:eastAsia="Calibri" w:hAnsi="Times New Roman" w:cs="Times New Roman"/>
          <w:sz w:val="24"/>
          <w:szCs w:val="24"/>
          <w:lang w:eastAsia="ru-RU"/>
        </w:rPr>
        <w:t>, чем в 2023 году. Увеличение сумм затрат  связано с тем, что МРОТ в 2024 году был увеличен.</w:t>
      </w:r>
    </w:p>
    <w:p w:rsidR="003C4B2D" w:rsidRPr="00D70F0E" w:rsidRDefault="003C4B2D" w:rsidP="003C4B2D">
      <w:pPr>
        <w:spacing w:after="0" w:line="240" w:lineRule="auto"/>
        <w:ind w:firstLine="709"/>
        <w:jc w:val="both"/>
        <w:rPr>
          <w:rFonts w:ascii="Calibri" w:eastAsia="Calibri" w:hAnsi="Calibri" w:cs="Times New Roman"/>
          <w:shd w:val="clear" w:color="auto" w:fill="FFFFFF" w:themeFill="background1"/>
        </w:rPr>
      </w:pPr>
      <w:proofErr w:type="gramStart"/>
      <w:r w:rsidRPr="00D70F0E">
        <w:rPr>
          <w:rFonts w:ascii="Times New Roman" w:eastAsia="Calibri" w:hAnsi="Times New Roman" w:cs="Times New Roman"/>
          <w:sz w:val="24"/>
          <w:szCs w:val="24"/>
          <w:lang w:eastAsia="ru-RU"/>
        </w:rPr>
        <w:t>В соответствии с Законом Иркутской области от 23 октября 2006 года № 63 – оз «О социальной поддержке в Иркутской области семей, имеющих детей» на территории Слюдянского муниципального района обеспечено предоставление бесплатного питания  учащимся, посещающим муниципальные общеобразовательные организации, а также посещающим частные общеобразовательные организации, осуществляющие образовательную деятельность по имеющим государственную аккредитацию основным общеобразовательным программам.</w:t>
      </w:r>
      <w:proofErr w:type="gramEnd"/>
      <w:r w:rsidRPr="00D70F0E">
        <w:rPr>
          <w:rFonts w:ascii="Times New Roman" w:eastAsia="Calibri" w:hAnsi="Times New Roman" w:cs="Times New Roman"/>
          <w:sz w:val="24"/>
          <w:szCs w:val="24"/>
          <w:lang w:eastAsia="ru-RU"/>
        </w:rPr>
        <w:t xml:space="preserve"> </w:t>
      </w:r>
      <w:r w:rsidRPr="00D70F0E">
        <w:rPr>
          <w:rFonts w:ascii="Times New Roman" w:eastAsia="Calibri" w:hAnsi="Times New Roman" w:cs="Times New Roman"/>
          <w:sz w:val="24"/>
          <w:szCs w:val="24"/>
        </w:rPr>
        <w:t>В 2024 году обеспечено питанием -  583 ребенка,  на общую сумму 9 382, 6 тыс. руб. В 2023 году обеспечено – 654 ребенка, на общую сумму 9 683, 9 тыс. руб., уменьшение детей произошло по причине увеличения доходов семьей.</w:t>
      </w:r>
      <w:r w:rsidRPr="00D70F0E">
        <w:rPr>
          <w:rFonts w:ascii="Calibri" w:eastAsia="Calibri" w:hAnsi="Calibri" w:cs="Times New Roman"/>
          <w:shd w:val="clear" w:color="auto" w:fill="FFFFFF" w:themeFill="background1"/>
        </w:rPr>
        <w:t xml:space="preserve"> </w:t>
      </w:r>
    </w:p>
    <w:p w:rsidR="003C4B2D" w:rsidRPr="00D70F0E" w:rsidRDefault="003C4B2D" w:rsidP="003C4B2D">
      <w:pPr>
        <w:spacing w:after="0" w:line="240" w:lineRule="auto"/>
        <w:ind w:firstLine="709"/>
        <w:jc w:val="both"/>
        <w:rPr>
          <w:rFonts w:ascii="Times New Roman" w:eastAsia="Calibri" w:hAnsi="Times New Roman" w:cs="Times New Roman"/>
          <w:sz w:val="24"/>
          <w:szCs w:val="24"/>
          <w:shd w:val="clear" w:color="auto" w:fill="FFFFFF" w:themeFill="background1"/>
        </w:rPr>
      </w:pPr>
      <w:r w:rsidRPr="00D70F0E">
        <w:rPr>
          <w:rFonts w:ascii="Times New Roman" w:eastAsia="Calibri" w:hAnsi="Times New Roman" w:cs="Times New Roman"/>
          <w:sz w:val="24"/>
          <w:szCs w:val="24"/>
          <w:shd w:val="clear" w:color="auto" w:fill="FFFFFF" w:themeFill="background1"/>
        </w:rPr>
        <w:t>В целях привлечения молодых специалистов на территорию Слюдянского муниципального района по педагогическим и медицинским специальностям предоставляется мера поддержки в виде ежемесячной социальной стипендии гражданам, поступившим по целевому набору очной формы обучения в государственные образовательные учреждения высшего образования. В 2024 году за данной мерой поддержки обратилось 3 человека на сумму 55,1 руб.</w:t>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В рамках второго приоритетного направления, осуществляется поддержка СОНКО на территории Слюдянского муниципального района некоммерческой организации - Слюдянская районная общественная организация Всероссийской общественной организации ветеранов (пенсионеров) войны, труда, Вооруженных Сил и правоохранительных органов (далее - Районный Совет ветеранов).</w:t>
      </w:r>
    </w:p>
    <w:p w:rsidR="003C4B2D" w:rsidRPr="00D70F0E" w:rsidRDefault="003C4B2D" w:rsidP="003C4B2D">
      <w:pPr>
        <w:spacing w:after="0" w:line="240" w:lineRule="auto"/>
        <w:ind w:firstLine="709"/>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В соответствии с порядком определения условий предоставления субсидий социально ориентированной некоммерческой общественной организации на уставную деятельность в 2024 году из бюджета Слюдянского муниципального района  Районному Совету ветеранов выделена субсидия в размере 3 214,9 тыс.  руб. (размер субсидии в 2023 году 2 985,7 тыс. руб.), </w:t>
      </w:r>
      <w:r w:rsidRPr="00D70F0E">
        <w:rPr>
          <w:rFonts w:ascii="Times New Roman" w:eastAsia="Calibri" w:hAnsi="Times New Roman" w:cs="Times New Roman"/>
          <w:sz w:val="24"/>
          <w:szCs w:val="24"/>
        </w:rPr>
        <w:t xml:space="preserve">из которой профинансированы следующие общественные организации: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Районный Совет ветеранов -  1 064, 9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Районное общество инвалидов – 342, 6 тыс.  руб.;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Совет ветеранов железнодорожного узла г. Слюдянка – 340, 2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Совет женщин Слюдянского района и Совет отцов Слюдянского района  – 291, 9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Ветераны боевых действий  - 34, 4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Совет ветеранов труда г. Байкальска – 70, 0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Союз сельских женщин – 5,0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Ветераны  ОМВД – 36, 0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Клуб «Обаяние» - 51, 2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Союз пенсионеров Слюдянского района – 10, 3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экологическая организация г. Байкальск – 46, 5 тыс. руб.;</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Байкальская городская общественная организация «Сообщество гражданских инициатив «Мой Байкальск» (БГОО «СГИ «МБ»)  – 20, 0 тыс. руб.</w:t>
      </w:r>
    </w:p>
    <w:p w:rsidR="007E73F8" w:rsidRPr="00D70F0E" w:rsidRDefault="007E73F8" w:rsidP="003C4B2D">
      <w:pPr>
        <w:spacing w:after="0" w:line="240" w:lineRule="auto"/>
        <w:jc w:val="both"/>
        <w:rPr>
          <w:rFonts w:ascii="Times New Roman" w:eastAsia="Calibri" w:hAnsi="Times New Roman" w:cs="Times New Roman"/>
          <w:sz w:val="24"/>
          <w:szCs w:val="24"/>
        </w:rPr>
      </w:pPr>
    </w:p>
    <w:p w:rsidR="007E73F8" w:rsidRPr="00D70F0E" w:rsidRDefault="007E73F8" w:rsidP="003C4B2D">
      <w:pPr>
        <w:spacing w:after="0" w:line="240" w:lineRule="auto"/>
        <w:jc w:val="both"/>
        <w:rPr>
          <w:rFonts w:ascii="Times New Roman" w:eastAsia="Calibri" w:hAnsi="Times New Roman" w:cs="Times New Roman"/>
          <w:sz w:val="24"/>
          <w:szCs w:val="24"/>
        </w:rPr>
      </w:pPr>
    </w:p>
    <w:p w:rsidR="007E73F8" w:rsidRPr="00D70F0E" w:rsidRDefault="007E73F8" w:rsidP="003C4B2D">
      <w:pPr>
        <w:spacing w:after="0" w:line="240" w:lineRule="auto"/>
        <w:jc w:val="both"/>
        <w:rPr>
          <w:rFonts w:ascii="Times New Roman" w:eastAsia="Calibri" w:hAnsi="Times New Roman" w:cs="Times New Roman"/>
          <w:sz w:val="24"/>
          <w:szCs w:val="24"/>
        </w:rPr>
      </w:pPr>
    </w:p>
    <w:p w:rsidR="007E73F8" w:rsidRPr="00D70F0E" w:rsidRDefault="007E73F8" w:rsidP="003C4B2D">
      <w:pPr>
        <w:spacing w:after="0" w:line="240" w:lineRule="auto"/>
        <w:jc w:val="both"/>
        <w:rPr>
          <w:rFonts w:ascii="Times New Roman" w:eastAsia="Calibri" w:hAnsi="Times New Roman" w:cs="Times New Roman"/>
          <w:sz w:val="24"/>
          <w:szCs w:val="24"/>
        </w:rPr>
      </w:pPr>
    </w:p>
    <w:p w:rsidR="007E73F8" w:rsidRPr="00D70F0E" w:rsidRDefault="007E73F8" w:rsidP="003C4B2D">
      <w:pPr>
        <w:spacing w:after="0" w:line="240" w:lineRule="auto"/>
        <w:jc w:val="both"/>
        <w:rPr>
          <w:rFonts w:ascii="Times New Roman" w:eastAsia="Calibri" w:hAnsi="Times New Roman" w:cs="Times New Roman"/>
          <w:sz w:val="24"/>
          <w:szCs w:val="24"/>
        </w:rPr>
      </w:pPr>
    </w:p>
    <w:p w:rsidR="007E73F8" w:rsidRPr="00D70F0E" w:rsidRDefault="007E73F8" w:rsidP="003C4B2D">
      <w:pPr>
        <w:spacing w:after="0" w:line="240" w:lineRule="auto"/>
        <w:jc w:val="both"/>
        <w:rPr>
          <w:rFonts w:ascii="Times New Roman" w:eastAsia="Calibri" w:hAnsi="Times New Roman" w:cs="Times New Roman"/>
          <w:sz w:val="24"/>
          <w:szCs w:val="24"/>
        </w:rPr>
      </w:pPr>
    </w:p>
    <w:p w:rsidR="003C4B2D" w:rsidRDefault="003C4B2D" w:rsidP="003C4B2D">
      <w:pPr>
        <w:spacing w:after="0" w:line="240" w:lineRule="auto"/>
        <w:ind w:firstLine="708"/>
        <w:jc w:val="both"/>
        <w:rPr>
          <w:rFonts w:ascii="Times New Roman" w:eastAsia="Calibri" w:hAnsi="Times New Roman" w:cs="Times New Roman"/>
          <w:sz w:val="24"/>
          <w:szCs w:val="24"/>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FF7F4D" w:rsidRPr="00D70F0E" w:rsidRDefault="00FF7F4D" w:rsidP="003C4B2D">
      <w:pPr>
        <w:spacing w:after="0" w:line="240" w:lineRule="auto"/>
        <w:ind w:firstLine="708"/>
        <w:jc w:val="both"/>
        <w:rPr>
          <w:rFonts w:ascii="Times New Roman" w:eastAsia="Calibri" w:hAnsi="Times New Roman" w:cs="Times New Roman"/>
          <w:sz w:val="24"/>
          <w:szCs w:val="24"/>
        </w:rPr>
      </w:pPr>
      <w:r w:rsidRPr="00D70F0E">
        <w:rPr>
          <w:noProof/>
          <w:lang w:eastAsia="ru-RU"/>
        </w:rPr>
        <w:lastRenderedPageBreak/>
        <w:drawing>
          <wp:anchor distT="0" distB="0" distL="114300" distR="114300" simplePos="0" relativeHeight="251930624" behindDoc="0" locked="0" layoutInCell="1" allowOverlap="1" wp14:anchorId="44F88D41" wp14:editId="0E4FC298">
            <wp:simplePos x="0" y="0"/>
            <wp:positionH relativeFrom="column">
              <wp:posOffset>56515</wp:posOffset>
            </wp:positionH>
            <wp:positionV relativeFrom="paragraph">
              <wp:posOffset>-339725</wp:posOffset>
            </wp:positionV>
            <wp:extent cx="6251575" cy="2477135"/>
            <wp:effectExtent l="0" t="0" r="15875" b="18415"/>
            <wp:wrapNone/>
            <wp:docPr id="55" name="Диаграмма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14:sizeRelH relativeFrom="page">
              <wp14:pctWidth>0</wp14:pctWidth>
            </wp14:sizeRelH>
            <wp14:sizeRelV relativeFrom="page">
              <wp14:pctHeight>0</wp14:pctHeight>
            </wp14:sizeRelV>
          </wp:anchor>
        </w:drawing>
      </w: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p>
    <w:p w:rsidR="003C4B2D" w:rsidRPr="00D70F0E" w:rsidRDefault="003C4B2D" w:rsidP="003C4B2D">
      <w:pPr>
        <w:spacing w:after="0" w:line="240" w:lineRule="auto"/>
        <w:ind w:firstLine="708"/>
        <w:jc w:val="both"/>
        <w:rPr>
          <w:rFonts w:ascii="Times New Roman" w:eastAsia="Calibri" w:hAnsi="Times New Roman" w:cs="Times New Roman"/>
          <w:noProof/>
          <w:sz w:val="24"/>
          <w:szCs w:val="24"/>
          <w:lang w:eastAsia="ru-RU"/>
        </w:rPr>
      </w:pPr>
    </w:p>
    <w:p w:rsidR="003C4B2D" w:rsidRPr="00D70F0E" w:rsidRDefault="003C4B2D" w:rsidP="003C4B2D">
      <w:pPr>
        <w:spacing w:after="0" w:line="240" w:lineRule="auto"/>
        <w:ind w:firstLine="708"/>
        <w:jc w:val="both"/>
        <w:rPr>
          <w:rFonts w:ascii="Times New Roman" w:eastAsia="Calibri" w:hAnsi="Times New Roman" w:cs="Times New Roman"/>
          <w:noProof/>
          <w:sz w:val="24"/>
          <w:szCs w:val="24"/>
          <w:lang w:eastAsia="ru-RU"/>
        </w:rPr>
      </w:pPr>
    </w:p>
    <w:p w:rsidR="003C4B2D" w:rsidRPr="00D70F0E" w:rsidRDefault="003C4B2D" w:rsidP="003C4B2D">
      <w:pPr>
        <w:spacing w:after="0" w:line="240" w:lineRule="auto"/>
        <w:ind w:firstLine="708"/>
        <w:jc w:val="both"/>
        <w:rPr>
          <w:rFonts w:ascii="Times New Roman" w:eastAsia="Calibri" w:hAnsi="Times New Roman" w:cs="Times New Roman"/>
          <w:noProof/>
          <w:sz w:val="24"/>
          <w:szCs w:val="24"/>
          <w:lang w:eastAsia="ru-RU"/>
        </w:rPr>
      </w:pPr>
    </w:p>
    <w:p w:rsidR="003C4B2D" w:rsidRPr="00D70F0E" w:rsidRDefault="003C4B2D" w:rsidP="003C4B2D">
      <w:pPr>
        <w:spacing w:after="0" w:line="240" w:lineRule="auto"/>
        <w:ind w:firstLine="708"/>
        <w:jc w:val="both"/>
        <w:rPr>
          <w:rFonts w:ascii="Times New Roman" w:eastAsia="Calibri" w:hAnsi="Times New Roman" w:cs="Times New Roman"/>
          <w:noProof/>
          <w:sz w:val="24"/>
          <w:szCs w:val="24"/>
          <w:lang w:eastAsia="ru-RU"/>
        </w:rPr>
      </w:pPr>
    </w:p>
    <w:p w:rsidR="003C4B2D" w:rsidRPr="00D70F0E" w:rsidRDefault="003C4B2D" w:rsidP="003C4B2D">
      <w:pPr>
        <w:spacing w:after="0" w:line="240" w:lineRule="auto"/>
        <w:ind w:firstLine="708"/>
        <w:jc w:val="both"/>
        <w:rPr>
          <w:rFonts w:ascii="Times New Roman" w:eastAsia="Calibri" w:hAnsi="Times New Roman" w:cs="Times New Roman"/>
          <w:noProof/>
          <w:sz w:val="24"/>
          <w:szCs w:val="24"/>
          <w:lang w:eastAsia="ru-RU"/>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FF7F4D" w:rsidRDefault="00FF7F4D" w:rsidP="003C4B2D">
      <w:pPr>
        <w:spacing w:after="0" w:line="240" w:lineRule="auto"/>
        <w:ind w:firstLine="708"/>
        <w:jc w:val="both"/>
        <w:rPr>
          <w:rFonts w:ascii="Times New Roman" w:eastAsia="Calibri" w:hAnsi="Times New Roman" w:cs="Times New Roman"/>
          <w:sz w:val="24"/>
          <w:szCs w:val="24"/>
        </w:rPr>
      </w:pP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Районном совете ветеранов по состоянию на 01.01.2025 года состоит на учете 4 302 ветерана (пенсионера), в том числе: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участников ВОВ – 3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тружеников тыла – 30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вдов участников ВОВ – 19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блокадников – 2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узников – 5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ветеранов труда федерального значения - 1936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ветеранов труда Иркутской области – 771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ветеранов боевых действий – 143 чел.                                                                        </w:t>
      </w:r>
    </w:p>
    <w:p w:rsidR="003C4B2D" w:rsidRPr="00D70F0E" w:rsidRDefault="003C4B2D" w:rsidP="003C4B2D">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пенсионеров – 1 393 чел.                                                                                                  </w:t>
      </w:r>
    </w:p>
    <w:p w:rsidR="003C4B2D" w:rsidRPr="00D70F0E" w:rsidRDefault="003C4B2D" w:rsidP="003C4B2D">
      <w:pPr>
        <w:spacing w:after="0" w:line="240" w:lineRule="auto"/>
        <w:ind w:firstLine="709"/>
        <w:contextualSpacing/>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Общественная работа Районного совета ветеранов проводится на основе социального партнерства по соглашениям с органами власти (администрации района, городских и сельских поселений Слюдянского района), Управлением социальной защиты и Пенсионного фонда, Комплексным центром социального обслуживания населения, общеобразовательными учреждениями, учреждениями культуры и спорта (дома культуры, библиотеки, ДЮСШ и др.), общественными организациями (Общество инвалидов, Совет женщин, Совет отцов, Комитет солдатских матерей,  Союз пенсионеров и</w:t>
      </w:r>
      <w:proofErr w:type="gramEnd"/>
      <w:r w:rsidRPr="00D70F0E">
        <w:rPr>
          <w:rFonts w:ascii="Times New Roman" w:eastAsia="Calibri" w:hAnsi="Times New Roman" w:cs="Times New Roman"/>
          <w:sz w:val="24"/>
          <w:szCs w:val="24"/>
        </w:rPr>
        <w:t xml:space="preserve"> др.)</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Все общественные организации работают планомерно. Некоторые мероприятия проводятся в организациях, массовые (патриотические, спортивные, культурно-массовые) проводятся совместно с Домами культуры района, библиотеками района, на общественных и спортивных площадках,  парках.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Финансово-хозяйственная деятельность общественной организации осуществляется согласно ежегодно составляемой смете расходов на основании субсидии, получаемой от администрации Слюдянского муниципального района, и материальной поддержки, выделяемой областным филиалом благотворительного фонда ветеранов.  Материальная база районного Совета ветеранов пополняется оргтехникой, получаемой от областного Совета ветеранов за участие в областных конкурсах, проводимых среди организаций ветеранов Иркутской области.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Основными направлениями работы Совета ветеранов являются: </w:t>
      </w:r>
    </w:p>
    <w:p w:rsidR="003C4B2D" w:rsidRPr="00D70F0E" w:rsidRDefault="003C4B2D" w:rsidP="003C4B2D">
      <w:pPr>
        <w:numPr>
          <w:ilvl w:val="0"/>
          <w:numId w:val="12"/>
        </w:numPr>
        <w:spacing w:after="0" w:line="240" w:lineRule="auto"/>
        <w:contextualSpacing/>
        <w:rPr>
          <w:rFonts w:ascii="Times New Roman" w:eastAsia="Calibri" w:hAnsi="Times New Roman" w:cs="Times New Roman"/>
          <w:sz w:val="24"/>
          <w:szCs w:val="24"/>
        </w:rPr>
      </w:pPr>
      <w:r w:rsidRPr="00D70F0E">
        <w:rPr>
          <w:rFonts w:ascii="Times New Roman" w:eastAsia="Calibri" w:hAnsi="Times New Roman" w:cs="Times New Roman"/>
          <w:sz w:val="24"/>
          <w:szCs w:val="24"/>
        </w:rPr>
        <w:t>Социальная защита ветеранов.</w:t>
      </w:r>
    </w:p>
    <w:p w:rsidR="003C4B2D" w:rsidRPr="00D70F0E" w:rsidRDefault="003C4B2D" w:rsidP="003C4B2D">
      <w:pPr>
        <w:tabs>
          <w:tab w:val="left" w:pos="0"/>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По вопросам социального обслуживания и защиты граждан пожилого возраста  Совет ветеранов взаимодействует с районными органами социальной защиты, Пенсионного фонда, Комплексного центра социального обслуживания населения через разные формы. За счет средств субсидии одному участнику ВОВ продолжает реализовываться мера поддержки в виде  пополнения баланса мобильной связи в сумме 5 000,00 руб., что помогает ветерану общаться с родными и близкими людьми. </w:t>
      </w:r>
    </w:p>
    <w:p w:rsidR="003C4B2D" w:rsidRPr="00D70F0E" w:rsidRDefault="003C4B2D" w:rsidP="003C4B2D">
      <w:pPr>
        <w:tabs>
          <w:tab w:val="left" w:pos="0"/>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отчетном периоде 20 пенсионерам оказана адресная материальная поддержка на приобретение лекарственных препаратов, продуктов питания, платное медицинское </w:t>
      </w:r>
      <w:r w:rsidRPr="00D70F0E">
        <w:rPr>
          <w:rFonts w:ascii="Times New Roman" w:eastAsia="Calibri" w:hAnsi="Times New Roman" w:cs="Times New Roman"/>
          <w:sz w:val="24"/>
          <w:szCs w:val="24"/>
        </w:rPr>
        <w:lastRenderedPageBreak/>
        <w:t xml:space="preserve">обследование, оплату ритуальных услуг на общую сумму 103,4 тыс. руб.,  48 пенсионерам оказана помощь в виде приобретения продуктовых наборов.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Особо нуждающимся пенсионерам оказывалась помощь в уборке снега, дома,  колке и складировании дров силами молодежной организации «Юнармейцев». Особое внимание уделялось пенсионерам – родителям, чьи сыновья участвуют или погибли в ходе специальной военной операции.</w:t>
      </w:r>
    </w:p>
    <w:p w:rsidR="003C4B2D" w:rsidRPr="00D70F0E" w:rsidRDefault="003C4B2D" w:rsidP="003C4B2D">
      <w:pPr>
        <w:numPr>
          <w:ilvl w:val="0"/>
          <w:numId w:val="12"/>
        </w:num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Охрана здоровья, медицинское и лекарственное обеспечение.</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В районном Совете ветеранов предусмотрена квота в гериатрический центр и военный госпиталь, которая в 2024 году составила 95 человек. В 2024 году в гериатрическом центре оздоровилось 35 человек, в военном госпитале -  60 человек. Также прошли санаторно – курортное лечение – 74 человека.</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На коллективных и личных встречах с пенсионерами ведется разъяснительная работа о вакцинации от ковида, гриппа, реабилитации и прохождении диспансеризации. В 2024 году 702 пенсионера прошли вакцинацию, 5704 – диспансеризацию, 14 – реабилитацию, 33 - гериатрию.</w:t>
      </w:r>
    </w:p>
    <w:p w:rsidR="003C4B2D" w:rsidRPr="00D70F0E" w:rsidRDefault="003C4B2D" w:rsidP="003C4B2D">
      <w:pPr>
        <w:numPr>
          <w:ilvl w:val="0"/>
          <w:numId w:val="12"/>
        </w:num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Физкультурно – оздоровительная и спортивная работа.</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На базе ДЮСШ занимаются 4 группы здоровья пенсионеров в форме занятий физкультурными упражнениями и на тренажерах  (более 116 человек).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На базе ДК «Перевал» созданы 2 группы здоровья для пенсионеров, где они занимаются 2 раза в день (более 40 человек).</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Многие пенсионеры занимаются скандинавской ходьбой в парках, по берегу Байкала, по руслам рек. Более 50 пенсионеров посещают бассейн в г. Байкальск по льготной оплате. Все эти мероприятия укрепляют здоровье и содействуют активному долголетию ветеранов (пенсионеров).</w:t>
      </w:r>
    </w:p>
    <w:p w:rsidR="003C4B2D" w:rsidRPr="00D70F0E" w:rsidRDefault="003C4B2D" w:rsidP="003C4B2D">
      <w:pPr>
        <w:numPr>
          <w:ilvl w:val="0"/>
          <w:numId w:val="12"/>
        </w:num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Культурно-массовая и просветительская работа.</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Районный Совет ветеранов тесно сотрудничает с Домами культуры района и поселений, а также с библиотеками района. Ветераны активно участвуют в различных культурных мероприятиях, принимают участие </w:t>
      </w:r>
      <w:proofErr w:type="gramStart"/>
      <w:r w:rsidRPr="00D70F0E">
        <w:rPr>
          <w:rFonts w:ascii="Times New Roman" w:eastAsia="Calibri" w:hAnsi="Times New Roman" w:cs="Times New Roman"/>
          <w:sz w:val="24"/>
          <w:szCs w:val="24"/>
        </w:rPr>
        <w:t>в</w:t>
      </w:r>
      <w:proofErr w:type="gramEnd"/>
      <w:r w:rsidRPr="00D70F0E">
        <w:rPr>
          <w:rFonts w:ascii="Times New Roman" w:eastAsia="Calibri" w:hAnsi="Times New Roman" w:cs="Times New Roman"/>
          <w:sz w:val="24"/>
          <w:szCs w:val="24"/>
        </w:rPr>
        <w:t xml:space="preserve"> </w:t>
      </w:r>
      <w:proofErr w:type="gramStart"/>
      <w:r w:rsidRPr="00D70F0E">
        <w:rPr>
          <w:rFonts w:ascii="Times New Roman" w:eastAsia="Calibri" w:hAnsi="Times New Roman" w:cs="Times New Roman"/>
          <w:sz w:val="24"/>
          <w:szCs w:val="24"/>
        </w:rPr>
        <w:t>мастер</w:t>
      </w:r>
      <w:proofErr w:type="gramEnd"/>
      <w:r w:rsidRPr="00D70F0E">
        <w:rPr>
          <w:rFonts w:ascii="Times New Roman" w:eastAsia="Calibri" w:hAnsi="Times New Roman" w:cs="Times New Roman"/>
          <w:sz w:val="24"/>
          <w:szCs w:val="24"/>
        </w:rPr>
        <w:t xml:space="preserve"> – классах различной тематики, в заседаниях, в благотворительных концертах, посещают и сами принимают участие в  выставках, фестивалях, конкурсах как районных, так и областных. Многие члены Совета ветеранов состоят в творческих коллективах таких как «Малиновый звон», являются членами клуба пенсионеров «Общение», танцевального клуба «Багульник», посещают клуб «Ретро», созданного на базе комплексного центра социального обслуживания населения.</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На базе центральной районной библиотеки пенсионеров бесплатно обучают компьютерной и финансовой грамотности.</w:t>
      </w:r>
    </w:p>
    <w:p w:rsidR="003C4B2D" w:rsidRPr="00D70F0E" w:rsidRDefault="003C4B2D" w:rsidP="003C4B2D">
      <w:pPr>
        <w:numPr>
          <w:ilvl w:val="0"/>
          <w:numId w:val="12"/>
        </w:num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Патриотическое и трудовое воспитание молодежи.</w:t>
      </w: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Патриотическому воспитанию населения и особенно молодежи районный Совет ветеранов уделяет большое внимание через участие во всех муниципальных мероприятиях, программах и конкурсах патриотической направленности.</w:t>
      </w:r>
    </w:p>
    <w:p w:rsidR="003C4B2D" w:rsidRPr="00D70F0E" w:rsidRDefault="003C4B2D" w:rsidP="003C4B2D">
      <w:pPr>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течение 2024 года Совет ветеранов принял участие в митингах различной направленности, в мероприятиях посвященных дням воинской славы и памятным датам России, поздравлениях ветеранов ВОВ, благотворительных концертах, акциях, в проводах юношей Слюдянского района в армию на срочную службу.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Патриотическое и трудовое воспитание молодежи осуществляется через встречи молодых и старших поколений на предприятиях и организациях Слюдянского района. На встречах рассказывается о трудовых традициях предприятий, о разных рабочих профессиях и лучших производственниках, проводится  чествование трудовых династий. Молодые работники закрепляются за старшими и опытными для стажировки и обучения.                                                            </w:t>
      </w:r>
    </w:p>
    <w:p w:rsidR="003C4B2D" w:rsidRPr="00D70F0E" w:rsidRDefault="003C4B2D" w:rsidP="003C4B2D">
      <w:pPr>
        <w:spacing w:after="0" w:line="240" w:lineRule="auto"/>
        <w:ind w:firstLine="567"/>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Трудовому воспитанию молодежи способствуют проводимые мероприятия, посвященные празднованию юбилеев предприятий и организаций, Дня города, на которых чествуются ветераны труда и тыла, заслуженные работники. </w:t>
      </w:r>
    </w:p>
    <w:p w:rsidR="003C4B2D" w:rsidRPr="00D70F0E" w:rsidRDefault="003C4B2D" w:rsidP="003C4B2D">
      <w:pPr>
        <w:spacing w:after="0" w:line="240" w:lineRule="auto"/>
        <w:ind w:firstLine="567"/>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lastRenderedPageBreak/>
        <w:t>Районный совет ветеранов в своей работе тесно сотрудничает с администрацией муниципального района, городскими и сельскими поселениями для участия во всех районных, городских и сельских мероприятиях, для решения проблемных вопросов пенсионеров, поэтому активисты  совета ветеранов принимают участие в работе районной и городской общественных палат, районной и городских Дум, в общественном Совете при ОМВД по Слюдянскому району, в районном Штабе по оказанию</w:t>
      </w:r>
      <w:proofErr w:type="gramEnd"/>
      <w:r w:rsidRPr="00D70F0E">
        <w:rPr>
          <w:rFonts w:ascii="Times New Roman" w:eastAsia="Calibri" w:hAnsi="Times New Roman" w:cs="Times New Roman"/>
          <w:sz w:val="24"/>
          <w:szCs w:val="24"/>
        </w:rPr>
        <w:t xml:space="preserve"> гуманитарной помощи мобилизованным гражданам и их семьям.</w:t>
      </w:r>
    </w:p>
    <w:p w:rsidR="003C4B2D" w:rsidRPr="00D70F0E" w:rsidRDefault="003C4B2D" w:rsidP="003C4B2D">
      <w:pPr>
        <w:spacing w:after="0" w:line="240" w:lineRule="auto"/>
        <w:ind w:firstLine="567"/>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Районный Совет ветеранов также принял участие в качестве инвесторов, предоставивший инициативные платежи на общую сумму 551,9 тыс. руб. по двум инициативным проектам, которые </w:t>
      </w:r>
      <w:proofErr w:type="gramStart"/>
      <w:r w:rsidRPr="00D70F0E">
        <w:rPr>
          <w:rFonts w:ascii="Times New Roman" w:eastAsia="Calibri" w:hAnsi="Times New Roman" w:cs="Times New Roman"/>
          <w:sz w:val="24"/>
          <w:szCs w:val="24"/>
        </w:rPr>
        <w:t>прошли отбор в Министерстве экономического развития и промышленности Иркутской области и будут реализовываться</w:t>
      </w:r>
      <w:proofErr w:type="gramEnd"/>
      <w:r w:rsidRPr="00D70F0E">
        <w:rPr>
          <w:rFonts w:ascii="Times New Roman" w:eastAsia="Calibri" w:hAnsi="Times New Roman" w:cs="Times New Roman"/>
          <w:sz w:val="24"/>
          <w:szCs w:val="24"/>
        </w:rPr>
        <w:t xml:space="preserve"> в 2025 году администрацией Слюдянского муниципального района. </w:t>
      </w:r>
    </w:p>
    <w:p w:rsidR="003C4B2D" w:rsidRPr="00D70F0E" w:rsidRDefault="003C4B2D" w:rsidP="003C4B2D">
      <w:pPr>
        <w:spacing w:after="160" w:line="256"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Для активизации деятельности ветеранов и ветеранского актива  используются формы морального и материального поощрения: благодарности, грамоты, премии, подарки. В 2024 году 25 активистов были поощрены премией либо подарком за активную работу в организации, финансирование составило 32,0 тыс. рублей.  </w:t>
      </w:r>
    </w:p>
    <w:p w:rsidR="003C4B2D" w:rsidRPr="00D70F0E" w:rsidRDefault="003C4B2D" w:rsidP="003C4B2D">
      <w:pPr>
        <w:spacing w:after="0" w:line="240" w:lineRule="auto"/>
        <w:ind w:firstLine="567"/>
        <w:jc w:val="both"/>
        <w:rPr>
          <w:rFonts w:ascii="Times New Roman" w:hAnsi="Times New Roman" w:cs="Times New Roman"/>
          <w:b/>
          <w:sz w:val="24"/>
          <w:szCs w:val="24"/>
        </w:rPr>
      </w:pPr>
    </w:p>
    <w:p w:rsidR="003C4B2D" w:rsidRPr="00D70F0E" w:rsidRDefault="003C4B2D" w:rsidP="003C4B2D">
      <w:pPr>
        <w:spacing w:after="0" w:line="240" w:lineRule="auto"/>
        <w:ind w:firstLine="567"/>
        <w:jc w:val="both"/>
        <w:rPr>
          <w:rFonts w:ascii="Times New Roman" w:hAnsi="Times New Roman" w:cs="Times New Roman"/>
          <w:b/>
          <w:sz w:val="24"/>
          <w:szCs w:val="24"/>
        </w:rPr>
      </w:pPr>
      <w:r w:rsidRPr="00D70F0E">
        <w:rPr>
          <w:rFonts w:ascii="Times New Roman" w:hAnsi="Times New Roman" w:cs="Times New Roman"/>
          <w:b/>
          <w:sz w:val="24"/>
          <w:szCs w:val="24"/>
        </w:rPr>
        <w:t xml:space="preserve">Работа в рамках оказания помощи и поддержки мобилизованных граждан </w:t>
      </w:r>
    </w:p>
    <w:p w:rsidR="003C4B2D" w:rsidRPr="00D70F0E" w:rsidRDefault="003C4B2D" w:rsidP="003C4B2D">
      <w:pPr>
        <w:spacing w:after="0" w:line="240" w:lineRule="auto"/>
        <w:ind w:firstLine="567"/>
        <w:jc w:val="both"/>
        <w:rPr>
          <w:rFonts w:ascii="Times New Roman" w:eastAsia="Calibri" w:hAnsi="Times New Roman" w:cs="Times New Roman"/>
          <w:sz w:val="24"/>
          <w:szCs w:val="24"/>
        </w:rPr>
      </w:pPr>
      <w:r w:rsidRPr="00D70F0E">
        <w:rPr>
          <w:rFonts w:ascii="Times New Roman" w:hAnsi="Times New Roman" w:cs="Times New Roman"/>
          <w:sz w:val="24"/>
          <w:szCs w:val="24"/>
        </w:rPr>
        <w:t xml:space="preserve"> </w:t>
      </w:r>
      <w:r w:rsidRPr="00D70F0E">
        <w:rPr>
          <w:rFonts w:ascii="Times New Roman" w:eastAsia="Calibri" w:hAnsi="Times New Roman" w:cs="Times New Roman"/>
          <w:sz w:val="24"/>
          <w:szCs w:val="24"/>
        </w:rPr>
        <w:t>Указом Президента Российской Федерации от 21 сентября 2022 года № 647 объявлена частичная мобилизация в Российской Федерации. На территории Слюдянского муниципального района в ходе специальной военной операции мобилизовано 169 человек, заключивших контракт на военную службу в Вооруженных силах РФ 242 человек. По состоянию на 01 января 2025 года продолжает военную службу в специальной военной операции 348 человек.</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На территории Слюдянского муниципального района создана  </w:t>
      </w:r>
      <w:r w:rsidRPr="00D70F0E">
        <w:rPr>
          <w:rFonts w:ascii="Times New Roman" w:eastAsia="Times New Roman" w:hAnsi="Times New Roman" w:cs="Times New Roman"/>
          <w:sz w:val="24"/>
          <w:szCs w:val="24"/>
          <w:lang w:eastAsia="ru-RU"/>
        </w:rPr>
        <w:t>межведомственная комиссия Слюдянского муниципального района по координации помощи семьям мобилизованных и военнослужащих, участвующих в специальной военной операции. В состав комиссии входит председатель районного Совета ветеранов, на заседаниях рассматриваются вопросы по оказанию помощи мобилизованным гражданам и членам их семей и принимаются решения.</w:t>
      </w:r>
      <w:r w:rsidRPr="00D70F0E">
        <w:rPr>
          <w:rFonts w:ascii="Times New Roman" w:eastAsia="Calibri" w:hAnsi="Times New Roman" w:cs="Times New Roman"/>
          <w:sz w:val="24"/>
          <w:szCs w:val="24"/>
        </w:rPr>
        <w:t xml:space="preserve">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Постановлением администрации Слюдянского муниципального района от 15 сентября 2023 года № 610 утвержден перечень мер социальной поддержки, предоставляемых на территории Слюдянского муниципального района участникам специальной военной операции, проводимой с 24 февраля 2022 года, и членам их семей. В перечень входит 15 мер социальной поддержки, из которых: </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для  предоставления места в дошкольных образовательных учреждениях во внеочередном порядке в 2024 году никто не обращался;</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39 детей участников специальной военной операции обеспечены бесплатным питанием 1 раз в день, обучающиеся по образовательным программам основного общего, среднего общего образования в муниципальных общеобразовательных организациях в Слюдянском муниципальном районе по имеющим государственную аккредитацию основном образовательном программам основного общего, среднего общего образования;</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- 86 детей участников специальной военной операции освобождены от платы, взимаемой за присмотр и уход за ребенком в дошкольных образовательных организациях подведомственных МКУ «КСПиК»;</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на  предоставление </w:t>
      </w:r>
      <w:proofErr w:type="gramStart"/>
      <w:r w:rsidRPr="00D70F0E">
        <w:rPr>
          <w:rFonts w:ascii="Times New Roman" w:eastAsia="Calibri" w:hAnsi="Times New Roman" w:cs="Times New Roman"/>
          <w:sz w:val="24"/>
          <w:szCs w:val="24"/>
        </w:rPr>
        <w:t>права</w:t>
      </w:r>
      <w:proofErr w:type="gramEnd"/>
      <w:r w:rsidRPr="00D70F0E">
        <w:rPr>
          <w:rFonts w:ascii="Times New Roman" w:eastAsia="Calibri" w:hAnsi="Times New Roman" w:cs="Times New Roman"/>
          <w:sz w:val="24"/>
          <w:szCs w:val="24"/>
        </w:rPr>
        <w:t xml:space="preserve"> на перевод ребенка в другую, наиболее приближенную к месту жительства семьи участников специальной военной операции муниципальную дошкольную образовательную организацию, муниципальную общеобразовательную организацию, подведомственную МКУ «КСПиК» в 2024 году не обращались;</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- 19 семей  участников специальной военной операции проконсультированы по юридическим вопросам;</w:t>
      </w:r>
      <w:proofErr w:type="gramEnd"/>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lastRenderedPageBreak/>
        <w:t>- 208 семьям участников специальной военной операции оказано содействие в оформлении социальных и иных выплат, мер социальной поддержки, на получение которых имеют право члены семей, участников специальной военной операции;</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- 281 ребенку участников специальной военной операции предоставлены новогодние подарки;</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в 5 семьях участников специальной военной операции провели обследование индивидуального жилого помещения на предмет соблюдения требования пожарной безопасности и принятия по его итогам решения об установке автономного дымового пожарного извещателя.</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 другим мерам социальной поддержки в течение 2024 года обращений не поступало.</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Районным Советом ветеранов  был открыт расчетный счет для сбора денежных средств в целях оказания помощи мобилизованным гражданам и членам их семей, на который в 2024 году поступило 5 280,3 тыс. руб., что больше на 1 913,6 тыс. руб. или на 36, 24%, чем в 2023 году.</w:t>
      </w:r>
      <w:proofErr w:type="gramEnd"/>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Денежные средства были направлены </w:t>
      </w:r>
      <w:proofErr w:type="gramStart"/>
      <w:r w:rsidRPr="00D70F0E">
        <w:rPr>
          <w:rFonts w:ascii="Times New Roman" w:eastAsia="Calibri" w:hAnsi="Times New Roman" w:cs="Times New Roman"/>
          <w:sz w:val="24"/>
          <w:szCs w:val="24"/>
        </w:rPr>
        <w:t>на</w:t>
      </w:r>
      <w:proofErr w:type="gramEnd"/>
      <w:r w:rsidRPr="00D70F0E">
        <w:rPr>
          <w:rFonts w:ascii="Times New Roman" w:eastAsia="Calibri" w:hAnsi="Times New Roman" w:cs="Times New Roman"/>
          <w:sz w:val="24"/>
          <w:szCs w:val="24"/>
        </w:rPr>
        <w:t>:</w:t>
      </w:r>
    </w:p>
    <w:p w:rsidR="003C4B2D" w:rsidRPr="00D70F0E" w:rsidRDefault="003C4B2D" w:rsidP="003C4B2D">
      <w:pPr>
        <w:numPr>
          <w:ilvl w:val="0"/>
          <w:numId w:val="13"/>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Помощь военнослужащим, участвующим в специальной военной операции;</w:t>
      </w:r>
    </w:p>
    <w:p w:rsidR="003C4B2D" w:rsidRPr="00D70F0E" w:rsidRDefault="003C4B2D" w:rsidP="003C4B2D">
      <w:pPr>
        <w:numPr>
          <w:ilvl w:val="0"/>
          <w:numId w:val="13"/>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Поддержка волонтерских групп;</w:t>
      </w:r>
    </w:p>
    <w:p w:rsidR="003C4B2D" w:rsidRPr="00D70F0E" w:rsidRDefault="003C4B2D" w:rsidP="003C4B2D">
      <w:pPr>
        <w:numPr>
          <w:ilvl w:val="0"/>
          <w:numId w:val="13"/>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Помощь семьям военнослужащих, участвующих в специальной военной операции;</w:t>
      </w:r>
    </w:p>
    <w:p w:rsidR="003C4B2D" w:rsidRPr="00D70F0E" w:rsidRDefault="003C4B2D" w:rsidP="003C4B2D">
      <w:pPr>
        <w:numPr>
          <w:ilvl w:val="0"/>
          <w:numId w:val="13"/>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Поддержка подшефного города Кировска ЛНР.</w:t>
      </w:r>
    </w:p>
    <w:p w:rsidR="003C4B2D" w:rsidRPr="00D70F0E" w:rsidRDefault="003C4B2D" w:rsidP="003C4B2D">
      <w:pPr>
        <w:spacing w:after="0" w:line="240" w:lineRule="auto"/>
        <w:ind w:left="1069"/>
        <w:contextualSpacing/>
        <w:jc w:val="both"/>
        <w:rPr>
          <w:rFonts w:ascii="Times New Roman" w:eastAsia="Calibri" w:hAnsi="Times New Roman" w:cs="Times New Roman"/>
          <w:sz w:val="24"/>
          <w:szCs w:val="24"/>
        </w:rPr>
      </w:pPr>
    </w:p>
    <w:p w:rsidR="003C4B2D" w:rsidRPr="00D70F0E" w:rsidRDefault="003C4B2D" w:rsidP="003C4B2D">
      <w:pPr>
        <w:spacing w:after="0" w:line="240" w:lineRule="auto"/>
        <w:ind w:left="1069"/>
        <w:contextualSpacing/>
        <w:jc w:val="center"/>
        <w:rPr>
          <w:rFonts w:ascii="Times New Roman" w:eastAsia="Calibri" w:hAnsi="Times New Roman" w:cs="Times New Roman"/>
          <w:sz w:val="24"/>
          <w:szCs w:val="24"/>
        </w:rPr>
      </w:pPr>
      <w:r w:rsidRPr="00D70F0E">
        <w:rPr>
          <w:rFonts w:ascii="Times New Roman" w:eastAsia="Calibri" w:hAnsi="Times New Roman" w:cs="Times New Roman"/>
          <w:sz w:val="24"/>
          <w:szCs w:val="24"/>
        </w:rPr>
        <w:t>Структура расходов денежных средств, поступивших на расчетный счет районного Совета ветеранов в 2024 году, тыс. руб.</w:t>
      </w:r>
    </w:p>
    <w:p w:rsidR="003C4B2D" w:rsidRPr="00D70F0E" w:rsidRDefault="003C4B2D" w:rsidP="003C4B2D">
      <w:pPr>
        <w:spacing w:after="0" w:line="240" w:lineRule="auto"/>
        <w:ind w:left="1069" w:hanging="1069"/>
        <w:contextualSpacing/>
        <w:jc w:val="center"/>
        <w:rPr>
          <w:rFonts w:ascii="Times New Roman" w:eastAsia="Calibri" w:hAnsi="Times New Roman" w:cs="Times New Roman"/>
          <w:sz w:val="24"/>
          <w:szCs w:val="24"/>
        </w:rPr>
      </w:pPr>
      <w:r w:rsidRPr="00D70F0E">
        <w:rPr>
          <w:noProof/>
          <w:lang w:eastAsia="ru-RU"/>
        </w:rPr>
        <w:drawing>
          <wp:inline distT="0" distB="0" distL="0" distR="0" wp14:anchorId="651DABAB" wp14:editId="3E4FAB3E">
            <wp:extent cx="6028660" cy="1775637"/>
            <wp:effectExtent l="0" t="0" r="10795" b="15240"/>
            <wp:docPr id="62"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
    <w:p w:rsidR="003C4B2D" w:rsidRPr="00D70F0E" w:rsidRDefault="003C4B2D" w:rsidP="003C4B2D">
      <w:pPr>
        <w:spacing w:after="0" w:line="240" w:lineRule="auto"/>
        <w:ind w:firstLine="709"/>
        <w:jc w:val="both"/>
        <w:rPr>
          <w:rFonts w:ascii="Times New Roman" w:hAnsi="Times New Roman"/>
          <w:sz w:val="24"/>
          <w:szCs w:val="24"/>
        </w:rPr>
      </w:pPr>
      <w:r w:rsidRPr="00D70F0E">
        <w:rPr>
          <w:rFonts w:ascii="Times New Roman" w:eastAsia="Calibri" w:hAnsi="Times New Roman" w:cs="Times New Roman"/>
          <w:sz w:val="24"/>
          <w:szCs w:val="24"/>
        </w:rPr>
        <w:t xml:space="preserve">В 2024 году на собранные денежные средства по обращениям мобилизованных граждан были приобретены: </w:t>
      </w:r>
      <w:r w:rsidRPr="00D70F0E">
        <w:rPr>
          <w:rFonts w:ascii="Times New Roman" w:hAnsi="Times New Roman"/>
          <w:sz w:val="24"/>
          <w:szCs w:val="24"/>
        </w:rPr>
        <w:t xml:space="preserve">комплект эксплуатационного КЭ – 48УЗВ; радиостанция Р48У.7-4 «Волновая сеть» - 6 шт.; комплект мониторинга и управления радиосетью СМУР – 48УВС; радиостанции Р48У.10 «Волновая сеть»; </w:t>
      </w:r>
      <w:proofErr w:type="gramStart"/>
      <w:r w:rsidRPr="00D70F0E">
        <w:rPr>
          <w:rFonts w:ascii="Times New Roman" w:hAnsi="Times New Roman"/>
          <w:sz w:val="24"/>
          <w:szCs w:val="24"/>
        </w:rPr>
        <w:t>антенна АХ – 865-14</w:t>
      </w:r>
      <w:r w:rsidRPr="00D70F0E">
        <w:rPr>
          <w:rFonts w:ascii="Times New Roman" w:hAnsi="Times New Roman"/>
          <w:sz w:val="24"/>
          <w:szCs w:val="24"/>
          <w:lang w:val="en-US"/>
        </w:rPr>
        <w:t>Y</w:t>
      </w:r>
      <w:r w:rsidRPr="00D70F0E">
        <w:rPr>
          <w:rFonts w:ascii="Times New Roman" w:hAnsi="Times New Roman"/>
          <w:sz w:val="24"/>
          <w:szCs w:val="24"/>
        </w:rPr>
        <w:t xml:space="preserve">  - 5 шт.; фидер антенный ФА1-ВС/ВК – 5 шт.; квадрокоптер </w:t>
      </w:r>
      <w:r w:rsidRPr="00D70F0E">
        <w:rPr>
          <w:rFonts w:ascii="Times New Roman" w:hAnsi="Times New Roman"/>
          <w:sz w:val="24"/>
          <w:szCs w:val="24"/>
          <w:lang w:val="en-US"/>
        </w:rPr>
        <w:t>Mavic</w:t>
      </w:r>
      <w:r w:rsidRPr="00D70F0E">
        <w:rPr>
          <w:rFonts w:ascii="Times New Roman" w:hAnsi="Times New Roman"/>
          <w:sz w:val="24"/>
          <w:szCs w:val="24"/>
        </w:rPr>
        <w:t xml:space="preserve"> 3 </w:t>
      </w:r>
      <w:r w:rsidRPr="00D70F0E">
        <w:rPr>
          <w:rFonts w:ascii="Times New Roman" w:hAnsi="Times New Roman"/>
          <w:sz w:val="24"/>
          <w:szCs w:val="24"/>
          <w:lang w:val="en-US"/>
        </w:rPr>
        <w:t>Pro</w:t>
      </w:r>
      <w:r w:rsidRPr="00D70F0E">
        <w:rPr>
          <w:rFonts w:ascii="Times New Roman" w:hAnsi="Times New Roman"/>
          <w:sz w:val="24"/>
          <w:szCs w:val="24"/>
        </w:rPr>
        <w:t xml:space="preserve"> – 2 шт.; квадрокоптер </w:t>
      </w:r>
      <w:r w:rsidRPr="00D70F0E">
        <w:rPr>
          <w:rFonts w:ascii="Times New Roman" w:hAnsi="Times New Roman"/>
          <w:sz w:val="24"/>
          <w:szCs w:val="24"/>
          <w:lang w:val="en-US"/>
        </w:rPr>
        <w:t>DJI</w:t>
      </w:r>
      <w:r w:rsidRPr="00D70F0E">
        <w:rPr>
          <w:rFonts w:ascii="Times New Roman" w:hAnsi="Times New Roman"/>
          <w:sz w:val="24"/>
          <w:szCs w:val="24"/>
        </w:rPr>
        <w:t xml:space="preserve"> </w:t>
      </w:r>
      <w:r w:rsidRPr="00D70F0E">
        <w:rPr>
          <w:rFonts w:ascii="Times New Roman" w:hAnsi="Times New Roman"/>
          <w:sz w:val="24"/>
          <w:szCs w:val="24"/>
          <w:lang w:val="en-US"/>
        </w:rPr>
        <w:t>Mavic</w:t>
      </w:r>
      <w:r w:rsidRPr="00D70F0E">
        <w:rPr>
          <w:rFonts w:ascii="Times New Roman" w:hAnsi="Times New Roman"/>
          <w:sz w:val="24"/>
          <w:szCs w:val="24"/>
        </w:rPr>
        <w:t xml:space="preserve"> 3 </w:t>
      </w:r>
      <w:r w:rsidRPr="00D70F0E">
        <w:rPr>
          <w:rFonts w:ascii="Times New Roman" w:hAnsi="Times New Roman"/>
          <w:sz w:val="24"/>
          <w:szCs w:val="24"/>
          <w:lang w:val="en-US"/>
        </w:rPr>
        <w:t>T</w:t>
      </w:r>
      <w:r w:rsidRPr="00D70F0E">
        <w:rPr>
          <w:rFonts w:ascii="Times New Roman" w:hAnsi="Times New Roman"/>
          <w:sz w:val="24"/>
          <w:szCs w:val="24"/>
        </w:rPr>
        <w:t xml:space="preserve"> – 1 шт.; кабель радиочастотный коаксальный 5</w:t>
      </w:r>
      <w:r w:rsidRPr="00D70F0E">
        <w:rPr>
          <w:rFonts w:ascii="Times New Roman" w:hAnsi="Times New Roman"/>
          <w:sz w:val="24"/>
          <w:szCs w:val="24"/>
          <w:lang w:val="en-US"/>
        </w:rPr>
        <w:t>D</w:t>
      </w:r>
      <w:r w:rsidRPr="00D70F0E">
        <w:rPr>
          <w:rFonts w:ascii="Times New Roman" w:hAnsi="Times New Roman"/>
          <w:sz w:val="24"/>
          <w:szCs w:val="24"/>
        </w:rPr>
        <w:t>-</w:t>
      </w:r>
      <w:r w:rsidRPr="00D70F0E">
        <w:rPr>
          <w:rFonts w:ascii="Times New Roman" w:hAnsi="Times New Roman"/>
          <w:sz w:val="24"/>
          <w:szCs w:val="24"/>
          <w:lang w:val="en-US"/>
        </w:rPr>
        <w:t>FB</w:t>
      </w:r>
      <w:r w:rsidRPr="00D70F0E">
        <w:rPr>
          <w:rFonts w:ascii="Times New Roman" w:hAnsi="Times New Roman"/>
          <w:sz w:val="24"/>
          <w:szCs w:val="24"/>
        </w:rPr>
        <w:t xml:space="preserve"> </w:t>
      </w:r>
      <w:r w:rsidRPr="00D70F0E">
        <w:rPr>
          <w:rFonts w:ascii="Times New Roman" w:hAnsi="Times New Roman"/>
          <w:sz w:val="24"/>
          <w:szCs w:val="24"/>
          <w:lang w:val="en-US"/>
        </w:rPr>
        <w:t>CCA</w:t>
      </w:r>
      <w:r w:rsidRPr="00D70F0E">
        <w:rPr>
          <w:rFonts w:ascii="Times New Roman" w:hAnsi="Times New Roman"/>
          <w:sz w:val="24"/>
          <w:szCs w:val="24"/>
        </w:rPr>
        <w:t xml:space="preserve"> 50</w:t>
      </w:r>
      <w:r w:rsidRPr="00D70F0E">
        <w:rPr>
          <w:rFonts w:ascii="Times New Roman" w:hAnsi="Times New Roman"/>
          <w:sz w:val="24"/>
          <w:szCs w:val="24"/>
          <w:lang w:val="en-US"/>
        </w:rPr>
        <w:t>O</w:t>
      </w:r>
      <w:r w:rsidRPr="00D70F0E">
        <w:rPr>
          <w:rFonts w:ascii="Times New Roman" w:hAnsi="Times New Roman"/>
          <w:sz w:val="24"/>
          <w:szCs w:val="24"/>
        </w:rPr>
        <w:t xml:space="preserve">м – 200 метров; сварочный аппарат Ресанта САИ – 205 – 1 шт.; генератор инверторный – 2 шт.; ноутбук – 1 шт.; МФУ – 1 шт. </w:t>
      </w:r>
      <w:r w:rsidRPr="00D70F0E">
        <w:rPr>
          <w:rFonts w:ascii="Times New Roman" w:hAnsi="Times New Roman" w:cs="Times New Roman"/>
          <w:sz w:val="24"/>
          <w:szCs w:val="24"/>
        </w:rPr>
        <w:t xml:space="preserve">на общую сумму </w:t>
      </w:r>
      <w:r w:rsidRPr="00D70F0E">
        <w:rPr>
          <w:rFonts w:ascii="Times New Roman" w:hAnsi="Times New Roman" w:cs="Times New Roman"/>
        </w:rPr>
        <w:t>2 555,2 тыс. руб</w:t>
      </w:r>
      <w:r w:rsidRPr="00D70F0E">
        <w:rPr>
          <w:rFonts w:ascii="Times New Roman" w:eastAsia="Calibri" w:hAnsi="Times New Roman" w:cs="Times New Roman"/>
          <w:sz w:val="24"/>
          <w:szCs w:val="24"/>
        </w:rPr>
        <w:t>.</w:t>
      </w:r>
      <w:proofErr w:type="gramEnd"/>
    </w:p>
    <w:p w:rsidR="003C4B2D" w:rsidRPr="00D70F0E" w:rsidRDefault="003C4B2D" w:rsidP="003C4B2D">
      <w:pPr>
        <w:spacing w:after="0" w:line="240" w:lineRule="auto"/>
        <w:ind w:firstLine="709"/>
        <w:jc w:val="both"/>
        <w:rPr>
          <w:rFonts w:ascii="Times New Roman" w:hAnsi="Times New Roman" w:cs="Times New Roman"/>
          <w:sz w:val="24"/>
          <w:szCs w:val="24"/>
        </w:rPr>
      </w:pPr>
      <w:proofErr w:type="gramStart"/>
      <w:r w:rsidRPr="00D70F0E">
        <w:rPr>
          <w:rFonts w:ascii="Times New Roman" w:hAnsi="Times New Roman" w:cs="Times New Roman"/>
          <w:sz w:val="24"/>
          <w:szCs w:val="24"/>
        </w:rPr>
        <w:t xml:space="preserve">По обращениям волонтерских групп «Родные руки», Комитет солдатских матерей (КСМ)  г. Байкальск, «Озеро сердце», «Доброта», «Золотые руки ангела», которые активно помогают нашим гражданам, участвующим в зоне СВО, была выделена финансовая помощь на приобретение </w:t>
      </w:r>
      <w:r w:rsidRPr="00D70F0E">
        <w:rPr>
          <w:rFonts w:ascii="Times New Roman" w:eastAsia="Calibri" w:hAnsi="Times New Roman" w:cs="Times New Roman"/>
          <w:sz w:val="24"/>
          <w:szCs w:val="24"/>
        </w:rPr>
        <w:t>ткани спандбонд – для плетения маскировочных сетей, нашлемников, маскировочного костюма «Леший», нитей для плетения сетей, сети, пряжа  для вязания носков, манишек, шапок, которые необходимы для наших граждан, участвующих</w:t>
      </w:r>
      <w:proofErr w:type="gramEnd"/>
      <w:r w:rsidRPr="00D70F0E">
        <w:rPr>
          <w:rFonts w:ascii="Times New Roman" w:eastAsia="Calibri" w:hAnsi="Times New Roman" w:cs="Times New Roman"/>
          <w:sz w:val="24"/>
          <w:szCs w:val="24"/>
        </w:rPr>
        <w:t xml:space="preserve"> в зоне СВО, на общую сумму 555,0 тыс. руб.</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 xml:space="preserve">Также всесторонне оказывалась помощь семьям мобилизованных и заключивших контракт граждан. 7 семьям за счет собранных средств было приобретено твердое топливо </w:t>
      </w:r>
      <w:r w:rsidRPr="00D70F0E">
        <w:rPr>
          <w:rFonts w:ascii="Times New Roman" w:eastAsia="Calibri" w:hAnsi="Times New Roman" w:cs="Times New Roman"/>
          <w:sz w:val="24"/>
          <w:szCs w:val="24"/>
        </w:rPr>
        <w:lastRenderedPageBreak/>
        <w:t>(дрова) на общую сумму 94,5 тыс. руб.; оказана материальная помощь на погребение (1 семье), о</w:t>
      </w:r>
      <w:r w:rsidRPr="00D70F0E">
        <w:rPr>
          <w:rFonts w:ascii="Times New Roman" w:hAnsi="Times New Roman" w:cs="Times New Roman"/>
        </w:rPr>
        <w:t>плата медицинских и транспортных услуг в г. Иркутск члену семьи военнослужащего в СВО, помощь для вылета члена семьи участника СВО в госпиталь, помощь участнику СВО, получившему</w:t>
      </w:r>
      <w:proofErr w:type="gramEnd"/>
      <w:r w:rsidRPr="00D70F0E">
        <w:rPr>
          <w:rFonts w:ascii="Times New Roman" w:hAnsi="Times New Roman" w:cs="Times New Roman"/>
        </w:rPr>
        <w:t xml:space="preserve"> инвалидность в переоформлении техпаспотра</w:t>
      </w:r>
      <w:r w:rsidRPr="00D70F0E">
        <w:rPr>
          <w:rFonts w:ascii="Times New Roman" w:eastAsia="Calibri" w:hAnsi="Times New Roman" w:cs="Times New Roman"/>
          <w:sz w:val="24"/>
          <w:szCs w:val="24"/>
        </w:rPr>
        <w:t xml:space="preserve"> жилого помещения в размере 104,2 тыс.  руб.; формирование сухпайков, пошив вещмешков и помощь в сборе граждан на СВО на сумму  289,6 тыс.  руб.</w:t>
      </w:r>
    </w:p>
    <w:p w:rsidR="003C4B2D" w:rsidRPr="00D70F0E" w:rsidRDefault="003C4B2D" w:rsidP="003C4B2D">
      <w:pPr>
        <w:spacing w:after="0" w:line="240" w:lineRule="auto"/>
        <w:ind w:firstLine="709"/>
        <w:jc w:val="both"/>
        <w:rPr>
          <w:rFonts w:ascii="Times New Roman" w:hAnsi="Times New Roman" w:cs="Times New Roman"/>
          <w:sz w:val="24"/>
          <w:szCs w:val="24"/>
        </w:rPr>
      </w:pPr>
      <w:r w:rsidRPr="00D70F0E">
        <w:rPr>
          <w:rFonts w:ascii="Times New Roman" w:eastAsia="Calibri" w:hAnsi="Times New Roman" w:cs="Times New Roman"/>
          <w:sz w:val="24"/>
          <w:szCs w:val="24"/>
        </w:rPr>
        <w:t xml:space="preserve">Для подшефного города Кировска Луганской Народной Республики была направлена финансовая помощь в размере 50,0 тыс. руб. для восстановления памятника. Для библиотеки в г. Кировске были приобретены </w:t>
      </w:r>
      <w:r w:rsidRPr="00D70F0E">
        <w:rPr>
          <w:rFonts w:ascii="Times New Roman" w:hAnsi="Times New Roman" w:cs="Times New Roman"/>
        </w:rPr>
        <w:t>жалюзи, шторы, тюль, стационарные телефоны на сумму 77,3 тыс. руб.</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Также на территории Слюдянского муниципального района организованы пункты сбора гуманитарной помощи для мобилизованных граждан при Совете женщин Слюдянского района, Комитете солдатских матерей г. Байкальска, городских и сельских администрациях Слюдянского муниципального района. Работа по оказанию помощи продолжается  в 2025 году.</w:t>
      </w:r>
    </w:p>
    <w:p w:rsidR="003C4B2D" w:rsidRPr="00D70F0E" w:rsidRDefault="003C4B2D" w:rsidP="003C4B2D">
      <w:pPr>
        <w:spacing w:after="0" w:line="240" w:lineRule="auto"/>
        <w:ind w:firstLine="709"/>
        <w:jc w:val="both"/>
        <w:rPr>
          <w:rFonts w:ascii="Times New Roman" w:hAnsi="Times New Roman" w:cs="Times New Roman"/>
          <w:sz w:val="24"/>
          <w:szCs w:val="24"/>
        </w:rPr>
      </w:pPr>
    </w:p>
    <w:p w:rsidR="003C4B2D" w:rsidRPr="00D70F0E" w:rsidRDefault="003C4B2D" w:rsidP="003C4B2D">
      <w:pPr>
        <w:spacing w:after="0" w:line="240" w:lineRule="auto"/>
        <w:ind w:firstLine="709"/>
        <w:contextualSpacing/>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Создание условий для оказания медицинской помощи населению</w:t>
      </w:r>
    </w:p>
    <w:p w:rsidR="003C4B2D" w:rsidRPr="00D70F0E" w:rsidRDefault="003C4B2D" w:rsidP="003C4B2D">
      <w:pPr>
        <w:spacing w:after="0" w:line="240" w:lineRule="auto"/>
        <w:ind w:firstLine="709"/>
        <w:contextualSpacing/>
        <w:jc w:val="both"/>
        <w:rPr>
          <w:rFonts w:ascii="Times New Roman" w:hAnsi="Times New Roman"/>
          <w:sz w:val="24"/>
          <w:szCs w:val="24"/>
        </w:rPr>
      </w:pPr>
      <w:r w:rsidRPr="00D70F0E">
        <w:rPr>
          <w:rFonts w:ascii="Times New Roman" w:eastAsia="Calibri" w:hAnsi="Times New Roman" w:cs="Times New Roman"/>
          <w:sz w:val="24"/>
          <w:szCs w:val="24"/>
        </w:rPr>
        <w:t xml:space="preserve">В рамках создания условий для оказания медицинской помощи населению проводилась работа по привлечению врачебных кадров. В соответствии с </w:t>
      </w:r>
      <w:r w:rsidRPr="00D70F0E">
        <w:rPr>
          <w:rFonts w:ascii="Times New Roman" w:hAnsi="Times New Roman"/>
          <w:sz w:val="24"/>
          <w:szCs w:val="24"/>
        </w:rPr>
        <w:t>Порядком выплаты единовременного пособия молодым специалистам из числа медицинских работников, впервые приступившим к работе по специальности в ОГБУЗ «Слюдянская районная больница», в 2024 году предоставлена единовременная выплата 3 врачам (неврологу, терапевту, врачу – клинической лабораторной диагностики клинико-диагностической лаборатории) в размере  373,5 тыс.  рублей.</w:t>
      </w:r>
    </w:p>
    <w:p w:rsidR="003C4B2D" w:rsidRPr="00D70F0E" w:rsidRDefault="003C4B2D" w:rsidP="003C4B2D">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Также в 2024 году десять врачей ОГБУЗ «Слюдянская районная больница» ежемесячно было компенсировано 80 % от расходов на оплату найма жилого помещения на сумму 716,8 тыс. руб.</w:t>
      </w:r>
    </w:p>
    <w:p w:rsidR="000420DF" w:rsidRPr="00D70F0E" w:rsidRDefault="000420DF" w:rsidP="000420DF">
      <w:pPr>
        <w:spacing w:after="0" w:line="240" w:lineRule="auto"/>
        <w:ind w:firstLine="709"/>
        <w:jc w:val="both"/>
        <w:rPr>
          <w:rFonts w:ascii="Times New Roman" w:eastAsia="Calibri" w:hAnsi="Times New Roman" w:cs="Times New Roman"/>
          <w:sz w:val="24"/>
          <w:szCs w:val="24"/>
        </w:rPr>
      </w:pPr>
    </w:p>
    <w:p w:rsidR="00C23F62" w:rsidRPr="00D70F0E" w:rsidRDefault="00C23F62" w:rsidP="00D32DE8">
      <w:pPr>
        <w:tabs>
          <w:tab w:val="left" w:pos="2430"/>
        </w:tabs>
        <w:rPr>
          <w:rFonts w:ascii="Times New Roman" w:hAnsi="Times New Roman" w:cs="Times New Roman"/>
          <w:b/>
          <w:color w:val="FFFFFF" w:themeColor="background1"/>
        </w:rPr>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0224" behindDoc="0" locked="0" layoutInCell="1" allowOverlap="1" wp14:anchorId="1169477D" wp14:editId="0EE83159">
                <wp:simplePos x="0" y="0"/>
                <wp:positionH relativeFrom="column">
                  <wp:posOffset>177165</wp:posOffset>
                </wp:positionH>
                <wp:positionV relativeFrom="paragraph">
                  <wp:posOffset>14605</wp:posOffset>
                </wp:positionV>
                <wp:extent cx="5591175" cy="400050"/>
                <wp:effectExtent l="57150" t="38100" r="104775" b="114300"/>
                <wp:wrapNone/>
                <wp:docPr id="76" name="Прямоугольник 76"/>
                <wp:cNvGraphicFramePr/>
                <a:graphic xmlns:a="http://schemas.openxmlformats.org/drawingml/2006/main">
                  <a:graphicData uri="http://schemas.microsoft.com/office/word/2010/wordprocessingShape">
                    <wps:wsp>
                      <wps:cNvSpPr/>
                      <wps:spPr>
                        <a:xfrm>
                          <a:off x="0" y="0"/>
                          <a:ext cx="5591175" cy="4000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6" o:spid="_x0000_s1059" style="position:absolute;margin-left:13.95pt;margin-top:1.15pt;width:440.25pt;height:3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v:textbox>
              </v:rect>
            </w:pict>
          </mc:Fallback>
        </mc:AlternateContent>
      </w:r>
    </w:p>
    <w:p w:rsidR="00C23F62" w:rsidRPr="00D70F0E" w:rsidRDefault="00C23F62" w:rsidP="00D32DE8">
      <w:pPr>
        <w:tabs>
          <w:tab w:val="left" w:pos="0"/>
        </w:tabs>
        <w:spacing w:after="0" w:line="240" w:lineRule="auto"/>
        <w:jc w:val="both"/>
        <w:rPr>
          <w:rFonts w:ascii="Times New Roman" w:eastAsia="Times New Roman" w:hAnsi="Times New Roman" w:cs="Times New Roman"/>
          <w:color w:val="000000"/>
          <w:sz w:val="24"/>
          <w:szCs w:val="24"/>
          <w:lang w:eastAsia="ru-RU"/>
        </w:rPr>
      </w:pPr>
    </w:p>
    <w:p w:rsidR="00900182" w:rsidRPr="00D70F0E" w:rsidRDefault="00900182" w:rsidP="00900182">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proofErr w:type="gramStart"/>
      <w:r w:rsidRPr="00D70F0E">
        <w:rPr>
          <w:rFonts w:ascii="Times New Roman" w:eastAsia="Times New Roman" w:hAnsi="Times New Roman" w:cs="Times New Roman"/>
          <w:sz w:val="24"/>
          <w:szCs w:val="24"/>
          <w:lang w:eastAsia="ru-RU"/>
        </w:rPr>
        <w:t>В соответствии со  статьей 11 Федерального Закона №120-ФЗ от 24 июня 1999 года «Об основах системы профилактики безнадзорности и правонарушений несовершеннолетних», статьей 2 Закона Иркутской области от 10 октября 2008 года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районных (городских), районных в городах комиссий по делам несовершеннолетних и защите их прав</w:t>
      </w:r>
      <w:proofErr w:type="gramEnd"/>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делам несовершеннолетних и защите их прав», статьей 7 Закона Иркутской области от 12 ноября 2007 года № 100-ОЗ «О порядке образования комиссий по делам несовершеннолетних и защите их прав в Иркутской области и осуществления ими отдельных государственных полномочий», на территории Слюдянского муниципального района создана и работает комиссия по делам несовершеннолетних и защите их прав в Слюдянском муниципальном районе (далее - КДН).</w:t>
      </w:r>
      <w:proofErr w:type="gramEnd"/>
      <w:r w:rsidRPr="00D70F0E">
        <w:rPr>
          <w:rFonts w:ascii="Times New Roman" w:eastAsia="Times New Roman" w:hAnsi="Times New Roman" w:cs="Times New Roman"/>
          <w:sz w:val="24"/>
          <w:szCs w:val="24"/>
          <w:lang w:eastAsia="ru-RU"/>
        </w:rPr>
        <w:t xml:space="preserve"> Обновленный действующий персональный состав КДН утвержден постановлением администрации Слюдянского муниципального района от 31.10.2024 г. №  709.</w:t>
      </w:r>
    </w:p>
    <w:p w:rsidR="00900182" w:rsidRPr="00D70F0E" w:rsidRDefault="00900182" w:rsidP="00900182">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proofErr w:type="gramStart"/>
      <w:r w:rsidRPr="00D70F0E">
        <w:rPr>
          <w:rFonts w:ascii="Times New Roman" w:eastAsia="Times New Roman" w:hAnsi="Times New Roman" w:cs="Times New Roman"/>
          <w:sz w:val="24"/>
          <w:szCs w:val="24"/>
          <w:lang w:eastAsia="ru-RU"/>
        </w:rPr>
        <w:t xml:space="preserve">Основные направления деятельности КДН – координация деятельности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других </w:t>
      </w:r>
      <w:r w:rsidRPr="00D70F0E">
        <w:rPr>
          <w:rFonts w:ascii="Times New Roman" w:eastAsia="Times New Roman" w:hAnsi="Times New Roman" w:cs="Times New Roman"/>
          <w:sz w:val="24"/>
          <w:szCs w:val="24"/>
          <w:lang w:eastAsia="ru-RU"/>
        </w:rPr>
        <w:lastRenderedPageBreak/>
        <w:t>противоправных и (или</w:t>
      </w:r>
      <w:proofErr w:type="gramEnd"/>
      <w:r w:rsidRPr="00D70F0E">
        <w:rPr>
          <w:rFonts w:ascii="Times New Roman" w:eastAsia="Times New Roman" w:hAnsi="Times New Roman" w:cs="Times New Roman"/>
          <w:sz w:val="24"/>
          <w:szCs w:val="24"/>
          <w:lang w:eastAsia="ru-RU"/>
        </w:rPr>
        <w:t>) антиобщественных действий, а также случаев склонения их к суицидальным действиям.</w:t>
      </w:r>
    </w:p>
    <w:p w:rsidR="00900182" w:rsidRPr="00D70F0E" w:rsidRDefault="00900182" w:rsidP="00900182">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КДН является коллегиальным органом, основная форма работы – проведение заседаний комиссии. За 12 месяцев 2024 года проведено 42 заседания КДН, что на уровне 2023 года (2023 г. – 42), в т.ч. 17 заседаний выездных, расширенных, в том числе г</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 xml:space="preserve">айкальск, п.Култук, п.Байкал, п.Новоснежная (2023 г. - 17), с участием представителей прокуратуры Слюдянского района – 26 (2023 г. – 27). </w:t>
      </w:r>
    </w:p>
    <w:p w:rsidR="00900182" w:rsidRPr="00D70F0E" w:rsidRDefault="00900182" w:rsidP="00900182">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На заседаниях  комиссии за отчетный период было  рассмотрено 126 профилактических вопросов (2023 г. – 117), в том числе внеплановых – 56 (2023 г. - 51). По результатам рассмотрения вынесено 42 постановления (2023 г. - 39), дано 123 поручения (2023 г. –134). Кроме того, на заседаниях КДН в течение отчетного периода рассматривались вопросы о деятельности субъектов системы профилактики безнадзорности и правонарушений несовершеннолетних. Всего рассмотрено 589 вопросов, из них по  организации ИПР в отношении несовершеннолетних и семей, состоящих на учете в СОП - 357, по защите прав несовершеннолетних – 9 вопросов, иных - 223.</w:t>
      </w:r>
      <w:r w:rsidRPr="00D70F0E">
        <w:rPr>
          <w:rFonts w:ascii="Times New Roman" w:eastAsia="Times New Roman" w:hAnsi="Times New Roman" w:cs="Times New Roman"/>
          <w:sz w:val="24"/>
          <w:szCs w:val="24"/>
          <w:lang w:eastAsia="ru-RU"/>
        </w:rPr>
        <w:tab/>
      </w:r>
    </w:p>
    <w:p w:rsidR="00900182" w:rsidRPr="00D70F0E" w:rsidRDefault="00900182" w:rsidP="00900182">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8"/>
          <w:szCs w:val="24"/>
          <w:lang w:eastAsia="ru-RU"/>
        </w:rPr>
        <w:tab/>
      </w:r>
      <w:r w:rsidRPr="00D70F0E">
        <w:rPr>
          <w:rFonts w:ascii="Times New Roman" w:eastAsia="Times New Roman" w:hAnsi="Times New Roman" w:cs="Times New Roman"/>
          <w:sz w:val="24"/>
          <w:szCs w:val="24"/>
          <w:lang w:eastAsia="ru-RU"/>
        </w:rPr>
        <w:t>В 2024 году на заседаниях  КДН и ЗП  рассмотрено дел:</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1559"/>
        <w:gridCol w:w="1560"/>
        <w:gridCol w:w="1417"/>
        <w:gridCol w:w="1276"/>
      </w:tblGrid>
      <w:tr w:rsidR="00900182" w:rsidRPr="00D70F0E" w:rsidTr="00900182">
        <w:trPr>
          <w:trHeight w:val="333"/>
        </w:trPr>
        <w:tc>
          <w:tcPr>
            <w:tcW w:w="3402" w:type="dxa"/>
            <w:vMerge w:val="restart"/>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в отношении:</w:t>
            </w:r>
          </w:p>
        </w:tc>
        <w:tc>
          <w:tcPr>
            <w:tcW w:w="3119" w:type="dxa"/>
            <w:gridSpan w:val="2"/>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административных</w:t>
            </w:r>
          </w:p>
        </w:tc>
        <w:tc>
          <w:tcPr>
            <w:tcW w:w="2693" w:type="dxa"/>
            <w:gridSpan w:val="2"/>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неадминистративных</w:t>
            </w:r>
          </w:p>
        </w:tc>
      </w:tr>
      <w:tr w:rsidR="00900182" w:rsidRPr="00D70F0E" w:rsidTr="00900182">
        <w:trPr>
          <w:trHeight w:val="320"/>
        </w:trPr>
        <w:tc>
          <w:tcPr>
            <w:tcW w:w="3402" w:type="dxa"/>
            <w:vMerge/>
            <w:shd w:val="clear" w:color="auto" w:fill="auto"/>
          </w:tcPr>
          <w:p w:rsidR="00900182" w:rsidRPr="00D70F0E" w:rsidRDefault="00900182" w:rsidP="00900182">
            <w:pPr>
              <w:spacing w:after="0"/>
              <w:jc w:val="both"/>
              <w:rPr>
                <w:rFonts w:ascii="Times New Roman" w:hAnsi="Times New Roman"/>
                <w:sz w:val="24"/>
                <w:szCs w:val="24"/>
              </w:rPr>
            </w:pPr>
          </w:p>
        </w:tc>
        <w:tc>
          <w:tcPr>
            <w:tcW w:w="1559"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2023 г.</w:t>
            </w:r>
          </w:p>
        </w:tc>
        <w:tc>
          <w:tcPr>
            <w:tcW w:w="1560"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2024 г.</w:t>
            </w:r>
          </w:p>
        </w:tc>
        <w:tc>
          <w:tcPr>
            <w:tcW w:w="1417"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2023 г.</w:t>
            </w:r>
          </w:p>
        </w:tc>
        <w:tc>
          <w:tcPr>
            <w:tcW w:w="1276"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2024 г.</w:t>
            </w:r>
          </w:p>
        </w:tc>
      </w:tr>
      <w:tr w:rsidR="00900182" w:rsidRPr="00D70F0E" w:rsidTr="00900182">
        <w:tc>
          <w:tcPr>
            <w:tcW w:w="3402" w:type="dxa"/>
            <w:shd w:val="clear" w:color="auto" w:fill="auto"/>
          </w:tcPr>
          <w:p w:rsidR="00900182" w:rsidRPr="00D70F0E" w:rsidRDefault="00900182" w:rsidP="00900182">
            <w:pPr>
              <w:spacing w:after="0"/>
              <w:jc w:val="center"/>
              <w:rPr>
                <w:rFonts w:ascii="Times New Roman" w:hAnsi="Times New Roman"/>
                <w:sz w:val="24"/>
                <w:szCs w:val="24"/>
              </w:rPr>
            </w:pPr>
            <w:proofErr w:type="gramStart"/>
            <w:r w:rsidRPr="00D70F0E">
              <w:rPr>
                <w:rFonts w:ascii="Times New Roman" w:hAnsi="Times New Roman"/>
                <w:sz w:val="24"/>
                <w:szCs w:val="24"/>
              </w:rPr>
              <w:t>родителей (законных представителей</w:t>
            </w:r>
            <w:proofErr w:type="gramEnd"/>
          </w:p>
        </w:tc>
        <w:tc>
          <w:tcPr>
            <w:tcW w:w="1559"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567</w:t>
            </w:r>
          </w:p>
        </w:tc>
        <w:tc>
          <w:tcPr>
            <w:tcW w:w="1560"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441</w:t>
            </w:r>
          </w:p>
        </w:tc>
        <w:tc>
          <w:tcPr>
            <w:tcW w:w="1417"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14</w:t>
            </w:r>
          </w:p>
        </w:tc>
        <w:tc>
          <w:tcPr>
            <w:tcW w:w="1276"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35</w:t>
            </w:r>
          </w:p>
        </w:tc>
      </w:tr>
      <w:tr w:rsidR="00900182" w:rsidRPr="00D70F0E" w:rsidTr="00900182">
        <w:tc>
          <w:tcPr>
            <w:tcW w:w="3402"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несовершеннолетних</w:t>
            </w:r>
          </w:p>
        </w:tc>
        <w:tc>
          <w:tcPr>
            <w:tcW w:w="1559"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36</w:t>
            </w:r>
          </w:p>
        </w:tc>
        <w:tc>
          <w:tcPr>
            <w:tcW w:w="1560"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48</w:t>
            </w:r>
          </w:p>
        </w:tc>
        <w:tc>
          <w:tcPr>
            <w:tcW w:w="1417"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112</w:t>
            </w:r>
          </w:p>
        </w:tc>
        <w:tc>
          <w:tcPr>
            <w:tcW w:w="1276"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151</w:t>
            </w:r>
          </w:p>
        </w:tc>
      </w:tr>
      <w:tr w:rsidR="00900182" w:rsidRPr="00D70F0E" w:rsidTr="00900182">
        <w:tc>
          <w:tcPr>
            <w:tcW w:w="3402"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иных лиц</w:t>
            </w:r>
          </w:p>
        </w:tc>
        <w:tc>
          <w:tcPr>
            <w:tcW w:w="1559"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9</w:t>
            </w:r>
          </w:p>
        </w:tc>
        <w:tc>
          <w:tcPr>
            <w:tcW w:w="1560"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17</w:t>
            </w:r>
          </w:p>
        </w:tc>
        <w:tc>
          <w:tcPr>
            <w:tcW w:w="1417"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0</w:t>
            </w:r>
          </w:p>
        </w:tc>
        <w:tc>
          <w:tcPr>
            <w:tcW w:w="1276"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w:t>
            </w:r>
          </w:p>
        </w:tc>
      </w:tr>
      <w:tr w:rsidR="00900182" w:rsidRPr="00D70F0E" w:rsidTr="00900182">
        <w:tc>
          <w:tcPr>
            <w:tcW w:w="3402"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ИТОГО:</w:t>
            </w:r>
          </w:p>
        </w:tc>
        <w:tc>
          <w:tcPr>
            <w:tcW w:w="1559"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612</w:t>
            </w:r>
          </w:p>
        </w:tc>
        <w:tc>
          <w:tcPr>
            <w:tcW w:w="1560"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506</w:t>
            </w:r>
          </w:p>
        </w:tc>
        <w:tc>
          <w:tcPr>
            <w:tcW w:w="1417"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126</w:t>
            </w:r>
          </w:p>
        </w:tc>
        <w:tc>
          <w:tcPr>
            <w:tcW w:w="1276" w:type="dxa"/>
            <w:shd w:val="clear" w:color="auto" w:fill="auto"/>
          </w:tcPr>
          <w:p w:rsidR="00900182" w:rsidRPr="00D70F0E" w:rsidRDefault="00900182" w:rsidP="00900182">
            <w:pPr>
              <w:spacing w:after="0"/>
              <w:jc w:val="center"/>
              <w:rPr>
                <w:rFonts w:ascii="Times New Roman" w:hAnsi="Times New Roman"/>
                <w:sz w:val="24"/>
                <w:szCs w:val="24"/>
              </w:rPr>
            </w:pPr>
            <w:r w:rsidRPr="00D70F0E">
              <w:rPr>
                <w:rFonts w:ascii="Times New Roman" w:hAnsi="Times New Roman"/>
                <w:sz w:val="24"/>
                <w:szCs w:val="24"/>
              </w:rPr>
              <w:t>187</w:t>
            </w:r>
          </w:p>
        </w:tc>
      </w:tr>
    </w:tbl>
    <w:p w:rsidR="00900182" w:rsidRPr="00D70F0E" w:rsidRDefault="00900182" w:rsidP="00900182">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8"/>
          <w:szCs w:val="24"/>
          <w:lang w:eastAsia="ru-RU"/>
        </w:rPr>
        <w:tab/>
      </w:r>
      <w:r w:rsidRPr="00D70F0E">
        <w:rPr>
          <w:rFonts w:ascii="Times New Roman" w:eastAsia="Times New Roman" w:hAnsi="Times New Roman" w:cs="Times New Roman"/>
          <w:sz w:val="24"/>
          <w:szCs w:val="24"/>
          <w:lang w:eastAsia="ru-RU"/>
        </w:rPr>
        <w:t xml:space="preserve">В 2024 году всего рассмотрено на заседаниях КДНиЗП 693  дела (2023 г. – 738). По сравнению с аналогичным периодом прошлого года количество рассмотренных дел в 2024 году уменьшилось на 6,5 % (на 45 дел).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Приоритетным направлением работы КДН остается профилактика безнадзорности и правонарушений среди несовершеннолетних, социально негативных явлений, оказание своевременной помощи семьям и детям, оказавшимся в трудной жизненной ситуации.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8"/>
          <w:lang w:eastAsia="ru-RU"/>
        </w:rPr>
        <w:t>Для реализации данных задач к</w:t>
      </w:r>
      <w:r w:rsidRPr="00D70F0E">
        <w:rPr>
          <w:rFonts w:ascii="Times New Roman" w:eastAsia="Times New Roman" w:hAnsi="Times New Roman" w:cs="Calibri"/>
          <w:sz w:val="24"/>
          <w:szCs w:val="24"/>
          <w:lang w:eastAsia="ru-RU"/>
        </w:rPr>
        <w:t>омиссией по делам несовершеннолетних и защите их прав разработана муниципальная  программа «Профилактика безнадзорности и правонарушений несовершеннолетних в Слюдянском муниципальном районе». В соответствии с программой в  2024 году из бюджета района на проведение мероприятий выделено 524500 рублей (2023 г. - 374 500 рублей). По итогам года по программе все денежные средства использованы в полном объеме. В 2024 году объем финансирования по программе увеличен, добавлены денежные средства в сумме 150000 рублей для приобретения путевок в загородные оздоровительные лагеря для подростков, состоящих на учете в СОП. В июле - августе 2024 года в ДОЛ «Голубые ели» были приобретены 3 путевки, в лагере прошли оздоровление 3 подростка, состоящие на учете в Банке данных СОП.</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 xml:space="preserve">В целях профилактики безнадзорности и правонарушений среди несовершеннолетних, социально негативных явлений, КДН проводятся профилактические  мероприятия для подростков. На проведение данных мероприятий в 2024 году также выделены денежные средства, на которые приобретены призы и подарки для участников конкурсов.  В рамках реализации муниципальной программы «Профилактика безнадзорности и правонарушений несовершеннолетних» в 2024 году приобретены  канцелярские принадлежности, из которых сформированы 150 наборов. Также, приобретены 20 ранцев для первоклассников из семей категории СОП, Всего на данное мероприятие израсходовано 148395,72 рублей.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 xml:space="preserve"> Кроме того, в рамках муниципальной программы по профилактике безнадзорности </w:t>
      </w:r>
      <w:r w:rsidRPr="00D70F0E">
        <w:rPr>
          <w:rFonts w:ascii="Times New Roman" w:eastAsia="Times New Roman" w:hAnsi="Times New Roman" w:cs="Calibri"/>
          <w:sz w:val="24"/>
          <w:szCs w:val="24"/>
          <w:lang w:eastAsia="ru-RU"/>
        </w:rPr>
        <w:lastRenderedPageBreak/>
        <w:t xml:space="preserve">традиционно были приобретены сладкие новогодние подарки и сладости в мешок Деда мороза для детей из семей, находящихся в социально опасном положении семей, находящихся в трудной жизненной ситуации. Всего приобретено 300 подарков. Все подарки переданы детям в преддверии праздников. А сладости раздавались детям во время посещения семей в рамках акции «Сохрани ребенку жизнь».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Также, в рамках программы финансируются профилактические мероприятия, проводимые для несовершеннолетних КДНиЗП. На проведение мероприятий в 2024 году также выделены денежные средства, на которые приобретены призы и подарки для участников конкурсов.</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 xml:space="preserve">В октябре-ноябре 2024 года проведено мероприятие «Марафон безопасности» для учащихся 5-11 классов школ Слюдянского района. Организаторами марафона выступили Комиссия по делам несовершеннолетних и защите их прав в Слюдянском муниципальном районе и Слюдянский линейный пункт полиции. В марафоне приняли участие учащиеся семи образовательных организаций Слюдянского района. Всего в марафоне безопасности приняли участие 38 учащихся образовательных организаций Слюдянского района. </w:t>
      </w:r>
      <w:proofErr w:type="gramStart"/>
      <w:r w:rsidRPr="00D70F0E">
        <w:rPr>
          <w:rFonts w:ascii="Times New Roman" w:eastAsia="Times New Roman" w:hAnsi="Times New Roman" w:cs="Calibri"/>
          <w:sz w:val="24"/>
          <w:szCs w:val="24"/>
          <w:lang w:eastAsia="ru-RU"/>
        </w:rPr>
        <w:t>Двое</w:t>
      </w:r>
      <w:proofErr w:type="gramEnd"/>
      <w:r w:rsidRPr="00D70F0E">
        <w:rPr>
          <w:rFonts w:ascii="Times New Roman" w:eastAsia="Times New Roman" w:hAnsi="Times New Roman" w:cs="Calibri"/>
          <w:sz w:val="24"/>
          <w:szCs w:val="24"/>
          <w:lang w:eastAsia="ru-RU"/>
        </w:rPr>
        <w:t xml:space="preserve"> из которых приняли участие в конкурсе комиксов и 36 ребят в конкурсе книжек-малышек. Все участники и победители были награждены грамотами и благодарностями, а также вручены призы.</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 xml:space="preserve">На мероприятия по профилактике социального сиротства в 2024 году изготовлена печатная продукция по профилактике социального сиротства на общую сумму 40000 рублей: </w:t>
      </w:r>
    </w:p>
    <w:p w:rsidR="00900182" w:rsidRPr="00D70F0E" w:rsidRDefault="00900182" w:rsidP="008C2979">
      <w:pPr>
        <w:widowControl w:val="0"/>
        <w:tabs>
          <w:tab w:val="left" w:pos="993"/>
        </w:tabs>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1.</w:t>
      </w:r>
      <w:r w:rsidRPr="00D70F0E">
        <w:rPr>
          <w:rFonts w:ascii="Times New Roman" w:eastAsia="Times New Roman" w:hAnsi="Times New Roman" w:cs="Calibri"/>
          <w:sz w:val="24"/>
          <w:szCs w:val="24"/>
          <w:lang w:eastAsia="ru-RU"/>
        </w:rPr>
        <w:tab/>
        <w:t xml:space="preserve">1000 карманных календарей с данными отдел опеки и попечительства граждан по Слюдянскому району, </w:t>
      </w:r>
    </w:p>
    <w:p w:rsidR="00900182" w:rsidRPr="00D70F0E" w:rsidRDefault="00900182" w:rsidP="008C2979">
      <w:pPr>
        <w:widowControl w:val="0"/>
        <w:tabs>
          <w:tab w:val="left" w:pos="993"/>
        </w:tabs>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2.</w:t>
      </w:r>
      <w:r w:rsidRPr="00D70F0E">
        <w:rPr>
          <w:rFonts w:ascii="Times New Roman" w:eastAsia="Times New Roman" w:hAnsi="Times New Roman" w:cs="Calibri"/>
          <w:sz w:val="24"/>
          <w:szCs w:val="24"/>
          <w:lang w:eastAsia="ru-RU"/>
        </w:rPr>
        <w:tab/>
        <w:t xml:space="preserve">30 календарей «Домик», </w:t>
      </w:r>
    </w:p>
    <w:p w:rsidR="00900182" w:rsidRPr="00D70F0E" w:rsidRDefault="00900182" w:rsidP="008C2979">
      <w:pPr>
        <w:widowControl w:val="0"/>
        <w:tabs>
          <w:tab w:val="left" w:pos="993"/>
        </w:tabs>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3.</w:t>
      </w:r>
      <w:r w:rsidRPr="00D70F0E">
        <w:rPr>
          <w:rFonts w:ascii="Times New Roman" w:eastAsia="Times New Roman" w:hAnsi="Times New Roman" w:cs="Calibri"/>
          <w:sz w:val="24"/>
          <w:szCs w:val="24"/>
          <w:lang w:eastAsia="ru-RU"/>
        </w:rPr>
        <w:tab/>
        <w:t xml:space="preserve">10 футболок для сотрудников отдела опеки, </w:t>
      </w:r>
    </w:p>
    <w:p w:rsidR="00900182" w:rsidRPr="00D70F0E" w:rsidRDefault="00900182" w:rsidP="008C2979">
      <w:pPr>
        <w:widowControl w:val="0"/>
        <w:tabs>
          <w:tab w:val="left" w:pos="993"/>
        </w:tabs>
        <w:autoSpaceDE w:val="0"/>
        <w:autoSpaceDN w:val="0"/>
        <w:spacing w:after="0" w:line="240" w:lineRule="auto"/>
        <w:ind w:firstLine="708"/>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4.</w:t>
      </w:r>
      <w:r w:rsidRPr="00D70F0E">
        <w:rPr>
          <w:rFonts w:ascii="Times New Roman" w:eastAsia="Times New Roman" w:hAnsi="Times New Roman" w:cs="Calibri"/>
          <w:sz w:val="24"/>
          <w:szCs w:val="24"/>
          <w:lang w:eastAsia="ru-RU"/>
        </w:rPr>
        <w:tab/>
        <w:t xml:space="preserve">2  </w:t>
      </w:r>
      <w:proofErr w:type="gramStart"/>
      <w:r w:rsidRPr="00D70F0E">
        <w:rPr>
          <w:rFonts w:ascii="Times New Roman" w:eastAsia="Times New Roman" w:hAnsi="Times New Roman" w:cs="Calibri"/>
          <w:sz w:val="24"/>
          <w:szCs w:val="24"/>
          <w:lang w:eastAsia="ru-RU"/>
        </w:rPr>
        <w:t>информационных</w:t>
      </w:r>
      <w:proofErr w:type="gramEnd"/>
      <w:r w:rsidRPr="00D70F0E">
        <w:rPr>
          <w:rFonts w:ascii="Times New Roman" w:eastAsia="Times New Roman" w:hAnsi="Times New Roman" w:cs="Calibri"/>
          <w:sz w:val="24"/>
          <w:szCs w:val="24"/>
          <w:lang w:eastAsia="ru-RU"/>
        </w:rPr>
        <w:t xml:space="preserve"> баннера.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В целях профилактики безнадзорности, правонарушений и преступлений несовершеннолетних в 2024 году по инициативе КДН на территории Слюдянского муниципального района проведено более 200 мероприятий:</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proofErr w:type="gramStart"/>
      <w:r w:rsidRPr="00D70F0E">
        <w:rPr>
          <w:rFonts w:ascii="Times New Roman" w:eastAsia="Times New Roman" w:hAnsi="Times New Roman" w:cs="Calibri"/>
          <w:sz w:val="24"/>
          <w:szCs w:val="28"/>
          <w:lang w:eastAsia="ru-RU"/>
        </w:rPr>
        <w:t>1) Во исполнение Законов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КДН проводятся межведомственные</w:t>
      </w:r>
      <w:proofErr w:type="gramEnd"/>
      <w:r w:rsidRPr="00D70F0E">
        <w:rPr>
          <w:rFonts w:ascii="Times New Roman" w:eastAsia="Times New Roman" w:hAnsi="Times New Roman" w:cs="Calibri"/>
          <w:sz w:val="24"/>
          <w:szCs w:val="28"/>
          <w:lang w:eastAsia="ru-RU"/>
        </w:rPr>
        <w:t xml:space="preserve"> рейдовые мероприятия по местам, включенных в перечень мест, запрещенных для посещения детьми в ночное время без сопровождения родителей.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За 12 месяцев 2024 года проведено 33 таких рейда (2023 г. – 29). Выявлено  111 подростков (2023 г. – 202). В отношении родителей членами КДНиЗП в 2024 году составлено 99 протоколов об административных правонарушениях (2023 год –185).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В 2024 году привлечено к административной ответственности 98 родителей (законных представителей), вынесено штрафов на сумму 31100 рублей (2023 г. – 183 чел., на сумму 61500 рублей).</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 Во время ночных рейдов в обязательном порядке проверяются подростки, состоящие на учете в КДНиЗП, всего во время рейдовых мероприятий посещено 174 семьи (2023 г. – 216).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2) В новогодние праздники проведена акция «Сохрани ребенку жизнь», в рамках которой посещены 47 семей, находящихся в социально опасном положении, в которых проживает 101 ребенок. Охвачены все семьи, в том числе и проживающие в отдаленных территориях (с</w:t>
      </w:r>
      <w:proofErr w:type="gramStart"/>
      <w:r w:rsidRPr="00D70F0E">
        <w:rPr>
          <w:rFonts w:ascii="Times New Roman" w:eastAsia="Times New Roman" w:hAnsi="Times New Roman" w:cs="Calibri"/>
          <w:sz w:val="24"/>
          <w:szCs w:val="28"/>
          <w:lang w:eastAsia="ru-RU"/>
        </w:rPr>
        <w:t>.Т</w:t>
      </w:r>
      <w:proofErr w:type="gramEnd"/>
      <w:r w:rsidRPr="00D70F0E">
        <w:rPr>
          <w:rFonts w:ascii="Times New Roman" w:eastAsia="Times New Roman" w:hAnsi="Times New Roman" w:cs="Calibri"/>
          <w:sz w:val="24"/>
          <w:szCs w:val="28"/>
          <w:lang w:eastAsia="ru-RU"/>
        </w:rPr>
        <w:t xml:space="preserve">ибельти, д.Быстрая, п.Ангасолка и т.д.). Всего в рамках акции проведено 774 патронажа, в том числе 588 медицинских и 186 социальных патронажей. В рамках мероприятия «Сохрани ребенку жизнь» выявлена 1 семья, предположительно </w:t>
      </w:r>
      <w:r w:rsidRPr="00D70F0E">
        <w:rPr>
          <w:rFonts w:ascii="Times New Roman" w:eastAsia="Times New Roman" w:hAnsi="Times New Roman" w:cs="Calibri"/>
          <w:sz w:val="24"/>
          <w:szCs w:val="28"/>
          <w:lang w:eastAsia="ru-RU"/>
        </w:rPr>
        <w:lastRenderedPageBreak/>
        <w:t>находящаяся в  СОП (г</w:t>
      </w:r>
      <w:proofErr w:type="gramStart"/>
      <w:r w:rsidRPr="00D70F0E">
        <w:rPr>
          <w:rFonts w:ascii="Times New Roman" w:eastAsia="Times New Roman" w:hAnsi="Times New Roman" w:cs="Calibri"/>
          <w:sz w:val="24"/>
          <w:szCs w:val="28"/>
          <w:lang w:eastAsia="ru-RU"/>
        </w:rPr>
        <w:t>.Б</w:t>
      </w:r>
      <w:proofErr w:type="gramEnd"/>
      <w:r w:rsidRPr="00D70F0E">
        <w:rPr>
          <w:rFonts w:ascii="Times New Roman" w:eastAsia="Times New Roman" w:hAnsi="Times New Roman" w:cs="Calibri"/>
          <w:sz w:val="24"/>
          <w:szCs w:val="28"/>
          <w:lang w:eastAsia="ru-RU"/>
        </w:rPr>
        <w:t>айкальск).</w:t>
      </w:r>
      <w:r w:rsidRPr="00D70F0E">
        <w:rPr>
          <w:rFonts w:ascii="Times New Roman" w:eastAsia="Times New Roman" w:hAnsi="Times New Roman" w:cs="Calibri"/>
          <w:sz w:val="24"/>
          <w:szCs w:val="28"/>
          <w:lang w:eastAsia="ru-RU"/>
        </w:rPr>
        <w:tab/>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3) Аналогичная акция «Сохрани ребенку жизнь» проведена в майские праздники, в рамках которой посещены 73 семьи, в которых проживает 162 ребенка. Всего в рамках акции проведено 770 патронажей, в том числе 648 медицинских и 122 социальных, выявлена 1 семья, предположительно находящаяся в  СОП (г</w:t>
      </w:r>
      <w:proofErr w:type="gramStart"/>
      <w:r w:rsidRPr="00D70F0E">
        <w:rPr>
          <w:rFonts w:ascii="Times New Roman" w:eastAsia="Times New Roman" w:hAnsi="Times New Roman" w:cs="Calibri"/>
          <w:sz w:val="24"/>
          <w:szCs w:val="28"/>
          <w:lang w:eastAsia="ru-RU"/>
        </w:rPr>
        <w:t>.Б</w:t>
      </w:r>
      <w:proofErr w:type="gramEnd"/>
      <w:r w:rsidRPr="00D70F0E">
        <w:rPr>
          <w:rFonts w:ascii="Times New Roman" w:eastAsia="Times New Roman" w:hAnsi="Times New Roman" w:cs="Calibri"/>
          <w:sz w:val="24"/>
          <w:szCs w:val="28"/>
          <w:lang w:eastAsia="ru-RU"/>
        </w:rPr>
        <w:t>айкальск).</w:t>
      </w:r>
      <w:r w:rsidRPr="00D70F0E">
        <w:t xml:space="preserve"> </w:t>
      </w:r>
      <w:r w:rsidRPr="00D70F0E">
        <w:rPr>
          <w:rFonts w:ascii="Times New Roman" w:eastAsia="Times New Roman" w:hAnsi="Times New Roman" w:cs="Calibri"/>
          <w:sz w:val="24"/>
          <w:szCs w:val="28"/>
          <w:lang w:eastAsia="ru-RU"/>
        </w:rPr>
        <w:t xml:space="preserve">Кроме того, в рамках акции «Сохрани ребенку жизнь» проверялось оснащение жилых помещений автономными пожарными извещателями (АДПИ). Из 73 семей СОП в 68 семьях </w:t>
      </w:r>
      <w:proofErr w:type="gramStart"/>
      <w:r w:rsidRPr="00D70F0E">
        <w:rPr>
          <w:rFonts w:ascii="Times New Roman" w:eastAsia="Times New Roman" w:hAnsi="Times New Roman" w:cs="Calibri"/>
          <w:sz w:val="24"/>
          <w:szCs w:val="28"/>
          <w:lang w:eastAsia="ru-RU"/>
        </w:rPr>
        <w:t>установлены</w:t>
      </w:r>
      <w:proofErr w:type="gramEnd"/>
      <w:r w:rsidRPr="00D70F0E">
        <w:rPr>
          <w:rFonts w:ascii="Times New Roman" w:eastAsia="Times New Roman" w:hAnsi="Times New Roman" w:cs="Calibri"/>
          <w:sz w:val="24"/>
          <w:szCs w:val="28"/>
          <w:lang w:eastAsia="ru-RU"/>
        </w:rPr>
        <w:t xml:space="preserve"> АДПИ, выявлено нуждаются в оснащении  5 семей.</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4) В летний период 2024 года на территории Слюдянского муниципального района проведено областное профилактическое мероприятие «Безопасное лето».</w:t>
      </w:r>
      <w:r w:rsidRPr="00D70F0E">
        <w:t xml:space="preserve"> </w:t>
      </w:r>
      <w:proofErr w:type="gramStart"/>
      <w:r w:rsidRPr="00D70F0E">
        <w:rPr>
          <w:rFonts w:ascii="Times New Roman" w:hAnsi="Times New Roman" w:cs="Times New Roman"/>
          <w:sz w:val="24"/>
          <w:szCs w:val="24"/>
        </w:rPr>
        <w:t>В рамках акции проведено более 100 различных мероприятий:</w:t>
      </w:r>
      <w:r w:rsidRPr="00D70F0E">
        <w:t xml:space="preserve"> </w:t>
      </w:r>
      <w:r w:rsidRPr="00D70F0E">
        <w:rPr>
          <w:rFonts w:ascii="Times New Roman" w:eastAsia="Times New Roman" w:hAnsi="Times New Roman" w:cs="Calibri"/>
          <w:sz w:val="24"/>
          <w:szCs w:val="28"/>
          <w:lang w:eastAsia="ru-RU"/>
        </w:rPr>
        <w:t>патрулирование береговой линии водных объектов; проведение профилактических бесед с населением и распространение памяток о правилах безопасного поведения на водных объектах, на транспорте, в быту, при пожаре и т.д.; выставление запрещающих знаков, аншлагов в местах массового отдыха людей у воды, не связанных с купанием;</w:t>
      </w:r>
      <w:proofErr w:type="gramEnd"/>
      <w:r w:rsidRPr="00D70F0E">
        <w:rPr>
          <w:rFonts w:ascii="Times New Roman" w:eastAsia="Times New Roman" w:hAnsi="Times New Roman" w:cs="Calibri"/>
          <w:sz w:val="24"/>
          <w:szCs w:val="28"/>
          <w:lang w:eastAsia="ru-RU"/>
        </w:rPr>
        <w:t xml:space="preserve"> проведение ночных рейдовых мероприятий по выявлению несовершеннолетних, нарушающих «комендантский час», посещение семей и несовершеннолетних, находящихся в социально опасном положении, распространение памяток по безопасности, проведение в лагерях дневного пребывания, загородных стационарных лагерях Дней безопасности и т.д.</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5) Проведено областное межведомственное профилактическое мероприятие «Каждого ребенка за парту». </w:t>
      </w:r>
      <w:proofErr w:type="gramStart"/>
      <w:r w:rsidRPr="00D70F0E">
        <w:rPr>
          <w:rFonts w:ascii="Times New Roman" w:eastAsia="Times New Roman" w:hAnsi="Times New Roman" w:cs="Calibri"/>
          <w:sz w:val="24"/>
          <w:szCs w:val="28"/>
          <w:lang w:eastAsia="ru-RU"/>
        </w:rPr>
        <w:t>В рамках данного мероприятия осуществлялся ежедневный контроль за посещаемостью занятий обучающимися, незамедлительное информирование комиссии по делам несовершеннолетних  и защите их прав в Слюдянском районе об обучающихся, не посещающих занятия, с целью создания единого информационного банка данных об учащихся, систематически пропускающих школу.</w:t>
      </w:r>
      <w:proofErr w:type="gramEnd"/>
      <w:r w:rsidRPr="00D70F0E">
        <w:rPr>
          <w:rFonts w:ascii="Times New Roman" w:eastAsia="Times New Roman" w:hAnsi="Times New Roman" w:cs="Calibri"/>
          <w:sz w:val="24"/>
          <w:szCs w:val="28"/>
          <w:lang w:eastAsia="ru-RU"/>
        </w:rPr>
        <w:t xml:space="preserve"> По результатам мероприятия все дети Слюдянского района своевременно приступили к обучению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6) Проведена акция «Соберем ребенка в школу», в рамках которой приобретены  канцелярские принадлежности и сформированы 150 наборов. Также, приобретены 20 ранцев для детей из семей категории СОП. На базе МКУ «МЦБ» прошло мероприятие «Школьный портфель». В этот день 20 будущих первоклассников получили в подарок яркий, красочный портфель с полным канцелярским набором. Специалистами библиотеки для будущих первоклассников была организована анимационная познавательно-развлекательная программа.</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7) Проведено мероприятие «Марафон безопасности» для учащихся 5-11 классов школ Слюдянского района. В марафоне приняли участие учащиеся семи образовательных организаций Слюдянского района. Ребята в рамках конкурса окунулись в темы безопасности в различных сферах жизнедеятельности, а именно безопасность на железной дороге, соблюдение ПДД, пожарная безопасность, безопасность на водных объектах, безопасность в быту, безопасность в интернете. Всего в марафоне безопасности приняли участие 38 учащихся образовательных организаций Слюдянского района. Все участники и победители были награждены грамотами и благодарностями, а также вручены призы.</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8) </w:t>
      </w:r>
      <w:proofErr w:type="gramStart"/>
      <w:r w:rsidRPr="00D70F0E">
        <w:rPr>
          <w:rFonts w:ascii="Times New Roman" w:eastAsia="Times New Roman" w:hAnsi="Times New Roman" w:cs="Calibri"/>
          <w:sz w:val="24"/>
          <w:szCs w:val="28"/>
          <w:lang w:eastAsia="ru-RU"/>
        </w:rPr>
        <w:t>Проведено расширенное межведомственное совещание с участием мэра Слюдянского муниципального района Шульца А.Г. На совещании подняты</w:t>
      </w:r>
      <w:proofErr w:type="gramEnd"/>
      <w:r w:rsidRPr="00D70F0E">
        <w:rPr>
          <w:rFonts w:ascii="Times New Roman" w:eastAsia="Times New Roman" w:hAnsi="Times New Roman" w:cs="Calibri"/>
          <w:sz w:val="24"/>
          <w:szCs w:val="28"/>
          <w:lang w:eastAsia="ru-RU"/>
        </w:rPr>
        <w:t xml:space="preserve"> вопросы безопасного пребывания детей в образовательных организациях, в быту, в общественных местах. Также, до присутствующих доведена информация о необходимости усиления работы, направленной на предупреждение вовлечения подростков и молодежи в антиобщественную деятельность, недопущению совершения несовершеннолетними правонарушений, охвату несовершеннолетних общественно-полезной деятельностью, обеспечению занятости детей во внеурочное время, а также в летний период. По результатам рабочего совещания, выработаны решения, которые направлены в адрес руководителей всех субъектов системы профилактики на исполнение.</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9) Проведено совещание по обсуждению основных требований, предъявляемых </w:t>
      </w:r>
      <w:r w:rsidRPr="00D70F0E">
        <w:rPr>
          <w:rFonts w:ascii="Times New Roman" w:eastAsia="Times New Roman" w:hAnsi="Times New Roman" w:cs="Calibri"/>
          <w:sz w:val="24"/>
          <w:szCs w:val="28"/>
          <w:lang w:eastAsia="ru-RU"/>
        </w:rPr>
        <w:lastRenderedPageBreak/>
        <w:t>действующим законодательством к оформлению процессуальных документов на всех стадиях административного процесса, а также по реализации на территории Слюдянского муниципального района Законов Иркутской области №7-ОЗ и №38-ОЗ. В совещании приняли участие руководство ОМВД России по Слюдянскому району. По результатам совещания выработаны поручения и направлены для исполнения.</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10) Организовано и проведено межведомственное совещание на тему «О помещении несовершеннолетних в Центр временного содержания несовершеннолетних правонарушителей  Главного управления МВД России по Иркутской области и Государственное специальное учебно-воспитательное общеобразовательное учреждение Иркутской области </w:t>
      </w:r>
      <w:proofErr w:type="gramStart"/>
      <w:r w:rsidRPr="00D70F0E">
        <w:rPr>
          <w:rFonts w:ascii="Times New Roman" w:eastAsia="Times New Roman" w:hAnsi="Times New Roman" w:cs="Calibri"/>
          <w:sz w:val="24"/>
          <w:szCs w:val="28"/>
          <w:lang w:eastAsia="ru-RU"/>
        </w:rPr>
        <w:t>для</w:t>
      </w:r>
      <w:proofErr w:type="gramEnd"/>
      <w:r w:rsidRPr="00D70F0E">
        <w:rPr>
          <w:rFonts w:ascii="Times New Roman" w:eastAsia="Times New Roman" w:hAnsi="Times New Roman" w:cs="Calibri"/>
          <w:sz w:val="24"/>
          <w:szCs w:val="28"/>
          <w:lang w:eastAsia="ru-RU"/>
        </w:rPr>
        <w:t xml:space="preserve"> обучающихся с девиантным (общественно опасным) поведением «специальная (коррекционная) общеобразовательная школа. Проблемы. Пути их решения». В межведомственном совещании приняли участие руководители заинтересованных органов и учреждений Слюдянского муниципального района, а также представители прокуратуры и Слюдянского районного суда.</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11) В образовательных организациях района проведены профилактические беседы с </w:t>
      </w:r>
      <w:proofErr w:type="gramStart"/>
      <w:r w:rsidRPr="00D70F0E">
        <w:rPr>
          <w:rFonts w:ascii="Times New Roman" w:eastAsia="Times New Roman" w:hAnsi="Times New Roman" w:cs="Calibri"/>
          <w:sz w:val="24"/>
          <w:szCs w:val="28"/>
          <w:lang w:eastAsia="ru-RU"/>
        </w:rPr>
        <w:t>обучающимися</w:t>
      </w:r>
      <w:proofErr w:type="gramEnd"/>
      <w:r w:rsidRPr="00D70F0E">
        <w:rPr>
          <w:rFonts w:ascii="Times New Roman" w:eastAsia="Times New Roman" w:hAnsi="Times New Roman" w:cs="Calibri"/>
          <w:sz w:val="24"/>
          <w:szCs w:val="28"/>
          <w:lang w:eastAsia="ru-RU"/>
        </w:rPr>
        <w:t xml:space="preserve"> старших классов (9-11 кл.) на тему «Ответственность несовершеннолетних» До подростков доведена информацию об административной и уголовной ответственности несовершеннолетних. Проведено 16 бесед с  охватом около 400 подростков. </w:t>
      </w:r>
    </w:p>
    <w:p w:rsidR="00900182" w:rsidRPr="00D70F0E" w:rsidRDefault="00900182" w:rsidP="00900182">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 xml:space="preserve">12) В ДК Перевал прошёл новогодний праздник для детей, находящихся в трудной жизненной ситуации, на котором ребята получили от КДН сладкие новогодние подарки. В празднике приняло участие более 60 детей и их родители. Сладкие подарки были приобретены за счёт средств районного бюджета в рамках муниципальной программы по профилактике безопасности. Всего в 2024 году приобретено 330 подарков для детей из семей СОП,  ТЖС и участников СВО. </w:t>
      </w:r>
    </w:p>
    <w:p w:rsidR="00900182" w:rsidRPr="00D70F0E" w:rsidRDefault="00900182" w:rsidP="00900182">
      <w:pPr>
        <w:tabs>
          <w:tab w:val="left" w:pos="0"/>
          <w:tab w:val="left" w:pos="142"/>
        </w:tabs>
        <w:spacing w:after="0" w:line="240" w:lineRule="auto"/>
        <w:jc w:val="both"/>
        <w:rPr>
          <w:rFonts w:ascii="Times New Roman" w:eastAsia="Calibri" w:hAnsi="Times New Roman" w:cs="Times New Roman"/>
          <w:sz w:val="24"/>
          <w:szCs w:val="28"/>
        </w:rPr>
      </w:pPr>
      <w:r w:rsidRPr="00D70F0E">
        <w:rPr>
          <w:rFonts w:ascii="Times New Roman" w:eastAsia="Calibri" w:hAnsi="Times New Roman" w:cs="Times New Roman"/>
          <w:sz w:val="24"/>
          <w:szCs w:val="28"/>
        </w:rPr>
        <w:tab/>
      </w:r>
      <w:r w:rsidRPr="00D70F0E">
        <w:rPr>
          <w:rFonts w:ascii="Times New Roman" w:eastAsia="Calibri" w:hAnsi="Times New Roman" w:cs="Times New Roman"/>
          <w:sz w:val="24"/>
          <w:szCs w:val="28"/>
        </w:rPr>
        <w:tab/>
        <w:t>Результат совместной работы КДН во взаимодействии с органами и учреждениями системы профилактики безнадзорности и правонарушений несовершеннолетних:</w:t>
      </w:r>
    </w:p>
    <w:p w:rsidR="00900182" w:rsidRPr="00D70F0E" w:rsidRDefault="00900182" w:rsidP="00900182">
      <w:pPr>
        <w:numPr>
          <w:ilvl w:val="0"/>
          <w:numId w:val="9"/>
        </w:num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Снижение уровня неблагополучия в семьях.</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итогам 2024 года на  учете в Банке данных СОП состоит 47 семей, в которых проживает 101 ребенок (2023 г. – 70 семей/145 детей), в том числе:</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многодетные – 14 (2023 г. – 18);</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одиноких родителей – 30 (2023 г. -37);</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где родители имеют психическое заболевание, состоят на «Д» учете у врача-психиатра – 1 (2023 г. -2);</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где родители выявлялись за  употребление наркотических веществ – 1 (2023 г. – 1);</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где имеются судимые родители либо члены семьи – 8 (2023 г. -7), в том числе: условно осужденные – 4 (2023 г.  – 1), имеющие отсрочку приговора до достижения ребенком возраста 14 лет – 2 (2023 г. – 3),</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семьи, где родители имеют стойкую алкогольную зависимость – 25 (2023 г. – 26).</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Из семей, состоящих на учете,  проживают:</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Слюдянское МО – 20 семей (2023 г. - 30)</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Байкальское МО  – 14 семей  (2023 г. - 28)</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Култукское МО – 12 семей (2023 г. - 10)</w:t>
      </w:r>
    </w:p>
    <w:p w:rsidR="00900182" w:rsidRPr="00D70F0E" w:rsidRDefault="00900182" w:rsidP="0090018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Портбайкальское МО –   1 семьи (2023 г. – 2).</w:t>
      </w:r>
    </w:p>
    <w:p w:rsidR="00900182" w:rsidRPr="00D70F0E" w:rsidRDefault="00900182" w:rsidP="00900182">
      <w:pPr>
        <w:widowControl w:val="0"/>
        <w:autoSpaceDE w:val="0"/>
        <w:autoSpaceDN w:val="0"/>
        <w:spacing w:after="0" w:line="240" w:lineRule="auto"/>
        <w:ind w:firstLine="709"/>
        <w:jc w:val="both"/>
        <w:rPr>
          <w:rFonts w:ascii="Times New Roman" w:eastAsia="Times New Roman" w:hAnsi="Times New Roman" w:cs="Calibri"/>
          <w:sz w:val="24"/>
          <w:szCs w:val="28"/>
          <w:lang w:eastAsia="ru-RU"/>
        </w:rPr>
      </w:pPr>
      <w:r w:rsidRPr="00D70F0E">
        <w:rPr>
          <w:rFonts w:ascii="Times New Roman" w:eastAsia="Times New Roman" w:hAnsi="Times New Roman" w:cs="Calibri"/>
          <w:sz w:val="24"/>
          <w:szCs w:val="28"/>
          <w:lang w:eastAsia="ru-RU"/>
        </w:rPr>
        <w:t>Количество семей, состоящих на учете в Банке данных СОП:</w:t>
      </w:r>
    </w:p>
    <w:p w:rsidR="00900182" w:rsidRPr="00D70F0E" w:rsidRDefault="00900182" w:rsidP="00253B52">
      <w:pPr>
        <w:spacing w:after="0" w:line="240" w:lineRule="auto"/>
        <w:ind w:firstLine="709"/>
        <w:jc w:val="both"/>
        <w:rPr>
          <w:rFonts w:ascii="Times New Roman" w:eastAsia="Times New Roman" w:hAnsi="Times New Roman" w:cs="Calibri"/>
          <w:sz w:val="24"/>
          <w:szCs w:val="28"/>
          <w:lang w:eastAsia="ru-RU"/>
        </w:rPr>
      </w:pPr>
      <w:r w:rsidRPr="00D70F0E">
        <w:rPr>
          <w:noProof/>
          <w:lang w:eastAsia="ru-RU"/>
        </w:rPr>
        <w:drawing>
          <wp:anchor distT="0" distB="0" distL="114300" distR="114300" simplePos="0" relativeHeight="251926528" behindDoc="1" locked="0" layoutInCell="1" allowOverlap="1" wp14:anchorId="7CB9D9E0" wp14:editId="00E86F93">
            <wp:simplePos x="0" y="0"/>
            <wp:positionH relativeFrom="column">
              <wp:posOffset>163195</wp:posOffset>
            </wp:positionH>
            <wp:positionV relativeFrom="paragraph">
              <wp:posOffset>43180</wp:posOffset>
            </wp:positionV>
            <wp:extent cx="3418840" cy="1327785"/>
            <wp:effectExtent l="0" t="0" r="10160" b="24765"/>
            <wp:wrapTight wrapText="bothSides">
              <wp:wrapPolygon edited="0">
                <wp:start x="0" y="0"/>
                <wp:lineTo x="0" y="21693"/>
                <wp:lineTo x="21544" y="21693"/>
                <wp:lineTo x="21544" y="0"/>
                <wp:lineTo x="0" y="0"/>
              </wp:wrapPolygon>
            </wp:wrapTight>
            <wp:docPr id="700" name="Диаграмма 700"/>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14:sizeRelH relativeFrom="page">
              <wp14:pctWidth>0</wp14:pctWidth>
            </wp14:sizeRelH>
            <wp14:sizeRelV relativeFrom="page">
              <wp14:pctHeight>0</wp14:pctHeight>
            </wp14:sizeRelV>
          </wp:anchor>
        </w:drawing>
      </w:r>
      <w:proofErr w:type="gramStart"/>
      <w:r w:rsidRPr="00D70F0E">
        <w:rPr>
          <w:rFonts w:ascii="Times New Roman" w:eastAsia="Times New Roman" w:hAnsi="Times New Roman" w:cs="Calibri"/>
          <w:sz w:val="24"/>
          <w:szCs w:val="28"/>
          <w:lang w:eastAsia="ru-RU"/>
        </w:rPr>
        <w:t xml:space="preserve">По результатам проведенной ИПР в 2024 году снято с учета 76 семей, в которых проживает 167 детей (2023 г. – 80 семей/167 детей), в том числе в связи с улучшением ситуации - 66 </w:t>
      </w:r>
      <w:r w:rsidRPr="00D70F0E">
        <w:rPr>
          <w:rFonts w:ascii="Times New Roman" w:eastAsia="Times New Roman" w:hAnsi="Times New Roman" w:cs="Calibri"/>
          <w:sz w:val="24"/>
          <w:szCs w:val="28"/>
          <w:lang w:eastAsia="ru-RU"/>
        </w:rPr>
        <w:lastRenderedPageBreak/>
        <w:t>семья (2023 г. – 61) увеличение на 7,6 %.</w:t>
      </w:r>
      <w:r w:rsidRPr="00D70F0E">
        <w:rPr>
          <w:rFonts w:ascii="Calibri" w:eastAsia="Calibri" w:hAnsi="Calibri" w:cs="Times New Roman"/>
        </w:rPr>
        <w:t xml:space="preserve"> </w:t>
      </w:r>
      <w:r w:rsidRPr="00D70F0E">
        <w:rPr>
          <w:rFonts w:ascii="Times New Roman" w:eastAsia="Times New Roman" w:hAnsi="Times New Roman" w:cs="Calibri"/>
          <w:sz w:val="24"/>
          <w:szCs w:val="28"/>
          <w:lang w:eastAsia="ru-RU"/>
        </w:rPr>
        <w:t>Поставлено на учет в 2024 году в Банк данных СОП 53 семьи (2023 год – 76 семей).</w:t>
      </w:r>
      <w:proofErr w:type="gramEnd"/>
    </w:p>
    <w:p w:rsidR="00900182" w:rsidRPr="00D70F0E" w:rsidRDefault="00900182" w:rsidP="00900182">
      <w:pPr>
        <w:numPr>
          <w:ilvl w:val="0"/>
          <w:numId w:val="9"/>
        </w:num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Уменьшение с 2019 года количества подростков, состоящих на учете за совершение правонарушений:</w:t>
      </w:r>
    </w:p>
    <w:p w:rsidR="00900182" w:rsidRPr="00D70F0E" w:rsidRDefault="00900182" w:rsidP="00900182">
      <w:pPr>
        <w:spacing w:after="0" w:line="240" w:lineRule="auto"/>
        <w:jc w:val="both"/>
        <w:rPr>
          <w:rFonts w:ascii="Times New Roman" w:eastAsia="Calibri" w:hAnsi="Times New Roman" w:cs="Times New Roman"/>
          <w:sz w:val="24"/>
          <w:szCs w:val="24"/>
        </w:rPr>
      </w:pPr>
      <w:r w:rsidRPr="00D70F0E">
        <w:rPr>
          <w:noProof/>
          <w:lang w:eastAsia="ru-RU"/>
        </w:rPr>
        <w:drawing>
          <wp:anchor distT="0" distB="0" distL="114300" distR="114300" simplePos="0" relativeHeight="251927552" behindDoc="1" locked="0" layoutInCell="1" allowOverlap="1" wp14:anchorId="700CFDFE" wp14:editId="3D78DDD4">
            <wp:simplePos x="0" y="0"/>
            <wp:positionH relativeFrom="column">
              <wp:posOffset>78105</wp:posOffset>
            </wp:positionH>
            <wp:positionV relativeFrom="paragraph">
              <wp:posOffset>52705</wp:posOffset>
            </wp:positionV>
            <wp:extent cx="2923540" cy="1435100"/>
            <wp:effectExtent l="0" t="0" r="10160" b="12700"/>
            <wp:wrapTight wrapText="bothSides">
              <wp:wrapPolygon edited="0">
                <wp:start x="0" y="0"/>
                <wp:lineTo x="0" y="21504"/>
                <wp:lineTo x="21534" y="21504"/>
                <wp:lineTo x="21534" y="0"/>
                <wp:lineTo x="0" y="0"/>
              </wp:wrapPolygon>
            </wp:wrapTight>
            <wp:docPr id="702" name="Диаграмма 702"/>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14:sizeRelH relativeFrom="page">
              <wp14:pctWidth>0</wp14:pctWidth>
            </wp14:sizeRelH>
            <wp14:sizeRelV relativeFrom="page">
              <wp14:pctHeight>0</wp14:pctHeight>
            </wp14:sizeRelV>
          </wp:anchor>
        </w:drawing>
      </w:r>
      <w:r w:rsidRPr="00D70F0E">
        <w:rPr>
          <w:rFonts w:ascii="Times New Roman" w:eastAsia="Calibri" w:hAnsi="Times New Roman" w:cs="Times New Roman"/>
          <w:sz w:val="24"/>
          <w:szCs w:val="24"/>
        </w:rPr>
        <w:tab/>
        <w:t>По состоянию на 01.01.202</w:t>
      </w:r>
      <w:r w:rsidR="00253B52" w:rsidRPr="00D70F0E">
        <w:rPr>
          <w:rFonts w:ascii="Times New Roman" w:eastAsia="Calibri" w:hAnsi="Times New Roman" w:cs="Times New Roman"/>
          <w:sz w:val="24"/>
          <w:szCs w:val="24"/>
        </w:rPr>
        <w:t>5</w:t>
      </w:r>
      <w:r w:rsidRPr="00D70F0E">
        <w:rPr>
          <w:rFonts w:ascii="Times New Roman" w:eastAsia="Calibri" w:hAnsi="Times New Roman" w:cs="Times New Roman"/>
          <w:sz w:val="24"/>
          <w:szCs w:val="24"/>
        </w:rPr>
        <w:t xml:space="preserve"> года на  учете в Банке данных СОП  состоит 47 несовершеннолетних подростков (2023 год - 38 чел.), рост на 19 %. Поставлено на учет 63 несовершеннолетних, в 2023 году – 63. В 2024 году снято с учета 54 несовершеннолетних подростка (2023 г. – 66), в том числе в связи с 6,7 %.</w:t>
      </w:r>
    </w:p>
    <w:p w:rsidR="00226B02" w:rsidRPr="00D70F0E" w:rsidRDefault="00226B02" w:rsidP="00900182">
      <w:pPr>
        <w:spacing w:after="0" w:line="240" w:lineRule="auto"/>
        <w:jc w:val="both"/>
        <w:rPr>
          <w:rFonts w:ascii="Times New Roman" w:eastAsia="Calibri" w:hAnsi="Times New Roman" w:cs="Times New Roman"/>
          <w:sz w:val="24"/>
          <w:szCs w:val="24"/>
        </w:rPr>
      </w:pPr>
    </w:p>
    <w:p w:rsidR="00226B02" w:rsidRPr="00D70F0E" w:rsidRDefault="00226B02" w:rsidP="00900182">
      <w:pPr>
        <w:spacing w:after="0" w:line="240" w:lineRule="auto"/>
        <w:jc w:val="both"/>
        <w:rPr>
          <w:rFonts w:ascii="Times New Roman" w:eastAsia="Calibri" w:hAnsi="Times New Roman" w:cs="Times New Roman"/>
          <w:sz w:val="24"/>
          <w:szCs w:val="24"/>
        </w:rPr>
      </w:pPr>
    </w:p>
    <w:p w:rsidR="00082EF1" w:rsidRPr="00D70F0E" w:rsidRDefault="008C2979" w:rsidP="00900182">
      <w:pPr>
        <w:spacing w:after="0" w:line="240" w:lineRule="auto"/>
        <w:jc w:val="both"/>
        <w:rPr>
          <w:rFonts w:ascii="Times New Roman" w:eastAsia="Calibri" w:hAnsi="Times New Roman" w:cs="Times New Roman"/>
          <w:sz w:val="24"/>
          <w:szCs w:val="24"/>
        </w:rPr>
      </w:pPr>
      <w:r w:rsidRPr="00D70F0E">
        <w:rPr>
          <w:noProof/>
          <w:lang w:eastAsia="ru-RU"/>
        </w:rPr>
        <w:drawing>
          <wp:anchor distT="0" distB="0" distL="114300" distR="114300" simplePos="0" relativeHeight="251928576" behindDoc="1" locked="0" layoutInCell="1" allowOverlap="1" wp14:anchorId="60E2EA40" wp14:editId="7C418A17">
            <wp:simplePos x="0" y="0"/>
            <wp:positionH relativeFrom="column">
              <wp:posOffset>3101975</wp:posOffset>
            </wp:positionH>
            <wp:positionV relativeFrom="paragraph">
              <wp:posOffset>168275</wp:posOffset>
            </wp:positionV>
            <wp:extent cx="2870200" cy="1518285"/>
            <wp:effectExtent l="0" t="0" r="25400" b="24765"/>
            <wp:wrapTight wrapText="bothSides">
              <wp:wrapPolygon edited="0">
                <wp:start x="0" y="0"/>
                <wp:lineTo x="0" y="21681"/>
                <wp:lineTo x="21648" y="21681"/>
                <wp:lineTo x="21648" y="0"/>
                <wp:lineTo x="0" y="0"/>
              </wp:wrapPolygon>
            </wp:wrapTight>
            <wp:docPr id="52" name="Диаграмма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14:sizeRelH relativeFrom="page">
              <wp14:pctWidth>0</wp14:pctWidth>
            </wp14:sizeRelH>
            <wp14:sizeRelV relativeFrom="page">
              <wp14:pctHeight>0</wp14:pctHeight>
            </wp14:sizeRelV>
          </wp:anchor>
        </w:drawing>
      </w:r>
    </w:p>
    <w:p w:rsidR="00900182" w:rsidRPr="00D70F0E" w:rsidRDefault="00900182" w:rsidP="00900182">
      <w:pPr>
        <w:numPr>
          <w:ilvl w:val="0"/>
          <w:numId w:val="9"/>
        </w:numPr>
        <w:tabs>
          <w:tab w:val="left" w:pos="0"/>
          <w:tab w:val="left" w:pos="142"/>
        </w:tabs>
        <w:spacing w:after="0" w:line="240" w:lineRule="auto"/>
        <w:ind w:left="0" w:firstLine="709"/>
        <w:contextualSpacing/>
        <w:jc w:val="both"/>
        <w:rPr>
          <w:rFonts w:ascii="Times New Roman" w:eastAsia="Calibri" w:hAnsi="Times New Roman" w:cs="Times New Roman"/>
          <w:sz w:val="24"/>
          <w:szCs w:val="28"/>
        </w:rPr>
      </w:pPr>
      <w:r w:rsidRPr="00D70F0E">
        <w:rPr>
          <w:rFonts w:ascii="Times New Roman" w:eastAsia="Calibri" w:hAnsi="Times New Roman" w:cs="Times New Roman"/>
          <w:sz w:val="24"/>
          <w:szCs w:val="28"/>
        </w:rPr>
        <w:t>С</w:t>
      </w:r>
      <w:r w:rsidRPr="00D70F0E">
        <w:rPr>
          <w:rFonts w:ascii="Times New Roman" w:eastAsia="Calibri" w:hAnsi="Times New Roman" w:cs="Times New Roman"/>
          <w:noProof/>
          <w:sz w:val="24"/>
          <w:lang w:eastAsia="ru-RU"/>
        </w:rPr>
        <w:t xml:space="preserve">нижение подростковой преступности на 22,2% (с 9 в 2023 г. до 7 в 2024 г.). Однако, наблюдается рост на 53,8 % количества раскрытых преступлений преступлений с участием несовершеннолетних (с 13 в 2023 г. до 20 в 2024 г.) </w:t>
      </w:r>
    </w:p>
    <w:p w:rsidR="00900182" w:rsidRPr="00D70F0E" w:rsidRDefault="00900182" w:rsidP="00900182">
      <w:pPr>
        <w:widowControl w:val="0"/>
        <w:autoSpaceDE w:val="0"/>
        <w:autoSpaceDN w:val="0"/>
        <w:spacing w:after="0" w:line="240" w:lineRule="auto"/>
        <w:ind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Cs w:val="28"/>
          <w:lang w:eastAsia="ru-RU"/>
        </w:rPr>
        <w:t xml:space="preserve"> </w:t>
      </w:r>
      <w:r w:rsidRPr="00D70F0E">
        <w:rPr>
          <w:rFonts w:ascii="Times New Roman" w:eastAsia="Times New Roman" w:hAnsi="Times New Roman" w:cs="Times New Roman"/>
          <w:sz w:val="24"/>
          <w:szCs w:val="28"/>
          <w:lang w:eastAsia="ru-RU"/>
        </w:rPr>
        <w:t>Исходя из вышеизложенного, приоритетными направлениями в работе субъектов системы профилактики безнадзорности и правонарушений несовершеннолетних Слюдянского муниципального района  в 2025 году являются:</w:t>
      </w:r>
    </w:p>
    <w:p w:rsidR="00900182" w:rsidRPr="00D70F0E" w:rsidRDefault="00900182" w:rsidP="00900182">
      <w:pPr>
        <w:widowControl w:val="0"/>
        <w:numPr>
          <w:ilvl w:val="0"/>
          <w:numId w:val="1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мониторинг социальных сетей на предмет выявления противоправного контента, вовлечения несовершеннолетний в противоправную деятельность; формирование у подрастающего поколения норм безопасного пребывания в сети «Интернет»;</w:t>
      </w:r>
    </w:p>
    <w:p w:rsidR="00900182" w:rsidRPr="00D70F0E" w:rsidRDefault="00900182" w:rsidP="00900182">
      <w:pPr>
        <w:widowControl w:val="0"/>
        <w:numPr>
          <w:ilvl w:val="0"/>
          <w:numId w:val="1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 xml:space="preserve">активизация работы по формированию здорового образа жизни среди детей и их родителей (законных представителей); профилактика употребления никотин содержащей продукции, в том числе использования электронно-нагревательных приборов, </w:t>
      </w:r>
    </w:p>
    <w:p w:rsidR="00900182" w:rsidRPr="00D70F0E" w:rsidRDefault="00900182" w:rsidP="00900182">
      <w:pPr>
        <w:widowControl w:val="0"/>
        <w:numPr>
          <w:ilvl w:val="0"/>
          <w:numId w:val="1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 xml:space="preserve">активизация работы по привлечению несовершеннолетних, находящихся в социально опасном положении, к волонтерской деятельности, к участию в общероссийском </w:t>
      </w:r>
      <w:proofErr w:type="gramStart"/>
      <w:r w:rsidRPr="00D70F0E">
        <w:rPr>
          <w:rFonts w:ascii="Times New Roman" w:eastAsia="Times New Roman" w:hAnsi="Times New Roman" w:cs="Times New Roman"/>
          <w:sz w:val="24"/>
          <w:szCs w:val="28"/>
          <w:lang w:eastAsia="ru-RU"/>
        </w:rPr>
        <w:t>общественно-государственного</w:t>
      </w:r>
      <w:proofErr w:type="gramEnd"/>
      <w:r w:rsidRPr="00D70F0E">
        <w:rPr>
          <w:rFonts w:ascii="Times New Roman" w:eastAsia="Times New Roman" w:hAnsi="Times New Roman" w:cs="Times New Roman"/>
          <w:sz w:val="24"/>
          <w:szCs w:val="28"/>
          <w:lang w:eastAsia="ru-RU"/>
        </w:rPr>
        <w:t xml:space="preserve"> движении детей и молодежи «Движение Первых»;</w:t>
      </w:r>
    </w:p>
    <w:p w:rsidR="00900182" w:rsidRPr="00D70F0E" w:rsidRDefault="00900182" w:rsidP="00900182">
      <w:pPr>
        <w:widowControl w:val="0"/>
        <w:numPr>
          <w:ilvl w:val="0"/>
          <w:numId w:val="1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организация работы по половому воспитанию несовершеннолетних, профилактика совершения преступления против половой неприкосновенности детей;</w:t>
      </w:r>
    </w:p>
    <w:p w:rsidR="00900182" w:rsidRPr="00D70F0E" w:rsidRDefault="00900182" w:rsidP="00900182">
      <w:pPr>
        <w:widowControl w:val="0"/>
        <w:numPr>
          <w:ilvl w:val="0"/>
          <w:numId w:val="10"/>
        </w:numPr>
        <w:autoSpaceDE w:val="0"/>
        <w:autoSpaceDN w:val="0"/>
        <w:spacing w:after="0" w:line="240" w:lineRule="auto"/>
        <w:ind w:left="0" w:firstLine="698"/>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привлечение детей и подростков к занятиям в художественных, технических, спортивных и других клубах, кружках, секциях, способствуя их приобщению к ценностям отечественной и мировой культуры, организация отдыха и оздоровления детей;</w:t>
      </w:r>
    </w:p>
    <w:p w:rsidR="00900182" w:rsidRPr="00D70F0E" w:rsidRDefault="00900182" w:rsidP="005D2C12">
      <w:pPr>
        <w:widowControl w:val="0"/>
        <w:numPr>
          <w:ilvl w:val="0"/>
          <w:numId w:val="1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D70F0E">
        <w:rPr>
          <w:rFonts w:ascii="Times New Roman" w:eastAsia="Times New Roman" w:hAnsi="Times New Roman" w:cs="Times New Roman"/>
          <w:sz w:val="24"/>
          <w:szCs w:val="28"/>
          <w:lang w:eastAsia="ru-RU"/>
        </w:rPr>
        <w:t xml:space="preserve">активное внедрение при  работе с  семьями, находящимися в социально опасном положении, семьесберегающего направления, используя мероприятия, включенные в  «Свод мер помощи семьям с детьми, оказавшимся в трудной жизненной ситуации или социально опасном положении», подготовленный аппаратом Уполномоченного при Президенте Российской Федерации по правам ребёнка. </w:t>
      </w:r>
    </w:p>
    <w:p w:rsidR="00900182" w:rsidRPr="00FF7F4D" w:rsidRDefault="00900182" w:rsidP="00900182">
      <w:pPr>
        <w:widowControl w:val="0"/>
        <w:numPr>
          <w:ilvl w:val="0"/>
          <w:numId w:val="10"/>
        </w:numPr>
        <w:autoSpaceDE w:val="0"/>
        <w:autoSpaceDN w:val="0"/>
        <w:spacing w:after="0" w:line="240" w:lineRule="auto"/>
        <w:ind w:left="0" w:firstLine="709"/>
        <w:jc w:val="both"/>
        <w:rPr>
          <w:rFonts w:ascii="Times New Roman" w:eastAsia="Times New Roman" w:hAnsi="Times New Roman" w:cs="Calibri"/>
          <w:sz w:val="24"/>
          <w:szCs w:val="28"/>
          <w:lang w:eastAsia="ru-RU"/>
        </w:rPr>
      </w:pPr>
      <w:r w:rsidRPr="00D70F0E">
        <w:rPr>
          <w:rFonts w:ascii="Times New Roman" w:eastAsia="Times New Roman" w:hAnsi="Times New Roman" w:cs="Times New Roman"/>
          <w:sz w:val="24"/>
          <w:szCs w:val="28"/>
          <w:lang w:eastAsia="ru-RU"/>
        </w:rPr>
        <w:t>привлечение к проблемам семейного неблагополучия общественности (общественных организаций, волонтерских движений и т.д.)</w:t>
      </w:r>
    </w:p>
    <w:p w:rsidR="00FF7F4D" w:rsidRPr="00D70F0E" w:rsidRDefault="00FF7F4D" w:rsidP="00FF7F4D">
      <w:pPr>
        <w:widowControl w:val="0"/>
        <w:autoSpaceDE w:val="0"/>
        <w:autoSpaceDN w:val="0"/>
        <w:spacing w:after="0" w:line="240" w:lineRule="auto"/>
        <w:ind w:left="709"/>
        <w:jc w:val="both"/>
        <w:rPr>
          <w:rFonts w:ascii="Times New Roman" w:eastAsia="Times New Roman" w:hAnsi="Times New Roman" w:cs="Calibri"/>
          <w:sz w:val="24"/>
          <w:szCs w:val="28"/>
          <w:lang w:eastAsia="ru-RU"/>
        </w:rPr>
      </w:pPr>
    </w:p>
    <w:p w:rsidR="00087DD6" w:rsidRPr="00D70F0E" w:rsidRDefault="0016394A" w:rsidP="009039B8">
      <w:pPr>
        <w:tabs>
          <w:tab w:val="left" w:pos="0"/>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706368" behindDoc="0" locked="0" layoutInCell="1" allowOverlap="1" wp14:anchorId="795B8352" wp14:editId="46C9E171">
                <wp:simplePos x="0" y="0"/>
                <wp:positionH relativeFrom="column">
                  <wp:posOffset>207976</wp:posOffset>
                </wp:positionH>
                <wp:positionV relativeFrom="paragraph">
                  <wp:posOffset>120099</wp:posOffset>
                </wp:positionV>
                <wp:extent cx="5895975" cy="477078"/>
                <wp:effectExtent l="76200" t="38100" r="104775" b="113665"/>
                <wp:wrapNone/>
                <wp:docPr id="113" name="Скругленный прямоугольник 113"/>
                <wp:cNvGraphicFramePr/>
                <a:graphic xmlns:a="http://schemas.openxmlformats.org/drawingml/2006/main">
                  <a:graphicData uri="http://schemas.microsoft.com/office/word/2010/wordprocessingShape">
                    <wps:wsp>
                      <wps:cNvSpPr/>
                      <wps:spPr>
                        <a:xfrm>
                          <a:off x="0" y="0"/>
                          <a:ext cx="5895975" cy="477078"/>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Default="00F3713C" w:rsidP="00087DD6">
                            <w:pPr>
                              <w:pStyle w:val="a4"/>
                              <w:ind w:left="0"/>
                              <w:jc w:val="center"/>
                              <w:rPr>
                                <w:rFonts w:ascii="Times New Roman" w:hAnsi="Times New Roman" w:cs="Times New Roman"/>
                                <w:b/>
                              </w:rPr>
                            </w:pPr>
                            <w:r>
                              <w:rPr>
                                <w:rFonts w:ascii="Times New Roman" w:hAnsi="Times New Roman" w:cs="Times New Roman"/>
                                <w:b/>
                              </w:rPr>
                              <w:t>РАЗДЕЛ 2</w:t>
                            </w:r>
                          </w:p>
                          <w:p w:rsidR="00F3713C" w:rsidRDefault="00F3713C" w:rsidP="00087DD6">
                            <w:pPr>
                              <w:pStyle w:val="a4"/>
                              <w:ind w:left="0"/>
                              <w:jc w:val="center"/>
                              <w:rPr>
                                <w:rFonts w:ascii="Times New Roman" w:hAnsi="Times New Roman" w:cs="Times New Roman"/>
                                <w:b/>
                              </w:rPr>
                            </w:pPr>
                            <w:r>
                              <w:rPr>
                                <w:rFonts w:ascii="Times New Roman" w:hAnsi="Times New Roman" w:cs="Times New Roman"/>
                                <w:b/>
                              </w:rPr>
                              <w:t xml:space="preserve">ОТЧЕТ О РЕАЛИЗАЦИИ </w:t>
                            </w:r>
                            <w:r>
                              <w:rPr>
                                <w:rFonts w:ascii="Times New Roman" w:hAnsi="Times New Roman" w:cs="Times New Roman"/>
                                <w:b/>
                                <w:lang w:val="en-US"/>
                              </w:rPr>
                              <w:t>I</w:t>
                            </w:r>
                            <w:r w:rsidRPr="005F5577">
                              <w:rPr>
                                <w:rFonts w:ascii="Times New Roman" w:hAnsi="Times New Roman" w:cs="Times New Roman"/>
                                <w:b/>
                              </w:rPr>
                              <w:t xml:space="preserve"> </w:t>
                            </w:r>
                            <w:r>
                              <w:rPr>
                                <w:rFonts w:ascii="Times New Roman" w:hAnsi="Times New Roman" w:cs="Times New Roman"/>
                                <w:b/>
                              </w:rPr>
                              <w:t>ЭТАПА СТРАТЕГИИ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13" o:spid="_x0000_s1060" style="position:absolute;left:0;text-align:left;margin-left:16.4pt;margin-top:9.45pt;width:464.25pt;height:37.5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" fillcolor="#ccf" strokecolor="#96f">
                <v:fill color2="window" rotate="t" angle="180" colors="0 #ccf;10486f #ccf;39322f #99f" focus="100%" type="gradient"/>
                <v:shadow on="t" color="black" opacity="24903f" origin=",.5" offset="0,.55556mm"/>
                <v:textbox>
                  <w:txbxContent>
                    <w:p w:rsidR="009E191D" w:rsidRDefault="009E191D" w:rsidP="00087DD6">
                      <w:pPr>
                        <w:pStyle w:val="a4"/>
                        <w:ind w:left="0"/>
                        <w:jc w:val="center"/>
                        <w:rPr>
                          <w:rFonts w:ascii="Times New Roman" w:hAnsi="Times New Roman" w:cs="Times New Roman"/>
                          <w:b/>
                        </w:rPr>
                      </w:pPr>
                      <w:r>
                        <w:rPr>
                          <w:rFonts w:ascii="Times New Roman" w:hAnsi="Times New Roman" w:cs="Times New Roman"/>
                          <w:b/>
                        </w:rPr>
                        <w:t>РАЗДЕЛ 2</w:t>
                      </w:r>
                    </w:p>
                    <w:p w:rsidR="009E191D" w:rsidRDefault="009E191D" w:rsidP="00087DD6">
                      <w:pPr>
                        <w:pStyle w:val="a4"/>
                        <w:ind w:left="0"/>
                        <w:jc w:val="center"/>
                        <w:rPr>
                          <w:rFonts w:ascii="Times New Roman" w:hAnsi="Times New Roman" w:cs="Times New Roman"/>
                          <w:b/>
                        </w:rPr>
                      </w:pPr>
                      <w:r>
                        <w:rPr>
                          <w:rFonts w:ascii="Times New Roman" w:hAnsi="Times New Roman" w:cs="Times New Roman"/>
                          <w:b/>
                        </w:rPr>
                        <w:t xml:space="preserve">ОТЧЕТ О РЕАЛИЗАЦИИ </w:t>
                      </w:r>
                      <w:r>
                        <w:rPr>
                          <w:rFonts w:ascii="Times New Roman" w:hAnsi="Times New Roman" w:cs="Times New Roman"/>
                          <w:b/>
                          <w:lang w:val="en-US"/>
                        </w:rPr>
                        <w:t>I</w:t>
                      </w:r>
                      <w:r w:rsidRPr="005F5577">
                        <w:rPr>
                          <w:rFonts w:ascii="Times New Roman" w:hAnsi="Times New Roman" w:cs="Times New Roman"/>
                          <w:b/>
                        </w:rPr>
                        <w:t xml:space="preserve"> </w:t>
                      </w:r>
                      <w:r>
                        <w:rPr>
                          <w:rFonts w:ascii="Times New Roman" w:hAnsi="Times New Roman" w:cs="Times New Roman"/>
                          <w:b/>
                        </w:rPr>
                        <w:t>ЭТАПА СТРАТЕГИИ</w:t>
                      </w:r>
                    </w:p>
                  </w:txbxContent>
                </v:textbox>
              </v:roundrect>
            </w:pict>
          </mc:Fallback>
        </mc:AlternateContent>
      </w:r>
    </w:p>
    <w:p w:rsidR="00087DD6" w:rsidRPr="00D70F0E"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Pr="00D70F0E"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Pr="00D70F0E"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p>
    <w:p w:rsidR="005D2C12"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ab/>
        <w:t>Развитие Слюдянского района осуществляется в рамках выработанных Стратегией социально-экономического развития Слюдянского муниципального района</w:t>
      </w:r>
      <w:r w:rsidR="005F5577">
        <w:rPr>
          <w:rFonts w:ascii="Times New Roman" w:eastAsia="Calibri" w:hAnsi="Times New Roman" w:cs="Times New Roman"/>
          <w:color w:val="000000"/>
          <w:sz w:val="24"/>
          <w:szCs w:val="24"/>
          <w:lang w:eastAsia="ru-RU"/>
        </w:rPr>
        <w:t xml:space="preserve"> (далее</w:t>
      </w:r>
      <w:r w:rsidR="003C4C4B">
        <w:rPr>
          <w:rFonts w:ascii="Times New Roman" w:eastAsia="Calibri" w:hAnsi="Times New Roman" w:cs="Times New Roman"/>
          <w:color w:val="000000"/>
          <w:sz w:val="24"/>
          <w:szCs w:val="24"/>
          <w:lang w:eastAsia="ru-RU"/>
        </w:rPr>
        <w:t xml:space="preserve"> </w:t>
      </w:r>
      <w:r w:rsidR="005F5577">
        <w:rPr>
          <w:rFonts w:ascii="Times New Roman" w:eastAsia="Calibri" w:hAnsi="Times New Roman" w:cs="Times New Roman"/>
          <w:color w:val="000000"/>
          <w:sz w:val="24"/>
          <w:szCs w:val="24"/>
          <w:lang w:eastAsia="ru-RU"/>
        </w:rPr>
        <w:t>- Стратегия)</w:t>
      </w:r>
      <w:r w:rsidRPr="00D70F0E">
        <w:rPr>
          <w:rFonts w:ascii="Times New Roman" w:eastAsia="Calibri" w:hAnsi="Times New Roman" w:cs="Times New Roman"/>
          <w:color w:val="000000"/>
          <w:sz w:val="24"/>
          <w:szCs w:val="24"/>
          <w:lang w:eastAsia="ru-RU"/>
        </w:rPr>
        <w:t xml:space="preserve"> целей, задач, направлений, реализующихся поэтапно. В настоящее время </w:t>
      </w:r>
      <w:r w:rsidR="00660EFD" w:rsidRPr="00D70F0E">
        <w:rPr>
          <w:rFonts w:ascii="Times New Roman" w:eastAsia="Calibri" w:hAnsi="Times New Roman" w:cs="Times New Roman"/>
          <w:color w:val="000000"/>
          <w:sz w:val="24"/>
          <w:szCs w:val="24"/>
          <w:lang w:eastAsia="ru-RU"/>
        </w:rPr>
        <w:t xml:space="preserve">в </w:t>
      </w:r>
      <w:r w:rsidRPr="00D70F0E">
        <w:rPr>
          <w:rFonts w:ascii="Times New Roman" w:eastAsia="Calibri" w:hAnsi="Times New Roman" w:cs="Times New Roman"/>
          <w:color w:val="000000"/>
          <w:sz w:val="24"/>
          <w:szCs w:val="24"/>
          <w:lang w:eastAsia="ru-RU"/>
        </w:rPr>
        <w:t>Слюдянск</w:t>
      </w:r>
      <w:r w:rsidR="00660EFD" w:rsidRPr="00D70F0E">
        <w:rPr>
          <w:rFonts w:ascii="Times New Roman" w:eastAsia="Calibri" w:hAnsi="Times New Roman" w:cs="Times New Roman"/>
          <w:color w:val="000000"/>
          <w:sz w:val="24"/>
          <w:szCs w:val="24"/>
          <w:lang w:eastAsia="ru-RU"/>
        </w:rPr>
        <w:t>ом</w:t>
      </w:r>
      <w:r w:rsidRPr="00D70F0E">
        <w:rPr>
          <w:rFonts w:ascii="Times New Roman" w:eastAsia="Calibri" w:hAnsi="Times New Roman" w:cs="Times New Roman"/>
          <w:color w:val="000000"/>
          <w:sz w:val="24"/>
          <w:szCs w:val="24"/>
          <w:lang w:eastAsia="ru-RU"/>
        </w:rPr>
        <w:t xml:space="preserve"> район</w:t>
      </w:r>
      <w:r w:rsidR="00660EFD" w:rsidRPr="00D70F0E">
        <w:rPr>
          <w:rFonts w:ascii="Times New Roman" w:eastAsia="Calibri" w:hAnsi="Times New Roman" w:cs="Times New Roman"/>
          <w:color w:val="000000"/>
          <w:sz w:val="24"/>
          <w:szCs w:val="24"/>
          <w:lang w:eastAsia="ru-RU"/>
        </w:rPr>
        <w:t>е</w:t>
      </w:r>
      <w:r w:rsidRPr="00D70F0E">
        <w:rPr>
          <w:rFonts w:ascii="Times New Roman" w:eastAsia="Calibri" w:hAnsi="Times New Roman" w:cs="Times New Roman"/>
          <w:color w:val="000000"/>
          <w:sz w:val="24"/>
          <w:szCs w:val="24"/>
          <w:lang w:eastAsia="ru-RU"/>
        </w:rPr>
        <w:t xml:space="preserve"> </w:t>
      </w:r>
      <w:r w:rsidR="005D2C12" w:rsidRPr="00D70F0E">
        <w:rPr>
          <w:rFonts w:ascii="Times New Roman" w:eastAsia="Calibri" w:hAnsi="Times New Roman" w:cs="Times New Roman"/>
          <w:color w:val="000000"/>
          <w:sz w:val="24"/>
          <w:szCs w:val="24"/>
          <w:lang w:eastAsia="ru-RU"/>
        </w:rPr>
        <w:t>заверш</w:t>
      </w:r>
      <w:r w:rsidR="00660EFD" w:rsidRPr="00D70F0E">
        <w:rPr>
          <w:rFonts w:ascii="Times New Roman" w:eastAsia="Calibri" w:hAnsi="Times New Roman" w:cs="Times New Roman"/>
          <w:color w:val="000000"/>
          <w:sz w:val="24"/>
          <w:szCs w:val="24"/>
          <w:lang w:eastAsia="ru-RU"/>
        </w:rPr>
        <w:t>ен</w:t>
      </w:r>
      <w:r w:rsidR="005D2C12" w:rsidRPr="00D70F0E">
        <w:rPr>
          <w:rFonts w:ascii="Times New Roman" w:eastAsia="Calibri" w:hAnsi="Times New Roman" w:cs="Times New Roman"/>
          <w:color w:val="000000"/>
          <w:sz w:val="24"/>
          <w:szCs w:val="24"/>
          <w:lang w:eastAsia="ru-RU"/>
        </w:rPr>
        <w:t xml:space="preserve"> </w:t>
      </w:r>
      <w:r w:rsidRPr="00D70F0E">
        <w:rPr>
          <w:rFonts w:ascii="Times New Roman" w:eastAsia="Calibri" w:hAnsi="Times New Roman" w:cs="Times New Roman"/>
          <w:color w:val="000000"/>
          <w:sz w:val="24"/>
          <w:szCs w:val="24"/>
          <w:lang w:eastAsia="ru-RU"/>
        </w:rPr>
        <w:t xml:space="preserve">1 этап реализации Стратегии социально-экономического развития (2019-2024 годы) – «Активация», предусматривающий диверсификацию экономики и социальное строительство. На достижение данных векторов развития администрацией района были направлены основные усилия в </w:t>
      </w:r>
      <w:r w:rsidR="00660EFD" w:rsidRPr="00D70F0E">
        <w:rPr>
          <w:rFonts w:ascii="Times New Roman" w:eastAsia="Calibri" w:hAnsi="Times New Roman" w:cs="Times New Roman"/>
          <w:color w:val="000000"/>
          <w:sz w:val="24"/>
          <w:szCs w:val="24"/>
          <w:lang w:eastAsia="ru-RU"/>
        </w:rPr>
        <w:t xml:space="preserve">период 2019 - </w:t>
      </w:r>
      <w:r w:rsidRPr="00D70F0E">
        <w:rPr>
          <w:rFonts w:ascii="Times New Roman" w:eastAsia="Calibri" w:hAnsi="Times New Roman" w:cs="Times New Roman"/>
          <w:color w:val="000000"/>
          <w:sz w:val="24"/>
          <w:szCs w:val="24"/>
          <w:lang w:eastAsia="ru-RU"/>
        </w:rPr>
        <w:t>202</w:t>
      </w:r>
      <w:r w:rsidR="00660EFD" w:rsidRPr="00D70F0E">
        <w:rPr>
          <w:rFonts w:ascii="Times New Roman" w:eastAsia="Calibri" w:hAnsi="Times New Roman" w:cs="Times New Roman"/>
          <w:color w:val="000000"/>
          <w:sz w:val="24"/>
          <w:szCs w:val="24"/>
          <w:lang w:eastAsia="ru-RU"/>
        </w:rPr>
        <w:t>4</w:t>
      </w:r>
      <w:r w:rsidRPr="00D70F0E">
        <w:rPr>
          <w:rFonts w:ascii="Times New Roman" w:eastAsia="Calibri" w:hAnsi="Times New Roman" w:cs="Times New Roman"/>
          <w:color w:val="000000"/>
          <w:sz w:val="24"/>
          <w:szCs w:val="24"/>
          <w:lang w:eastAsia="ru-RU"/>
        </w:rPr>
        <w:t xml:space="preserve"> год</w:t>
      </w:r>
      <w:r w:rsidR="00660EFD" w:rsidRPr="00D70F0E">
        <w:rPr>
          <w:rFonts w:ascii="Times New Roman" w:eastAsia="Calibri" w:hAnsi="Times New Roman" w:cs="Times New Roman"/>
          <w:color w:val="000000"/>
          <w:sz w:val="24"/>
          <w:szCs w:val="24"/>
          <w:lang w:eastAsia="ru-RU"/>
        </w:rPr>
        <w:t>ов</w:t>
      </w:r>
      <w:r w:rsidRPr="00D70F0E">
        <w:rPr>
          <w:rFonts w:ascii="Times New Roman" w:eastAsia="Calibri" w:hAnsi="Times New Roman" w:cs="Times New Roman"/>
          <w:color w:val="000000"/>
          <w:sz w:val="24"/>
          <w:szCs w:val="24"/>
          <w:lang w:eastAsia="ru-RU"/>
        </w:rPr>
        <w:t xml:space="preserve">, а так же политика финансовых расходов.    </w:t>
      </w:r>
    </w:p>
    <w:p w:rsidR="005F5577" w:rsidRPr="00D70F0E" w:rsidRDefault="005F5577" w:rsidP="005F5577">
      <w:pPr>
        <w:tabs>
          <w:tab w:val="left" w:pos="0"/>
        </w:tabs>
        <w:spacing w:after="0" w:line="240" w:lineRule="auto"/>
        <w:jc w:val="center"/>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Сведения о составе и значениях целевых показателей Стратегии</w:t>
      </w:r>
    </w:p>
    <w:p w:rsidR="005D2C12" w:rsidRPr="00D70F0E"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 xml:space="preserve">  </w:t>
      </w:r>
    </w:p>
    <w:tbl>
      <w:tblPr>
        <w:tblW w:w="9503" w:type="dxa"/>
        <w:tblInd w:w="103" w:type="dxa"/>
        <w:tblLayout w:type="fixed"/>
        <w:tblLook w:val="04A0" w:firstRow="1" w:lastRow="0" w:firstColumn="1" w:lastColumn="0" w:noHBand="0" w:noVBand="1"/>
      </w:tblPr>
      <w:tblGrid>
        <w:gridCol w:w="3124"/>
        <w:gridCol w:w="709"/>
        <w:gridCol w:w="850"/>
        <w:gridCol w:w="992"/>
        <w:gridCol w:w="1276"/>
        <w:gridCol w:w="1276"/>
        <w:gridCol w:w="1276"/>
      </w:tblGrid>
      <w:tr w:rsidR="00E21AC9" w:rsidRPr="00E21AC9" w:rsidTr="00E21AC9">
        <w:trPr>
          <w:trHeight w:val="556"/>
        </w:trPr>
        <w:tc>
          <w:tcPr>
            <w:tcW w:w="3124" w:type="dxa"/>
            <w:vMerge w:val="restart"/>
            <w:tcBorders>
              <w:top w:val="single" w:sz="4" w:space="0" w:color="auto"/>
              <w:left w:val="single" w:sz="4" w:space="0" w:color="auto"/>
              <w:right w:val="single" w:sz="4" w:space="0" w:color="auto"/>
            </w:tcBorders>
            <w:shd w:val="clear" w:color="auto" w:fill="auto"/>
            <w:vAlign w:val="center"/>
            <w:hideMark/>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Наименование показателя</w:t>
            </w:r>
          </w:p>
        </w:tc>
        <w:tc>
          <w:tcPr>
            <w:tcW w:w="709" w:type="dxa"/>
            <w:vMerge w:val="restart"/>
            <w:tcBorders>
              <w:top w:val="single" w:sz="4" w:space="0" w:color="auto"/>
              <w:left w:val="single" w:sz="4" w:space="0" w:color="auto"/>
              <w:right w:val="single" w:sz="4" w:space="0" w:color="auto"/>
            </w:tcBorders>
            <w:shd w:val="clear" w:color="auto" w:fill="auto"/>
            <w:vAlign w:val="center"/>
            <w:hideMark/>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Ед.</w:t>
            </w:r>
            <w:r>
              <w:rPr>
                <w:rFonts w:ascii="Times New Roman" w:eastAsia="Times New Roman" w:hAnsi="Times New Roman" w:cs="Times New Roman"/>
                <w:b/>
                <w:color w:val="000000"/>
                <w:sz w:val="20"/>
                <w:szCs w:val="20"/>
                <w:lang w:eastAsia="ru-RU"/>
              </w:rPr>
              <w:t xml:space="preserve"> </w:t>
            </w:r>
            <w:r w:rsidRPr="00E21AC9">
              <w:rPr>
                <w:rFonts w:ascii="Times New Roman" w:eastAsia="Times New Roman" w:hAnsi="Times New Roman" w:cs="Times New Roman"/>
                <w:b/>
                <w:color w:val="000000"/>
                <w:sz w:val="20"/>
                <w:szCs w:val="20"/>
                <w:lang w:eastAsia="ru-RU"/>
              </w:rPr>
              <w:t>изм.</w:t>
            </w:r>
          </w:p>
        </w:tc>
        <w:tc>
          <w:tcPr>
            <w:tcW w:w="1842" w:type="dxa"/>
            <w:gridSpan w:val="2"/>
            <w:tcBorders>
              <w:top w:val="single" w:sz="4" w:space="0" w:color="auto"/>
              <w:left w:val="single" w:sz="4" w:space="0" w:color="auto"/>
              <w:right w:val="single" w:sz="4" w:space="0" w:color="auto"/>
            </w:tcBorders>
            <w:shd w:val="clear" w:color="auto" w:fill="auto"/>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Значение целевого показателя</w:t>
            </w:r>
          </w:p>
        </w:tc>
        <w:tc>
          <w:tcPr>
            <w:tcW w:w="1276" w:type="dxa"/>
            <w:vMerge w:val="restart"/>
            <w:tcBorders>
              <w:top w:val="single" w:sz="4" w:space="0" w:color="auto"/>
              <w:left w:val="single" w:sz="4" w:space="0" w:color="auto"/>
              <w:right w:val="single" w:sz="4" w:space="0" w:color="auto"/>
            </w:tcBorders>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Динамика 2024 /</w:t>
            </w:r>
          </w:p>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2018 годы</w:t>
            </w:r>
          </w:p>
        </w:tc>
        <w:tc>
          <w:tcPr>
            <w:tcW w:w="1276" w:type="dxa"/>
            <w:vMerge w:val="restart"/>
            <w:tcBorders>
              <w:top w:val="single" w:sz="4" w:space="0" w:color="auto"/>
              <w:left w:val="single" w:sz="4" w:space="0" w:color="auto"/>
              <w:right w:val="single" w:sz="4" w:space="0" w:color="auto"/>
            </w:tcBorders>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План на 2024 год согласно Стратегии</w:t>
            </w:r>
          </w:p>
        </w:tc>
        <w:tc>
          <w:tcPr>
            <w:tcW w:w="1276" w:type="dxa"/>
            <w:vMerge w:val="restart"/>
            <w:tcBorders>
              <w:top w:val="single" w:sz="4" w:space="0" w:color="auto"/>
              <w:left w:val="single" w:sz="4" w:space="0" w:color="auto"/>
              <w:right w:val="single" w:sz="4" w:space="0" w:color="auto"/>
            </w:tcBorders>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Исполнение</w:t>
            </w:r>
          </w:p>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proofErr w:type="gramStart"/>
            <w:r w:rsidRPr="00E21AC9">
              <w:rPr>
                <w:rFonts w:ascii="Times New Roman" w:eastAsia="Times New Roman" w:hAnsi="Times New Roman" w:cs="Times New Roman"/>
                <w:b/>
                <w:color w:val="000000"/>
                <w:sz w:val="20"/>
                <w:szCs w:val="20"/>
                <w:lang w:eastAsia="ru-RU"/>
              </w:rPr>
              <w:t>(факт/</w:t>
            </w:r>
            <w:proofErr w:type="gramEnd"/>
          </w:p>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план)</w:t>
            </w:r>
          </w:p>
        </w:tc>
      </w:tr>
      <w:tr w:rsidR="00E21AC9" w:rsidRPr="00E21AC9" w:rsidTr="00E21AC9">
        <w:trPr>
          <w:trHeight w:val="497"/>
        </w:trPr>
        <w:tc>
          <w:tcPr>
            <w:tcW w:w="3124" w:type="dxa"/>
            <w:vMerge/>
            <w:tcBorders>
              <w:left w:val="single" w:sz="4" w:space="0" w:color="auto"/>
              <w:bottom w:val="single" w:sz="4" w:space="0" w:color="auto"/>
              <w:right w:val="single" w:sz="4" w:space="0" w:color="auto"/>
            </w:tcBorders>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p>
        </w:tc>
        <w:tc>
          <w:tcPr>
            <w:tcW w:w="709" w:type="dxa"/>
            <w:vMerge/>
            <w:tcBorders>
              <w:left w:val="single" w:sz="4" w:space="0" w:color="auto"/>
              <w:bottom w:val="single" w:sz="4" w:space="0" w:color="auto"/>
              <w:right w:val="single" w:sz="4" w:space="0" w:color="auto"/>
            </w:tcBorders>
            <w:vAlign w:val="center"/>
          </w:tcPr>
          <w:p w:rsidR="00E21AC9" w:rsidRPr="00E21AC9" w:rsidRDefault="00E21AC9" w:rsidP="00E21AC9">
            <w:pPr>
              <w:spacing w:after="0" w:line="240" w:lineRule="auto"/>
              <w:jc w:val="center"/>
              <w:rPr>
                <w:rFonts w:ascii="Times New Roman" w:eastAsia="Times New Roman" w:hAnsi="Times New Roman" w:cs="Times New Roman"/>
                <w:b/>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21AC9" w:rsidRPr="00E21AC9" w:rsidRDefault="00E21AC9" w:rsidP="00E21AC9">
            <w:pPr>
              <w:spacing w:line="240" w:lineRule="auto"/>
              <w:jc w:val="center"/>
              <w:rPr>
                <w:rFonts w:ascii="Times New Roman" w:hAnsi="Times New Roman" w:cs="Times New Roman"/>
                <w:b/>
                <w:sz w:val="20"/>
                <w:szCs w:val="20"/>
              </w:rPr>
            </w:pPr>
            <w:r w:rsidRPr="00E21AC9">
              <w:rPr>
                <w:rFonts w:ascii="Times New Roman" w:hAnsi="Times New Roman" w:cs="Times New Roman"/>
                <w:b/>
                <w:sz w:val="20"/>
                <w:szCs w:val="20"/>
              </w:rPr>
              <w:t>2018 год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21AC9" w:rsidRPr="00E21AC9" w:rsidRDefault="00E21AC9" w:rsidP="00E21AC9">
            <w:pPr>
              <w:spacing w:line="240" w:lineRule="auto"/>
              <w:jc w:val="center"/>
              <w:rPr>
                <w:rFonts w:ascii="Times New Roman" w:hAnsi="Times New Roman" w:cs="Times New Roman"/>
                <w:b/>
                <w:sz w:val="20"/>
                <w:szCs w:val="20"/>
              </w:rPr>
            </w:pPr>
            <w:r w:rsidRPr="00E21AC9">
              <w:rPr>
                <w:rFonts w:ascii="Times New Roman" w:hAnsi="Times New Roman" w:cs="Times New Roman"/>
                <w:b/>
                <w:sz w:val="20"/>
                <w:szCs w:val="20"/>
              </w:rPr>
              <w:t>2024 год (факт)</w:t>
            </w:r>
          </w:p>
        </w:tc>
        <w:tc>
          <w:tcPr>
            <w:tcW w:w="1276" w:type="dxa"/>
            <w:vMerge/>
            <w:tcBorders>
              <w:left w:val="single" w:sz="4" w:space="0" w:color="auto"/>
              <w:bottom w:val="single" w:sz="4" w:space="0" w:color="auto"/>
              <w:right w:val="single" w:sz="4" w:space="0" w:color="auto"/>
            </w:tcBorders>
          </w:tcPr>
          <w:p w:rsidR="00E21AC9" w:rsidRPr="00E21AC9" w:rsidRDefault="00E21AC9" w:rsidP="00E21AC9">
            <w:pPr>
              <w:spacing w:line="240" w:lineRule="auto"/>
              <w:jc w:val="center"/>
              <w:rPr>
                <w:rFonts w:ascii="Times New Roman" w:hAnsi="Times New Roman" w:cs="Times New Roman"/>
                <w:b/>
                <w:sz w:val="20"/>
                <w:szCs w:val="20"/>
              </w:rPr>
            </w:pPr>
          </w:p>
        </w:tc>
        <w:tc>
          <w:tcPr>
            <w:tcW w:w="1276" w:type="dxa"/>
            <w:vMerge/>
            <w:tcBorders>
              <w:left w:val="single" w:sz="4" w:space="0" w:color="auto"/>
              <w:bottom w:val="single" w:sz="4" w:space="0" w:color="auto"/>
              <w:right w:val="single" w:sz="4" w:space="0" w:color="auto"/>
            </w:tcBorders>
          </w:tcPr>
          <w:p w:rsidR="00E21AC9" w:rsidRPr="00E21AC9" w:rsidRDefault="00E21AC9" w:rsidP="00E21AC9">
            <w:pPr>
              <w:spacing w:line="240" w:lineRule="auto"/>
              <w:jc w:val="center"/>
              <w:rPr>
                <w:rFonts w:ascii="Times New Roman" w:hAnsi="Times New Roman" w:cs="Times New Roman"/>
                <w:b/>
                <w:sz w:val="20"/>
                <w:szCs w:val="20"/>
              </w:rPr>
            </w:pPr>
          </w:p>
        </w:tc>
        <w:tc>
          <w:tcPr>
            <w:tcW w:w="1276" w:type="dxa"/>
            <w:vMerge/>
            <w:tcBorders>
              <w:left w:val="single" w:sz="4" w:space="0" w:color="auto"/>
              <w:bottom w:val="single" w:sz="4" w:space="0" w:color="auto"/>
              <w:right w:val="single" w:sz="4" w:space="0" w:color="auto"/>
            </w:tcBorders>
          </w:tcPr>
          <w:p w:rsidR="00E21AC9" w:rsidRPr="00E21AC9" w:rsidRDefault="00E21AC9" w:rsidP="00E21AC9">
            <w:pPr>
              <w:spacing w:line="240" w:lineRule="auto"/>
              <w:jc w:val="center"/>
              <w:rPr>
                <w:rFonts w:ascii="Times New Roman" w:hAnsi="Times New Roman" w:cs="Times New Roman"/>
                <w:b/>
                <w:sz w:val="20"/>
                <w:szCs w:val="20"/>
              </w:rPr>
            </w:pPr>
          </w:p>
        </w:tc>
      </w:tr>
      <w:tr w:rsidR="005F5577" w:rsidRPr="00E21AC9" w:rsidTr="00E21AC9">
        <w:trPr>
          <w:trHeight w:val="393"/>
        </w:trPr>
        <w:tc>
          <w:tcPr>
            <w:tcW w:w="3124" w:type="dxa"/>
            <w:tcBorders>
              <w:top w:val="nil"/>
              <w:left w:val="single" w:sz="4" w:space="0" w:color="auto"/>
              <w:bottom w:val="single" w:sz="4" w:space="0" w:color="auto"/>
              <w:right w:val="single" w:sz="4" w:space="0" w:color="auto"/>
            </w:tcBorders>
            <w:shd w:val="clear" w:color="auto" w:fill="auto"/>
            <w:vAlign w:val="bottom"/>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Численность постоянного населения на начало года</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чел.</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39089</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1E536A"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38252</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FFFFFF" w:themeColor="background1"/>
                <w:sz w:val="20"/>
                <w:szCs w:val="20"/>
                <w:lang w:eastAsia="ru-RU"/>
              </w:rPr>
              <w:t>9</w:t>
            </w:r>
            <w:r w:rsidR="001E536A" w:rsidRPr="00E21AC9">
              <w:rPr>
                <w:rFonts w:ascii="Times New Roman" w:eastAsia="Times New Roman" w:hAnsi="Times New Roman" w:cs="Times New Roman"/>
                <w:b/>
                <w:color w:val="FFFFFF" w:themeColor="background1"/>
                <w:sz w:val="20"/>
                <w:szCs w:val="20"/>
                <w:lang w:eastAsia="ru-RU"/>
              </w:rPr>
              <w:t>8</w:t>
            </w:r>
            <w:r w:rsidRPr="00E21AC9">
              <w:rPr>
                <w:rFonts w:ascii="Times New Roman" w:eastAsia="Times New Roman" w:hAnsi="Times New Roman" w:cs="Times New Roman"/>
                <w:b/>
                <w:color w:val="FFFFFF" w:themeColor="background1"/>
                <w:sz w:val="20"/>
                <w:szCs w:val="20"/>
                <w:lang w:eastAsia="ru-RU"/>
              </w:rPr>
              <w:t xml:space="preserve"> %</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39 650</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FFFFFF" w:themeColor="background1"/>
                <w:sz w:val="20"/>
                <w:szCs w:val="20"/>
                <w:lang w:eastAsia="ru-RU"/>
              </w:rPr>
              <w:t>96,5%</w:t>
            </w:r>
          </w:p>
        </w:tc>
      </w:tr>
      <w:tr w:rsidR="005F5577" w:rsidRPr="00E21AC9" w:rsidTr="00E21AC9">
        <w:trPr>
          <w:trHeight w:val="645"/>
        </w:trPr>
        <w:tc>
          <w:tcPr>
            <w:tcW w:w="3124" w:type="dxa"/>
            <w:tcBorders>
              <w:top w:val="nil"/>
              <w:left w:val="single" w:sz="4" w:space="0" w:color="auto"/>
              <w:bottom w:val="single" w:sz="4" w:space="0" w:color="auto"/>
              <w:right w:val="single" w:sz="4" w:space="0" w:color="auto"/>
            </w:tcBorders>
            <w:shd w:val="clear" w:color="auto" w:fill="auto"/>
            <w:vAlign w:val="bottom"/>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Уровень удовлетворенности жителей услугами культуры и образования</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92,5</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100</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+ 7,5%</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100</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100%</w:t>
            </w:r>
          </w:p>
        </w:tc>
      </w:tr>
      <w:tr w:rsidR="005F5577" w:rsidRPr="00E21AC9" w:rsidTr="00E21AC9">
        <w:trPr>
          <w:trHeight w:val="615"/>
        </w:trPr>
        <w:tc>
          <w:tcPr>
            <w:tcW w:w="3124" w:type="dxa"/>
            <w:tcBorders>
              <w:top w:val="nil"/>
              <w:left w:val="single" w:sz="4" w:space="0" w:color="auto"/>
              <w:bottom w:val="single" w:sz="4" w:space="0" w:color="auto"/>
              <w:right w:val="single" w:sz="4" w:space="0" w:color="auto"/>
            </w:tcBorders>
            <w:shd w:val="clear" w:color="auto" w:fill="auto"/>
            <w:vAlign w:val="bottom"/>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 xml:space="preserve">Количество </w:t>
            </w:r>
            <w:r w:rsidR="00E21AC9">
              <w:rPr>
                <w:rFonts w:ascii="Times New Roman" w:eastAsia="Times New Roman" w:hAnsi="Times New Roman" w:cs="Times New Roman"/>
                <w:color w:val="000000"/>
                <w:sz w:val="20"/>
                <w:szCs w:val="20"/>
                <w:lang w:eastAsia="ru-RU"/>
              </w:rPr>
              <w:t>з</w:t>
            </w:r>
            <w:r w:rsidRPr="00E21AC9">
              <w:rPr>
                <w:rFonts w:ascii="Times New Roman" w:eastAsia="Times New Roman" w:hAnsi="Times New Roman" w:cs="Times New Roman"/>
                <w:color w:val="000000"/>
                <w:sz w:val="20"/>
                <w:szCs w:val="20"/>
                <w:lang w:eastAsia="ru-RU"/>
              </w:rPr>
              <w:t>арегистрированных преступлений на 10 тыс. населения</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 xml:space="preserve">ед. </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135,3</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104,8</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77,5%</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103</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FFFFFF" w:themeColor="background1"/>
                <w:sz w:val="20"/>
                <w:szCs w:val="20"/>
                <w:lang w:eastAsia="ru-RU"/>
              </w:rPr>
              <w:t>101,7%</w:t>
            </w:r>
          </w:p>
        </w:tc>
      </w:tr>
      <w:tr w:rsidR="005F5577" w:rsidRPr="00E21AC9" w:rsidTr="00E21AC9">
        <w:trPr>
          <w:trHeight w:val="1010"/>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 xml:space="preserve">Удельный вес введенной </w:t>
            </w:r>
            <w:proofErr w:type="gramStart"/>
            <w:r w:rsidRPr="00E21AC9">
              <w:rPr>
                <w:rFonts w:ascii="Times New Roman" w:eastAsia="Times New Roman" w:hAnsi="Times New Roman" w:cs="Times New Roman"/>
                <w:color w:val="000000"/>
                <w:sz w:val="20"/>
                <w:szCs w:val="20"/>
                <w:lang w:eastAsia="ru-RU"/>
              </w:rPr>
              <w:t>общей площади жилых домов по отношению к общей площади жилищного фонда</w:t>
            </w:r>
            <w:proofErr w:type="gramEnd"/>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0,73</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5,29*</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+ 4,56%</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0,1</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xml:space="preserve"> </w:t>
            </w:r>
            <w:r w:rsidRPr="00E21AC9">
              <w:rPr>
                <w:rFonts w:ascii="Times New Roman" w:eastAsia="Times New Roman" w:hAnsi="Times New Roman" w:cs="Times New Roman"/>
                <w:b/>
                <w:color w:val="000000"/>
                <w:sz w:val="20"/>
                <w:szCs w:val="20"/>
                <w:lang w:val="en-US" w:eastAsia="ru-RU"/>
              </w:rPr>
              <w:t xml:space="preserve">&gt; </w:t>
            </w:r>
            <w:r w:rsidRPr="00E21AC9">
              <w:rPr>
                <w:rFonts w:ascii="Times New Roman" w:eastAsia="Times New Roman" w:hAnsi="Times New Roman" w:cs="Times New Roman"/>
                <w:b/>
                <w:color w:val="000000"/>
                <w:sz w:val="20"/>
                <w:szCs w:val="20"/>
                <w:lang w:eastAsia="ru-RU"/>
              </w:rPr>
              <w:t>в 53 раза</w:t>
            </w:r>
          </w:p>
        </w:tc>
      </w:tr>
      <w:tr w:rsidR="005F5577" w:rsidRPr="00E21AC9" w:rsidTr="00BA328C">
        <w:trPr>
          <w:trHeight w:val="675"/>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Количество отремонтированных многоквартирных домов</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м</w:t>
            </w:r>
            <w:proofErr w:type="gramStart"/>
            <w:r w:rsidRPr="00E21AC9">
              <w:rPr>
                <w:rFonts w:ascii="Times New Roman" w:eastAsia="Times New Roman" w:hAnsi="Times New Roman" w:cs="Times New Roman"/>
                <w:color w:val="000000"/>
                <w:sz w:val="20"/>
                <w:szCs w:val="20"/>
                <w:lang w:eastAsia="ru-RU"/>
              </w:rPr>
              <w:t>2</w:t>
            </w:r>
            <w:proofErr w:type="gramEnd"/>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30 157,40</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BA328C" w:rsidP="00E21AC9">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88 018,7</w:t>
            </w:r>
            <w:r w:rsidR="00A20969">
              <w:rPr>
                <w:rFonts w:ascii="Times New Roman" w:eastAsia="Times New Roman" w:hAnsi="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BA328C" w:rsidP="00BA328C">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val="en-US" w:eastAsia="ru-RU"/>
              </w:rPr>
              <w:t xml:space="preserve">&gt; </w:t>
            </w:r>
            <w:r w:rsidRPr="00E21AC9">
              <w:rPr>
                <w:rFonts w:ascii="Times New Roman" w:eastAsia="Times New Roman" w:hAnsi="Times New Roman" w:cs="Times New Roman"/>
                <w:b/>
                <w:color w:val="000000"/>
                <w:sz w:val="20"/>
                <w:szCs w:val="20"/>
                <w:lang w:eastAsia="ru-RU"/>
              </w:rPr>
              <w:t>в 3 раза</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50 124,4</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BA328C" w:rsidP="00BA328C">
            <w:pPr>
              <w:spacing w:after="0" w:line="240" w:lineRule="auto"/>
              <w:jc w:val="center"/>
              <w:rPr>
                <w:rFonts w:ascii="Times New Roman" w:eastAsia="Times New Roman" w:hAnsi="Times New Roman" w:cs="Times New Roman"/>
                <w:b/>
                <w:color w:val="FFFFFF" w:themeColor="background1"/>
                <w:sz w:val="20"/>
                <w:szCs w:val="20"/>
                <w:lang w:eastAsia="ru-RU"/>
              </w:rPr>
            </w:pPr>
            <w:r w:rsidRPr="00E21AC9">
              <w:rPr>
                <w:rFonts w:ascii="Times New Roman" w:eastAsia="Times New Roman" w:hAnsi="Times New Roman" w:cs="Times New Roman"/>
                <w:b/>
                <w:color w:val="000000"/>
                <w:sz w:val="20"/>
                <w:szCs w:val="20"/>
                <w:lang w:val="en-US" w:eastAsia="ru-RU"/>
              </w:rPr>
              <w:t xml:space="preserve">&gt; </w:t>
            </w:r>
            <w:r w:rsidRPr="00E21AC9">
              <w:rPr>
                <w:rFonts w:ascii="Times New Roman" w:eastAsia="Times New Roman" w:hAnsi="Times New Roman" w:cs="Times New Roman"/>
                <w:b/>
                <w:color w:val="000000"/>
                <w:sz w:val="20"/>
                <w:szCs w:val="20"/>
                <w:lang w:eastAsia="ru-RU"/>
              </w:rPr>
              <w:t xml:space="preserve">в </w:t>
            </w:r>
            <w:r>
              <w:rPr>
                <w:rFonts w:ascii="Times New Roman" w:eastAsia="Times New Roman" w:hAnsi="Times New Roman" w:cs="Times New Roman"/>
                <w:b/>
                <w:color w:val="000000"/>
                <w:sz w:val="20"/>
                <w:szCs w:val="20"/>
                <w:lang w:eastAsia="ru-RU"/>
              </w:rPr>
              <w:t>1,7 раз</w:t>
            </w:r>
          </w:p>
        </w:tc>
      </w:tr>
      <w:tr w:rsidR="005F5577" w:rsidRPr="00E21AC9" w:rsidTr="00E21AC9">
        <w:trPr>
          <w:trHeight w:val="675"/>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Общее количество перевезенных пассажиров автомобильным общественным транспортом</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тыс.</w:t>
            </w:r>
            <w:r w:rsidR="00E21AC9">
              <w:rPr>
                <w:rFonts w:ascii="Times New Roman" w:eastAsia="Times New Roman" w:hAnsi="Times New Roman" w:cs="Times New Roman"/>
                <w:color w:val="000000"/>
                <w:sz w:val="20"/>
                <w:szCs w:val="20"/>
                <w:lang w:eastAsia="ru-RU"/>
              </w:rPr>
              <w:t xml:space="preserve"> </w:t>
            </w:r>
            <w:r w:rsidRPr="00E21AC9">
              <w:rPr>
                <w:rFonts w:ascii="Times New Roman" w:eastAsia="Times New Roman" w:hAnsi="Times New Roman" w:cs="Times New Roman"/>
                <w:color w:val="000000"/>
                <w:sz w:val="20"/>
                <w:szCs w:val="20"/>
                <w:lang w:eastAsia="ru-RU"/>
              </w:rPr>
              <w:t>чел.</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403,9</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337,20</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FFFFFF" w:themeColor="background1"/>
                <w:sz w:val="20"/>
                <w:szCs w:val="20"/>
                <w:lang w:eastAsia="ru-RU"/>
              </w:rPr>
              <w:t>83,5%</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408</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1E536A" w:rsidP="00E21AC9">
            <w:pPr>
              <w:spacing w:after="0" w:line="240" w:lineRule="auto"/>
              <w:jc w:val="center"/>
              <w:rPr>
                <w:rFonts w:ascii="Times New Roman" w:eastAsia="Times New Roman" w:hAnsi="Times New Roman" w:cs="Times New Roman"/>
                <w:b/>
                <w:color w:val="FFFFFF" w:themeColor="background1"/>
                <w:sz w:val="20"/>
                <w:szCs w:val="20"/>
                <w:lang w:eastAsia="ru-RU"/>
              </w:rPr>
            </w:pPr>
            <w:r w:rsidRPr="00E21AC9">
              <w:rPr>
                <w:rFonts w:ascii="Times New Roman" w:eastAsia="Times New Roman" w:hAnsi="Times New Roman" w:cs="Times New Roman"/>
                <w:b/>
                <w:color w:val="FFFFFF" w:themeColor="background1"/>
                <w:sz w:val="20"/>
                <w:szCs w:val="20"/>
                <w:lang w:eastAsia="ru-RU"/>
              </w:rPr>
              <w:t>82,6%</w:t>
            </w:r>
          </w:p>
        </w:tc>
      </w:tr>
      <w:tr w:rsidR="005F5577" w:rsidRPr="00E21AC9" w:rsidTr="00E21AC9">
        <w:trPr>
          <w:trHeight w:val="675"/>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Индекс произведенной продукции сельского хозяйства в сопоставимых  ценах</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92,4</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108,80</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+ 16,4%</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100</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+8,8%</w:t>
            </w:r>
          </w:p>
        </w:tc>
      </w:tr>
      <w:tr w:rsidR="005F5577" w:rsidRPr="00E21AC9" w:rsidTr="004B7A7E">
        <w:trPr>
          <w:trHeight w:val="390"/>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Протяженность сетей, нуждающихся в замене</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м.п.</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206 241</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997D98">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18</w:t>
            </w:r>
            <w:r w:rsidR="00997D98">
              <w:rPr>
                <w:rFonts w:ascii="Times New Roman" w:eastAsia="Times New Roman" w:hAnsi="Times New Roman" w:cs="Times New Roman"/>
                <w:color w:val="000000"/>
                <w:sz w:val="20"/>
                <w:szCs w:val="20"/>
                <w:lang w:eastAsia="ru-RU"/>
              </w:rPr>
              <w:t>6</w:t>
            </w:r>
            <w:r w:rsidRPr="00E21AC9">
              <w:rPr>
                <w:rFonts w:ascii="Times New Roman" w:eastAsia="Times New Roman" w:hAnsi="Times New Roman" w:cs="Times New Roman"/>
                <w:color w:val="000000"/>
                <w:sz w:val="20"/>
                <w:szCs w:val="20"/>
                <w:lang w:eastAsia="ru-RU"/>
              </w:rPr>
              <w:t xml:space="preserve"> </w:t>
            </w:r>
            <w:r w:rsidR="00997D98">
              <w:rPr>
                <w:rFonts w:ascii="Times New Roman" w:eastAsia="Times New Roman" w:hAnsi="Times New Roman" w:cs="Times New Roman"/>
                <w:color w:val="000000"/>
                <w:sz w:val="20"/>
                <w:szCs w:val="20"/>
                <w:lang w:eastAsia="ru-RU"/>
              </w:rPr>
              <w:t>993</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997D98" w:rsidP="00E21AC9">
            <w:pPr>
              <w:spacing w:after="0" w:line="240" w:lineRule="auto"/>
              <w:jc w:val="center"/>
              <w:rPr>
                <w:rFonts w:ascii="Times New Roman" w:eastAsia="Times New Roman" w:hAnsi="Times New Roman" w:cs="Times New Roman"/>
                <w:b/>
                <w:color w:val="000000"/>
                <w:sz w:val="20"/>
                <w:szCs w:val="20"/>
                <w:lang w:eastAsia="ru-RU"/>
              </w:rPr>
            </w:pPr>
            <w:r>
              <w:rPr>
                <w:rFonts w:ascii="Times New Roman" w:eastAsia="Times New Roman" w:hAnsi="Times New Roman" w:cs="Times New Roman"/>
                <w:b/>
                <w:sz w:val="20"/>
                <w:szCs w:val="20"/>
                <w:lang w:eastAsia="ru-RU"/>
              </w:rPr>
              <w:t>90,7</w:t>
            </w:r>
            <w:r w:rsidR="005F5577" w:rsidRPr="004B7A7E">
              <w:rPr>
                <w:rFonts w:ascii="Times New Roman" w:eastAsia="Times New Roman" w:hAnsi="Times New Roman" w:cs="Times New Roman"/>
                <w:b/>
                <w:sz w:val="20"/>
                <w:szCs w:val="20"/>
                <w:lang w:eastAsia="ru-RU"/>
              </w:rPr>
              <w:t>%</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195 272</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997D98" w:rsidP="00E21AC9">
            <w:pPr>
              <w:spacing w:after="0" w:line="240" w:lineRule="auto"/>
              <w:jc w:val="center"/>
              <w:rPr>
                <w:rFonts w:ascii="Times New Roman" w:eastAsia="Times New Roman" w:hAnsi="Times New Roman" w:cs="Times New Roman"/>
                <w:b/>
                <w:color w:val="FFFFFF" w:themeColor="background1"/>
                <w:sz w:val="20"/>
                <w:szCs w:val="20"/>
                <w:lang w:eastAsia="ru-RU"/>
              </w:rPr>
            </w:pPr>
            <w:r>
              <w:rPr>
                <w:rFonts w:ascii="Times New Roman" w:eastAsia="Times New Roman" w:hAnsi="Times New Roman" w:cs="Times New Roman"/>
                <w:b/>
                <w:color w:val="FFFFFF" w:themeColor="background1"/>
                <w:sz w:val="20"/>
                <w:szCs w:val="20"/>
                <w:lang w:eastAsia="ru-RU"/>
              </w:rPr>
              <w:t>95</w:t>
            </w:r>
            <w:r w:rsidR="001E536A" w:rsidRPr="00E21AC9">
              <w:rPr>
                <w:rFonts w:ascii="Times New Roman" w:eastAsia="Times New Roman" w:hAnsi="Times New Roman" w:cs="Times New Roman"/>
                <w:b/>
                <w:color w:val="FFFFFF" w:themeColor="background1"/>
                <w:sz w:val="20"/>
                <w:szCs w:val="20"/>
                <w:lang w:eastAsia="ru-RU"/>
              </w:rPr>
              <w:t>,8%</w:t>
            </w:r>
          </w:p>
        </w:tc>
      </w:tr>
      <w:tr w:rsidR="005F5577" w:rsidRPr="00E21AC9" w:rsidTr="00E21AC9">
        <w:trPr>
          <w:trHeight w:val="627"/>
        </w:trPr>
        <w:tc>
          <w:tcPr>
            <w:tcW w:w="3124" w:type="dxa"/>
            <w:tcBorders>
              <w:top w:val="nil"/>
              <w:left w:val="single" w:sz="4" w:space="0" w:color="auto"/>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Удельный вес автомобильных дорог с твердым покрытием</w:t>
            </w:r>
          </w:p>
        </w:tc>
        <w:tc>
          <w:tcPr>
            <w:tcW w:w="709"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55,1</w:t>
            </w:r>
          </w:p>
        </w:tc>
        <w:tc>
          <w:tcPr>
            <w:tcW w:w="992"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60,4</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+ 5,3%</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61,3</w:t>
            </w:r>
          </w:p>
        </w:tc>
        <w:tc>
          <w:tcPr>
            <w:tcW w:w="1276" w:type="dxa"/>
            <w:tcBorders>
              <w:top w:val="nil"/>
              <w:left w:val="nil"/>
              <w:bottom w:val="single" w:sz="4" w:space="0" w:color="auto"/>
              <w:right w:val="single" w:sz="4" w:space="0" w:color="auto"/>
            </w:tcBorders>
            <w:shd w:val="clear" w:color="auto" w:fill="C00000"/>
            <w:vAlign w:val="center"/>
          </w:tcPr>
          <w:p w:rsidR="005F5577" w:rsidRPr="00E21AC9" w:rsidRDefault="00E21AC9" w:rsidP="00E21AC9">
            <w:pPr>
              <w:spacing w:after="0" w:line="240" w:lineRule="auto"/>
              <w:jc w:val="center"/>
              <w:rPr>
                <w:rFonts w:ascii="Times New Roman" w:eastAsia="Times New Roman" w:hAnsi="Times New Roman" w:cs="Times New Roman"/>
                <w:b/>
                <w:color w:val="FFFFFF" w:themeColor="background1"/>
                <w:sz w:val="20"/>
                <w:szCs w:val="20"/>
                <w:lang w:eastAsia="ru-RU"/>
              </w:rPr>
            </w:pPr>
            <w:r>
              <w:rPr>
                <w:rFonts w:ascii="Times New Roman" w:eastAsia="Times New Roman" w:hAnsi="Times New Roman" w:cs="Times New Roman"/>
                <w:b/>
                <w:color w:val="FFFFFF" w:themeColor="background1"/>
                <w:sz w:val="20"/>
                <w:szCs w:val="20"/>
                <w:lang w:eastAsia="ru-RU"/>
              </w:rPr>
              <w:t>-0,9</w:t>
            </w:r>
            <w:r w:rsidR="001E536A" w:rsidRPr="00E21AC9">
              <w:rPr>
                <w:rFonts w:ascii="Times New Roman" w:eastAsia="Times New Roman" w:hAnsi="Times New Roman" w:cs="Times New Roman"/>
                <w:b/>
                <w:color w:val="FFFFFF" w:themeColor="background1"/>
                <w:sz w:val="20"/>
                <w:szCs w:val="20"/>
                <w:lang w:eastAsia="ru-RU"/>
              </w:rPr>
              <w:t>%</w:t>
            </w:r>
          </w:p>
        </w:tc>
      </w:tr>
      <w:tr w:rsidR="005F5577" w:rsidRPr="00E21AC9" w:rsidTr="00E21AC9">
        <w:trPr>
          <w:trHeight w:val="600"/>
        </w:trPr>
        <w:tc>
          <w:tcPr>
            <w:tcW w:w="3124" w:type="dxa"/>
            <w:tcBorders>
              <w:top w:val="nil"/>
              <w:left w:val="single" w:sz="4" w:space="0" w:color="auto"/>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Объем налоговых и неналоговых доходов консолидированного бюджета района</w:t>
            </w:r>
          </w:p>
        </w:tc>
        <w:tc>
          <w:tcPr>
            <w:tcW w:w="709" w:type="dxa"/>
            <w:tcBorders>
              <w:top w:val="nil"/>
              <w:left w:val="nil"/>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тыс. руб.</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383 576</w:t>
            </w:r>
          </w:p>
        </w:tc>
        <w:tc>
          <w:tcPr>
            <w:tcW w:w="992" w:type="dxa"/>
            <w:tcBorders>
              <w:top w:val="nil"/>
              <w:left w:val="nil"/>
              <w:bottom w:val="single" w:sz="4" w:space="0" w:color="auto"/>
              <w:right w:val="single" w:sz="4" w:space="0" w:color="auto"/>
            </w:tcBorders>
            <w:shd w:val="clear" w:color="auto" w:fill="auto"/>
            <w:noWrap/>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425 919</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 xml:space="preserve">111% </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373 518</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114%</w:t>
            </w:r>
          </w:p>
        </w:tc>
      </w:tr>
      <w:tr w:rsidR="005F5577" w:rsidRPr="00E21AC9" w:rsidTr="00E21AC9">
        <w:trPr>
          <w:trHeight w:val="600"/>
        </w:trPr>
        <w:tc>
          <w:tcPr>
            <w:tcW w:w="3124" w:type="dxa"/>
            <w:tcBorders>
              <w:top w:val="nil"/>
              <w:left w:val="single" w:sz="4" w:space="0" w:color="auto"/>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Общая выручка (включая оборот розничной торговли и общепита и объем платных услуг)</w:t>
            </w:r>
          </w:p>
        </w:tc>
        <w:tc>
          <w:tcPr>
            <w:tcW w:w="709" w:type="dxa"/>
            <w:tcBorders>
              <w:top w:val="nil"/>
              <w:left w:val="nil"/>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млн. руб.</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10 006</w:t>
            </w:r>
          </w:p>
        </w:tc>
        <w:tc>
          <w:tcPr>
            <w:tcW w:w="992" w:type="dxa"/>
            <w:tcBorders>
              <w:top w:val="nil"/>
              <w:left w:val="nil"/>
              <w:bottom w:val="single" w:sz="4" w:space="0" w:color="auto"/>
              <w:right w:val="single" w:sz="4" w:space="0" w:color="auto"/>
            </w:tcBorders>
            <w:shd w:val="clear" w:color="auto" w:fill="auto"/>
            <w:noWrap/>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13 148,</w:t>
            </w:r>
            <w:r w:rsidR="001E536A" w:rsidRPr="00E21AC9">
              <w:rPr>
                <w:rFonts w:ascii="Times New Roman" w:eastAsia="Times New Roman" w:hAnsi="Times New Roman" w:cs="Times New Roman"/>
                <w:color w:val="000000"/>
                <w:sz w:val="20"/>
                <w:szCs w:val="20"/>
                <w:lang w:eastAsia="ru-RU"/>
              </w:rPr>
              <w:t xml:space="preserve"> 2</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131,4%</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9602,8</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140%</w:t>
            </w:r>
          </w:p>
        </w:tc>
      </w:tr>
      <w:tr w:rsidR="005F5577" w:rsidRPr="00E21AC9" w:rsidTr="00E21AC9">
        <w:trPr>
          <w:trHeight w:val="510"/>
        </w:trPr>
        <w:tc>
          <w:tcPr>
            <w:tcW w:w="3124" w:type="dxa"/>
            <w:tcBorders>
              <w:top w:val="nil"/>
              <w:left w:val="single" w:sz="4" w:space="0" w:color="auto"/>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Объем инвестиций в экономику</w:t>
            </w:r>
          </w:p>
        </w:tc>
        <w:tc>
          <w:tcPr>
            <w:tcW w:w="709" w:type="dxa"/>
            <w:tcBorders>
              <w:top w:val="nil"/>
              <w:left w:val="nil"/>
              <w:bottom w:val="single" w:sz="4" w:space="0" w:color="auto"/>
              <w:right w:val="single" w:sz="4" w:space="0" w:color="auto"/>
            </w:tcBorders>
            <w:shd w:val="clear" w:color="000000" w:fill="FFFFFF"/>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млн. руб.</w:t>
            </w:r>
          </w:p>
        </w:tc>
        <w:tc>
          <w:tcPr>
            <w:tcW w:w="850" w:type="dxa"/>
            <w:tcBorders>
              <w:top w:val="nil"/>
              <w:left w:val="nil"/>
              <w:bottom w:val="single" w:sz="4" w:space="0" w:color="auto"/>
              <w:right w:val="single" w:sz="4" w:space="0" w:color="auto"/>
            </w:tcBorders>
            <w:shd w:val="clear" w:color="auto" w:fill="auto"/>
            <w:vAlign w:val="center"/>
            <w:hideMark/>
          </w:tcPr>
          <w:p w:rsidR="005F5577" w:rsidRPr="00E21AC9" w:rsidRDefault="001E536A"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225,8</w:t>
            </w:r>
          </w:p>
        </w:tc>
        <w:tc>
          <w:tcPr>
            <w:tcW w:w="992" w:type="dxa"/>
            <w:tcBorders>
              <w:top w:val="nil"/>
              <w:left w:val="nil"/>
              <w:bottom w:val="single" w:sz="4" w:space="0" w:color="auto"/>
              <w:right w:val="single" w:sz="4" w:space="0" w:color="auto"/>
            </w:tcBorders>
            <w:shd w:val="clear" w:color="auto" w:fill="auto"/>
            <w:noWrap/>
            <w:vAlign w:val="center"/>
            <w:hideMark/>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273</w:t>
            </w:r>
            <w:r w:rsidR="001E536A" w:rsidRPr="00E21AC9">
              <w:rPr>
                <w:rFonts w:ascii="Times New Roman" w:eastAsia="Times New Roman" w:hAnsi="Times New Roman" w:cs="Times New Roman"/>
                <w:color w:val="000000"/>
                <w:sz w:val="20"/>
                <w:szCs w:val="20"/>
                <w:lang w:eastAsia="ru-RU"/>
              </w:rPr>
              <w:t>7,8</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5F5577"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eastAsia="ru-RU"/>
              </w:rPr>
              <w:t>рост в 12 раз</w:t>
            </w:r>
          </w:p>
        </w:tc>
        <w:tc>
          <w:tcPr>
            <w:tcW w:w="1276" w:type="dxa"/>
            <w:tcBorders>
              <w:top w:val="nil"/>
              <w:left w:val="nil"/>
              <w:bottom w:val="single" w:sz="4" w:space="0" w:color="auto"/>
              <w:right w:val="single" w:sz="4" w:space="0" w:color="auto"/>
            </w:tcBorders>
            <w:vAlign w:val="center"/>
          </w:tcPr>
          <w:p w:rsidR="005F5577" w:rsidRPr="00E21AC9" w:rsidRDefault="005F5577" w:rsidP="00E21AC9">
            <w:pPr>
              <w:spacing w:after="0" w:line="240" w:lineRule="auto"/>
              <w:jc w:val="center"/>
              <w:rPr>
                <w:rFonts w:ascii="Times New Roman" w:eastAsia="Times New Roman" w:hAnsi="Times New Roman" w:cs="Times New Roman"/>
                <w:color w:val="000000"/>
                <w:sz w:val="20"/>
                <w:szCs w:val="20"/>
                <w:lang w:eastAsia="ru-RU"/>
              </w:rPr>
            </w:pPr>
            <w:r w:rsidRPr="00E21AC9">
              <w:rPr>
                <w:rFonts w:ascii="Times New Roman" w:eastAsia="Times New Roman" w:hAnsi="Times New Roman" w:cs="Times New Roman"/>
                <w:color w:val="000000"/>
                <w:sz w:val="20"/>
                <w:szCs w:val="20"/>
                <w:lang w:eastAsia="ru-RU"/>
              </w:rPr>
              <w:t>245</w:t>
            </w:r>
          </w:p>
        </w:tc>
        <w:tc>
          <w:tcPr>
            <w:tcW w:w="1276" w:type="dxa"/>
            <w:tcBorders>
              <w:top w:val="nil"/>
              <w:left w:val="nil"/>
              <w:bottom w:val="single" w:sz="4" w:space="0" w:color="auto"/>
              <w:right w:val="single" w:sz="4" w:space="0" w:color="auto"/>
            </w:tcBorders>
            <w:shd w:val="clear" w:color="auto" w:fill="92D050"/>
            <w:vAlign w:val="center"/>
          </w:tcPr>
          <w:p w:rsidR="005F5577" w:rsidRPr="00E21AC9" w:rsidRDefault="001E536A" w:rsidP="00E21AC9">
            <w:pPr>
              <w:spacing w:after="0" w:line="240" w:lineRule="auto"/>
              <w:jc w:val="center"/>
              <w:rPr>
                <w:rFonts w:ascii="Times New Roman" w:eastAsia="Times New Roman" w:hAnsi="Times New Roman" w:cs="Times New Roman"/>
                <w:b/>
                <w:color w:val="000000"/>
                <w:sz w:val="20"/>
                <w:szCs w:val="20"/>
                <w:lang w:eastAsia="ru-RU"/>
              </w:rPr>
            </w:pPr>
            <w:r w:rsidRPr="00E21AC9">
              <w:rPr>
                <w:rFonts w:ascii="Times New Roman" w:eastAsia="Times New Roman" w:hAnsi="Times New Roman" w:cs="Times New Roman"/>
                <w:b/>
                <w:color w:val="000000"/>
                <w:sz w:val="20"/>
                <w:szCs w:val="20"/>
                <w:lang w:val="en-US" w:eastAsia="ru-RU"/>
              </w:rPr>
              <w:t xml:space="preserve">&gt; </w:t>
            </w:r>
            <w:r w:rsidRPr="00E21AC9">
              <w:rPr>
                <w:rFonts w:ascii="Times New Roman" w:eastAsia="Times New Roman" w:hAnsi="Times New Roman" w:cs="Times New Roman"/>
                <w:b/>
                <w:color w:val="000000"/>
                <w:sz w:val="20"/>
                <w:szCs w:val="20"/>
                <w:lang w:eastAsia="ru-RU"/>
              </w:rPr>
              <w:t>в 11 раз</w:t>
            </w:r>
          </w:p>
        </w:tc>
      </w:tr>
    </w:tbl>
    <w:p w:rsidR="00087DD6" w:rsidRPr="00E21AC9" w:rsidRDefault="00E71190" w:rsidP="00E71190">
      <w:pPr>
        <w:tabs>
          <w:tab w:val="left" w:pos="0"/>
        </w:tabs>
        <w:spacing w:after="0" w:line="240" w:lineRule="auto"/>
        <w:jc w:val="both"/>
        <w:rPr>
          <w:rFonts w:ascii="Times New Roman" w:eastAsia="Calibri" w:hAnsi="Times New Roman" w:cs="Times New Roman"/>
          <w:color w:val="000000"/>
          <w:sz w:val="20"/>
          <w:szCs w:val="20"/>
          <w:lang w:eastAsia="ru-RU"/>
        </w:rPr>
      </w:pPr>
      <w:r w:rsidRPr="00E21AC9">
        <w:rPr>
          <w:rFonts w:ascii="Times New Roman" w:eastAsia="Calibri" w:hAnsi="Times New Roman" w:cs="Times New Roman"/>
          <w:color w:val="000000"/>
          <w:sz w:val="20"/>
          <w:szCs w:val="20"/>
          <w:lang w:eastAsia="ru-RU"/>
        </w:rPr>
        <w:t xml:space="preserve">* </w:t>
      </w:r>
      <w:r w:rsidR="00A20969">
        <w:rPr>
          <w:rFonts w:ascii="Times New Roman" w:eastAsia="Calibri" w:hAnsi="Times New Roman" w:cs="Times New Roman"/>
          <w:color w:val="000000"/>
          <w:sz w:val="20"/>
          <w:szCs w:val="20"/>
          <w:lang w:eastAsia="ru-RU"/>
        </w:rPr>
        <w:t xml:space="preserve">Суммарно за </w:t>
      </w:r>
      <w:r w:rsidRPr="00E21AC9">
        <w:rPr>
          <w:rFonts w:ascii="Times New Roman" w:eastAsia="Calibri" w:hAnsi="Times New Roman" w:cs="Times New Roman"/>
          <w:color w:val="000000"/>
          <w:sz w:val="20"/>
          <w:szCs w:val="20"/>
          <w:lang w:eastAsia="ru-RU"/>
        </w:rPr>
        <w:t xml:space="preserve"> период 2019-2024 г.</w:t>
      </w:r>
      <w:proofErr w:type="gramStart"/>
      <w:r w:rsidRPr="00E21AC9">
        <w:rPr>
          <w:rFonts w:ascii="Times New Roman" w:eastAsia="Calibri" w:hAnsi="Times New Roman" w:cs="Times New Roman"/>
          <w:color w:val="000000"/>
          <w:sz w:val="20"/>
          <w:szCs w:val="20"/>
          <w:lang w:eastAsia="ru-RU"/>
        </w:rPr>
        <w:t>г</w:t>
      </w:r>
      <w:proofErr w:type="gramEnd"/>
      <w:r w:rsidRPr="00E21AC9">
        <w:rPr>
          <w:rFonts w:ascii="Times New Roman" w:eastAsia="Calibri" w:hAnsi="Times New Roman" w:cs="Times New Roman"/>
          <w:color w:val="000000"/>
          <w:sz w:val="20"/>
          <w:szCs w:val="20"/>
          <w:lang w:eastAsia="ru-RU"/>
        </w:rPr>
        <w:t>.</w:t>
      </w:r>
    </w:p>
    <w:p w:rsidR="00C12BDE" w:rsidRPr="00D70F0E" w:rsidRDefault="00C12BDE" w:rsidP="00E71190">
      <w:pPr>
        <w:tabs>
          <w:tab w:val="left" w:pos="0"/>
        </w:tabs>
        <w:spacing w:after="0" w:line="240" w:lineRule="auto"/>
        <w:jc w:val="both"/>
        <w:rPr>
          <w:rFonts w:ascii="Times New Roman" w:eastAsia="Calibri" w:hAnsi="Times New Roman" w:cs="Times New Roman"/>
          <w:color w:val="000000"/>
          <w:sz w:val="24"/>
          <w:szCs w:val="24"/>
          <w:lang w:eastAsia="ru-RU"/>
        </w:rPr>
      </w:pPr>
    </w:p>
    <w:p w:rsidR="00E21AC9" w:rsidRDefault="00E21AC9" w:rsidP="00E21AC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Из 12 показателй Стратегии, положительная тенденция роста к концу 1 этапа Стр</w:t>
      </w:r>
      <w:r w:rsidR="007A04EE">
        <w:rPr>
          <w:rFonts w:ascii="Times New Roman" w:eastAsia="Calibri" w:hAnsi="Times New Roman" w:cs="Times New Roman"/>
          <w:color w:val="000000"/>
          <w:sz w:val="24"/>
          <w:szCs w:val="24"/>
          <w:lang w:eastAsia="ru-RU"/>
        </w:rPr>
        <w:t>а</w:t>
      </w:r>
      <w:r>
        <w:rPr>
          <w:rFonts w:ascii="Times New Roman" w:eastAsia="Calibri" w:hAnsi="Times New Roman" w:cs="Times New Roman"/>
          <w:color w:val="000000"/>
          <w:sz w:val="24"/>
          <w:szCs w:val="24"/>
          <w:lang w:eastAsia="ru-RU"/>
        </w:rPr>
        <w:t xml:space="preserve">тегии по сравнению с 2018 годом (годом до начала ее реализации) по </w:t>
      </w:r>
      <w:r w:rsidR="004B7A7E">
        <w:rPr>
          <w:rFonts w:ascii="Times New Roman" w:eastAsia="Calibri" w:hAnsi="Times New Roman" w:cs="Times New Roman"/>
          <w:color w:val="000000"/>
          <w:sz w:val="24"/>
          <w:szCs w:val="24"/>
          <w:lang w:eastAsia="ru-RU"/>
        </w:rPr>
        <w:t>10</w:t>
      </w:r>
      <w:r>
        <w:rPr>
          <w:rFonts w:ascii="Times New Roman" w:eastAsia="Calibri" w:hAnsi="Times New Roman" w:cs="Times New Roman"/>
          <w:color w:val="000000"/>
          <w:sz w:val="24"/>
          <w:szCs w:val="24"/>
          <w:lang w:eastAsia="ru-RU"/>
        </w:rPr>
        <w:t xml:space="preserve"> показателям, </w:t>
      </w:r>
      <w:r>
        <w:rPr>
          <w:rFonts w:ascii="Times New Roman" w:eastAsia="Calibri" w:hAnsi="Times New Roman" w:cs="Times New Roman"/>
          <w:color w:val="000000"/>
          <w:sz w:val="24"/>
          <w:szCs w:val="24"/>
          <w:lang w:eastAsia="ru-RU"/>
        </w:rPr>
        <w:lastRenderedPageBreak/>
        <w:t xml:space="preserve">спад произошел по </w:t>
      </w:r>
      <w:r w:rsidR="004B7A7E">
        <w:rPr>
          <w:rFonts w:ascii="Times New Roman" w:eastAsia="Calibri" w:hAnsi="Times New Roman" w:cs="Times New Roman"/>
          <w:color w:val="000000"/>
          <w:sz w:val="24"/>
          <w:szCs w:val="24"/>
          <w:lang w:eastAsia="ru-RU"/>
        </w:rPr>
        <w:t>2</w:t>
      </w:r>
      <w:r>
        <w:rPr>
          <w:rFonts w:ascii="Times New Roman" w:eastAsia="Calibri" w:hAnsi="Times New Roman" w:cs="Times New Roman"/>
          <w:color w:val="000000"/>
          <w:sz w:val="24"/>
          <w:szCs w:val="24"/>
          <w:lang w:eastAsia="ru-RU"/>
        </w:rPr>
        <w:t xml:space="preserve"> показателям. Так, сократилась численность населения, что повлияло и на уменьшение количества перевезенных пассажиров автомобильным общественным транспортом</w:t>
      </w:r>
      <w:r w:rsidR="006C102B">
        <w:rPr>
          <w:rFonts w:ascii="Times New Roman" w:eastAsia="Calibri" w:hAnsi="Times New Roman" w:cs="Times New Roman"/>
          <w:color w:val="000000"/>
          <w:sz w:val="24"/>
          <w:szCs w:val="24"/>
          <w:lang w:eastAsia="ru-RU"/>
        </w:rPr>
        <w:t>. При анализе достигнутых показател</w:t>
      </w:r>
      <w:r w:rsidR="00E637B3">
        <w:rPr>
          <w:rFonts w:ascii="Times New Roman" w:eastAsia="Calibri" w:hAnsi="Times New Roman" w:cs="Times New Roman"/>
          <w:color w:val="000000"/>
          <w:sz w:val="24"/>
          <w:szCs w:val="24"/>
          <w:lang w:eastAsia="ru-RU"/>
        </w:rPr>
        <w:t>е</w:t>
      </w:r>
      <w:r w:rsidR="006C102B">
        <w:rPr>
          <w:rFonts w:ascii="Times New Roman" w:eastAsia="Calibri" w:hAnsi="Times New Roman" w:cs="Times New Roman"/>
          <w:color w:val="000000"/>
          <w:sz w:val="24"/>
          <w:szCs w:val="24"/>
          <w:lang w:eastAsia="ru-RU"/>
        </w:rPr>
        <w:t>й в 2024 году по отношению к запланированным показателям, уст</w:t>
      </w:r>
      <w:r w:rsidR="00E637B3">
        <w:rPr>
          <w:rFonts w:ascii="Times New Roman" w:eastAsia="Calibri" w:hAnsi="Times New Roman" w:cs="Times New Roman"/>
          <w:color w:val="000000"/>
          <w:sz w:val="24"/>
          <w:szCs w:val="24"/>
          <w:lang w:eastAsia="ru-RU"/>
        </w:rPr>
        <w:t>а</w:t>
      </w:r>
      <w:r w:rsidR="006C102B">
        <w:rPr>
          <w:rFonts w:ascii="Times New Roman" w:eastAsia="Calibri" w:hAnsi="Times New Roman" w:cs="Times New Roman"/>
          <w:color w:val="000000"/>
          <w:sz w:val="24"/>
          <w:szCs w:val="24"/>
          <w:lang w:eastAsia="ru-RU"/>
        </w:rPr>
        <w:t xml:space="preserve">новленным Стратегией, не удалось их достигнуть по </w:t>
      </w:r>
      <w:r w:rsidR="00BA328C">
        <w:rPr>
          <w:rFonts w:ascii="Times New Roman" w:eastAsia="Calibri" w:hAnsi="Times New Roman" w:cs="Times New Roman"/>
          <w:color w:val="000000"/>
          <w:sz w:val="24"/>
          <w:szCs w:val="24"/>
          <w:lang w:eastAsia="ru-RU"/>
        </w:rPr>
        <w:t>5</w:t>
      </w:r>
      <w:r w:rsidR="006C102B">
        <w:rPr>
          <w:rFonts w:ascii="Times New Roman" w:eastAsia="Calibri" w:hAnsi="Times New Roman" w:cs="Times New Roman"/>
          <w:color w:val="000000"/>
          <w:sz w:val="24"/>
          <w:szCs w:val="24"/>
          <w:lang w:eastAsia="ru-RU"/>
        </w:rPr>
        <w:t xml:space="preserve"> показателям. </w:t>
      </w:r>
      <w:proofErr w:type="gramStart"/>
      <w:r w:rsidR="006C102B">
        <w:rPr>
          <w:rFonts w:ascii="Times New Roman" w:eastAsia="Calibri" w:hAnsi="Times New Roman" w:cs="Times New Roman"/>
          <w:color w:val="000000"/>
          <w:sz w:val="24"/>
          <w:szCs w:val="24"/>
          <w:lang w:eastAsia="ru-RU"/>
        </w:rPr>
        <w:t>Так, отклонение от плана произошло по показателям: численност</w:t>
      </w:r>
      <w:r w:rsidR="00E637B3">
        <w:rPr>
          <w:rFonts w:ascii="Times New Roman" w:eastAsia="Calibri" w:hAnsi="Times New Roman" w:cs="Times New Roman"/>
          <w:color w:val="000000"/>
          <w:sz w:val="24"/>
          <w:szCs w:val="24"/>
          <w:lang w:eastAsia="ru-RU"/>
        </w:rPr>
        <w:t>ь</w:t>
      </w:r>
      <w:r w:rsidR="006C102B">
        <w:rPr>
          <w:rFonts w:ascii="Times New Roman" w:eastAsia="Calibri" w:hAnsi="Times New Roman" w:cs="Times New Roman"/>
          <w:color w:val="000000"/>
          <w:sz w:val="24"/>
          <w:szCs w:val="24"/>
          <w:lang w:eastAsia="ru-RU"/>
        </w:rPr>
        <w:t xml:space="preserve"> населения (-3,5% от плана), количества перевезенных пассажиров автомобильным общественным транспортом (-17,4%</w:t>
      </w:r>
      <w:r w:rsidR="00997D98">
        <w:rPr>
          <w:rFonts w:ascii="Times New Roman" w:eastAsia="Calibri" w:hAnsi="Times New Roman" w:cs="Times New Roman"/>
          <w:color w:val="000000"/>
          <w:sz w:val="24"/>
          <w:szCs w:val="24"/>
          <w:lang w:eastAsia="ru-RU"/>
        </w:rPr>
        <w:t xml:space="preserve"> от </w:t>
      </w:r>
      <w:r w:rsidR="006C102B">
        <w:rPr>
          <w:rFonts w:ascii="Times New Roman" w:eastAsia="Calibri" w:hAnsi="Times New Roman" w:cs="Times New Roman"/>
          <w:color w:val="000000"/>
          <w:sz w:val="24"/>
          <w:szCs w:val="24"/>
          <w:lang w:eastAsia="ru-RU"/>
        </w:rPr>
        <w:t>п</w:t>
      </w:r>
      <w:r w:rsidR="00997D98">
        <w:rPr>
          <w:rFonts w:ascii="Times New Roman" w:eastAsia="Calibri" w:hAnsi="Times New Roman" w:cs="Times New Roman"/>
          <w:color w:val="000000"/>
          <w:sz w:val="24"/>
          <w:szCs w:val="24"/>
          <w:lang w:eastAsia="ru-RU"/>
        </w:rPr>
        <w:t>л</w:t>
      </w:r>
      <w:r w:rsidR="006C102B">
        <w:rPr>
          <w:rFonts w:ascii="Times New Roman" w:eastAsia="Calibri" w:hAnsi="Times New Roman" w:cs="Times New Roman"/>
          <w:color w:val="000000"/>
          <w:sz w:val="24"/>
          <w:szCs w:val="24"/>
          <w:lang w:eastAsia="ru-RU"/>
        </w:rPr>
        <w:t>ана), к</w:t>
      </w:r>
      <w:r w:rsidR="006C102B" w:rsidRPr="006C102B">
        <w:rPr>
          <w:rFonts w:ascii="Times New Roman" w:eastAsia="Calibri" w:hAnsi="Times New Roman" w:cs="Times New Roman"/>
          <w:color w:val="000000"/>
          <w:sz w:val="24"/>
          <w:szCs w:val="24"/>
          <w:lang w:eastAsia="ru-RU"/>
        </w:rPr>
        <w:t>оличество зарегистрированных преступлений на 10 тыс. населения</w:t>
      </w:r>
      <w:r w:rsidR="006C102B">
        <w:rPr>
          <w:rFonts w:ascii="Times New Roman" w:eastAsia="Calibri" w:hAnsi="Times New Roman" w:cs="Times New Roman"/>
          <w:color w:val="000000"/>
          <w:sz w:val="24"/>
          <w:szCs w:val="24"/>
          <w:lang w:eastAsia="ru-RU"/>
        </w:rPr>
        <w:t xml:space="preserve"> (показатель превысил план на +1,7%, хотя по о</w:t>
      </w:r>
      <w:r w:rsidR="00E637B3">
        <w:rPr>
          <w:rFonts w:ascii="Times New Roman" w:eastAsia="Calibri" w:hAnsi="Times New Roman" w:cs="Times New Roman"/>
          <w:color w:val="000000"/>
          <w:sz w:val="24"/>
          <w:szCs w:val="24"/>
          <w:lang w:eastAsia="ru-RU"/>
        </w:rPr>
        <w:t>т</w:t>
      </w:r>
      <w:r w:rsidR="006C102B">
        <w:rPr>
          <w:rFonts w:ascii="Times New Roman" w:eastAsia="Calibri" w:hAnsi="Times New Roman" w:cs="Times New Roman"/>
          <w:color w:val="000000"/>
          <w:sz w:val="24"/>
          <w:szCs w:val="24"/>
          <w:lang w:eastAsia="ru-RU"/>
        </w:rPr>
        <w:t>ношению к 2018 году показатель показал положительную динамику снижения на 22,5%), протяженность сетей, нуждающихся в замене (-</w:t>
      </w:r>
      <w:r w:rsidR="00997D98">
        <w:rPr>
          <w:rFonts w:ascii="Times New Roman" w:eastAsia="Calibri" w:hAnsi="Times New Roman" w:cs="Times New Roman"/>
          <w:color w:val="000000"/>
          <w:sz w:val="24"/>
          <w:szCs w:val="24"/>
          <w:lang w:eastAsia="ru-RU"/>
        </w:rPr>
        <w:t>4</w:t>
      </w:r>
      <w:r w:rsidR="006C102B">
        <w:rPr>
          <w:rFonts w:ascii="Times New Roman" w:eastAsia="Calibri" w:hAnsi="Times New Roman" w:cs="Times New Roman"/>
          <w:color w:val="000000"/>
          <w:sz w:val="24"/>
          <w:szCs w:val="24"/>
          <w:lang w:eastAsia="ru-RU"/>
        </w:rPr>
        <w:t>,2 % от плана</w:t>
      </w:r>
      <w:r w:rsidR="0068333E">
        <w:rPr>
          <w:rFonts w:ascii="Times New Roman" w:eastAsia="Calibri" w:hAnsi="Times New Roman" w:cs="Times New Roman"/>
          <w:color w:val="000000"/>
          <w:sz w:val="24"/>
          <w:szCs w:val="24"/>
          <w:lang w:eastAsia="ru-RU"/>
        </w:rPr>
        <w:t>, однако в динамике к 2018 года</w:t>
      </w:r>
      <w:proofErr w:type="gramEnd"/>
      <w:r w:rsidR="0068333E">
        <w:rPr>
          <w:rFonts w:ascii="Times New Roman" w:eastAsia="Calibri" w:hAnsi="Times New Roman" w:cs="Times New Roman"/>
          <w:color w:val="000000"/>
          <w:sz w:val="24"/>
          <w:szCs w:val="24"/>
          <w:lang w:eastAsia="ru-RU"/>
        </w:rPr>
        <w:t xml:space="preserve"> произошло положительное снижение сетей, нуждающихся в замене на </w:t>
      </w:r>
      <w:r w:rsidR="00997D98">
        <w:rPr>
          <w:rFonts w:ascii="Times New Roman" w:eastAsia="Calibri" w:hAnsi="Times New Roman" w:cs="Times New Roman"/>
          <w:color w:val="000000"/>
          <w:sz w:val="24"/>
          <w:szCs w:val="24"/>
          <w:lang w:eastAsia="ru-RU"/>
        </w:rPr>
        <w:t>9,3</w:t>
      </w:r>
      <w:r w:rsidR="0068333E">
        <w:rPr>
          <w:rFonts w:ascii="Times New Roman" w:eastAsia="Calibri" w:hAnsi="Times New Roman" w:cs="Times New Roman"/>
          <w:color w:val="000000"/>
          <w:sz w:val="24"/>
          <w:szCs w:val="24"/>
          <w:lang w:eastAsia="ru-RU"/>
        </w:rPr>
        <w:t>%</w:t>
      </w:r>
      <w:r w:rsidR="006C102B">
        <w:rPr>
          <w:rFonts w:ascii="Times New Roman" w:eastAsia="Calibri" w:hAnsi="Times New Roman" w:cs="Times New Roman"/>
          <w:color w:val="000000"/>
          <w:sz w:val="24"/>
          <w:szCs w:val="24"/>
          <w:lang w:eastAsia="ru-RU"/>
        </w:rPr>
        <w:t>), удельный вес автодорог с твердым покрытием (-0,9% от плана</w:t>
      </w:r>
      <w:r w:rsidR="0068333E">
        <w:rPr>
          <w:rFonts w:ascii="Times New Roman" w:eastAsia="Calibri" w:hAnsi="Times New Roman" w:cs="Times New Roman"/>
          <w:color w:val="000000"/>
          <w:sz w:val="24"/>
          <w:szCs w:val="24"/>
          <w:lang w:eastAsia="ru-RU"/>
        </w:rPr>
        <w:t>, однако динамика к 2018 года положительная +5,3%</w:t>
      </w:r>
      <w:r w:rsidR="006C102B">
        <w:rPr>
          <w:rFonts w:ascii="Times New Roman" w:eastAsia="Calibri" w:hAnsi="Times New Roman" w:cs="Times New Roman"/>
          <w:color w:val="000000"/>
          <w:sz w:val="24"/>
          <w:szCs w:val="24"/>
          <w:lang w:eastAsia="ru-RU"/>
        </w:rPr>
        <w:t>). После</w:t>
      </w:r>
      <w:r w:rsidR="00E637B3">
        <w:rPr>
          <w:rFonts w:ascii="Times New Roman" w:eastAsia="Calibri" w:hAnsi="Times New Roman" w:cs="Times New Roman"/>
          <w:color w:val="000000"/>
          <w:sz w:val="24"/>
          <w:szCs w:val="24"/>
          <w:lang w:eastAsia="ru-RU"/>
        </w:rPr>
        <w:t>д</w:t>
      </w:r>
      <w:r w:rsidR="006C102B">
        <w:rPr>
          <w:rFonts w:ascii="Times New Roman" w:eastAsia="Calibri" w:hAnsi="Times New Roman" w:cs="Times New Roman"/>
          <w:color w:val="000000"/>
          <w:sz w:val="24"/>
          <w:szCs w:val="24"/>
          <w:lang w:eastAsia="ru-RU"/>
        </w:rPr>
        <w:t xml:space="preserve">ние три показателя </w:t>
      </w:r>
      <w:proofErr w:type="gramStart"/>
      <w:r w:rsidR="006C102B">
        <w:rPr>
          <w:rFonts w:ascii="Times New Roman" w:eastAsia="Calibri" w:hAnsi="Times New Roman" w:cs="Times New Roman"/>
          <w:color w:val="000000"/>
          <w:sz w:val="24"/>
          <w:szCs w:val="24"/>
          <w:lang w:eastAsia="ru-RU"/>
        </w:rPr>
        <w:t>являются консолидированным и в большей степени на их достижение влияет</w:t>
      </w:r>
      <w:proofErr w:type="gramEnd"/>
      <w:r w:rsidR="006C102B">
        <w:rPr>
          <w:rFonts w:ascii="Times New Roman" w:eastAsia="Calibri" w:hAnsi="Times New Roman" w:cs="Times New Roman"/>
          <w:color w:val="000000"/>
          <w:sz w:val="24"/>
          <w:szCs w:val="24"/>
          <w:lang w:eastAsia="ru-RU"/>
        </w:rPr>
        <w:t xml:space="preserve"> работа муниципальных образований 1-го уровня, входящие в состав Слюдянского</w:t>
      </w:r>
      <w:r w:rsidR="000D704D">
        <w:rPr>
          <w:rFonts w:ascii="Times New Roman" w:eastAsia="Calibri" w:hAnsi="Times New Roman" w:cs="Times New Roman"/>
          <w:color w:val="000000"/>
          <w:sz w:val="24"/>
          <w:szCs w:val="24"/>
          <w:lang w:eastAsia="ru-RU"/>
        </w:rPr>
        <w:t xml:space="preserve"> </w:t>
      </w:r>
      <w:r w:rsidR="006C102B">
        <w:rPr>
          <w:rFonts w:ascii="Times New Roman" w:eastAsia="Calibri" w:hAnsi="Times New Roman" w:cs="Times New Roman"/>
          <w:color w:val="000000"/>
          <w:sz w:val="24"/>
          <w:szCs w:val="24"/>
          <w:lang w:eastAsia="ru-RU"/>
        </w:rPr>
        <w:t>района.</w:t>
      </w:r>
    </w:p>
    <w:p w:rsidR="00087DD6" w:rsidRDefault="00087DD6" w:rsidP="00CB2027">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Достижение цели</w:t>
      </w:r>
      <w:r w:rsidR="00CB2027">
        <w:rPr>
          <w:rFonts w:ascii="Times New Roman" w:eastAsia="Calibri" w:hAnsi="Times New Roman" w:cs="Times New Roman"/>
          <w:color w:val="000000"/>
          <w:sz w:val="24"/>
          <w:szCs w:val="24"/>
          <w:lang w:eastAsia="ru-RU"/>
        </w:rPr>
        <w:t xml:space="preserve"> – повышение качества человеческого капитала на основе социально-ориентиров</w:t>
      </w:r>
      <w:r w:rsidR="00E637B3">
        <w:rPr>
          <w:rFonts w:ascii="Times New Roman" w:eastAsia="Calibri" w:hAnsi="Times New Roman" w:cs="Times New Roman"/>
          <w:color w:val="000000"/>
          <w:sz w:val="24"/>
          <w:szCs w:val="24"/>
          <w:lang w:eastAsia="ru-RU"/>
        </w:rPr>
        <w:t>а</w:t>
      </w:r>
      <w:r w:rsidR="00CB2027">
        <w:rPr>
          <w:rFonts w:ascii="Times New Roman" w:eastAsia="Calibri" w:hAnsi="Times New Roman" w:cs="Times New Roman"/>
          <w:color w:val="000000"/>
          <w:sz w:val="24"/>
          <w:szCs w:val="24"/>
          <w:lang w:eastAsia="ru-RU"/>
        </w:rPr>
        <w:t>н</w:t>
      </w:r>
      <w:r w:rsidR="00E637B3">
        <w:rPr>
          <w:rFonts w:ascii="Times New Roman" w:eastAsia="Calibri" w:hAnsi="Times New Roman" w:cs="Times New Roman"/>
          <w:color w:val="000000"/>
          <w:sz w:val="24"/>
          <w:szCs w:val="24"/>
          <w:lang w:eastAsia="ru-RU"/>
        </w:rPr>
        <w:t>н</w:t>
      </w:r>
      <w:r w:rsidR="00CB2027">
        <w:rPr>
          <w:rFonts w:ascii="Times New Roman" w:eastAsia="Calibri" w:hAnsi="Times New Roman" w:cs="Times New Roman"/>
          <w:color w:val="000000"/>
          <w:sz w:val="24"/>
          <w:szCs w:val="24"/>
          <w:lang w:eastAsia="ru-RU"/>
        </w:rPr>
        <w:t>ого типа экономического развития</w:t>
      </w:r>
      <w:r w:rsidRPr="00D70F0E">
        <w:rPr>
          <w:rFonts w:ascii="Times New Roman" w:eastAsia="Calibri" w:hAnsi="Times New Roman" w:cs="Times New Roman"/>
          <w:color w:val="000000"/>
          <w:sz w:val="24"/>
          <w:szCs w:val="24"/>
          <w:lang w:eastAsia="ru-RU"/>
        </w:rPr>
        <w:t xml:space="preserve"> и задач Стратегии </w:t>
      </w:r>
      <w:r w:rsidR="00CB2027">
        <w:rPr>
          <w:rFonts w:ascii="Times New Roman" w:eastAsia="Calibri" w:hAnsi="Times New Roman" w:cs="Times New Roman"/>
          <w:color w:val="000000"/>
          <w:sz w:val="24"/>
          <w:szCs w:val="24"/>
          <w:lang w:eastAsia="ru-RU"/>
        </w:rPr>
        <w:t>(обеспечение достойных условий жизни, создание возмо</w:t>
      </w:r>
      <w:r w:rsidR="00E637B3">
        <w:rPr>
          <w:rFonts w:ascii="Times New Roman" w:eastAsia="Calibri" w:hAnsi="Times New Roman" w:cs="Times New Roman"/>
          <w:color w:val="000000"/>
          <w:sz w:val="24"/>
          <w:szCs w:val="24"/>
          <w:lang w:eastAsia="ru-RU"/>
        </w:rPr>
        <w:t>ж</w:t>
      </w:r>
      <w:r w:rsidR="00CB2027">
        <w:rPr>
          <w:rFonts w:ascii="Times New Roman" w:eastAsia="Calibri" w:hAnsi="Times New Roman" w:cs="Times New Roman"/>
          <w:color w:val="000000"/>
          <w:sz w:val="24"/>
          <w:szCs w:val="24"/>
          <w:lang w:eastAsia="ru-RU"/>
        </w:rPr>
        <w:t>ностей для работы и бизнеса, поддержание высоко уровня управления) осуществляла</w:t>
      </w:r>
      <w:r w:rsidRPr="00D70F0E">
        <w:rPr>
          <w:rFonts w:ascii="Times New Roman" w:eastAsia="Calibri" w:hAnsi="Times New Roman" w:cs="Times New Roman"/>
          <w:color w:val="000000"/>
          <w:sz w:val="24"/>
          <w:szCs w:val="24"/>
          <w:lang w:eastAsia="ru-RU"/>
        </w:rPr>
        <w:t>с</w:t>
      </w:r>
      <w:r w:rsidR="00CB2027">
        <w:rPr>
          <w:rFonts w:ascii="Times New Roman" w:eastAsia="Calibri" w:hAnsi="Times New Roman" w:cs="Times New Roman"/>
          <w:color w:val="000000"/>
          <w:sz w:val="24"/>
          <w:szCs w:val="24"/>
          <w:lang w:eastAsia="ru-RU"/>
        </w:rPr>
        <w:t>ь</w:t>
      </w:r>
      <w:r w:rsidRPr="00D70F0E">
        <w:rPr>
          <w:rFonts w:ascii="Times New Roman" w:eastAsia="Calibri" w:hAnsi="Times New Roman" w:cs="Times New Roman"/>
          <w:color w:val="000000"/>
          <w:sz w:val="24"/>
          <w:szCs w:val="24"/>
          <w:lang w:eastAsia="ru-RU"/>
        </w:rPr>
        <w:t xml:space="preserve"> за счет реализации </w:t>
      </w:r>
      <w:r w:rsidR="003F755E" w:rsidRPr="00D70F0E">
        <w:rPr>
          <w:rFonts w:ascii="Times New Roman" w:eastAsia="Calibri" w:hAnsi="Times New Roman" w:cs="Times New Roman"/>
          <w:color w:val="000000"/>
          <w:sz w:val="24"/>
          <w:szCs w:val="24"/>
          <w:lang w:eastAsia="ru-RU"/>
        </w:rPr>
        <w:t>5</w:t>
      </w:r>
      <w:r w:rsidR="009039B8" w:rsidRPr="00D70F0E">
        <w:rPr>
          <w:rFonts w:ascii="Times New Roman" w:eastAsia="Calibri" w:hAnsi="Times New Roman" w:cs="Times New Roman"/>
          <w:color w:val="000000"/>
          <w:sz w:val="24"/>
          <w:szCs w:val="24"/>
          <w:lang w:eastAsia="ru-RU"/>
        </w:rPr>
        <w:t>8</w:t>
      </w:r>
      <w:r w:rsidRPr="00D70F0E">
        <w:rPr>
          <w:rFonts w:ascii="Times New Roman" w:eastAsia="Calibri" w:hAnsi="Times New Roman" w:cs="Times New Roman"/>
          <w:color w:val="000000"/>
          <w:sz w:val="24"/>
          <w:szCs w:val="24"/>
          <w:lang w:eastAsia="ru-RU"/>
        </w:rPr>
        <w:t xml:space="preserve"> проектов Плана мероприятий по реализации Стратегии в рамках 18 муниципальных программ </w:t>
      </w:r>
      <w:r w:rsidR="00CB2027">
        <w:rPr>
          <w:rFonts w:ascii="Times New Roman" w:eastAsia="Calibri" w:hAnsi="Times New Roman" w:cs="Times New Roman"/>
          <w:color w:val="000000"/>
          <w:sz w:val="24"/>
          <w:szCs w:val="24"/>
          <w:lang w:eastAsia="ru-RU"/>
        </w:rPr>
        <w:t>Слюдянского района.</w:t>
      </w:r>
    </w:p>
    <w:p w:rsidR="00CB2027" w:rsidRPr="00D70F0E" w:rsidRDefault="00CB2027" w:rsidP="00CB2027">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Отчет о ходе реализации в 2024 году</w:t>
      </w:r>
      <w:r>
        <w:rPr>
          <w:rFonts w:ascii="Times New Roman" w:eastAsia="Calibri" w:hAnsi="Times New Roman" w:cs="Times New Roman"/>
          <w:color w:val="000000"/>
          <w:sz w:val="24"/>
          <w:szCs w:val="24"/>
          <w:lang w:eastAsia="ru-RU"/>
        </w:rPr>
        <w:t xml:space="preserve"> муниципальных программ описан в разделе «Оценка эффективности реализации муниципальных программ» настоящео отчета.</w:t>
      </w:r>
    </w:p>
    <w:p w:rsidR="00087DD6" w:rsidRPr="00D70F0E" w:rsidRDefault="00087DD6" w:rsidP="0016394A">
      <w:pPr>
        <w:tabs>
          <w:tab w:val="left" w:pos="0"/>
        </w:tabs>
        <w:spacing w:after="0" w:line="240" w:lineRule="auto"/>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ab/>
        <w:t>Отчет о ходе реализации в 202</w:t>
      </w:r>
      <w:r w:rsidR="003F755E" w:rsidRPr="00D70F0E">
        <w:rPr>
          <w:rFonts w:ascii="Times New Roman" w:eastAsia="Calibri" w:hAnsi="Times New Roman" w:cs="Times New Roman"/>
          <w:color w:val="000000"/>
          <w:sz w:val="24"/>
          <w:szCs w:val="24"/>
          <w:lang w:eastAsia="ru-RU"/>
        </w:rPr>
        <w:t>4</w:t>
      </w:r>
      <w:r w:rsidRPr="00D70F0E">
        <w:rPr>
          <w:rFonts w:ascii="Times New Roman" w:eastAsia="Calibri" w:hAnsi="Times New Roman" w:cs="Times New Roman"/>
          <w:color w:val="000000"/>
          <w:sz w:val="24"/>
          <w:szCs w:val="24"/>
          <w:lang w:eastAsia="ru-RU"/>
        </w:rPr>
        <w:t xml:space="preserve"> году Плана мероприятий по реализации Стратегии социально-экономического развития </w:t>
      </w:r>
      <w:r w:rsidR="00733E62" w:rsidRPr="00D70F0E">
        <w:rPr>
          <w:rFonts w:ascii="Times New Roman" w:eastAsia="Calibri" w:hAnsi="Times New Roman" w:cs="Times New Roman"/>
          <w:color w:val="000000"/>
          <w:sz w:val="24"/>
          <w:szCs w:val="24"/>
          <w:lang w:eastAsia="ru-RU"/>
        </w:rPr>
        <w:t xml:space="preserve">Слюдянского </w:t>
      </w:r>
      <w:r w:rsidRPr="00D70F0E">
        <w:rPr>
          <w:rFonts w:ascii="Times New Roman" w:eastAsia="Calibri" w:hAnsi="Times New Roman" w:cs="Times New Roman"/>
          <w:color w:val="000000"/>
          <w:sz w:val="24"/>
          <w:szCs w:val="24"/>
          <w:lang w:eastAsia="ru-RU"/>
        </w:rPr>
        <w:t>муниципального район</w:t>
      </w:r>
      <w:r w:rsidR="00733E62" w:rsidRPr="00D70F0E">
        <w:rPr>
          <w:rFonts w:ascii="Times New Roman" w:eastAsia="Calibri" w:hAnsi="Times New Roman" w:cs="Times New Roman"/>
          <w:color w:val="000000"/>
          <w:sz w:val="24"/>
          <w:szCs w:val="24"/>
          <w:lang w:eastAsia="ru-RU"/>
        </w:rPr>
        <w:t>а</w:t>
      </w:r>
      <w:r w:rsidRPr="00D70F0E">
        <w:rPr>
          <w:rFonts w:ascii="Times New Roman" w:eastAsia="Calibri" w:hAnsi="Times New Roman" w:cs="Times New Roman"/>
          <w:color w:val="000000"/>
          <w:sz w:val="24"/>
          <w:szCs w:val="24"/>
          <w:lang w:eastAsia="ru-RU"/>
        </w:rPr>
        <w:t xml:space="preserve"> представлен в Приложении № 1.</w:t>
      </w:r>
    </w:p>
    <w:p w:rsidR="003F755E" w:rsidRDefault="003F755E" w:rsidP="003F755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Из 58 мероприятий Плана ответственным исполнителем по 20 мероприятиям является Слюдянский муниципальный район, что составляет 34%, по 38 мероприятиям ответственными являются городские и сельские поселения</w:t>
      </w:r>
      <w:r w:rsidR="00127475" w:rsidRPr="00D70F0E">
        <w:rPr>
          <w:rFonts w:ascii="Times New Roman" w:eastAsia="Times New Roman" w:hAnsi="Times New Roman" w:cs="Times New Roman"/>
          <w:sz w:val="24"/>
          <w:szCs w:val="24"/>
          <w:lang w:eastAsia="ru-RU"/>
        </w:rPr>
        <w:t xml:space="preserve">, что составляет </w:t>
      </w:r>
      <w:r w:rsidRPr="00D70F0E">
        <w:rPr>
          <w:rFonts w:ascii="Times New Roman" w:eastAsia="Times New Roman" w:hAnsi="Times New Roman" w:cs="Times New Roman"/>
          <w:sz w:val="24"/>
          <w:szCs w:val="24"/>
          <w:lang w:eastAsia="ru-RU"/>
        </w:rPr>
        <w:t>66%</w:t>
      </w:r>
      <w:r w:rsidR="00127475" w:rsidRPr="00D70F0E">
        <w:rPr>
          <w:rFonts w:ascii="Times New Roman" w:eastAsia="Times New Roman" w:hAnsi="Times New Roman" w:cs="Times New Roman"/>
          <w:sz w:val="24"/>
          <w:szCs w:val="24"/>
          <w:lang w:eastAsia="ru-RU"/>
        </w:rPr>
        <w:t xml:space="preserve"> от общего объема мероприятий</w:t>
      </w:r>
      <w:r w:rsidRPr="00D70F0E">
        <w:rPr>
          <w:rFonts w:ascii="Times New Roman" w:eastAsia="Times New Roman" w:hAnsi="Times New Roman" w:cs="Times New Roman"/>
          <w:sz w:val="24"/>
          <w:szCs w:val="24"/>
          <w:lang w:eastAsia="ru-RU"/>
        </w:rPr>
        <w:t>.</w:t>
      </w:r>
      <w:r w:rsidR="00127475" w:rsidRPr="00D70F0E">
        <w:rPr>
          <w:rFonts w:ascii="Times New Roman" w:eastAsia="Times New Roman" w:hAnsi="Times New Roman" w:cs="Times New Roman"/>
          <w:sz w:val="24"/>
          <w:szCs w:val="24"/>
          <w:lang w:eastAsia="ru-RU"/>
        </w:rPr>
        <w:t xml:space="preserve"> План мероприятий по итогам 2024 года исполнен на 41% или 24 мероприятия</w:t>
      </w:r>
      <w:r w:rsidR="00BE2470" w:rsidRPr="00D70F0E">
        <w:rPr>
          <w:rFonts w:ascii="Times New Roman" w:eastAsia="Times New Roman" w:hAnsi="Times New Roman" w:cs="Times New Roman"/>
          <w:sz w:val="24"/>
          <w:szCs w:val="24"/>
          <w:lang w:eastAsia="ru-RU"/>
        </w:rPr>
        <w:t xml:space="preserve">, в том числе </w:t>
      </w:r>
      <w:r w:rsidR="00D4099C" w:rsidRPr="00D70F0E">
        <w:rPr>
          <w:rFonts w:ascii="Times New Roman" w:eastAsia="Times New Roman" w:hAnsi="Times New Roman" w:cs="Times New Roman"/>
          <w:sz w:val="24"/>
          <w:szCs w:val="24"/>
          <w:lang w:eastAsia="ru-RU"/>
        </w:rPr>
        <w:t xml:space="preserve">исполненных ответственными </w:t>
      </w:r>
      <w:r w:rsidR="00B55B25" w:rsidRPr="00D70F0E">
        <w:rPr>
          <w:rFonts w:ascii="Times New Roman" w:eastAsia="Times New Roman" w:hAnsi="Times New Roman" w:cs="Times New Roman"/>
          <w:sz w:val="24"/>
          <w:szCs w:val="24"/>
          <w:lang w:eastAsia="ru-RU"/>
        </w:rPr>
        <w:t xml:space="preserve">исполнителями </w:t>
      </w:r>
      <w:r w:rsidR="00D4099C" w:rsidRPr="00D70F0E">
        <w:rPr>
          <w:rFonts w:ascii="Times New Roman" w:eastAsia="Times New Roman" w:hAnsi="Times New Roman" w:cs="Times New Roman"/>
          <w:sz w:val="24"/>
          <w:szCs w:val="24"/>
          <w:lang w:eastAsia="ru-RU"/>
        </w:rPr>
        <w:t>Слюдянского муниципального района 10 мероприятий,</w:t>
      </w:r>
      <w:r w:rsidR="00B55B25" w:rsidRPr="00D70F0E">
        <w:rPr>
          <w:rFonts w:ascii="Times New Roman" w:eastAsia="Times New Roman" w:hAnsi="Times New Roman" w:cs="Times New Roman"/>
          <w:sz w:val="24"/>
          <w:szCs w:val="24"/>
          <w:lang w:eastAsia="ru-RU"/>
        </w:rPr>
        <w:t xml:space="preserve"> исполненных администрациями поселений 14 мероприятий. В стадии реализации находятся 30 мероприятий Плана или 52%, в том числе 10 мероприятий Слюдянского муниципального района, 20 мероприятий поселений. Период реализации с 2025 года у одного мероприятия поселенческого уровня. Не исполнено 3 мероприятия Плана, или 5%, ответственные </w:t>
      </w:r>
      <w:r w:rsidR="00B90AFD" w:rsidRPr="00D70F0E">
        <w:rPr>
          <w:rFonts w:ascii="Times New Roman" w:eastAsia="Times New Roman" w:hAnsi="Times New Roman" w:cs="Times New Roman"/>
          <w:sz w:val="24"/>
          <w:szCs w:val="24"/>
          <w:lang w:eastAsia="ru-RU"/>
        </w:rPr>
        <w:t xml:space="preserve">исполнители по которым являются поселения. </w:t>
      </w:r>
    </w:p>
    <w:p w:rsidR="00683767" w:rsidRPr="00D70F0E" w:rsidRDefault="00683767" w:rsidP="003F755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683767" w:rsidRPr="00EF7AAE" w:rsidRDefault="00683767" w:rsidP="00683767">
      <w:pPr>
        <w:spacing w:after="0" w:line="240" w:lineRule="auto"/>
        <w:jc w:val="center"/>
        <w:rPr>
          <w:rFonts w:ascii="Times New Roman" w:hAnsi="Times New Roman" w:cs="Times New Roman"/>
          <w:sz w:val="28"/>
          <w:szCs w:val="28"/>
        </w:rPr>
      </w:pPr>
      <w:r w:rsidRPr="00EF7AAE">
        <w:rPr>
          <w:rFonts w:ascii="Times New Roman" w:hAnsi="Times New Roman" w:cs="Times New Roman"/>
          <w:sz w:val="28"/>
          <w:szCs w:val="28"/>
        </w:rPr>
        <w:t>ОЦЕНКА ЭФФЕКТИВНОСТИ РЕАЛИЗАЦИИ МУНИЦИПАЛЬНЫХ ПРОГРАММ</w:t>
      </w:r>
    </w:p>
    <w:p w:rsidR="00683767" w:rsidRPr="00D70F0E" w:rsidRDefault="00683767" w:rsidP="00683767">
      <w:pPr>
        <w:spacing w:after="0" w:line="240" w:lineRule="auto"/>
        <w:jc w:val="center"/>
        <w:rPr>
          <w:rFonts w:ascii="Times New Roman" w:hAnsi="Times New Roman" w:cs="Times New Roman"/>
          <w:b/>
          <w:sz w:val="28"/>
          <w:szCs w:val="28"/>
        </w:rPr>
      </w:pPr>
    </w:p>
    <w:p w:rsidR="00683767" w:rsidRPr="00D70F0E" w:rsidRDefault="00683767" w:rsidP="00683767">
      <w:pPr>
        <w:shd w:val="clear" w:color="auto" w:fill="FFFFFF" w:themeFill="background1"/>
        <w:spacing w:after="0" w:line="240" w:lineRule="auto"/>
        <w:ind w:firstLine="425"/>
        <w:jc w:val="both"/>
        <w:rPr>
          <w:rFonts w:ascii="Times New Roman" w:eastAsia="Calibri" w:hAnsi="Times New Roman" w:cs="Times New Roman"/>
          <w:sz w:val="24"/>
          <w:szCs w:val="24"/>
        </w:rPr>
      </w:pPr>
      <w:r w:rsidRPr="00D70F0E">
        <w:rPr>
          <w:rFonts w:ascii="Times New Roman" w:eastAsia="Calibri" w:hAnsi="Times New Roman" w:cs="Times New Roman"/>
          <w:sz w:val="24"/>
          <w:szCs w:val="24"/>
          <w:shd w:val="clear" w:color="auto" w:fill="FFFFFF" w:themeFill="background1"/>
        </w:rPr>
        <w:t xml:space="preserve">Расходы бюджета Слюдянского муниципального района </w:t>
      </w:r>
      <w:r>
        <w:rPr>
          <w:rFonts w:ascii="Times New Roman" w:eastAsia="Calibri" w:hAnsi="Times New Roman" w:cs="Times New Roman"/>
          <w:sz w:val="24"/>
          <w:szCs w:val="24"/>
          <w:shd w:val="clear" w:color="auto" w:fill="FFFFFF" w:themeFill="background1"/>
        </w:rPr>
        <w:t xml:space="preserve">в рамках 3-х задач Стратегии </w:t>
      </w:r>
      <w:r w:rsidRPr="00D70F0E">
        <w:rPr>
          <w:rFonts w:ascii="Times New Roman" w:eastAsia="Calibri" w:hAnsi="Times New Roman" w:cs="Times New Roman"/>
          <w:sz w:val="24"/>
          <w:szCs w:val="24"/>
          <w:shd w:val="clear" w:color="auto" w:fill="FFFFFF" w:themeFill="background1"/>
        </w:rPr>
        <w:t>осуществляются в рамках муниципальных программ. В 2024 году в Слюдянском муниципальном районе реализовывалось 18 муниципальных программ, разработанных на период 2019-2026 годы, согласно Перечню, утвержденному постановлением администрации</w:t>
      </w:r>
      <w:r w:rsidRPr="00D70F0E">
        <w:rPr>
          <w:rFonts w:ascii="Times New Roman" w:eastAsia="Calibri" w:hAnsi="Times New Roman" w:cs="Times New Roman"/>
          <w:sz w:val="24"/>
          <w:szCs w:val="24"/>
        </w:rPr>
        <w:t xml:space="preserve"> </w:t>
      </w:r>
      <w:r w:rsidRPr="00D70F0E">
        <w:rPr>
          <w:rFonts w:ascii="Times New Roman" w:eastAsia="Calibri" w:hAnsi="Times New Roman" w:cs="Times New Roman"/>
          <w:sz w:val="24"/>
          <w:szCs w:val="24"/>
          <w:shd w:val="clear" w:color="auto" w:fill="FFFFFF" w:themeFill="background1"/>
        </w:rPr>
        <w:t xml:space="preserve">Слюдянского </w:t>
      </w:r>
      <w:r w:rsidRPr="00D70F0E">
        <w:rPr>
          <w:rFonts w:ascii="Times New Roman" w:eastAsia="Calibri" w:hAnsi="Times New Roman" w:cs="Times New Roman"/>
          <w:sz w:val="24"/>
          <w:szCs w:val="24"/>
        </w:rPr>
        <w:t xml:space="preserve">муниципального </w:t>
      </w:r>
      <w:r w:rsidRPr="00D70F0E">
        <w:rPr>
          <w:rFonts w:ascii="Times New Roman" w:eastAsia="Calibri" w:hAnsi="Times New Roman" w:cs="Times New Roman"/>
          <w:sz w:val="24"/>
          <w:szCs w:val="24"/>
          <w:shd w:val="clear" w:color="auto" w:fill="FFFFFF" w:themeFill="background1"/>
        </w:rPr>
        <w:t>района № 412 от 01 сентября 2020 года (в редакции постановления № 573 от 08.11.2022 года, с учетом внесенных изменений, утвержденных постановлением № 614 от 18.09.2023 года).</w:t>
      </w:r>
      <w:r w:rsidRPr="00D70F0E">
        <w:rPr>
          <w:rFonts w:ascii="Times New Roman" w:eastAsia="Calibri" w:hAnsi="Times New Roman" w:cs="Times New Roman"/>
          <w:sz w:val="24"/>
          <w:szCs w:val="24"/>
        </w:rPr>
        <w:t xml:space="preserve"> </w:t>
      </w:r>
    </w:p>
    <w:p w:rsidR="00683767" w:rsidRPr="00D70F0E" w:rsidRDefault="00683767" w:rsidP="00683767">
      <w:pPr>
        <w:shd w:val="clear" w:color="auto" w:fill="FFFFFF" w:themeFill="background1"/>
        <w:spacing w:after="0" w:line="240" w:lineRule="auto"/>
        <w:ind w:firstLine="708"/>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 xml:space="preserve">Для обеспечения общего контроля за реализацией муниципальных программ была проведена оценка эффективности и результативности реализации муниципальных программ на основании постановления администрации Слюдянского муниципального района от 31.08.2020 г. № 411 «Об утверждении Порядка принятия решений о разработке </w:t>
      </w:r>
      <w:r w:rsidRPr="00D70F0E">
        <w:rPr>
          <w:rFonts w:ascii="Times New Roman" w:eastAsia="Calibri" w:hAnsi="Times New Roman" w:cs="Times New Roman"/>
          <w:sz w:val="24"/>
          <w:szCs w:val="24"/>
        </w:rPr>
        <w:lastRenderedPageBreak/>
        <w:t>муниципальных программ Слюдянского муниципального района, их формирования и реализации» (с учетом внесенных изменений, утвержденных постановлением № 920 от 20.12.2023 года, № 104 от 20.01.2024 года).</w:t>
      </w:r>
      <w:proofErr w:type="gramEnd"/>
    </w:p>
    <w:p w:rsidR="00683767" w:rsidRPr="00D70F0E" w:rsidRDefault="00683767" w:rsidP="00683767">
      <w:pPr>
        <w:shd w:val="clear" w:color="auto" w:fill="FFFFFF" w:themeFill="background1"/>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Общая оценка эффективности муниципальных программ</w:t>
      </w:r>
      <w:r w:rsidR="00552F54">
        <w:rPr>
          <w:rFonts w:ascii="Times New Roman" w:eastAsia="Calibri" w:hAnsi="Times New Roman" w:cs="Times New Roman"/>
          <w:sz w:val="24"/>
          <w:szCs w:val="24"/>
        </w:rPr>
        <w:t xml:space="preserve"> как по итогам </w:t>
      </w:r>
      <w:r>
        <w:rPr>
          <w:rFonts w:ascii="Times New Roman" w:eastAsia="Calibri" w:hAnsi="Times New Roman" w:cs="Times New Roman"/>
          <w:sz w:val="24"/>
          <w:szCs w:val="24"/>
        </w:rPr>
        <w:t>2024 года, так и за весь</w:t>
      </w:r>
      <w:r w:rsidR="00111E1B">
        <w:rPr>
          <w:rFonts w:ascii="Times New Roman" w:eastAsia="Calibri" w:hAnsi="Times New Roman" w:cs="Times New Roman"/>
          <w:sz w:val="24"/>
          <w:szCs w:val="24"/>
        </w:rPr>
        <w:t xml:space="preserve"> </w:t>
      </w:r>
      <w:r>
        <w:rPr>
          <w:rFonts w:ascii="Times New Roman" w:eastAsia="Calibri" w:hAnsi="Times New Roman" w:cs="Times New Roman"/>
          <w:sz w:val="24"/>
          <w:szCs w:val="24"/>
        </w:rPr>
        <w:t>период их реализации (2019-2024 годы)</w:t>
      </w:r>
      <w:r w:rsidRPr="00D70F0E">
        <w:rPr>
          <w:rFonts w:ascii="Times New Roman" w:eastAsia="Calibri" w:hAnsi="Times New Roman" w:cs="Times New Roman"/>
          <w:sz w:val="24"/>
          <w:szCs w:val="24"/>
        </w:rPr>
        <w:t xml:space="preserve"> выглядит следующим образом: </w:t>
      </w:r>
    </w:p>
    <w:tbl>
      <w:tblPr>
        <w:tblW w:w="9938" w:type="dxa"/>
        <w:tblInd w:w="93" w:type="dxa"/>
        <w:tblLayout w:type="fixed"/>
        <w:tblLook w:val="04A0" w:firstRow="1" w:lastRow="0" w:firstColumn="1" w:lastColumn="0" w:noHBand="0" w:noVBand="1"/>
      </w:tblPr>
      <w:tblGrid>
        <w:gridCol w:w="2204"/>
        <w:gridCol w:w="1072"/>
        <w:gridCol w:w="992"/>
        <w:gridCol w:w="709"/>
        <w:gridCol w:w="1276"/>
        <w:gridCol w:w="851"/>
        <w:gridCol w:w="1418"/>
        <w:gridCol w:w="1416"/>
      </w:tblGrid>
      <w:tr w:rsidR="00683767" w:rsidRPr="00683767" w:rsidTr="006E6737">
        <w:trPr>
          <w:trHeight w:val="825"/>
        </w:trPr>
        <w:tc>
          <w:tcPr>
            <w:tcW w:w="2204" w:type="dxa"/>
            <w:tcBorders>
              <w:top w:val="single" w:sz="8" w:space="0" w:color="auto"/>
              <w:left w:val="single" w:sz="8" w:space="0" w:color="auto"/>
              <w:bottom w:val="single" w:sz="8" w:space="0" w:color="auto"/>
              <w:right w:val="nil"/>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Наименование муниципальной программы</w:t>
            </w:r>
          </w:p>
        </w:tc>
        <w:tc>
          <w:tcPr>
            <w:tcW w:w="1072" w:type="dxa"/>
            <w:tcBorders>
              <w:top w:val="single" w:sz="8" w:space="0" w:color="auto"/>
              <w:left w:val="single" w:sz="8" w:space="0" w:color="auto"/>
              <w:bottom w:val="single" w:sz="8" w:space="0" w:color="auto"/>
              <w:right w:val="nil"/>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 xml:space="preserve">План на 2024 г., руб. </w:t>
            </w:r>
          </w:p>
        </w:tc>
        <w:tc>
          <w:tcPr>
            <w:tcW w:w="992" w:type="dxa"/>
            <w:tcBorders>
              <w:top w:val="single" w:sz="8" w:space="0" w:color="auto"/>
              <w:left w:val="single" w:sz="8" w:space="0" w:color="auto"/>
              <w:bottom w:val="single" w:sz="8" w:space="0" w:color="auto"/>
              <w:right w:val="nil"/>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Факт 2024 г., руб.</w:t>
            </w:r>
          </w:p>
        </w:tc>
        <w:tc>
          <w:tcPr>
            <w:tcW w:w="709"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 исполнения</w:t>
            </w:r>
          </w:p>
        </w:tc>
        <w:tc>
          <w:tcPr>
            <w:tcW w:w="1276" w:type="dxa"/>
            <w:tcBorders>
              <w:top w:val="single" w:sz="8" w:space="0" w:color="auto"/>
              <w:left w:val="nil"/>
              <w:bottom w:val="single" w:sz="8" w:space="0" w:color="auto"/>
              <w:right w:val="nil"/>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Факт 2023 г., руб.</w:t>
            </w:r>
          </w:p>
        </w:tc>
        <w:tc>
          <w:tcPr>
            <w:tcW w:w="851" w:type="dxa"/>
            <w:tcBorders>
              <w:top w:val="single" w:sz="8" w:space="0" w:color="auto"/>
              <w:left w:val="single" w:sz="8" w:space="0" w:color="auto"/>
              <w:bottom w:val="single" w:sz="8" w:space="0" w:color="auto"/>
              <w:right w:val="nil"/>
            </w:tcBorders>
            <w:shd w:val="clear" w:color="auto" w:fill="auto"/>
            <w:vAlign w:val="center"/>
            <w:hideMark/>
          </w:tcPr>
          <w:p w:rsidR="00683767" w:rsidRPr="00683767" w:rsidRDefault="00683767" w:rsidP="00683767">
            <w:pPr>
              <w:spacing w:after="0" w:line="240" w:lineRule="auto"/>
              <w:jc w:val="center"/>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Темп роста (факт 2024 / 2023), %</w:t>
            </w:r>
          </w:p>
        </w:tc>
        <w:tc>
          <w:tcPr>
            <w:tcW w:w="1418"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Оценка эффективности за 2024 г.</w:t>
            </w:r>
          </w:p>
        </w:tc>
        <w:tc>
          <w:tcPr>
            <w:tcW w:w="1416" w:type="dxa"/>
            <w:tcBorders>
              <w:top w:val="single" w:sz="8" w:space="0" w:color="auto"/>
              <w:left w:val="nil"/>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rPr>
                <w:rFonts w:ascii="Times New Roman" w:eastAsia="Times New Roman" w:hAnsi="Times New Roman" w:cs="Times New Roman"/>
                <w:b/>
                <w:bCs/>
                <w:color w:val="000000"/>
                <w:sz w:val="20"/>
                <w:szCs w:val="20"/>
                <w:lang w:eastAsia="ru-RU"/>
              </w:rPr>
            </w:pPr>
            <w:r w:rsidRPr="00683767">
              <w:rPr>
                <w:rFonts w:ascii="Times New Roman" w:eastAsia="Times New Roman" w:hAnsi="Times New Roman" w:cs="Times New Roman"/>
                <w:b/>
                <w:bCs/>
                <w:color w:val="000000"/>
                <w:sz w:val="20"/>
                <w:szCs w:val="20"/>
                <w:lang w:eastAsia="ru-RU"/>
              </w:rPr>
              <w:t>Оценка эффективности за весь период (2019-2024 г)</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образования</w:t>
            </w:r>
            <w:r w:rsidRPr="00683767">
              <w:rPr>
                <w:rFonts w:ascii="Bodoni MT" w:eastAsia="Times New Roman" w:hAnsi="Bodoni MT" w:cs="Times New Roman"/>
                <w:color w:val="000000"/>
                <w:sz w:val="20"/>
                <w:szCs w:val="20"/>
                <w:lang w:eastAsia="ru-RU"/>
              </w:rPr>
              <w:t xml:space="preserve"> </w:t>
            </w:r>
          </w:p>
        </w:tc>
        <w:tc>
          <w:tcPr>
            <w:tcW w:w="10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1 426 461 059,89</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1 413 751 384,34</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99,1</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1 287 613 466,43</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109,8</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культуры</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49 753 227,87</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48 035 703,58</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96,5</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58 121 432,65</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82,6</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55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системы</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отдыха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оздоровления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детей</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11 626 877,60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11 170 883,84</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96,1</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8 806 292,07</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126,9</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r>
      <w:tr w:rsidR="00683767" w:rsidRPr="00683767" w:rsidTr="006E6737">
        <w:trPr>
          <w:trHeight w:val="69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Bodoni MT" w:eastAsia="Times New Roman" w:hAnsi="Bodoni MT" w:cs="Times New Roman"/>
                <w:color w:val="000000"/>
                <w:sz w:val="20"/>
                <w:szCs w:val="20"/>
                <w:lang w:eastAsia="ru-RU"/>
              </w:rPr>
            </w:pP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Содействие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развитию</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учреждений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образования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культуры</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115 809 821,60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113 638 713,95</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98,1</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104 979 524,94</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108,2</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54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Bodoni MT" w:eastAsia="Times New Roman" w:hAnsi="Bodoni MT" w:cs="Times New Roman"/>
                <w:color w:val="000000"/>
                <w:sz w:val="20"/>
                <w:szCs w:val="20"/>
                <w:lang w:eastAsia="ru-RU"/>
              </w:rPr>
            </w:pP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физической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культуры</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спорта</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2 171 620,00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2 170 212,16</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99,9</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1 869 517,98</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116,1</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Молодёжная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политика</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2 148 700,00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2 147 990,35</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100,0</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1 110 606,09</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193,4</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Безопасность</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дорожного</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движения</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100 000,00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99 828,38</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99,8</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100 000,00</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99,8</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83767">
        <w:trPr>
          <w:trHeight w:val="263"/>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Обеспечение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комплексных</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мер</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безопасности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противодействия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чрезвычайным</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ситуациям</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природного</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техногенного</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характера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построение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аппаратно</w:t>
            </w:r>
            <w:r w:rsidRPr="00683767">
              <w:rPr>
                <w:rFonts w:ascii="Bodoni MT" w:eastAsia="Times New Roman" w:hAnsi="Bodoni MT" w:cs="Times New Roman"/>
                <w:color w:val="000000"/>
                <w:sz w:val="20"/>
                <w:szCs w:val="20"/>
                <w:lang w:eastAsia="ru-RU"/>
              </w:rPr>
              <w:t>-</w:t>
            </w:r>
            <w:r w:rsidRPr="00683767">
              <w:rPr>
                <w:rFonts w:ascii="Times New Roman" w:eastAsia="Times New Roman" w:hAnsi="Times New Roman" w:cs="Times New Roman"/>
                <w:color w:val="000000"/>
                <w:sz w:val="20"/>
                <w:szCs w:val="20"/>
                <w:lang w:eastAsia="ru-RU"/>
              </w:rPr>
              <w:t>программного</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комплекса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Безопасный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город</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21 442 876,24</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21 240 133,01</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99,1</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16 893 778,69</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125,7</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34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Социальная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поддержка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населения</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14 435 158,96</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14 376 219,69</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99,6</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14 318 865,11</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100,4</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Охрана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окружающей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среды</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21 924 115,01</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4 024 703,01</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18,4</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3 750 402,45</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107,3</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неэффективная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55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Энергосбережение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повышение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энергетической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эффективности</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614 648,00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598 064,00</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97,3</w:t>
            </w:r>
          </w:p>
        </w:tc>
        <w:tc>
          <w:tcPr>
            <w:tcW w:w="1276" w:type="dxa"/>
            <w:tcBorders>
              <w:top w:val="nil"/>
              <w:left w:val="nil"/>
              <w:bottom w:val="nil"/>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461035,31</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129,7</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r>
      <w:tr w:rsidR="00683767" w:rsidRPr="00683767" w:rsidTr="006E6737">
        <w:trPr>
          <w:trHeight w:val="547"/>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Повышение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транспортной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доступности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обеспечение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условий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для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реализации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потребностей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граждан</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в</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перевозках</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1 444 200,00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1 377 520,32</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95,4</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982 656,26</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140,2</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r>
      <w:tr w:rsidR="00683767" w:rsidRPr="00683767" w:rsidTr="006E6737">
        <w:trPr>
          <w:trHeight w:val="69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Поддержка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развитие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учреждений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образования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культуры</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42 127 967,69</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40 602 224,17</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96,4</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55 372 744,04</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73,3</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неэффективная</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r>
      <w:tr w:rsidR="00683767" w:rsidRPr="00683767" w:rsidTr="006E6737">
        <w:trPr>
          <w:trHeight w:val="67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lastRenderedPageBreak/>
              <w:t>Поддержка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приоритетных</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отраслей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экономики</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555 000,00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554 982,01</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100,0</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604 995,00</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91,7</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72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Совершенствование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механизмов</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управления</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535 459 527,82</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502 654 357,83</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93,9</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445 587 658,54</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112,8</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96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Профилактика</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безнадзорности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правонарушений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несовершеннолетних</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524 500,00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523 824,51</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99,9</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374 445,82</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139,9</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90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Создание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условий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для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развития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сельскохозяйственного</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производства</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198 129 267,87</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197 905 855,02</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99,9</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22 363 595,56</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884,9</w:t>
            </w:r>
          </w:p>
        </w:tc>
        <w:tc>
          <w:tcPr>
            <w:tcW w:w="1418"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c>
          <w:tcPr>
            <w:tcW w:w="141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xml:space="preserve">высокоэффективная </w:t>
            </w:r>
          </w:p>
        </w:tc>
      </w:tr>
      <w:tr w:rsidR="00683767" w:rsidRPr="00683767" w:rsidTr="006E6737">
        <w:trPr>
          <w:trHeight w:val="79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Создание</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условий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для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оказания</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медицинской</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помощи</w:t>
            </w:r>
            <w:r w:rsidRPr="00683767">
              <w:rPr>
                <w:rFonts w:ascii="Bodoni MT" w:eastAsia="Times New Roman" w:hAnsi="Bodoni MT" w:cs="Times New Roman"/>
                <w:color w:val="000000"/>
                <w:sz w:val="20"/>
                <w:szCs w:val="20"/>
                <w:lang w:eastAsia="ru-RU"/>
              </w:rPr>
              <w:t xml:space="preserve"> </w:t>
            </w:r>
            <w:r w:rsidRPr="00683767">
              <w:rPr>
                <w:rFonts w:ascii="Times New Roman" w:eastAsia="Times New Roman" w:hAnsi="Times New Roman" w:cs="Times New Roman"/>
                <w:color w:val="000000"/>
                <w:sz w:val="20"/>
                <w:szCs w:val="20"/>
                <w:lang w:eastAsia="ru-RU"/>
              </w:rPr>
              <w:t>населению</w:t>
            </w:r>
            <w:r w:rsidRPr="00683767">
              <w:rPr>
                <w:rFonts w:ascii="Bodoni MT" w:eastAsia="Times New Roman" w:hAnsi="Bodoni MT" w:cs="Times New Roman"/>
                <w:color w:val="000000"/>
                <w:sz w:val="20"/>
                <w:szCs w:val="20"/>
                <w:lang w:eastAsia="ru-RU"/>
              </w:rPr>
              <w:t xml:space="preserve"> </w:t>
            </w:r>
          </w:p>
        </w:tc>
        <w:tc>
          <w:tcPr>
            <w:tcW w:w="1072" w:type="dxa"/>
            <w:tcBorders>
              <w:top w:val="nil"/>
              <w:left w:val="single" w:sz="4" w:space="0" w:color="auto"/>
              <w:bottom w:val="single" w:sz="4" w:space="0" w:color="auto"/>
              <w:right w:val="single" w:sz="4"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Cs/>
                <w:sz w:val="20"/>
                <w:szCs w:val="20"/>
                <w:lang w:eastAsia="ru-RU"/>
              </w:rPr>
            </w:pPr>
            <w:r w:rsidRPr="00683767">
              <w:rPr>
                <w:rFonts w:ascii="Times New Roman" w:eastAsia="Times New Roman" w:hAnsi="Times New Roman" w:cs="Times New Roman"/>
                <w:bCs/>
                <w:sz w:val="20"/>
                <w:szCs w:val="20"/>
                <w:lang w:eastAsia="ru-RU"/>
              </w:rPr>
              <w:t>1 396 600,00</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1 389 549,56</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99,5</w:t>
            </w:r>
          </w:p>
        </w:tc>
        <w:tc>
          <w:tcPr>
            <w:tcW w:w="127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647 566,91</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214,6</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эффективная</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удовлетворительная</w:t>
            </w:r>
          </w:p>
        </w:tc>
      </w:tr>
      <w:tr w:rsidR="00683767" w:rsidRPr="00683767" w:rsidTr="006E6737">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ИТОГО</w:t>
            </w:r>
          </w:p>
        </w:tc>
        <w:tc>
          <w:tcPr>
            <w:tcW w:w="107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2 446 125 168,55</w:t>
            </w:r>
          </w:p>
        </w:tc>
        <w:tc>
          <w:tcPr>
            <w:tcW w:w="992"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2 376 262 149,73</w:t>
            </w:r>
          </w:p>
        </w:tc>
        <w:tc>
          <w:tcPr>
            <w:tcW w:w="709"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97,1</w:t>
            </w:r>
          </w:p>
        </w:tc>
        <w:tc>
          <w:tcPr>
            <w:tcW w:w="1276" w:type="dxa"/>
            <w:tcBorders>
              <w:top w:val="nil"/>
              <w:left w:val="nil"/>
              <w:bottom w:val="single" w:sz="8" w:space="0" w:color="auto"/>
              <w:right w:val="single" w:sz="8" w:space="0" w:color="auto"/>
            </w:tcBorders>
            <w:shd w:val="clear" w:color="000000" w:fill="FFFFFF"/>
            <w:noWrap/>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2 023 958 583,85</w:t>
            </w:r>
          </w:p>
        </w:tc>
        <w:tc>
          <w:tcPr>
            <w:tcW w:w="851"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b/>
                <w:color w:val="000000"/>
                <w:sz w:val="20"/>
                <w:szCs w:val="20"/>
                <w:lang w:eastAsia="ru-RU"/>
              </w:rPr>
            </w:pPr>
            <w:r w:rsidRPr="00683767">
              <w:rPr>
                <w:rFonts w:ascii="Times New Roman" w:eastAsia="Times New Roman" w:hAnsi="Times New Roman" w:cs="Times New Roman"/>
                <w:b/>
                <w:color w:val="000000"/>
                <w:sz w:val="20"/>
                <w:szCs w:val="20"/>
                <w:lang w:eastAsia="ru-RU"/>
              </w:rPr>
              <w:t>117,4</w:t>
            </w:r>
          </w:p>
        </w:tc>
        <w:tc>
          <w:tcPr>
            <w:tcW w:w="1418"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w:t>
            </w:r>
          </w:p>
        </w:tc>
        <w:tc>
          <w:tcPr>
            <w:tcW w:w="1416" w:type="dxa"/>
            <w:tcBorders>
              <w:top w:val="nil"/>
              <w:left w:val="nil"/>
              <w:bottom w:val="single" w:sz="8" w:space="0" w:color="auto"/>
              <w:right w:val="single" w:sz="8" w:space="0" w:color="auto"/>
            </w:tcBorders>
            <w:shd w:val="clear" w:color="auto" w:fill="auto"/>
            <w:noWrap/>
            <w:vAlign w:val="center"/>
            <w:hideMark/>
          </w:tcPr>
          <w:p w:rsidR="00683767" w:rsidRPr="00683767" w:rsidRDefault="00683767" w:rsidP="006E6737">
            <w:pPr>
              <w:spacing w:after="0" w:line="240" w:lineRule="auto"/>
              <w:jc w:val="center"/>
              <w:rPr>
                <w:rFonts w:ascii="Times New Roman" w:eastAsia="Times New Roman" w:hAnsi="Times New Roman" w:cs="Times New Roman"/>
                <w:color w:val="000000"/>
                <w:sz w:val="20"/>
                <w:szCs w:val="20"/>
                <w:lang w:eastAsia="ru-RU"/>
              </w:rPr>
            </w:pPr>
            <w:r w:rsidRPr="00683767">
              <w:rPr>
                <w:rFonts w:ascii="Times New Roman" w:eastAsia="Times New Roman" w:hAnsi="Times New Roman" w:cs="Times New Roman"/>
                <w:color w:val="000000"/>
                <w:sz w:val="20"/>
                <w:szCs w:val="20"/>
                <w:lang w:eastAsia="ru-RU"/>
              </w:rPr>
              <w:t> </w:t>
            </w:r>
          </w:p>
        </w:tc>
      </w:tr>
    </w:tbl>
    <w:p w:rsidR="00683767" w:rsidRPr="00D70F0E" w:rsidRDefault="00683767" w:rsidP="00683767">
      <w:pPr>
        <w:shd w:val="clear" w:color="auto" w:fill="FFFFFF" w:themeFill="background1"/>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w:t>
      </w:r>
    </w:p>
    <w:p w:rsidR="00683767" w:rsidRPr="00D70F0E" w:rsidRDefault="00683767" w:rsidP="00683767">
      <w:pPr>
        <w:shd w:val="clear" w:color="auto" w:fill="FFFFFF" w:themeFill="background1"/>
        <w:spacing w:after="0" w:line="240" w:lineRule="auto"/>
        <w:ind w:firstLine="708"/>
        <w:jc w:val="both"/>
        <w:rPr>
          <w:rFonts w:ascii="Times New Roman" w:eastAsia="Calibri" w:hAnsi="Times New Roman" w:cs="Times New Roman"/>
          <w:sz w:val="24"/>
          <w:szCs w:val="24"/>
        </w:rPr>
      </w:pPr>
      <w:r w:rsidRPr="00D70F0E">
        <w:rPr>
          <w:rFonts w:ascii="Times New Roman" w:eastAsia="Calibri" w:hAnsi="Times New Roman" w:cs="Times New Roman"/>
          <w:noProof/>
          <w:sz w:val="24"/>
          <w:szCs w:val="24"/>
          <w:lang w:eastAsia="ru-RU"/>
        </w:rPr>
        <w:drawing>
          <wp:anchor distT="0" distB="0" distL="114300" distR="114300" simplePos="0" relativeHeight="251932672" behindDoc="0" locked="0" layoutInCell="1" allowOverlap="1" wp14:anchorId="49DA813E" wp14:editId="5E9D1584">
            <wp:simplePos x="0" y="0"/>
            <wp:positionH relativeFrom="column">
              <wp:posOffset>-6985</wp:posOffset>
            </wp:positionH>
            <wp:positionV relativeFrom="paragraph">
              <wp:posOffset>85725</wp:posOffset>
            </wp:positionV>
            <wp:extent cx="3466465" cy="1908175"/>
            <wp:effectExtent l="0" t="0" r="19685" b="15875"/>
            <wp:wrapSquare wrapText="bothSides"/>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14:sizeRelH relativeFrom="page">
              <wp14:pctWidth>0</wp14:pctWidth>
            </wp14:sizeRelH>
            <wp14:sizeRelV relativeFrom="page">
              <wp14:pctHeight>0</wp14:pctHeight>
            </wp14:sizeRelV>
          </wp:anchor>
        </w:drawing>
      </w:r>
      <w:r w:rsidRPr="00D70F0E">
        <w:rPr>
          <w:rFonts w:ascii="Times New Roman" w:eastAsia="Calibri" w:hAnsi="Times New Roman" w:cs="Times New Roman"/>
          <w:sz w:val="24"/>
          <w:szCs w:val="24"/>
        </w:rPr>
        <w:t>Таким образом, по итогам 2024 года из 18 действующих муниципальных программ признано:</w:t>
      </w:r>
    </w:p>
    <w:p w:rsidR="00683767" w:rsidRPr="00D70F0E" w:rsidRDefault="00683767" w:rsidP="00683767">
      <w:pPr>
        <w:shd w:val="clear" w:color="auto" w:fill="FFFFFF" w:themeFill="background1"/>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высокоэффективными – 7 или 39%, эффективными – 7 или 39%,</w:t>
      </w:r>
    </w:p>
    <w:p w:rsidR="00683767" w:rsidRPr="00D70F0E" w:rsidRDefault="00683767" w:rsidP="00683767">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удовлетворительными – 2 или 11%,</w:t>
      </w:r>
    </w:p>
    <w:p w:rsidR="00683767" w:rsidRPr="00D70F0E" w:rsidRDefault="00683767" w:rsidP="00683767">
      <w:pPr>
        <w:shd w:val="clear" w:color="auto" w:fill="FFFFFF" w:themeFill="background1"/>
        <w:tabs>
          <w:tab w:val="left" w:pos="3616"/>
        </w:tabs>
        <w:spacing w:after="0" w:line="240" w:lineRule="auto"/>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неэффективными – 2 или 11%. </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Доля муниципальных программ,  признанных высокоэффективными, сохранена на уровне 2023 года, в то время как доля эффективных программ выросла на 11% или 2 программы. Доля программ, признанных удовлетворительными снижена на 11 % или 2 программы. Неэффективными признаны 2 программы, что на уровне 2023 год, которые составляют 11%.</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 итогам проведенной оценки эффективности за 2024 год муниципальная программа «Поддержка и развитие учреждений образования и культуры Слюдянского муниципального района» признана не эффективной по следующим причинам:</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1. Не достижение целевого показателя «Строительство школы на 725 мест в микрорайоне «Рудоуправление» г</w:t>
      </w:r>
      <w:proofErr w:type="gramStart"/>
      <w:r w:rsidRPr="00D70F0E">
        <w:rPr>
          <w:rFonts w:ascii="Times New Roman" w:eastAsia="Calibri" w:hAnsi="Times New Roman" w:cs="Times New Roman"/>
          <w:sz w:val="24"/>
          <w:szCs w:val="24"/>
        </w:rPr>
        <w:t>.С</w:t>
      </w:r>
      <w:proofErr w:type="gramEnd"/>
      <w:r w:rsidRPr="00D70F0E">
        <w:rPr>
          <w:rFonts w:ascii="Times New Roman" w:eastAsia="Calibri" w:hAnsi="Times New Roman" w:cs="Times New Roman"/>
          <w:sz w:val="24"/>
          <w:szCs w:val="24"/>
        </w:rPr>
        <w:t xml:space="preserve">людянка». По состоянию на 25 октября 2024 года в ходе проверки объекта было установлено, что окончание работ подрядчиком к сроку 18 ноября 2024 года невозможно ввиду медленного темпа выполнения работ. На основании чего было принято решение об одностороннем отказе от исполнения контракта. 12 ноября 2024 года муниципальный контракт расторгнут, на текущую дату строительство </w:t>
      </w:r>
      <w:r>
        <w:rPr>
          <w:rFonts w:ascii="Times New Roman" w:eastAsia="Calibri" w:hAnsi="Times New Roman" w:cs="Times New Roman"/>
          <w:sz w:val="24"/>
          <w:szCs w:val="24"/>
        </w:rPr>
        <w:t>о</w:t>
      </w:r>
      <w:r w:rsidRPr="00D70F0E">
        <w:rPr>
          <w:rFonts w:ascii="Times New Roman" w:eastAsia="Calibri" w:hAnsi="Times New Roman" w:cs="Times New Roman"/>
          <w:sz w:val="24"/>
          <w:szCs w:val="24"/>
        </w:rPr>
        <w:t>бъекта приостановлено. Разработан план мер по возобновлению строительства школы с 2025 года.</w:t>
      </w:r>
    </w:p>
    <w:p w:rsidR="00683767"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2. Фактическое освоение денежных средств по мероприятию «Получение положительных заключений экологической экспертизы, экспертизы проектной документации и результатов инженерных изысканий, достоверности определения сметной стоимости строительства» составило 68,6%. Денежные средства в размере 400 000 руб. были запланированы на оплату услуг ГАУИО «Ирэкспертиза». На основании заключенного договора ГАУИО «Ирэкспертиза» и представленного расчёта размера платы за проведение государственной экспертизы проектной документации в части проверки достоверности определения сметной стоимости по объекту Спортивно-</w:t>
      </w:r>
      <w:r w:rsidRPr="00D70F0E">
        <w:rPr>
          <w:rFonts w:ascii="Times New Roman" w:eastAsia="Calibri" w:hAnsi="Times New Roman" w:cs="Times New Roman"/>
          <w:sz w:val="24"/>
          <w:szCs w:val="24"/>
        </w:rPr>
        <w:lastRenderedPageBreak/>
        <w:t>оздоровительный комплекс (I, II этапы строительства) фактические расходы на оплату услуг составили 274 291,99 руб.</w:t>
      </w:r>
      <w:r>
        <w:rPr>
          <w:rFonts w:ascii="Times New Roman" w:eastAsia="Calibri" w:hAnsi="Times New Roman" w:cs="Times New Roman"/>
          <w:sz w:val="24"/>
          <w:szCs w:val="24"/>
        </w:rPr>
        <w:t xml:space="preserve"> </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3. </w:t>
      </w:r>
      <w:r w:rsidRPr="00D70F0E">
        <w:rPr>
          <w:rFonts w:ascii="Times New Roman" w:eastAsia="Calibri" w:hAnsi="Times New Roman" w:cs="Times New Roman"/>
          <w:sz w:val="24"/>
          <w:szCs w:val="24"/>
        </w:rPr>
        <w:t>Фактическое освоение денежных средств по мероприятию «Разработка проектно-сметной документации и выполнение инженерных изысканий»  составило 0%. Средства были предусмотрены на корректировку проектно-сметной документации и выполнение инженерных изысканий строительства объекта: Спортивно-оздоровительный комплекс (I, II этапы строительства) в размере 1 400 000 руб. Проектной организац</w:t>
      </w:r>
      <w:proofErr w:type="gramStart"/>
      <w:r w:rsidRPr="00D70F0E">
        <w:rPr>
          <w:rFonts w:ascii="Times New Roman" w:eastAsia="Calibri" w:hAnsi="Times New Roman" w:cs="Times New Roman"/>
          <w:sz w:val="24"/>
          <w:szCs w:val="24"/>
        </w:rPr>
        <w:t>ии ООО</w:t>
      </w:r>
      <w:proofErr w:type="gramEnd"/>
      <w:r w:rsidRPr="00D70F0E">
        <w:rPr>
          <w:rFonts w:ascii="Times New Roman" w:eastAsia="Calibri" w:hAnsi="Times New Roman" w:cs="Times New Roman"/>
          <w:sz w:val="24"/>
          <w:szCs w:val="24"/>
        </w:rPr>
        <w:t xml:space="preserve"> «Генпроект» услуги н</w:t>
      </w:r>
      <w:r>
        <w:rPr>
          <w:rFonts w:ascii="Times New Roman" w:eastAsia="Calibri" w:hAnsi="Times New Roman" w:cs="Times New Roman"/>
          <w:sz w:val="24"/>
          <w:szCs w:val="24"/>
        </w:rPr>
        <w:t>е</w:t>
      </w:r>
      <w:r w:rsidRPr="00D70F0E">
        <w:rPr>
          <w:rFonts w:ascii="Times New Roman" w:eastAsia="Calibri" w:hAnsi="Times New Roman" w:cs="Times New Roman"/>
          <w:sz w:val="24"/>
          <w:szCs w:val="24"/>
        </w:rPr>
        <w:t xml:space="preserve"> оплачены, так как не получено положительное заключение ГАУИО «Ирэкспертиза» в части достоверности определения сметной стоимости по объекту.</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По итогам проведенной оценки эффективности муниципальная программа «Охрана окружающей среды на территории Слюдянского муниципального района» признана не эффективной по следующим причинам:</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1. </w:t>
      </w:r>
      <w:proofErr w:type="gramStart"/>
      <w:r w:rsidRPr="00D70F0E">
        <w:rPr>
          <w:rFonts w:ascii="Times New Roman" w:eastAsia="Calibri" w:hAnsi="Times New Roman" w:cs="Times New Roman"/>
          <w:sz w:val="24"/>
          <w:szCs w:val="24"/>
        </w:rPr>
        <w:t>Не достижение</w:t>
      </w:r>
      <w:proofErr w:type="gramEnd"/>
      <w:r w:rsidRPr="00D70F0E">
        <w:rPr>
          <w:rFonts w:ascii="Times New Roman" w:eastAsia="Calibri" w:hAnsi="Times New Roman" w:cs="Times New Roman"/>
          <w:sz w:val="24"/>
          <w:szCs w:val="24"/>
        </w:rPr>
        <w:t xml:space="preserve"> целевого показателя: «Сокращение объема не переработанных и не размещенных на полигонах отходов (ТКО)». Подрядная организация (арендатор муниципального имущества единого недвижимого комплекса полигон ТКО) ООО «СТП Размещение отходов» до конца 2024г осуществляла оформление необходимых документов для эксплуатации полигона ТКО. Фактическое размещение отходов осуществляется с января 2025 года.</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2. </w:t>
      </w:r>
      <w:proofErr w:type="gramStart"/>
      <w:r w:rsidRPr="00D70F0E">
        <w:rPr>
          <w:rFonts w:ascii="Times New Roman" w:eastAsia="Calibri" w:hAnsi="Times New Roman" w:cs="Times New Roman"/>
          <w:sz w:val="24"/>
          <w:szCs w:val="24"/>
        </w:rPr>
        <w:t>Не достижение</w:t>
      </w:r>
      <w:proofErr w:type="gramEnd"/>
      <w:r w:rsidRPr="00D70F0E">
        <w:rPr>
          <w:rFonts w:ascii="Times New Roman" w:eastAsia="Calibri" w:hAnsi="Times New Roman" w:cs="Times New Roman"/>
          <w:sz w:val="24"/>
          <w:szCs w:val="24"/>
        </w:rPr>
        <w:t xml:space="preserve"> целевого показателя: «Количество утилизированных ртутьсодержащих приборов и ламп» ввиду ускоренных темпов ликвидации за предыдущие периоды и отсутствие потребности. Запланирован показатель был выше, чем фактическое наличие ртутьсодержащих ламп в образовательных учреждениях.</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3.  Не освоение денежных средств по муниципальной программе по следующим мероприятиям: </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3.1. </w:t>
      </w:r>
      <w:proofErr w:type="gramStart"/>
      <w:r w:rsidRPr="00D70F0E">
        <w:rPr>
          <w:rFonts w:ascii="Times New Roman" w:eastAsia="Calibri" w:hAnsi="Times New Roman" w:cs="Times New Roman"/>
          <w:sz w:val="24"/>
          <w:szCs w:val="24"/>
        </w:rPr>
        <w:t>«Строительство лицензированного места складирования твердых коммунальных отходов (ТКО) на территории муниципального района – полигона ТКО» в размере 3 802 316,05 руб.  Банковская гарантия ООО «СибТрансСтрой» в размере 3 400 507 руб. была возвращена администрацией Слюдянского муниципального района на устранение недостатков в строительстве, выявленных в гарантийный период, и указанная сумма внесена в план расходов бюджета.</w:t>
      </w:r>
      <w:proofErr w:type="gramEnd"/>
      <w:r w:rsidRPr="00D70F0E">
        <w:rPr>
          <w:rFonts w:ascii="Times New Roman" w:eastAsia="Calibri" w:hAnsi="Times New Roman" w:cs="Times New Roman"/>
          <w:sz w:val="24"/>
          <w:szCs w:val="24"/>
        </w:rPr>
        <w:t xml:space="preserve"> На проведение экспертизы по подтверждению факта несоответствия проведенным строительным работам и требованиям проектной документации при строительстве полигона было запланировано 430 903,75 руб. В настоящее время в связи с судебным иском ООО «СибТрансСтрой» денежные средства не могут быть освоены, экспертиза не назначена. </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3.2. «Выявление и оценка объектов накопленного вреда окружающей среде и (или) организации работ по ликвидации накопленного вреда окружающей среде и иных мероприятий по предотвращению и (или) снижению негативного воздействия хозяйственной и иной деятельности на окружающую среду» в размере 13 503 088,37 руб., из них:</w:t>
      </w:r>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предусмотрено на закупку товаров, работ и услуг для обеспечения государственных (муниципальных) нужд 13 495 224,26 руб. Средства не освоены в связи с отсутствием потребности в закупке товаров и услуг, в том числе не освоены средства на природоохранные мероприятия</w:t>
      </w:r>
      <w:r w:rsidR="00890C90">
        <w:rPr>
          <w:rFonts w:ascii="Times New Roman" w:eastAsia="Calibri" w:hAnsi="Times New Roman" w:cs="Times New Roman"/>
          <w:sz w:val="24"/>
          <w:szCs w:val="24"/>
        </w:rPr>
        <w:t xml:space="preserve">. </w:t>
      </w:r>
      <w:proofErr w:type="gramStart"/>
      <w:r w:rsidR="00890C90">
        <w:rPr>
          <w:rFonts w:ascii="Times New Roman" w:eastAsia="Calibri" w:hAnsi="Times New Roman" w:cs="Times New Roman"/>
          <w:sz w:val="24"/>
          <w:szCs w:val="24"/>
        </w:rPr>
        <w:t xml:space="preserve">Так, не освоены </w:t>
      </w:r>
      <w:r w:rsidRPr="00D70F0E">
        <w:rPr>
          <w:rFonts w:ascii="Times New Roman" w:eastAsia="Calibri" w:hAnsi="Times New Roman" w:cs="Times New Roman"/>
          <w:sz w:val="24"/>
          <w:szCs w:val="24"/>
        </w:rPr>
        <w:t>5 072 630 руб. на рекультивацию свалки в пади Талая Слюдянским городским поселением, в связи с тем, что в бюджет Слюдянского муниципального образования не поступили средства софинансирования из бюджета Иркутской области; 1 500 000 руб. на мероприятия по пожаротушению МКУ «Управление по делам ГО и ЧС Слюдянского района» ввиду отсутствия очагов возгорания в лесах.</w:t>
      </w:r>
      <w:proofErr w:type="gramEnd"/>
    </w:p>
    <w:p w:rsidR="00683767" w:rsidRPr="00D70F0E"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 экономия по результатам торгов составила 7 861,11 руб.</w:t>
      </w:r>
    </w:p>
    <w:p w:rsidR="00683767" w:rsidRDefault="00683767"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lastRenderedPageBreak/>
        <w:t>3.3. «Защита от негативного воздействия вод населения и объектов экономики»  в размере 590 000 руб. Денежные средства были запланированы на разработку предпроектной документации. По причине того, что конкурсная процедура не состоялась ввиду невозможности обоснования начальной максимальной цены контракта из-за  отсутствия коммерческих предложений,  денежные средства не освоены.</w:t>
      </w:r>
    </w:p>
    <w:p w:rsidR="00890C90" w:rsidRPr="00890C90" w:rsidRDefault="00890C90" w:rsidP="00683767">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За весь же период реализации муниципальных программ – 2019-2024 годы, высокоэффективными стали 9 прог</w:t>
      </w:r>
      <w:r w:rsidR="00FE6C14">
        <w:rPr>
          <w:rFonts w:ascii="Times New Roman" w:eastAsia="Calibri" w:hAnsi="Times New Roman" w:cs="Times New Roman"/>
          <w:sz w:val="24"/>
          <w:szCs w:val="24"/>
        </w:rPr>
        <w:t>р</w:t>
      </w:r>
      <w:r>
        <w:rPr>
          <w:rFonts w:ascii="Times New Roman" w:eastAsia="Calibri" w:hAnsi="Times New Roman" w:cs="Times New Roman"/>
          <w:sz w:val="24"/>
          <w:szCs w:val="24"/>
        </w:rPr>
        <w:t>амм, эффективными – 5 программ, получили удовлетворительную о</w:t>
      </w:r>
      <w:r w:rsidR="00E637B3">
        <w:rPr>
          <w:rFonts w:ascii="Times New Roman" w:eastAsia="Calibri" w:hAnsi="Times New Roman" w:cs="Times New Roman"/>
          <w:sz w:val="24"/>
          <w:szCs w:val="24"/>
        </w:rPr>
        <w:t>ц</w:t>
      </w:r>
      <w:r>
        <w:rPr>
          <w:rFonts w:ascii="Times New Roman" w:eastAsia="Calibri" w:hAnsi="Times New Roman" w:cs="Times New Roman"/>
          <w:sz w:val="24"/>
          <w:szCs w:val="24"/>
        </w:rPr>
        <w:t xml:space="preserve">енку эффективности 4 программы. Таким образом, за весь период реализации муниципальных программ в рамках </w:t>
      </w:r>
      <w:r>
        <w:rPr>
          <w:rFonts w:ascii="Times New Roman" w:eastAsia="Calibri" w:hAnsi="Times New Roman" w:cs="Times New Roman"/>
          <w:sz w:val="24"/>
          <w:szCs w:val="24"/>
          <w:lang w:val="en-US"/>
        </w:rPr>
        <w:t>I</w:t>
      </w:r>
      <w:r w:rsidRPr="00890C90">
        <w:rPr>
          <w:rFonts w:ascii="Times New Roman" w:eastAsia="Calibri" w:hAnsi="Times New Roman" w:cs="Times New Roman"/>
          <w:sz w:val="24"/>
          <w:szCs w:val="24"/>
        </w:rPr>
        <w:t xml:space="preserve"> </w:t>
      </w:r>
      <w:r>
        <w:rPr>
          <w:rFonts w:ascii="Times New Roman" w:eastAsia="Calibri" w:hAnsi="Times New Roman" w:cs="Times New Roman"/>
          <w:sz w:val="24"/>
          <w:szCs w:val="24"/>
        </w:rPr>
        <w:t>этапа реализации Стратегии все 18 муниципальных программ были исполнены</w:t>
      </w:r>
      <w:r w:rsidR="00245D20">
        <w:rPr>
          <w:rFonts w:ascii="Times New Roman" w:eastAsia="Calibri" w:hAnsi="Times New Roman" w:cs="Times New Roman"/>
          <w:sz w:val="24"/>
          <w:szCs w:val="24"/>
        </w:rPr>
        <w:t xml:space="preserve"> и получили положительную оценку эффективности</w:t>
      </w:r>
      <w:r>
        <w:rPr>
          <w:rFonts w:ascii="Times New Roman" w:eastAsia="Calibri" w:hAnsi="Times New Roman" w:cs="Times New Roman"/>
          <w:sz w:val="24"/>
          <w:szCs w:val="24"/>
        </w:rPr>
        <w:t xml:space="preserve">. </w:t>
      </w:r>
    </w:p>
    <w:p w:rsidR="00B55B25" w:rsidRPr="00D70F0E" w:rsidRDefault="00B55B25" w:rsidP="003F755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087DD6" w:rsidRPr="00D70F0E" w:rsidRDefault="00EF7AAE" w:rsidP="0016394A">
      <w:pPr>
        <w:tabs>
          <w:tab w:val="left" w:pos="0"/>
        </w:tabs>
        <w:spacing w:line="240" w:lineRule="auto"/>
        <w:jc w:val="center"/>
        <w:rPr>
          <w:rFonts w:ascii="Times New Roman" w:eastAsia="Calibri" w:hAnsi="Times New Roman" w:cs="Times New Roman"/>
          <w:b/>
          <w:color w:val="000000"/>
          <w:sz w:val="28"/>
          <w:szCs w:val="28"/>
          <w:lang w:eastAsia="ru-RU"/>
        </w:rPr>
      </w:pPr>
      <w:r>
        <w:rPr>
          <w:rFonts w:ascii="Times New Roman" w:eastAsia="Calibri" w:hAnsi="Times New Roman" w:cs="Times New Roman"/>
          <w:b/>
          <w:color w:val="000000"/>
          <w:sz w:val="28"/>
          <w:szCs w:val="28"/>
          <w:lang w:eastAsia="ru-RU"/>
        </w:rPr>
        <w:t xml:space="preserve">НАПРАВЛЕНИЕ: </w:t>
      </w:r>
      <w:r w:rsidR="00087DD6" w:rsidRPr="00D70F0E">
        <w:rPr>
          <w:rFonts w:ascii="Times New Roman" w:eastAsia="Calibri" w:hAnsi="Times New Roman" w:cs="Times New Roman"/>
          <w:b/>
          <w:color w:val="000000"/>
          <w:sz w:val="28"/>
          <w:szCs w:val="28"/>
          <w:lang w:eastAsia="ru-RU"/>
        </w:rPr>
        <w:t>СОЦИАЛЬНОЕ СТРОИТЕЛЬСТВО</w:t>
      </w:r>
    </w:p>
    <w:p w:rsidR="00087DD6" w:rsidRPr="00D70F0E" w:rsidRDefault="00087DD6" w:rsidP="00B5588B">
      <w:pPr>
        <w:tabs>
          <w:tab w:val="left" w:pos="0"/>
        </w:tabs>
        <w:spacing w:after="0" w:line="240" w:lineRule="auto"/>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ab/>
        <w:t xml:space="preserve">В рамках достижения основной цели Стратегии социально-экономического развития Слюдянского </w:t>
      </w:r>
      <w:r w:rsidR="00780D12" w:rsidRPr="00D70F0E">
        <w:rPr>
          <w:rFonts w:ascii="Times New Roman" w:eastAsia="Calibri" w:hAnsi="Times New Roman" w:cs="Times New Roman"/>
          <w:color w:val="000000"/>
          <w:sz w:val="24"/>
          <w:szCs w:val="24"/>
          <w:lang w:eastAsia="ru-RU"/>
        </w:rPr>
        <w:t xml:space="preserve">муниципального </w:t>
      </w:r>
      <w:r w:rsidR="00B5588B" w:rsidRPr="00D70F0E">
        <w:rPr>
          <w:rFonts w:ascii="Times New Roman" w:eastAsia="Calibri" w:hAnsi="Times New Roman" w:cs="Times New Roman"/>
          <w:color w:val="000000"/>
          <w:sz w:val="24"/>
          <w:szCs w:val="24"/>
          <w:lang w:eastAsia="ru-RU"/>
        </w:rPr>
        <w:t>района (далее-</w:t>
      </w:r>
      <w:r w:rsidRPr="00D70F0E">
        <w:rPr>
          <w:rFonts w:ascii="Times New Roman" w:eastAsia="Calibri" w:hAnsi="Times New Roman" w:cs="Times New Roman"/>
          <w:color w:val="000000"/>
          <w:sz w:val="24"/>
          <w:szCs w:val="24"/>
          <w:lang w:eastAsia="ru-RU"/>
        </w:rPr>
        <w:t>Стратегия) – повышение человеческого капитала на основе социально-ориентированного типа экономического развития, одной из задач</w:t>
      </w:r>
      <w:r w:rsidR="007729AA">
        <w:rPr>
          <w:rFonts w:ascii="Times New Roman" w:eastAsia="Calibri" w:hAnsi="Times New Roman" w:cs="Times New Roman"/>
          <w:color w:val="000000"/>
          <w:sz w:val="24"/>
          <w:szCs w:val="24"/>
          <w:lang w:eastAsia="ru-RU"/>
        </w:rPr>
        <w:t xml:space="preserve"> было</w:t>
      </w:r>
      <w:r w:rsidRPr="00D70F0E">
        <w:rPr>
          <w:rFonts w:ascii="Times New Roman" w:eastAsia="Calibri" w:hAnsi="Times New Roman" w:cs="Times New Roman"/>
          <w:color w:val="000000"/>
          <w:sz w:val="24"/>
          <w:szCs w:val="24"/>
          <w:lang w:eastAsia="ru-RU"/>
        </w:rPr>
        <w:t xml:space="preserve"> определено – обеспечение достойных условий жизни населения района, главным итогом работы над которой должна стать стабильно-позитивная демография.</w:t>
      </w:r>
    </w:p>
    <w:p w:rsidR="00087DD6" w:rsidRDefault="00087DD6"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D70F0E">
        <w:rPr>
          <w:rFonts w:ascii="Times New Roman" w:eastAsia="Calibri" w:hAnsi="Times New Roman" w:cs="Times New Roman"/>
          <w:color w:val="000000"/>
          <w:sz w:val="24"/>
          <w:szCs w:val="24"/>
          <w:lang w:eastAsia="ru-RU"/>
        </w:rPr>
        <w:t>Для этого администрацией Слюдянского района и ее структурными подразделениями</w:t>
      </w:r>
      <w:r w:rsidR="007729AA">
        <w:rPr>
          <w:rFonts w:ascii="Times New Roman" w:eastAsia="Calibri" w:hAnsi="Times New Roman" w:cs="Times New Roman"/>
          <w:color w:val="000000"/>
          <w:sz w:val="24"/>
          <w:szCs w:val="24"/>
          <w:lang w:eastAsia="ru-RU"/>
        </w:rPr>
        <w:t xml:space="preserve"> на первом этапее реализации Стратегии </w:t>
      </w:r>
      <w:r w:rsidRPr="00D70F0E">
        <w:rPr>
          <w:rFonts w:ascii="Times New Roman" w:eastAsia="Calibri" w:hAnsi="Times New Roman" w:cs="Times New Roman"/>
          <w:color w:val="000000"/>
          <w:sz w:val="24"/>
          <w:szCs w:val="24"/>
          <w:lang w:eastAsia="ru-RU"/>
        </w:rPr>
        <w:t>была проделана работа в рамках «социального строительства», направленная на достижение указанных целей, задач и результатов.</w:t>
      </w:r>
      <w:r w:rsidR="00B25D94" w:rsidRPr="00D70F0E">
        <w:rPr>
          <w:rFonts w:ascii="Times New Roman" w:eastAsia="Calibri" w:hAnsi="Times New Roman" w:cs="Times New Roman"/>
          <w:color w:val="000000"/>
          <w:sz w:val="24"/>
          <w:szCs w:val="24"/>
          <w:lang w:eastAsia="ru-RU"/>
        </w:rPr>
        <w:t xml:space="preserve"> Большинство мероприятий было реализовано в рамка</w:t>
      </w:r>
      <w:r w:rsidR="00596FF8" w:rsidRPr="00D70F0E">
        <w:rPr>
          <w:rFonts w:ascii="Times New Roman" w:eastAsia="Calibri" w:hAnsi="Times New Roman" w:cs="Times New Roman"/>
          <w:color w:val="000000"/>
          <w:sz w:val="24"/>
          <w:szCs w:val="24"/>
          <w:lang w:eastAsia="ru-RU"/>
        </w:rPr>
        <w:t>х</w:t>
      </w:r>
      <w:r w:rsidR="00B25D94" w:rsidRPr="00D70F0E">
        <w:rPr>
          <w:rFonts w:ascii="Times New Roman" w:eastAsia="Calibri" w:hAnsi="Times New Roman" w:cs="Times New Roman"/>
          <w:color w:val="000000"/>
          <w:sz w:val="24"/>
          <w:szCs w:val="24"/>
          <w:lang w:eastAsia="ru-RU"/>
        </w:rPr>
        <w:t xml:space="preserve"> Плана мероприятий по реализации Стратегии соц</w:t>
      </w:r>
      <w:r w:rsidR="007729AA">
        <w:rPr>
          <w:rFonts w:ascii="Times New Roman" w:eastAsia="Calibri" w:hAnsi="Times New Roman" w:cs="Times New Roman"/>
          <w:color w:val="000000"/>
          <w:sz w:val="24"/>
          <w:szCs w:val="24"/>
          <w:lang w:eastAsia="ru-RU"/>
        </w:rPr>
        <w:t>иально-экономического развития</w:t>
      </w:r>
      <w:r w:rsidR="00B25D94" w:rsidRPr="00D70F0E">
        <w:rPr>
          <w:rFonts w:ascii="Times New Roman" w:eastAsia="Calibri" w:hAnsi="Times New Roman" w:cs="Times New Roman"/>
          <w:color w:val="000000"/>
          <w:sz w:val="24"/>
          <w:szCs w:val="24"/>
          <w:lang w:eastAsia="ru-RU"/>
        </w:rPr>
        <w:t>.</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В рамках направления «социальное строительство» проводились мероприятия по строительству социально-значимых объектов, а также по капитальному и текущему ремонту объектов муниципальной собственности и инфраструктуры в целях улучшения качества жизни населения Слюдянского района.</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 xml:space="preserve">Так, в период с 2019 г. и по настоящее время строились 3 объекта (социальный и инфраструктурные)  капитального строительства – это строительство школы на 725 мест в микрорайоне «Рудоуправление» в г. Слюдянке, строительство полигона ТКО на территории Быстринского МО и строительство надземного пешеходного моста через р. </w:t>
      </w:r>
      <w:proofErr w:type="gramStart"/>
      <w:r w:rsidRPr="002E58D9">
        <w:rPr>
          <w:rFonts w:ascii="Times New Roman" w:eastAsia="Calibri" w:hAnsi="Times New Roman" w:cs="Times New Roman"/>
          <w:color w:val="000000"/>
          <w:sz w:val="24"/>
          <w:szCs w:val="24"/>
          <w:lang w:eastAsia="ru-RU"/>
        </w:rPr>
        <w:t>Снежная</w:t>
      </w:r>
      <w:proofErr w:type="gramEnd"/>
      <w:r w:rsidRPr="002E58D9">
        <w:rPr>
          <w:rFonts w:ascii="Times New Roman" w:eastAsia="Calibri" w:hAnsi="Times New Roman" w:cs="Times New Roman"/>
          <w:color w:val="000000"/>
          <w:sz w:val="24"/>
          <w:szCs w:val="24"/>
          <w:lang w:eastAsia="ru-RU"/>
        </w:rPr>
        <w:t xml:space="preserve"> п. Новоснежная.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 xml:space="preserve">В первом этапе реализации Стратегии завершено строительство 2-х объектов – моста и полигона ТКО.  </w:t>
      </w:r>
    </w:p>
    <w:p w:rsidR="009F4004" w:rsidRPr="009F4004" w:rsidRDefault="009F4004" w:rsidP="009F4004">
      <w:pPr>
        <w:pBdr>
          <w:top w:val="none" w:sz="4" w:space="0" w:color="000000"/>
          <w:left w:val="none" w:sz="4" w:space="0" w:color="000000"/>
          <w:bottom w:val="none" w:sz="4" w:space="0" w:color="000000"/>
          <w:right w:val="none" w:sz="4" w:space="0" w:color="000000"/>
        </w:pBdr>
        <w:spacing w:after="0" w:line="240" w:lineRule="auto"/>
        <w:ind w:firstLine="709"/>
        <w:jc w:val="both"/>
      </w:pPr>
      <w:r w:rsidRPr="009F4004">
        <w:rPr>
          <w:rFonts w:ascii="Times New Roman" w:eastAsia="Times New Roman" w:hAnsi="Times New Roman" w:cs="Times New Roman"/>
          <w:color w:val="000000"/>
          <w:sz w:val="24"/>
        </w:rPr>
        <w:t xml:space="preserve">Наземный пешеходный мост через р. Снежная, соединяющий 2 региона Иркутскую область (Слюдянский район, п. Новоснежная) и Республику Бурятия (Кабанский район, с. Выдрино) является социально значимым объектом. </w:t>
      </w:r>
    </w:p>
    <w:p w:rsidR="009F4004" w:rsidRPr="009F4004" w:rsidRDefault="009F4004" w:rsidP="009F4004">
      <w:pPr>
        <w:pBdr>
          <w:top w:val="none" w:sz="4" w:space="0" w:color="000000"/>
          <w:left w:val="none" w:sz="4" w:space="0" w:color="000000"/>
          <w:bottom w:val="none" w:sz="4" w:space="0" w:color="000000"/>
          <w:right w:val="none" w:sz="4" w:space="0" w:color="000000"/>
        </w:pBdr>
        <w:spacing w:after="0" w:line="240" w:lineRule="auto"/>
        <w:ind w:firstLine="709"/>
        <w:jc w:val="both"/>
      </w:pPr>
      <w:r w:rsidRPr="009F4004">
        <w:rPr>
          <w:rFonts w:ascii="Times New Roman" w:eastAsia="Times New Roman" w:hAnsi="Times New Roman" w:cs="Times New Roman"/>
          <w:color w:val="000000"/>
          <w:sz w:val="24"/>
        </w:rPr>
        <w:t xml:space="preserve">Существующий мостовой переход через р. </w:t>
      </w:r>
      <w:proofErr w:type="gramStart"/>
      <w:r w:rsidRPr="009F4004">
        <w:rPr>
          <w:rFonts w:ascii="Times New Roman" w:eastAsia="Times New Roman" w:hAnsi="Times New Roman" w:cs="Times New Roman"/>
          <w:color w:val="000000"/>
          <w:sz w:val="24"/>
        </w:rPr>
        <w:t>Снежная</w:t>
      </w:r>
      <w:proofErr w:type="gramEnd"/>
      <w:r w:rsidRPr="009F4004">
        <w:rPr>
          <w:rFonts w:ascii="Times New Roman" w:eastAsia="Times New Roman" w:hAnsi="Times New Roman" w:cs="Times New Roman"/>
          <w:color w:val="000000"/>
          <w:sz w:val="24"/>
        </w:rPr>
        <w:t xml:space="preserve"> находился в аварийном состоянии и был закрыт для эксплуатации. </w:t>
      </w:r>
    </w:p>
    <w:p w:rsidR="009F4004" w:rsidRPr="009F4004" w:rsidRDefault="009F4004" w:rsidP="009F4004">
      <w:pPr>
        <w:pBdr>
          <w:top w:val="none" w:sz="4" w:space="0" w:color="000000"/>
          <w:left w:val="none" w:sz="4" w:space="0" w:color="000000"/>
          <w:bottom w:val="none" w:sz="4" w:space="0" w:color="000000"/>
          <w:right w:val="none" w:sz="4" w:space="0" w:color="000000"/>
        </w:pBdr>
        <w:spacing w:after="0" w:line="240" w:lineRule="auto"/>
        <w:ind w:firstLine="709"/>
        <w:jc w:val="both"/>
      </w:pPr>
      <w:r w:rsidRPr="009F4004">
        <w:rPr>
          <w:rFonts w:ascii="Times New Roman" w:eastAsia="Times New Roman" w:hAnsi="Times New Roman" w:cs="Times New Roman"/>
          <w:color w:val="000000"/>
          <w:sz w:val="24"/>
        </w:rPr>
        <w:t>Строительство нового надземного пешеходного моста являлось одной из острых проблем Слюдянского района, т.к. были многочисленные обращения местных жителей в разные инстанции об обеспеченности пешеходным мостовым переходом, связывающим их с объектами жизнеобеспечения.</w:t>
      </w:r>
    </w:p>
    <w:p w:rsid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С августа 2024 года началась эксплуатация пешеходного моста через р</w:t>
      </w:r>
      <w:proofErr w:type="gramStart"/>
      <w:r w:rsidRPr="002E58D9">
        <w:rPr>
          <w:rFonts w:ascii="Times New Roman" w:eastAsia="Calibri" w:hAnsi="Times New Roman" w:cs="Times New Roman"/>
          <w:color w:val="000000"/>
          <w:sz w:val="24"/>
          <w:szCs w:val="24"/>
          <w:lang w:eastAsia="ru-RU"/>
        </w:rPr>
        <w:t>.С</w:t>
      </w:r>
      <w:proofErr w:type="gramEnd"/>
      <w:r w:rsidRPr="002E58D9">
        <w:rPr>
          <w:rFonts w:ascii="Times New Roman" w:eastAsia="Calibri" w:hAnsi="Times New Roman" w:cs="Times New Roman"/>
          <w:color w:val="000000"/>
          <w:sz w:val="24"/>
          <w:szCs w:val="24"/>
          <w:lang w:eastAsia="ru-RU"/>
        </w:rPr>
        <w:t xml:space="preserve">нежная в п.Новоснежная местными жителями, что обеспечило доступность объектов социальной инфраструктуры, расположенных в с. Выдрино Кабанского района Республики Бурятия для </w:t>
      </w:r>
      <w:r w:rsidRPr="00BA0FB1">
        <w:rPr>
          <w:rFonts w:ascii="Times New Roman" w:eastAsia="Calibri" w:hAnsi="Times New Roman" w:cs="Times New Roman"/>
          <w:color w:val="000000"/>
          <w:sz w:val="24"/>
          <w:szCs w:val="24"/>
          <w:lang w:eastAsia="ru-RU"/>
        </w:rPr>
        <w:t>жителей п. Новоснежная Слюдянского муниципального района. Стоимостью строительства с учетом дополнительных соглашений составила 178 612 216,80 рублей.</w:t>
      </w:r>
    </w:p>
    <w:p w:rsidR="009F4004" w:rsidRPr="00BA0FB1" w:rsidRDefault="009F4004"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p>
    <w:p w:rsid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lastRenderedPageBreak/>
        <w:t>С 2025 года началась эксплуатация полигона ТКО, построенного в Быстринском МО. Стоимостью строительства составила 335,2 млн. рублей.</w:t>
      </w:r>
    </w:p>
    <w:p w:rsidR="009F4004" w:rsidRPr="00BA0FB1" w:rsidRDefault="009F4004"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p>
    <w:p w:rsidR="002E58D9" w:rsidRPr="00BA0FB1"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Строительство школы в г</w:t>
      </w:r>
      <w:proofErr w:type="gramStart"/>
      <w:r w:rsidRPr="00BA0FB1">
        <w:rPr>
          <w:rFonts w:ascii="Times New Roman" w:eastAsia="Calibri" w:hAnsi="Times New Roman" w:cs="Times New Roman"/>
          <w:color w:val="000000"/>
          <w:sz w:val="24"/>
          <w:szCs w:val="24"/>
          <w:lang w:eastAsia="ru-RU"/>
        </w:rPr>
        <w:t>.С</w:t>
      </w:r>
      <w:proofErr w:type="gramEnd"/>
      <w:r w:rsidRPr="00BA0FB1">
        <w:rPr>
          <w:rFonts w:ascii="Times New Roman" w:eastAsia="Calibri" w:hAnsi="Times New Roman" w:cs="Times New Roman"/>
          <w:color w:val="000000"/>
          <w:sz w:val="24"/>
          <w:szCs w:val="24"/>
          <w:lang w:eastAsia="ru-RU"/>
        </w:rPr>
        <w:t xml:space="preserve">людянка было начато в первом этапе реализации Стратегии и будет завершено во втором этапе реализации Стратегии. </w:t>
      </w:r>
    </w:p>
    <w:p w:rsidR="002E58D9" w:rsidRPr="00BA0FB1"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Строительство школы осуществлялось в условиях кризиса в строительной отрасли, вызванного пандемией коронавируса, повлекшего дефицит рабочей силы  и увеличение стоимости строительных материалов.</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В сентябре 2023 года был заключен муниципальный контракт между администрацией Слюдянского муниципального район</w:t>
      </w:r>
      <w:proofErr w:type="gramStart"/>
      <w:r w:rsidRPr="00BA0FB1">
        <w:rPr>
          <w:rFonts w:ascii="Times New Roman" w:eastAsia="Calibri" w:hAnsi="Times New Roman" w:cs="Times New Roman"/>
          <w:color w:val="000000"/>
          <w:sz w:val="24"/>
          <w:szCs w:val="24"/>
          <w:lang w:eastAsia="ru-RU"/>
        </w:rPr>
        <w:t>а и ООО</w:t>
      </w:r>
      <w:proofErr w:type="gramEnd"/>
      <w:r w:rsidRPr="00BA0FB1">
        <w:rPr>
          <w:rFonts w:ascii="Times New Roman" w:eastAsia="Calibri" w:hAnsi="Times New Roman" w:cs="Times New Roman"/>
          <w:color w:val="000000"/>
          <w:sz w:val="24"/>
          <w:szCs w:val="24"/>
          <w:lang w:eastAsia="ru-RU"/>
        </w:rPr>
        <w:t xml:space="preserve"> «С-ГРУПП»  на завершение работ по строительству объекта капитального строительства: «Школа на 725 мест в микрорайоне «Рудоуправление» г</w:t>
      </w:r>
      <w:proofErr w:type="gramStart"/>
      <w:r w:rsidRPr="00BA0FB1">
        <w:rPr>
          <w:rFonts w:ascii="Times New Roman" w:eastAsia="Calibri" w:hAnsi="Times New Roman" w:cs="Times New Roman"/>
          <w:color w:val="000000"/>
          <w:sz w:val="24"/>
          <w:szCs w:val="24"/>
          <w:lang w:eastAsia="ru-RU"/>
        </w:rPr>
        <w:t>.С</w:t>
      </w:r>
      <w:proofErr w:type="gramEnd"/>
      <w:r w:rsidRPr="00BA0FB1">
        <w:rPr>
          <w:rFonts w:ascii="Times New Roman" w:eastAsia="Calibri" w:hAnsi="Times New Roman" w:cs="Times New Roman"/>
          <w:color w:val="000000"/>
          <w:sz w:val="24"/>
          <w:szCs w:val="24"/>
          <w:lang w:eastAsia="ru-RU"/>
        </w:rPr>
        <w:t>людянка. Стоимость  работ с учетом дополнительных соглашений составила – 405 818 158,81 руб.  Срок  выполнения работ был определен до 18 ноября 2024г.</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В 2024 году подрядчику был перечислен аванс за 2 этап (50%) в сумме - 31 715 894,98 рублей, в т.ч. из средств местного бюджета - 2 854 425,03 рублей и для приобретения материалов (50%) - 7 257 301, 20 рублей. </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Также в 2023 году подрядчику был перечислен аванс за 1 этап (50%) в сумме - 43 956 050,00 рублей, в т.ч. из средств местного бюджета - 3 956 086,50 рублей и для приобретения материалов (50%) - 7 532 569,20 рублей.</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Всего за 2023-2024 подрядчику перечислено 90 461 815,38 рублей.</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В 2024 году подрядчиком выполнены следующие работы:</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1.</w:t>
      </w:r>
      <w:r w:rsidRPr="00BA0FB1">
        <w:rPr>
          <w:rFonts w:ascii="Times New Roman" w:eastAsia="Calibri" w:hAnsi="Times New Roman" w:cs="Times New Roman"/>
          <w:color w:val="000000"/>
          <w:sz w:val="24"/>
          <w:szCs w:val="24"/>
          <w:lang w:eastAsia="ru-RU"/>
        </w:rPr>
        <w:tab/>
        <w:t xml:space="preserve">Монтаж кровли на блоках № </w:t>
      </w:r>
      <w:r w:rsidR="005E4D0B">
        <w:rPr>
          <w:rFonts w:ascii="Times New Roman" w:eastAsia="Calibri" w:hAnsi="Times New Roman" w:cs="Times New Roman"/>
          <w:color w:val="000000"/>
          <w:sz w:val="24"/>
          <w:szCs w:val="24"/>
          <w:lang w:eastAsia="ru-RU"/>
        </w:rPr>
        <w:t>1,2,</w:t>
      </w:r>
      <w:r w:rsidRPr="00BA0FB1">
        <w:rPr>
          <w:rFonts w:ascii="Times New Roman" w:eastAsia="Calibri" w:hAnsi="Times New Roman" w:cs="Times New Roman"/>
          <w:color w:val="000000"/>
          <w:sz w:val="24"/>
          <w:szCs w:val="24"/>
          <w:lang w:eastAsia="ru-RU"/>
        </w:rPr>
        <w:t>4,8,5,6;</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2. Устройство деформационных швов на кровле;</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3. Утепление вентиляционных шахт;</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4. Кладка кирпичных перегородок в блоках № 1, 3, 4, 5, 8 (1-3 этажи);</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5. Кладка наружных стен из газобетонных блоков, примыканий к блоку 7;</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6. Оштукатуривание перегородок 1,2,3,4,8 </w:t>
      </w:r>
      <w:proofErr w:type="gramStart"/>
      <w:r w:rsidRPr="00BA0FB1">
        <w:rPr>
          <w:rFonts w:ascii="Times New Roman" w:eastAsia="Calibri" w:hAnsi="Times New Roman" w:cs="Times New Roman"/>
          <w:color w:val="000000"/>
          <w:sz w:val="24"/>
          <w:szCs w:val="24"/>
          <w:lang w:eastAsia="ru-RU"/>
        </w:rPr>
        <w:t>блоках</w:t>
      </w:r>
      <w:proofErr w:type="gramEnd"/>
      <w:r w:rsidRPr="00BA0FB1">
        <w:rPr>
          <w:rFonts w:ascii="Times New Roman" w:eastAsia="Calibri" w:hAnsi="Times New Roman" w:cs="Times New Roman"/>
          <w:color w:val="000000"/>
          <w:sz w:val="24"/>
          <w:szCs w:val="24"/>
          <w:lang w:eastAsia="ru-RU"/>
        </w:rPr>
        <w:t>;</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7. Возведение стен и каркаса гаража;</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8. Утепление каркаса пожарного резервуара;</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9. Начаты работы по прокладке пожарного резервуара;</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10. Начаты работы по устройству навесного фасада.     </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По состоянию на 25 октября 2024 года в ходе проверки объекта капитального строительства: «Школа на 725 мест в микрорайоне «Рудоуправление», было установлено, что подрядчик настолько медленно выполняет  работы, что окончание их к сроку 18 ноябре 2024 года становится невозможным. Администрацией Слюдянского муниципального района было принято решение об одностороннем отказе от исполнения контракта. 12 ноября 2024 года муниципальный контракт </w:t>
      </w:r>
      <w:proofErr w:type="gramStart"/>
      <w:r w:rsidRPr="00BA0FB1">
        <w:rPr>
          <w:rFonts w:ascii="Times New Roman" w:eastAsia="Calibri" w:hAnsi="Times New Roman" w:cs="Times New Roman"/>
          <w:color w:val="000000"/>
          <w:sz w:val="24"/>
          <w:szCs w:val="24"/>
          <w:lang w:eastAsia="ru-RU"/>
        </w:rPr>
        <w:t>был</w:t>
      </w:r>
      <w:proofErr w:type="gramEnd"/>
      <w:r w:rsidRPr="00BA0FB1">
        <w:rPr>
          <w:rFonts w:ascii="Times New Roman" w:eastAsia="Calibri" w:hAnsi="Times New Roman" w:cs="Times New Roman"/>
          <w:color w:val="000000"/>
          <w:sz w:val="24"/>
          <w:szCs w:val="24"/>
          <w:lang w:eastAsia="ru-RU"/>
        </w:rPr>
        <w:t xml:space="preserve"> расторгнут. </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В декабре 2024 года  между администрацией Слюдянского муниципального района и ООО «</w:t>
      </w:r>
      <w:proofErr w:type="gramStart"/>
      <w:r w:rsidRPr="00BA0FB1">
        <w:rPr>
          <w:rFonts w:ascii="Times New Roman" w:eastAsia="Calibri" w:hAnsi="Times New Roman" w:cs="Times New Roman"/>
          <w:color w:val="000000"/>
          <w:sz w:val="24"/>
          <w:szCs w:val="24"/>
          <w:lang w:eastAsia="ru-RU"/>
        </w:rPr>
        <w:t>Ново-Строй</w:t>
      </w:r>
      <w:proofErr w:type="gramEnd"/>
      <w:r w:rsidRPr="00BA0FB1">
        <w:rPr>
          <w:rFonts w:ascii="Times New Roman" w:eastAsia="Calibri" w:hAnsi="Times New Roman" w:cs="Times New Roman"/>
          <w:color w:val="000000"/>
          <w:sz w:val="24"/>
          <w:szCs w:val="24"/>
          <w:lang w:eastAsia="ru-RU"/>
        </w:rPr>
        <w:t>», заключено соглашение о сотрудничестве на оказание услуг по пересчету ресурсно-индексным методом на основе действующей Федеральной сметно-нормативной базы (ФСНБ-2022), с целью приведения в текущий уровень цен, стоимости строительства объекта капитального строительства: «Школа на 725 мест в микрорайоне «Рудоуправление» г. Слюдянка, с  прохождением Государственной экспертизы.</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После получения положительного заключения ГАУИО «Ирэкспертиза», в части достоверности определения сметной стоимости администрация Слюдянского муниципального района  в целях завершения строительства объекта выполнит:</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w:t>
      </w:r>
      <w:r w:rsidRPr="00BA0FB1">
        <w:rPr>
          <w:rFonts w:ascii="Times New Roman" w:eastAsia="Calibri" w:hAnsi="Times New Roman" w:cs="Times New Roman"/>
          <w:color w:val="000000"/>
          <w:sz w:val="24"/>
          <w:szCs w:val="24"/>
          <w:lang w:eastAsia="ru-RU"/>
        </w:rPr>
        <w:tab/>
      </w:r>
      <w:proofErr w:type="gramStart"/>
      <w:r w:rsidRPr="00BA0FB1">
        <w:rPr>
          <w:rFonts w:ascii="Times New Roman" w:eastAsia="Calibri" w:hAnsi="Times New Roman" w:cs="Times New Roman"/>
          <w:color w:val="000000"/>
          <w:sz w:val="24"/>
          <w:szCs w:val="24"/>
          <w:lang w:eastAsia="ru-RU"/>
        </w:rPr>
        <w:t>подсчет объемов и стоимости работ исключив</w:t>
      </w:r>
      <w:proofErr w:type="gramEnd"/>
      <w:r w:rsidRPr="00BA0FB1">
        <w:rPr>
          <w:rFonts w:ascii="Times New Roman" w:eastAsia="Calibri" w:hAnsi="Times New Roman" w:cs="Times New Roman"/>
          <w:color w:val="000000"/>
          <w:sz w:val="24"/>
          <w:szCs w:val="24"/>
          <w:lang w:eastAsia="ru-RU"/>
        </w:rPr>
        <w:t xml:space="preserve"> уже выполненные;</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w:t>
      </w:r>
      <w:r w:rsidRPr="00BA0FB1">
        <w:rPr>
          <w:rFonts w:ascii="Times New Roman" w:eastAsia="Calibri" w:hAnsi="Times New Roman" w:cs="Times New Roman"/>
          <w:color w:val="000000"/>
          <w:sz w:val="24"/>
          <w:szCs w:val="24"/>
          <w:lang w:eastAsia="ru-RU"/>
        </w:rPr>
        <w:tab/>
        <w:t>рассчитает начальную максимальную цену контракта;</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w:t>
      </w:r>
      <w:r w:rsidRPr="00BA0FB1">
        <w:rPr>
          <w:rFonts w:ascii="Times New Roman" w:eastAsia="Calibri" w:hAnsi="Times New Roman" w:cs="Times New Roman"/>
          <w:color w:val="000000"/>
          <w:sz w:val="24"/>
          <w:szCs w:val="24"/>
          <w:lang w:eastAsia="ru-RU"/>
        </w:rPr>
        <w:tab/>
        <w:t>направит обращение в министерство строительства Иркутской области о выделении финансирования и подтверждения лимитов для завершения строительства;</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lastRenderedPageBreak/>
        <w:t>·</w:t>
      </w:r>
      <w:r w:rsidRPr="00BA0FB1">
        <w:rPr>
          <w:rFonts w:ascii="Times New Roman" w:eastAsia="Calibri" w:hAnsi="Times New Roman" w:cs="Times New Roman"/>
          <w:color w:val="000000"/>
          <w:sz w:val="24"/>
          <w:szCs w:val="24"/>
          <w:lang w:eastAsia="ru-RU"/>
        </w:rPr>
        <w:tab/>
        <w:t xml:space="preserve"> подготовит пакет документов (проект контракта, смета контракта и т.д.) для проведения процедуры торгов по определению подрядной организации в соответствии с требованиями законодательства и направить пакет документов в министерство по регулированию контрактной системы в сфере закупок Иркутской области для  проведения процедуры торгов;</w:t>
      </w:r>
    </w:p>
    <w:p w:rsidR="0002698C" w:rsidRPr="00BA0FB1" w:rsidRDefault="0002698C" w:rsidP="00BA0FB1">
      <w:pPr>
        <w:tabs>
          <w:tab w:val="left" w:pos="0"/>
          <w:tab w:val="left" w:pos="993"/>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w:t>
      </w:r>
      <w:r w:rsidRPr="00BA0FB1">
        <w:rPr>
          <w:rFonts w:ascii="Times New Roman" w:eastAsia="Calibri" w:hAnsi="Times New Roman" w:cs="Times New Roman"/>
          <w:color w:val="000000"/>
          <w:sz w:val="24"/>
          <w:szCs w:val="24"/>
          <w:lang w:eastAsia="ru-RU"/>
        </w:rPr>
        <w:tab/>
        <w:t>по результатам торгов заключит муниципальный контракт на завершение строительства объекта.</w:t>
      </w:r>
    </w:p>
    <w:p w:rsidR="009F4004" w:rsidRDefault="009F4004"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p>
    <w:p w:rsidR="002E58D9" w:rsidRPr="00BA0FB1"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Кроме того проводится работа по корректировке проекта завершения строительства спортивно-оздоровительного комплекса в г. Слюдянка. </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Между администрацией Слюдянского муниципального район</w:t>
      </w:r>
      <w:proofErr w:type="gramStart"/>
      <w:r w:rsidRPr="00BA0FB1">
        <w:rPr>
          <w:rFonts w:ascii="Times New Roman" w:eastAsia="Calibri" w:hAnsi="Times New Roman" w:cs="Times New Roman"/>
          <w:color w:val="000000"/>
          <w:sz w:val="24"/>
          <w:szCs w:val="24"/>
          <w:lang w:eastAsia="ru-RU"/>
        </w:rPr>
        <w:t>а и ООО</w:t>
      </w:r>
      <w:proofErr w:type="gramEnd"/>
      <w:r w:rsidRPr="00BA0FB1">
        <w:rPr>
          <w:rFonts w:ascii="Times New Roman" w:eastAsia="Calibri" w:hAnsi="Times New Roman" w:cs="Times New Roman"/>
          <w:color w:val="000000"/>
          <w:sz w:val="24"/>
          <w:szCs w:val="24"/>
          <w:lang w:eastAsia="ru-RU"/>
        </w:rPr>
        <w:t xml:space="preserve"> «Генпроект» 30.12.2019 года заключен муниципальный контракт на корректировку проекта строительства 2-й очереди спортивно-оздоровительного комплекса в г. Слюдянка на сумму – 5 000 000 рублей.</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Корректировка проекта завершения строительства спортивно-оздоровительного комплекса в г. Слюдянка необходима по причине изменения строительных нормативов и истечением срока действия положительных заключений экспертиз.</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В марте 2021г. получено заключение экспертной комиссии государственной экологической экспертизы по проектной документации.</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Проектная документация и инженерные изыскания были направлены на повторную государственную строительную экспертизу, по результатам чего получено положительное заключение повторной государственной экспертизы по мероприятию «Реконструкция «Спортивно-оздоровительный комплекс в г</w:t>
      </w:r>
      <w:proofErr w:type="gramStart"/>
      <w:r w:rsidRPr="00BA0FB1">
        <w:rPr>
          <w:rFonts w:ascii="Times New Roman" w:eastAsia="Calibri" w:hAnsi="Times New Roman" w:cs="Times New Roman"/>
          <w:color w:val="000000"/>
          <w:sz w:val="24"/>
          <w:szCs w:val="24"/>
          <w:lang w:eastAsia="ru-RU"/>
        </w:rPr>
        <w:t>.С</w:t>
      </w:r>
      <w:proofErr w:type="gramEnd"/>
      <w:r w:rsidRPr="00BA0FB1">
        <w:rPr>
          <w:rFonts w:ascii="Times New Roman" w:eastAsia="Calibri" w:hAnsi="Times New Roman" w:cs="Times New Roman"/>
          <w:color w:val="000000"/>
          <w:sz w:val="24"/>
          <w:szCs w:val="24"/>
          <w:lang w:eastAsia="ru-RU"/>
        </w:rPr>
        <w:t>людянка (I,II этапы строительства)» №38-1-1-3-057859-2024 от 02.10.2024г.</w:t>
      </w:r>
    </w:p>
    <w:p w:rsidR="0002698C" w:rsidRPr="00BA0FB1"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 xml:space="preserve">В декабре 2024г. сметная документация направлена в государственное автономное учреждение Иркутской области «Экспертиза в строительстве Иркутской области» на проведение  проверки достоверности определения сметной стоимости. </w:t>
      </w:r>
    </w:p>
    <w:p w:rsidR="0002698C" w:rsidRPr="002E58D9" w:rsidRDefault="0002698C" w:rsidP="0002698C">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BA0FB1">
        <w:rPr>
          <w:rFonts w:ascii="Times New Roman" w:eastAsia="Calibri" w:hAnsi="Times New Roman" w:cs="Times New Roman"/>
          <w:color w:val="000000"/>
          <w:sz w:val="24"/>
          <w:szCs w:val="24"/>
          <w:lang w:eastAsia="ru-RU"/>
        </w:rPr>
        <w:t>Администрация Слюдянского муниципального района с целью реализации мероприятия ежегодно подает заявки на предоставление субсидии в рамках государственной программы Иркутской области "Развитие физической культуры и спорта". Согласно распоряжению министерства спорта Иркутской области № 96-618-мр от 25.06.2024г. данное мероприятие находится  под номером 14 рейтинге.</w:t>
      </w:r>
      <w:r w:rsidRPr="0002698C">
        <w:rPr>
          <w:rFonts w:ascii="Times New Roman" w:eastAsia="Calibri" w:hAnsi="Times New Roman" w:cs="Times New Roman"/>
          <w:color w:val="000000"/>
          <w:sz w:val="24"/>
          <w:szCs w:val="24"/>
          <w:lang w:eastAsia="ru-RU"/>
        </w:rPr>
        <w:t xml:space="preserve">  </w:t>
      </w:r>
    </w:p>
    <w:p w:rsidR="00BA0FB1" w:rsidRDefault="00BA0FB1" w:rsidP="000602A1">
      <w:pPr>
        <w:pBdr>
          <w:top w:val="none" w:sz="4" w:space="0" w:color="000000"/>
          <w:left w:val="none" w:sz="4" w:space="0" w:color="000000"/>
          <w:bottom w:val="none" w:sz="4" w:space="0" w:color="000000"/>
          <w:right w:val="none" w:sz="4" w:space="0" w:color="000000"/>
        </w:pBdr>
        <w:spacing w:after="0" w:line="240" w:lineRule="auto"/>
        <w:ind w:firstLine="567"/>
        <w:jc w:val="both"/>
        <w:rPr>
          <w:rFonts w:ascii="Times New Roman" w:eastAsia="Times New Roman" w:hAnsi="Times New Roman" w:cs="Times New Roman"/>
          <w:color w:val="000000"/>
          <w:sz w:val="24"/>
        </w:rPr>
      </w:pPr>
    </w:p>
    <w:p w:rsidR="008E2E9C" w:rsidRDefault="008E2E9C" w:rsidP="008E2E9C">
      <w:pPr>
        <w:pBdr>
          <w:top w:val="none" w:sz="4" w:space="0" w:color="000000"/>
          <w:left w:val="none" w:sz="4" w:space="0" w:color="000000"/>
          <w:bottom w:val="none" w:sz="4" w:space="0" w:color="000000"/>
          <w:right w:val="none" w:sz="4" w:space="0" w:color="000000"/>
        </w:pBdr>
        <w:spacing w:after="0" w:line="240" w:lineRule="auto"/>
        <w:ind w:firstLine="70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Кроме строительства новых социально-значи</w:t>
      </w:r>
      <w:r w:rsidR="00F20137">
        <w:rPr>
          <w:rFonts w:ascii="Times New Roman" w:eastAsia="Times New Roman" w:hAnsi="Times New Roman" w:cs="Times New Roman"/>
          <w:color w:val="000000"/>
          <w:sz w:val="24"/>
        </w:rPr>
        <w:t>мых объектов, прово</w:t>
      </w:r>
      <w:r>
        <w:rPr>
          <w:rFonts w:ascii="Times New Roman" w:eastAsia="Times New Roman" w:hAnsi="Times New Roman" w:cs="Times New Roman"/>
          <w:color w:val="000000"/>
          <w:sz w:val="24"/>
        </w:rPr>
        <w:t>дились работы по капитальному ремонту объектов инфраструктуры и образования.</w:t>
      </w:r>
    </w:p>
    <w:p w:rsidR="008E2E9C" w:rsidRDefault="008E2E9C" w:rsidP="008E2E9C">
      <w:pPr>
        <w:pBdr>
          <w:top w:val="none" w:sz="4" w:space="0" w:color="000000"/>
          <w:left w:val="none" w:sz="4" w:space="0" w:color="000000"/>
          <w:bottom w:val="none" w:sz="4" w:space="0" w:color="000000"/>
          <w:right w:val="none" w:sz="4" w:space="0" w:color="000000"/>
        </w:pBdr>
        <w:spacing w:after="0" w:line="240" w:lineRule="auto"/>
        <w:ind w:firstLine="708"/>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Так, в отчетном пероде проводился капитальный ремонт объекта инфраструктуры – автомобильной дороги </w:t>
      </w:r>
      <w:r w:rsidRPr="00D70F0E">
        <w:rPr>
          <w:rFonts w:ascii="Times New Roman" w:eastAsia="Times New Roman" w:hAnsi="Times New Roman" w:cs="Times New Roman"/>
          <w:color w:val="000000"/>
          <w:sz w:val="24"/>
        </w:rPr>
        <w:t xml:space="preserve">категории </w:t>
      </w:r>
      <w:proofErr w:type="gramStart"/>
      <w:r w:rsidRPr="00D70F0E">
        <w:rPr>
          <w:rFonts w:ascii="Times New Roman" w:eastAsia="Times New Roman" w:hAnsi="Times New Roman" w:cs="Times New Roman"/>
          <w:color w:val="000000"/>
          <w:sz w:val="24"/>
        </w:rPr>
        <w:t>IV</w:t>
      </w:r>
      <w:proofErr w:type="gramEnd"/>
      <w:r w:rsidRPr="00D70F0E">
        <w:rPr>
          <w:rFonts w:ascii="Times New Roman" w:eastAsia="Times New Roman" w:hAnsi="Times New Roman" w:cs="Times New Roman"/>
          <w:color w:val="000000"/>
          <w:sz w:val="24"/>
        </w:rPr>
        <w:t>Б-п «Подъезд к рекреационной зоне»</w:t>
      </w:r>
      <w:r>
        <w:rPr>
          <w:rFonts w:ascii="Times New Roman" w:eastAsia="Times New Roman" w:hAnsi="Times New Roman" w:cs="Times New Roman"/>
          <w:color w:val="000000"/>
          <w:sz w:val="24"/>
        </w:rPr>
        <w:t xml:space="preserve"> в Новоснежнинском МО.</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firstLine="708"/>
        <w:jc w:val="both"/>
      </w:pPr>
      <w:r w:rsidRPr="00D70F0E">
        <w:rPr>
          <w:rFonts w:ascii="Times New Roman" w:eastAsia="Times New Roman" w:hAnsi="Times New Roman" w:cs="Times New Roman"/>
          <w:color w:val="000000"/>
          <w:sz w:val="24"/>
        </w:rPr>
        <w:t>29 мая 2023 года между администрацией Слюдянского муниципального район</w:t>
      </w:r>
      <w:proofErr w:type="gramStart"/>
      <w:r w:rsidRPr="00D70F0E">
        <w:rPr>
          <w:rFonts w:ascii="Times New Roman" w:eastAsia="Times New Roman" w:hAnsi="Times New Roman" w:cs="Times New Roman"/>
          <w:color w:val="000000"/>
          <w:sz w:val="24"/>
        </w:rPr>
        <w:t>а и ООО</w:t>
      </w:r>
      <w:proofErr w:type="gramEnd"/>
      <w:r w:rsidRPr="00D70F0E">
        <w:rPr>
          <w:rFonts w:ascii="Times New Roman" w:eastAsia="Times New Roman" w:hAnsi="Times New Roman" w:cs="Times New Roman"/>
          <w:color w:val="000000"/>
          <w:sz w:val="24"/>
        </w:rPr>
        <w:t xml:space="preserve"> «СтатусСиб» заключен муниципальный контракт по выполнению дорожно-строительных работ по капитальному ремонту автомобильной дороги с учетом дополнительных соглашений сумма муниципального контракта составила 132 946 740,00 рублей.</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firstLine="708"/>
        <w:jc w:val="both"/>
      </w:pPr>
      <w:r w:rsidRPr="00D70F0E">
        <w:rPr>
          <w:rFonts w:ascii="Times New Roman" w:eastAsia="Times New Roman" w:hAnsi="Times New Roman" w:cs="Times New Roman"/>
          <w:color w:val="000000"/>
          <w:sz w:val="24"/>
        </w:rPr>
        <w:t xml:space="preserve">Сроки выполнения работ по муниципальному контракту предусмотрены в три этапа: </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left="709"/>
      </w:pPr>
      <w:r w:rsidRPr="00D70F0E">
        <w:rPr>
          <w:rFonts w:ascii="Times New Roman" w:eastAsia="Times New Roman" w:hAnsi="Times New Roman" w:cs="Times New Roman"/>
          <w:color w:val="000000"/>
          <w:sz w:val="24"/>
        </w:rPr>
        <w:t>I этап – 01.06.2023-31.07.2024 (с 3,14 км по 4,68 км автодороги включительно)</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left="709"/>
      </w:pPr>
      <w:r w:rsidRPr="00D70F0E">
        <w:rPr>
          <w:rFonts w:ascii="Times New Roman" w:eastAsia="Times New Roman" w:hAnsi="Times New Roman" w:cs="Times New Roman"/>
          <w:color w:val="000000"/>
          <w:sz w:val="24"/>
        </w:rPr>
        <w:t>II этап – 01.05.2024-01.09.2024 (с 0 км по 1,56 км автодороги включительно)</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left="709"/>
      </w:pPr>
      <w:r w:rsidRPr="00D70F0E">
        <w:rPr>
          <w:rFonts w:ascii="Times New Roman" w:eastAsia="Times New Roman" w:hAnsi="Times New Roman" w:cs="Times New Roman"/>
          <w:color w:val="000000"/>
          <w:sz w:val="24"/>
        </w:rPr>
        <w:t>III этап – 15.09.2024-31.07.2025 (с 1,57 км по 3,13 км автодороги включительно)</w:t>
      </w:r>
    </w:p>
    <w:p w:rsidR="008E2E9C" w:rsidRPr="00D70F0E" w:rsidRDefault="008E2E9C" w:rsidP="008E2E9C">
      <w:pPr>
        <w:pBdr>
          <w:top w:val="none" w:sz="4" w:space="0" w:color="000000"/>
          <w:left w:val="none" w:sz="4" w:space="0" w:color="000000"/>
          <w:bottom w:val="none" w:sz="4" w:space="0" w:color="000000"/>
          <w:right w:val="none" w:sz="4" w:space="0" w:color="000000"/>
        </w:pBdr>
        <w:spacing w:after="0" w:line="240" w:lineRule="auto"/>
        <w:ind w:firstLine="708"/>
        <w:jc w:val="both"/>
      </w:pPr>
      <w:r w:rsidRPr="00D70F0E">
        <w:rPr>
          <w:rFonts w:ascii="Times New Roman" w:eastAsia="Times New Roman" w:hAnsi="Times New Roman" w:cs="Times New Roman"/>
          <w:color w:val="000000"/>
          <w:sz w:val="24"/>
        </w:rPr>
        <w:t xml:space="preserve">В 2024 году в рамках 2 этапа и частично 1 этапа муниципального контракта были выполнены следующие виды работ: </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 xml:space="preserve">подготовительные работы (корчевка кустарника и мелколесья, демонтаж круглых </w:t>
      </w:r>
      <w:proofErr w:type="gramStart"/>
      <w:r w:rsidRPr="00D70F0E">
        <w:rPr>
          <w:rFonts w:ascii="Times New Roman" w:eastAsia="Times New Roman" w:hAnsi="Times New Roman" w:cs="Times New Roman"/>
          <w:color w:val="000000"/>
          <w:sz w:val="24"/>
        </w:rPr>
        <w:t>ж/б</w:t>
      </w:r>
      <w:proofErr w:type="gramEnd"/>
      <w:r w:rsidRPr="00D70F0E">
        <w:rPr>
          <w:rFonts w:ascii="Times New Roman" w:eastAsia="Times New Roman" w:hAnsi="Times New Roman" w:cs="Times New Roman"/>
          <w:color w:val="000000"/>
          <w:sz w:val="24"/>
        </w:rPr>
        <w:t xml:space="preserve"> труб, восстановление и закрепление трассы);</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lastRenderedPageBreak/>
        <w:t>устройство круглых металлических труб;</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земляные работы (планировочные работы, уплотнение насыпи, экскаваторные  и бульдозерные работы);</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устройство дорожной одежды (укладка георешетки, отсыпка нижнего и верхнего слоя основания, укладка асфальтового покрытия);</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дорожные устройства и обстановка дороги;</w:t>
      </w:r>
    </w:p>
    <w:p w:rsidR="008E2E9C" w:rsidRPr="00D70F0E" w:rsidRDefault="008E2E9C" w:rsidP="008E2E9C">
      <w:pPr>
        <w:numPr>
          <w:ilvl w:val="0"/>
          <w:numId w:val="35"/>
        </w:numPr>
        <w:pBdr>
          <w:top w:val="none" w:sz="4" w:space="0" w:color="000000"/>
          <w:left w:val="none" w:sz="4" w:space="0" w:color="000000"/>
          <w:bottom w:val="none" w:sz="4" w:space="0"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замена пучинистых грунтов.</w:t>
      </w:r>
    </w:p>
    <w:p w:rsidR="008E2E9C" w:rsidRPr="00D70F0E" w:rsidRDefault="008E2E9C" w:rsidP="008E2E9C">
      <w:pPr>
        <w:pBdr>
          <w:top w:val="none" w:sz="4" w:space="0" w:color="000000"/>
          <w:left w:val="none" w:sz="4" w:space="0" w:color="000000"/>
          <w:bottom w:val="none" w:sz="4" w:space="1" w:color="000000"/>
          <w:right w:val="none" w:sz="4" w:space="0" w:color="000000"/>
        </w:pBdr>
        <w:tabs>
          <w:tab w:val="left" w:pos="993"/>
        </w:tabs>
        <w:spacing w:after="0" w:line="240" w:lineRule="auto"/>
        <w:jc w:val="both"/>
      </w:pPr>
      <w:r w:rsidRPr="00D70F0E">
        <w:rPr>
          <w:rFonts w:ascii="Times New Roman" w:eastAsia="Times New Roman" w:hAnsi="Times New Roman" w:cs="Times New Roman"/>
          <w:color w:val="000000"/>
          <w:sz w:val="24"/>
        </w:rPr>
        <w:t>С начала капитального ремонта освоено - 67 740 819,83 рубля.</w:t>
      </w:r>
    </w:p>
    <w:p w:rsidR="008E2E9C" w:rsidRPr="00D70F0E" w:rsidRDefault="008E2E9C" w:rsidP="008E2E9C">
      <w:pPr>
        <w:pBdr>
          <w:top w:val="none" w:sz="4" w:space="0" w:color="000000"/>
          <w:left w:val="none" w:sz="4" w:space="0" w:color="000000"/>
          <w:bottom w:val="none" w:sz="4" w:space="1" w:color="000000"/>
          <w:right w:val="none" w:sz="4" w:space="0" w:color="000000"/>
        </w:pBdr>
        <w:spacing w:after="0" w:line="240" w:lineRule="auto"/>
        <w:ind w:firstLine="708"/>
        <w:jc w:val="both"/>
      </w:pPr>
      <w:r w:rsidRPr="00D70F0E">
        <w:rPr>
          <w:rFonts w:ascii="Times New Roman" w:eastAsia="Times New Roman" w:hAnsi="Times New Roman" w:cs="Times New Roman"/>
          <w:color w:val="000000"/>
          <w:sz w:val="24"/>
        </w:rPr>
        <w:t>Работы по капитальному ремонту ведутся в соответствии с графиком производства работ. Срок окончания работ –</w:t>
      </w:r>
      <w:r>
        <w:rPr>
          <w:rFonts w:ascii="Times New Roman" w:eastAsia="Times New Roman" w:hAnsi="Times New Roman" w:cs="Times New Roman"/>
          <w:color w:val="000000"/>
          <w:sz w:val="24"/>
        </w:rPr>
        <w:t xml:space="preserve"> 2025 год</w:t>
      </w:r>
      <w:r w:rsidRPr="00D70F0E">
        <w:rPr>
          <w:rFonts w:ascii="Times New Roman" w:eastAsia="Times New Roman" w:hAnsi="Times New Roman" w:cs="Times New Roman"/>
          <w:color w:val="000000"/>
          <w:sz w:val="24"/>
        </w:rPr>
        <w:t>.</w:t>
      </w:r>
    </w:p>
    <w:p w:rsidR="008E2E9C" w:rsidRDefault="008E2E9C" w:rsidP="000602A1">
      <w:pPr>
        <w:pBdr>
          <w:top w:val="none" w:sz="4" w:space="0" w:color="000000"/>
          <w:left w:val="none" w:sz="4" w:space="0" w:color="000000"/>
          <w:bottom w:val="none" w:sz="4" w:space="0" w:color="000000"/>
          <w:right w:val="none" w:sz="4" w:space="0" w:color="000000"/>
        </w:pBdr>
        <w:spacing w:after="0" w:line="240" w:lineRule="auto"/>
        <w:ind w:firstLine="567"/>
        <w:jc w:val="both"/>
        <w:rPr>
          <w:rFonts w:ascii="Times New Roman" w:eastAsia="Times New Roman" w:hAnsi="Times New Roman" w:cs="Times New Roman"/>
          <w:color w:val="000000"/>
          <w:sz w:val="24"/>
        </w:rPr>
      </w:pPr>
    </w:p>
    <w:p w:rsidR="000602A1" w:rsidRPr="00D70F0E" w:rsidRDefault="008E2E9C" w:rsidP="000602A1">
      <w:pPr>
        <w:pBdr>
          <w:top w:val="none" w:sz="4" w:space="0" w:color="000000"/>
          <w:left w:val="none" w:sz="4" w:space="0" w:color="000000"/>
          <w:bottom w:val="none" w:sz="4" w:space="0" w:color="000000"/>
          <w:right w:val="none" w:sz="4" w:space="0" w:color="000000"/>
        </w:pBdr>
        <w:spacing w:after="0" w:line="240" w:lineRule="auto"/>
        <w:ind w:firstLine="567"/>
        <w:jc w:val="both"/>
      </w:pPr>
      <w:r>
        <w:rPr>
          <w:rFonts w:ascii="Times New Roman" w:eastAsia="Times New Roman" w:hAnsi="Times New Roman" w:cs="Times New Roman"/>
          <w:color w:val="000000"/>
          <w:sz w:val="24"/>
        </w:rPr>
        <w:t>В рамках ремонта объектов образования, в</w:t>
      </w:r>
      <w:r w:rsidR="000602A1" w:rsidRPr="00D70F0E">
        <w:rPr>
          <w:rFonts w:ascii="Times New Roman" w:eastAsia="Times New Roman" w:hAnsi="Times New Roman" w:cs="Times New Roman"/>
          <w:color w:val="000000"/>
          <w:sz w:val="24"/>
        </w:rPr>
        <w:t xml:space="preserve"> период 2024 года на капитальные и текущие ремонты, которые реализованы за счет средств областного и местного бюджетов в рамках различных государственных программ было израсходовано 14 275,41 тыс. рублей и выполнено 3 мероприятия по капитальным ремонтам и 2 мероприятия по текущим ремонтам.</w:t>
      </w:r>
    </w:p>
    <w:p w:rsidR="000602A1" w:rsidRPr="00D70F0E" w:rsidRDefault="000602A1" w:rsidP="000602A1">
      <w:pPr>
        <w:pBdr>
          <w:top w:val="none" w:sz="4" w:space="0" w:color="000000"/>
          <w:left w:val="none" w:sz="4" w:space="0" w:color="000000"/>
          <w:bottom w:val="none" w:sz="4" w:space="0" w:color="000000"/>
          <w:right w:val="none" w:sz="4" w:space="0" w:color="000000"/>
        </w:pBdr>
        <w:spacing w:after="0" w:line="240" w:lineRule="auto"/>
        <w:ind w:firstLine="567"/>
        <w:jc w:val="both"/>
      </w:pPr>
      <w:r w:rsidRPr="00D70F0E">
        <w:rPr>
          <w:rFonts w:ascii="Times New Roman" w:eastAsia="Times New Roman" w:hAnsi="Times New Roman" w:cs="Times New Roman"/>
          <w:color w:val="000000"/>
          <w:sz w:val="24"/>
        </w:rPr>
        <w:t> </w:t>
      </w:r>
    </w:p>
    <w:p w:rsidR="000602A1" w:rsidRPr="000602A1" w:rsidRDefault="000602A1" w:rsidP="000602A1">
      <w:pPr>
        <w:pBdr>
          <w:top w:val="none" w:sz="4" w:space="0" w:color="000000"/>
          <w:left w:val="none" w:sz="4" w:space="0" w:color="000000"/>
          <w:bottom w:val="none" w:sz="4" w:space="0" w:color="000000"/>
          <w:right w:val="none" w:sz="4" w:space="0" w:color="000000"/>
        </w:pBdr>
        <w:tabs>
          <w:tab w:val="left" w:pos="709"/>
        </w:tabs>
        <w:spacing w:after="0" w:line="240" w:lineRule="auto"/>
        <w:ind w:firstLine="567"/>
        <w:jc w:val="center"/>
      </w:pPr>
      <w:r w:rsidRPr="000602A1">
        <w:rPr>
          <w:rFonts w:ascii="Times New Roman" w:eastAsia="Times New Roman" w:hAnsi="Times New Roman" w:cs="Times New Roman"/>
          <w:color w:val="000000"/>
          <w:sz w:val="24"/>
        </w:rPr>
        <w:t>Мероприятия по текущему ремонту</w:t>
      </w:r>
    </w:p>
    <w:p w:rsidR="000602A1" w:rsidRPr="00D70F0E" w:rsidRDefault="000602A1" w:rsidP="000602A1">
      <w:pPr>
        <w:pBdr>
          <w:top w:val="none" w:sz="4" w:space="0" w:color="000000"/>
          <w:left w:val="none" w:sz="4" w:space="0" w:color="000000"/>
          <w:bottom w:val="none" w:sz="4" w:space="0" w:color="000000"/>
          <w:right w:val="none" w:sz="4" w:space="0" w:color="000000"/>
        </w:pBdr>
        <w:tabs>
          <w:tab w:val="left" w:pos="709"/>
        </w:tabs>
        <w:spacing w:after="0" w:line="240" w:lineRule="auto"/>
        <w:ind w:firstLine="567"/>
        <w:jc w:val="both"/>
      </w:pPr>
      <w:r w:rsidRPr="00D70F0E">
        <w:rPr>
          <w:rFonts w:ascii="Times New Roman" w:eastAsia="Times New Roman" w:hAnsi="Times New Roman" w:cs="Times New Roman"/>
          <w:color w:val="000000"/>
          <w:sz w:val="24"/>
        </w:rPr>
        <w:t>В 2024 году было проведено 2 мероприятия по текущему ремонту на общую сумму 6 869,67 тыс. руб., в том числе:</w:t>
      </w:r>
    </w:p>
    <w:p w:rsidR="000602A1" w:rsidRPr="00D70F0E" w:rsidRDefault="000602A1" w:rsidP="000602A1">
      <w:pPr>
        <w:numPr>
          <w:ilvl w:val="1"/>
          <w:numId w:val="34"/>
        </w:numPr>
        <w:pBdr>
          <w:top w:val="none" w:sz="4" w:space="0" w:color="000000"/>
          <w:left w:val="none" w:sz="4" w:space="0" w:color="000000"/>
          <w:bottom w:val="none" w:sz="4" w:space="0" w:color="000000"/>
          <w:right w:val="none" w:sz="4" w:space="0" w:color="000000"/>
        </w:pBdr>
        <w:tabs>
          <w:tab w:val="left" w:pos="709"/>
        </w:tabs>
        <w:spacing w:after="0" w:line="240" w:lineRule="auto"/>
        <w:ind w:left="0" w:firstLine="567"/>
        <w:jc w:val="both"/>
      </w:pPr>
      <w:r w:rsidRPr="00D70F0E">
        <w:rPr>
          <w:rFonts w:ascii="Times New Roman" w:eastAsia="Times New Roman" w:hAnsi="Times New Roman" w:cs="Times New Roman"/>
          <w:color w:val="000000"/>
          <w:sz w:val="24"/>
        </w:rPr>
        <w:t xml:space="preserve"> В рамках реализации мероприятия по ремонту объектов социальной сферы Слюдянского муниципального района проведены работы по расширению дверных проемов муниципального бюджетного дошкольного образовательного учреждения «Детский сад № 1 г. Слюдянки»;</w:t>
      </w:r>
    </w:p>
    <w:p w:rsidR="000602A1" w:rsidRPr="00D70F0E" w:rsidRDefault="000602A1" w:rsidP="000602A1">
      <w:pPr>
        <w:numPr>
          <w:ilvl w:val="1"/>
          <w:numId w:val="34"/>
        </w:numPr>
        <w:pBdr>
          <w:top w:val="none" w:sz="4" w:space="0" w:color="000000"/>
          <w:left w:val="none" w:sz="4" w:space="0" w:color="000000"/>
          <w:bottom w:val="none" w:sz="4" w:space="0" w:color="000000"/>
          <w:right w:val="none" w:sz="4" w:space="0" w:color="000000"/>
        </w:pBdr>
        <w:tabs>
          <w:tab w:val="left" w:pos="709"/>
        </w:tabs>
        <w:spacing w:after="0" w:line="240" w:lineRule="auto"/>
        <w:ind w:left="0" w:firstLine="567"/>
        <w:jc w:val="both"/>
      </w:pPr>
      <w:r w:rsidRPr="00D70F0E">
        <w:rPr>
          <w:rFonts w:ascii="Times New Roman" w:eastAsia="Times New Roman" w:hAnsi="Times New Roman" w:cs="Times New Roman"/>
          <w:color w:val="000000"/>
          <w:sz w:val="24"/>
        </w:rPr>
        <w:t xml:space="preserve"> В рамках реализации инициативного проекта «Библиотечный дворик» проведена покраска фасада здания библиотеки им. С.К.Устинова п. Утулик.</w:t>
      </w:r>
    </w:p>
    <w:p w:rsidR="000602A1" w:rsidRPr="00D70F0E" w:rsidRDefault="000602A1" w:rsidP="000602A1">
      <w:pPr>
        <w:pStyle w:val="a4"/>
        <w:spacing w:after="0" w:line="240" w:lineRule="auto"/>
        <w:ind w:left="0" w:firstLine="567"/>
        <w:jc w:val="both"/>
        <w:rPr>
          <w:rFonts w:ascii="Times New Roman" w:eastAsia="Times New Roman" w:hAnsi="Times New Roman" w:cs="Times New Roman"/>
          <w:color w:val="000000"/>
          <w:sz w:val="24"/>
          <w:szCs w:val="24"/>
        </w:rPr>
      </w:pPr>
    </w:p>
    <w:p w:rsidR="000602A1" w:rsidRPr="000602A1" w:rsidRDefault="000602A1" w:rsidP="000602A1">
      <w:pPr>
        <w:pStyle w:val="a4"/>
        <w:spacing w:after="0" w:line="240" w:lineRule="auto"/>
        <w:ind w:left="0" w:firstLine="567"/>
        <w:jc w:val="center"/>
        <w:rPr>
          <w:rFonts w:ascii="Times New Roman" w:hAnsi="Times New Roman" w:cs="Times New Roman"/>
          <w:bCs/>
          <w:iCs/>
          <w:sz w:val="24"/>
          <w:szCs w:val="24"/>
        </w:rPr>
      </w:pPr>
      <w:r w:rsidRPr="000602A1">
        <w:rPr>
          <w:rFonts w:ascii="Times New Roman" w:hAnsi="Times New Roman" w:cs="Times New Roman"/>
          <w:bCs/>
          <w:iCs/>
          <w:sz w:val="24"/>
          <w:szCs w:val="24"/>
        </w:rPr>
        <w:t>Мероприятия по капитальному ремонту</w:t>
      </w:r>
    </w:p>
    <w:p w:rsidR="000602A1" w:rsidRPr="00D70F0E" w:rsidRDefault="000602A1" w:rsidP="000602A1">
      <w:pPr>
        <w:pStyle w:val="a4"/>
        <w:spacing w:after="0" w:line="240" w:lineRule="auto"/>
        <w:ind w:left="0" w:firstLine="567"/>
        <w:jc w:val="both"/>
        <w:rPr>
          <w:rFonts w:ascii="Times New Roman" w:hAnsi="Times New Roman" w:cs="Times New Roman"/>
          <w:bCs/>
          <w:iCs/>
          <w:sz w:val="24"/>
          <w:szCs w:val="24"/>
        </w:rPr>
      </w:pPr>
      <w:proofErr w:type="gramStart"/>
      <w:r w:rsidRPr="00D70F0E">
        <w:rPr>
          <w:rFonts w:ascii="Times New Roman" w:hAnsi="Times New Roman" w:cs="Times New Roman"/>
          <w:bCs/>
          <w:iCs/>
          <w:sz w:val="24"/>
          <w:szCs w:val="24"/>
        </w:rPr>
        <w:t>Всего в период 2024 года в рамках реализаций мероприятий перечня проектов народных инициатив</w:t>
      </w:r>
      <w:r w:rsidRPr="00D70F0E">
        <w:rPr>
          <w:rFonts w:ascii="Times New Roman" w:hAnsi="Times New Roman" w:cs="Times New Roman"/>
          <w:sz w:val="24"/>
          <w:szCs w:val="24"/>
        </w:rPr>
        <w:t xml:space="preserve"> в образовательных учреждения</w:t>
      </w:r>
      <w:r w:rsidRPr="00D70F0E">
        <w:rPr>
          <w:rFonts w:ascii="Times New Roman" w:hAnsi="Times New Roman" w:cs="Times New Roman"/>
          <w:bCs/>
          <w:iCs/>
          <w:sz w:val="24"/>
          <w:szCs w:val="24"/>
        </w:rPr>
        <w:t xml:space="preserve"> года было выполнено 3 мероприятия по капитальным ремонтам на общую сумму – 7 405,74 тыс. рублей.</w:t>
      </w:r>
      <w:proofErr w:type="gramEnd"/>
    </w:p>
    <w:p w:rsidR="000602A1" w:rsidRPr="00D70F0E" w:rsidRDefault="000602A1" w:rsidP="000602A1">
      <w:pPr>
        <w:pStyle w:val="a4"/>
        <w:numPr>
          <w:ilvl w:val="0"/>
          <w:numId w:val="32"/>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Ремонт оконных и дверных проемов здания Муниципального бюджетного дошкольного образовательного учреждения «Детский сад № 1 г. Слюдянки» на сумму 3 383,17 тыс</w:t>
      </w:r>
      <w:proofErr w:type="gramStart"/>
      <w:r w:rsidRPr="00D70F0E">
        <w:rPr>
          <w:rFonts w:ascii="Times New Roman" w:hAnsi="Times New Roman" w:cs="Times New Roman"/>
          <w:sz w:val="24"/>
          <w:szCs w:val="24"/>
        </w:rPr>
        <w:t>.р</w:t>
      </w:r>
      <w:proofErr w:type="gramEnd"/>
      <w:r w:rsidRPr="00D70F0E">
        <w:rPr>
          <w:rFonts w:ascii="Times New Roman" w:hAnsi="Times New Roman" w:cs="Times New Roman"/>
          <w:sz w:val="24"/>
          <w:szCs w:val="24"/>
        </w:rPr>
        <w:t>ублей;</w:t>
      </w:r>
    </w:p>
    <w:p w:rsidR="000602A1" w:rsidRPr="00D70F0E" w:rsidRDefault="000602A1" w:rsidP="000602A1">
      <w:pPr>
        <w:pStyle w:val="a4"/>
        <w:numPr>
          <w:ilvl w:val="0"/>
          <w:numId w:val="32"/>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Ремонт кровли здания МБДОУ»ДСОВ №12 г</w:t>
      </w:r>
      <w:proofErr w:type="gramStart"/>
      <w:r w:rsidRPr="00D70F0E">
        <w:rPr>
          <w:rFonts w:ascii="Times New Roman" w:hAnsi="Times New Roman" w:cs="Times New Roman"/>
          <w:sz w:val="24"/>
          <w:szCs w:val="24"/>
        </w:rPr>
        <w:t>.С</w:t>
      </w:r>
      <w:proofErr w:type="gramEnd"/>
      <w:r w:rsidRPr="00D70F0E">
        <w:rPr>
          <w:rFonts w:ascii="Times New Roman" w:hAnsi="Times New Roman" w:cs="Times New Roman"/>
          <w:sz w:val="24"/>
          <w:szCs w:val="24"/>
        </w:rPr>
        <w:t>людянки» г.Слюдянки на сумму 2 463,26 тыс.рублей;</w:t>
      </w:r>
    </w:p>
    <w:p w:rsidR="000602A1" w:rsidRPr="00D70F0E" w:rsidRDefault="000602A1" w:rsidP="000602A1">
      <w:pPr>
        <w:pStyle w:val="a4"/>
        <w:numPr>
          <w:ilvl w:val="0"/>
          <w:numId w:val="32"/>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 Ремонт силовых и осветительных сетей здания муниципального бюджетного общеобразовательного учреждения основная общеобразовательная школа № 9 на сумму 1 559,31 тыс</w:t>
      </w:r>
      <w:proofErr w:type="gramStart"/>
      <w:r w:rsidRPr="00D70F0E">
        <w:rPr>
          <w:rFonts w:ascii="Times New Roman" w:hAnsi="Times New Roman" w:cs="Times New Roman"/>
          <w:sz w:val="24"/>
          <w:szCs w:val="24"/>
        </w:rPr>
        <w:t>.р</w:t>
      </w:r>
      <w:proofErr w:type="gramEnd"/>
      <w:r w:rsidRPr="00D70F0E">
        <w:rPr>
          <w:rFonts w:ascii="Times New Roman" w:hAnsi="Times New Roman" w:cs="Times New Roman"/>
          <w:sz w:val="24"/>
          <w:szCs w:val="24"/>
        </w:rPr>
        <w:t>ублей.</w:t>
      </w:r>
    </w:p>
    <w:p w:rsidR="000602A1" w:rsidRPr="00D70F0E" w:rsidRDefault="000602A1" w:rsidP="000602A1">
      <w:pPr>
        <w:tabs>
          <w:tab w:val="left" w:pos="993"/>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Также в рамках благоустройства были выполнены такие мероприятия как </w:t>
      </w:r>
      <w:r w:rsidRPr="00D70F0E">
        <w:rPr>
          <w:rFonts w:ascii="Times New Roman" w:eastAsia="Times New Roman" w:hAnsi="Times New Roman" w:cs="Times New Roman"/>
          <w:color w:val="000000"/>
          <w:sz w:val="24"/>
        </w:rPr>
        <w:t xml:space="preserve">устройство ограждения </w:t>
      </w:r>
      <w:r w:rsidRPr="00D70F0E">
        <w:rPr>
          <w:rFonts w:ascii="Times New Roman" w:hAnsi="Times New Roman" w:cs="Times New Roman"/>
          <w:sz w:val="24"/>
          <w:szCs w:val="24"/>
        </w:rPr>
        <w:t xml:space="preserve">территории </w:t>
      </w:r>
      <w:r w:rsidRPr="00D70F0E">
        <w:rPr>
          <w:rFonts w:ascii="Times New Roman" w:eastAsia="Times New Roman" w:hAnsi="Times New Roman" w:cs="Times New Roman"/>
          <w:color w:val="000000"/>
          <w:sz w:val="24"/>
        </w:rPr>
        <w:t xml:space="preserve">МБУ </w:t>
      </w:r>
      <w:proofErr w:type="gramStart"/>
      <w:r w:rsidRPr="00D70F0E">
        <w:rPr>
          <w:rFonts w:ascii="Times New Roman" w:eastAsia="Times New Roman" w:hAnsi="Times New Roman" w:cs="Times New Roman"/>
          <w:color w:val="000000"/>
          <w:sz w:val="24"/>
        </w:rPr>
        <w:t>ДО</w:t>
      </w:r>
      <w:proofErr w:type="gramEnd"/>
      <w:r w:rsidRPr="00D70F0E">
        <w:rPr>
          <w:rFonts w:ascii="Times New Roman" w:eastAsia="Times New Roman" w:hAnsi="Times New Roman" w:cs="Times New Roman"/>
          <w:color w:val="000000"/>
          <w:sz w:val="24"/>
        </w:rPr>
        <w:t xml:space="preserve"> «</w:t>
      </w:r>
      <w:proofErr w:type="gramStart"/>
      <w:r w:rsidRPr="00D70F0E">
        <w:rPr>
          <w:rFonts w:ascii="Times New Roman" w:eastAsia="Times New Roman" w:hAnsi="Times New Roman" w:cs="Times New Roman"/>
          <w:color w:val="000000"/>
          <w:sz w:val="24"/>
        </w:rPr>
        <w:t>Спортивная</w:t>
      </w:r>
      <w:proofErr w:type="gramEnd"/>
      <w:r w:rsidRPr="00D70F0E">
        <w:rPr>
          <w:rFonts w:ascii="Times New Roman" w:eastAsia="Times New Roman" w:hAnsi="Times New Roman" w:cs="Times New Roman"/>
          <w:color w:val="000000"/>
          <w:sz w:val="24"/>
        </w:rPr>
        <w:t xml:space="preserve"> школа г. Слюдянки</w:t>
      </w:r>
      <w:r w:rsidRPr="00D70F0E">
        <w:rPr>
          <w:rFonts w:ascii="Times New Roman" w:hAnsi="Times New Roman" w:cs="Times New Roman"/>
          <w:sz w:val="24"/>
          <w:szCs w:val="24"/>
        </w:rPr>
        <w:t xml:space="preserve">» на сумму 799 956,50 рублей и устройство ограждения территории МБДОУ </w:t>
      </w:r>
      <w:r w:rsidRPr="00D70F0E">
        <w:rPr>
          <w:rFonts w:ascii="Times New Roman" w:eastAsia="Times New Roman" w:hAnsi="Times New Roman" w:cs="Times New Roman"/>
          <w:color w:val="000000"/>
          <w:sz w:val="24"/>
        </w:rPr>
        <w:t>«Детский сад общеразвивающего вида № 12 г. Слюдянки»</w:t>
      </w:r>
      <w:r w:rsidRPr="00D70F0E">
        <w:rPr>
          <w:rFonts w:ascii="Times New Roman" w:hAnsi="Times New Roman" w:cs="Times New Roman"/>
          <w:sz w:val="24"/>
          <w:szCs w:val="24"/>
        </w:rPr>
        <w:t xml:space="preserve"> на сумму 1 392 908,93 рублей</w:t>
      </w:r>
    </w:p>
    <w:p w:rsidR="000602A1" w:rsidRDefault="000602A1"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p>
    <w:p w:rsidR="004E0EEA" w:rsidRDefault="008E2E9C"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В целом, з</w:t>
      </w:r>
      <w:r w:rsidR="002E58D9" w:rsidRPr="002E58D9">
        <w:rPr>
          <w:rFonts w:ascii="Times New Roman" w:eastAsia="Calibri" w:hAnsi="Times New Roman" w:cs="Times New Roman"/>
          <w:color w:val="000000"/>
          <w:sz w:val="24"/>
          <w:szCs w:val="24"/>
          <w:lang w:eastAsia="ru-RU"/>
        </w:rPr>
        <w:t>а 6-ть отчетных лет (2019-2024 годы) усиленно производился капитальный ремонт в учреждениях социальной сферы, в том числе силами МАУ «Центр специализированной пищевой продукции и сервиса Слюдянского муниципального района», что позволило существенно сэкономить  при проведении ремонтных работ в т.ч. за счет оптовых закупок строительных материалов.</w:t>
      </w:r>
    </w:p>
    <w:p w:rsidR="002E58D9" w:rsidRPr="002E58D9" w:rsidRDefault="004E0EEA"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К</w:t>
      </w:r>
      <w:r w:rsidR="002E58D9" w:rsidRPr="002E58D9">
        <w:rPr>
          <w:rFonts w:ascii="Times New Roman" w:eastAsia="Calibri" w:hAnsi="Times New Roman" w:cs="Times New Roman"/>
          <w:color w:val="000000"/>
          <w:sz w:val="24"/>
          <w:szCs w:val="24"/>
          <w:lang w:eastAsia="ru-RU"/>
        </w:rPr>
        <w:t xml:space="preserve"> 2025 году было отремонтировано оконных проемов в 11 учреждениях образования (УО), дверных проемов в 5 УО, кровель в 11 УО, силовых и осветительных сетей в 14 УО, фасада </w:t>
      </w:r>
      <w:proofErr w:type="gramStart"/>
      <w:r w:rsidR="002E58D9" w:rsidRPr="002E58D9">
        <w:rPr>
          <w:rFonts w:ascii="Times New Roman" w:eastAsia="Calibri" w:hAnsi="Times New Roman" w:cs="Times New Roman"/>
          <w:color w:val="000000"/>
          <w:sz w:val="24"/>
          <w:szCs w:val="24"/>
          <w:lang w:eastAsia="ru-RU"/>
        </w:rPr>
        <w:t>в</w:t>
      </w:r>
      <w:proofErr w:type="gramEnd"/>
      <w:r w:rsidR="002E58D9" w:rsidRPr="002E58D9">
        <w:rPr>
          <w:rFonts w:ascii="Times New Roman" w:eastAsia="Calibri" w:hAnsi="Times New Roman" w:cs="Times New Roman"/>
          <w:color w:val="000000"/>
          <w:sz w:val="24"/>
          <w:szCs w:val="24"/>
          <w:lang w:eastAsia="ru-RU"/>
        </w:rPr>
        <w:t xml:space="preserve"> 7 УО.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lastRenderedPageBreak/>
        <w:t xml:space="preserve">Кроме того были проведены ремонтные работы сетей отопления и канализации, осуществлялись ежегодные текущие ремонт, обновлены сан узлы, в том числе обустроены теплые туалеты в 5-ти сельских образовательных учреждениях.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В целом за данный период произведено 53 мероприятия по капитальному ремонту в 28 учреждениях образования на сумму 167,4 млн. рублей.</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 xml:space="preserve">По состоянию на 01.01.2025 года в учреждениях муниципального  района  мероприятия по капитальному ремонту позволили увеличить процентное техническое состояние зданий по следующим элементам: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 xml:space="preserve">окнам до 78 %,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 xml:space="preserve">фасадам до  83%,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 xml:space="preserve">электрическим сетям до  78 %,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 xml:space="preserve">сетям ЖКХ до 61%, </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дверям до 61%,</w:t>
      </w:r>
    </w:p>
    <w:p w:rsidR="002E58D9" w:rsidRP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w:t>
      </w:r>
      <w:r w:rsidRPr="002E58D9">
        <w:rPr>
          <w:rFonts w:ascii="Times New Roman" w:eastAsia="Calibri" w:hAnsi="Times New Roman" w:cs="Times New Roman"/>
          <w:color w:val="000000"/>
          <w:sz w:val="24"/>
          <w:szCs w:val="24"/>
          <w:lang w:eastAsia="ru-RU"/>
        </w:rPr>
        <w:tab/>
        <w:t>благоустройству территорий до  81%.</w:t>
      </w:r>
    </w:p>
    <w:p w:rsidR="002E58D9" w:rsidRDefault="002E58D9"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r w:rsidRPr="002E58D9">
        <w:rPr>
          <w:rFonts w:ascii="Times New Roman" w:eastAsia="Calibri" w:hAnsi="Times New Roman" w:cs="Times New Roman"/>
          <w:color w:val="000000"/>
          <w:sz w:val="24"/>
          <w:szCs w:val="24"/>
          <w:lang w:eastAsia="ru-RU"/>
        </w:rPr>
        <w:t>Информация о финансировании учреждений на капитальные и текущие ремонты в разрезе учреждений за период 2018-2024 годы представлена в таблице.</w:t>
      </w:r>
    </w:p>
    <w:p w:rsidR="00220D38" w:rsidRPr="00D70F0E" w:rsidRDefault="00220D38" w:rsidP="002E58D9">
      <w:pPr>
        <w:tabs>
          <w:tab w:val="left" w:pos="0"/>
        </w:tabs>
        <w:spacing w:after="0" w:line="240" w:lineRule="auto"/>
        <w:ind w:firstLine="709"/>
        <w:jc w:val="both"/>
        <w:rPr>
          <w:rFonts w:ascii="Times New Roman" w:eastAsia="Calibri" w:hAnsi="Times New Roman" w:cs="Times New Roman"/>
          <w:color w:val="000000"/>
          <w:sz w:val="24"/>
          <w:szCs w:val="24"/>
          <w:lang w:eastAsia="ru-RU"/>
        </w:rPr>
      </w:pPr>
    </w:p>
    <w:p w:rsidR="002D65A0" w:rsidRPr="00D70F0E" w:rsidRDefault="002D65A0" w:rsidP="002D65A0">
      <w:pPr>
        <w:spacing w:after="0" w:line="240" w:lineRule="auto"/>
        <w:ind w:firstLine="708"/>
        <w:jc w:val="both"/>
        <w:rPr>
          <w:rFonts w:ascii="Times New Roman" w:eastAsia="Times New Roman" w:hAnsi="Times New Roman" w:cs="Times New Roman"/>
          <w:sz w:val="24"/>
          <w:szCs w:val="24"/>
        </w:rPr>
      </w:pPr>
    </w:p>
    <w:p w:rsidR="00533C8F" w:rsidRPr="00D70F0E" w:rsidRDefault="00533C8F" w:rsidP="00533B2A">
      <w:pPr>
        <w:spacing w:after="0" w:line="240" w:lineRule="auto"/>
        <w:contextualSpacing/>
        <w:jc w:val="both"/>
        <w:rPr>
          <w:rFonts w:ascii="Times New Roman" w:eastAsia="Calibri" w:hAnsi="Times New Roman" w:cs="Times New Roman"/>
          <w:sz w:val="24"/>
          <w:szCs w:val="24"/>
        </w:rPr>
      </w:pPr>
    </w:p>
    <w:p w:rsidR="00C23CBD" w:rsidRPr="00D70F0E" w:rsidRDefault="00C23CBD" w:rsidP="00811B77">
      <w:pPr>
        <w:pStyle w:val="a4"/>
        <w:tabs>
          <w:tab w:val="left" w:pos="284"/>
          <w:tab w:val="left" w:pos="993"/>
          <w:tab w:val="left" w:pos="1134"/>
        </w:tabs>
        <w:autoSpaceDE w:val="0"/>
        <w:autoSpaceDN w:val="0"/>
        <w:adjustRightInd w:val="0"/>
        <w:spacing w:after="0" w:line="240" w:lineRule="auto"/>
        <w:ind w:left="0" w:firstLine="709"/>
        <w:rPr>
          <w:rFonts w:ascii="Times New Roman" w:eastAsia="Times New Roman" w:hAnsi="Times New Roman" w:cs="Times New Roman"/>
          <w:color w:val="000000"/>
          <w:sz w:val="24"/>
          <w:szCs w:val="24"/>
          <w:lang w:eastAsia="ru-RU"/>
        </w:rPr>
        <w:sectPr w:rsidR="00C23CBD" w:rsidRPr="00D70F0E" w:rsidSect="004666E9">
          <w:pgSz w:w="11906" w:h="16838"/>
          <w:pgMar w:top="1134" w:right="850" w:bottom="1134" w:left="1701" w:header="708" w:footer="0" w:gutter="0"/>
          <w:pgNumType w:start="1"/>
          <w:cols w:space="708"/>
          <w:docGrid w:linePitch="360"/>
        </w:sectPr>
      </w:pPr>
    </w:p>
    <w:p w:rsidR="00066246" w:rsidRPr="00D70F0E" w:rsidRDefault="00066246" w:rsidP="0031350E">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tbl>
      <w:tblPr>
        <w:tblStyle w:val="a3"/>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440"/>
        <w:gridCol w:w="1149"/>
        <w:gridCol w:w="641"/>
        <w:gridCol w:w="641"/>
        <w:gridCol w:w="340"/>
        <w:gridCol w:w="340"/>
        <w:gridCol w:w="340"/>
        <w:gridCol w:w="340"/>
        <w:gridCol w:w="340"/>
        <w:gridCol w:w="340"/>
        <w:gridCol w:w="340"/>
        <w:gridCol w:w="343"/>
        <w:gridCol w:w="1247"/>
        <w:gridCol w:w="1077"/>
        <w:gridCol w:w="966"/>
        <w:gridCol w:w="1253"/>
        <w:gridCol w:w="1112"/>
        <w:gridCol w:w="339"/>
        <w:gridCol w:w="892"/>
        <w:gridCol w:w="845"/>
        <w:gridCol w:w="811"/>
        <w:gridCol w:w="880"/>
        <w:gridCol w:w="184"/>
      </w:tblGrid>
      <w:tr w:rsidR="005D40C0" w:rsidRPr="00D70F0E" w:rsidTr="00C44CE2">
        <w:trPr>
          <w:trHeight w:val="720"/>
        </w:trPr>
        <w:tc>
          <w:tcPr>
            <w:tcW w:w="440"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18"/>
              </w:rPr>
              <w:t>№</w:t>
            </w:r>
          </w:p>
        </w:tc>
        <w:tc>
          <w:tcPr>
            <w:tcW w:w="1149"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наименование ОУ</w:t>
            </w:r>
          </w:p>
        </w:tc>
        <w:tc>
          <w:tcPr>
            <w:tcW w:w="1282"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кол</w:t>
            </w:r>
            <w:proofErr w:type="gramStart"/>
            <w:r w:rsidRPr="00D70F0E">
              <w:rPr>
                <w:rFonts w:ascii="Times New Roman" w:eastAsia="Times New Roman" w:hAnsi="Times New Roman" w:cs="Times New Roman"/>
                <w:b/>
                <w:color w:val="000000"/>
                <w:sz w:val="18"/>
              </w:rPr>
              <w:t>.</w:t>
            </w:r>
            <w:proofErr w:type="gramEnd"/>
            <w:r w:rsidRPr="00D70F0E">
              <w:rPr>
                <w:rFonts w:ascii="Times New Roman" w:eastAsia="Times New Roman" w:hAnsi="Times New Roman" w:cs="Times New Roman"/>
                <w:b/>
                <w:color w:val="000000"/>
                <w:sz w:val="18"/>
              </w:rPr>
              <w:t xml:space="preserve"> </w:t>
            </w:r>
            <w:proofErr w:type="gramStart"/>
            <w:r w:rsidRPr="00D70F0E">
              <w:rPr>
                <w:rFonts w:ascii="Times New Roman" w:eastAsia="Times New Roman" w:hAnsi="Times New Roman" w:cs="Times New Roman"/>
                <w:b/>
                <w:color w:val="000000"/>
                <w:sz w:val="18"/>
              </w:rPr>
              <w:t>о</w:t>
            </w:r>
            <w:proofErr w:type="gramEnd"/>
            <w:r w:rsidRPr="00D70F0E">
              <w:rPr>
                <w:rFonts w:ascii="Times New Roman" w:eastAsia="Times New Roman" w:hAnsi="Times New Roman" w:cs="Times New Roman"/>
                <w:b/>
                <w:color w:val="000000"/>
                <w:sz w:val="18"/>
              </w:rPr>
              <w:t>бучающихся, чел.</w:t>
            </w:r>
          </w:p>
        </w:tc>
        <w:tc>
          <w:tcPr>
            <w:tcW w:w="2723" w:type="dxa"/>
            <w:gridSpan w:val="8"/>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соответствие  с требованиями технических регламентов</w:t>
            </w:r>
          </w:p>
        </w:tc>
        <w:tc>
          <w:tcPr>
            <w:tcW w:w="6885" w:type="dxa"/>
            <w:gridSpan w:val="7"/>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проведены капитальные ремонты</w:t>
            </w:r>
          </w:p>
        </w:tc>
        <w:tc>
          <w:tcPr>
            <w:tcW w:w="2536" w:type="dxa"/>
            <w:gridSpan w:val="3"/>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финансирование в  2024 г.</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134"/>
        </w:trPr>
        <w:tc>
          <w:tcPr>
            <w:tcW w:w="440" w:type="dxa"/>
            <w:vMerge/>
            <w:tcBorders>
              <w:top w:val="single" w:sz="6"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single" w:sz="6"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2024 г.</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прогноз на 2025-2026 г.</w:t>
            </w:r>
            <w:proofErr w:type="gramStart"/>
            <w:r w:rsidRPr="00D70F0E">
              <w:rPr>
                <w:rFonts w:ascii="Times New Roman" w:eastAsia="Times New Roman" w:hAnsi="Times New Roman" w:cs="Times New Roman"/>
                <w:b/>
                <w:color w:val="000000"/>
                <w:sz w:val="18"/>
              </w:rPr>
              <w:t>г</w:t>
            </w:r>
            <w:proofErr w:type="gramEnd"/>
            <w:r w:rsidRPr="00D70F0E">
              <w:rPr>
                <w:rFonts w:ascii="Times New Roman" w:eastAsia="Times New Roman" w:hAnsi="Times New Roman" w:cs="Times New Roman"/>
                <w:b/>
                <w:color w:val="000000"/>
                <w:sz w:val="18"/>
              </w:rPr>
              <w:t>.</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кровля</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окна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фасад</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эл. сети</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жкх</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двери</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благоустройство</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18"/>
              </w:rPr>
              <w:t>туалетные комнаты</w:t>
            </w:r>
          </w:p>
        </w:tc>
        <w:tc>
          <w:tcPr>
            <w:tcW w:w="2324"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2019-2023 г</w:t>
            </w:r>
            <w:proofErr w:type="gramStart"/>
            <w:r w:rsidRPr="00D70F0E">
              <w:rPr>
                <w:rFonts w:ascii="Times New Roman" w:eastAsia="Times New Roman" w:hAnsi="Times New Roman" w:cs="Times New Roman"/>
                <w:b/>
                <w:color w:val="000000"/>
                <w:sz w:val="18"/>
              </w:rPr>
              <w:t>.г</w:t>
            </w:r>
            <w:proofErr w:type="gramEnd"/>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2024 г</w:t>
            </w:r>
          </w:p>
        </w:tc>
        <w:tc>
          <w:tcPr>
            <w:tcW w:w="2365"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2025-2026 г</w:t>
            </w:r>
            <w:proofErr w:type="gramStart"/>
            <w:r w:rsidRPr="00D70F0E">
              <w:rPr>
                <w:rFonts w:ascii="Times New Roman" w:eastAsia="Times New Roman" w:hAnsi="Times New Roman" w:cs="Times New Roman"/>
                <w:b/>
                <w:color w:val="000000"/>
                <w:sz w:val="18"/>
              </w:rPr>
              <w:t>.г</w:t>
            </w:r>
            <w:proofErr w:type="gramEnd"/>
          </w:p>
        </w:tc>
        <w:tc>
          <w:tcPr>
            <w:tcW w:w="1231"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2027-2030 г</w:t>
            </w:r>
            <w:proofErr w:type="gramStart"/>
            <w:r w:rsidRPr="00D70F0E">
              <w:rPr>
                <w:rFonts w:ascii="Times New Roman" w:eastAsia="Times New Roman" w:hAnsi="Times New Roman" w:cs="Times New Roman"/>
                <w:b/>
                <w:color w:val="000000"/>
                <w:sz w:val="18"/>
              </w:rPr>
              <w:t>.г</w:t>
            </w:r>
            <w:proofErr w:type="gramEnd"/>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кап</w:t>
            </w:r>
            <w:proofErr w:type="gramStart"/>
            <w:r w:rsidRPr="00D70F0E">
              <w:rPr>
                <w:rFonts w:ascii="Times New Roman" w:eastAsia="Times New Roman" w:hAnsi="Times New Roman" w:cs="Times New Roman"/>
                <w:b/>
                <w:color w:val="000000"/>
                <w:sz w:val="18"/>
              </w:rPr>
              <w:t>.</w:t>
            </w:r>
            <w:proofErr w:type="gramEnd"/>
            <w:r w:rsidRPr="00D70F0E">
              <w:rPr>
                <w:rFonts w:ascii="Times New Roman" w:eastAsia="Times New Roman" w:hAnsi="Times New Roman" w:cs="Times New Roman"/>
                <w:b/>
                <w:color w:val="000000"/>
                <w:sz w:val="18"/>
              </w:rPr>
              <w:t xml:space="preserve"> </w:t>
            </w:r>
            <w:proofErr w:type="gramStart"/>
            <w:r w:rsidRPr="00D70F0E">
              <w:rPr>
                <w:rFonts w:ascii="Times New Roman" w:eastAsia="Times New Roman" w:hAnsi="Times New Roman" w:cs="Times New Roman"/>
                <w:b/>
                <w:color w:val="000000"/>
                <w:sz w:val="18"/>
              </w:rPr>
              <w:t>р</w:t>
            </w:r>
            <w:proofErr w:type="gramEnd"/>
            <w:r w:rsidRPr="00D70F0E">
              <w:rPr>
                <w:rFonts w:ascii="Times New Roman" w:eastAsia="Times New Roman" w:hAnsi="Times New Roman" w:cs="Times New Roman"/>
                <w:b/>
                <w:color w:val="000000"/>
                <w:sz w:val="18"/>
              </w:rPr>
              <w:t>емонт, руб</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тек</w:t>
            </w:r>
            <w:proofErr w:type="gramStart"/>
            <w:r w:rsidRPr="00D70F0E">
              <w:rPr>
                <w:rFonts w:ascii="Times New Roman" w:eastAsia="Times New Roman" w:hAnsi="Times New Roman" w:cs="Times New Roman"/>
                <w:b/>
                <w:color w:val="000000"/>
                <w:sz w:val="18"/>
              </w:rPr>
              <w:t>.</w:t>
            </w:r>
            <w:proofErr w:type="gramEnd"/>
            <w:r w:rsidRPr="00D70F0E">
              <w:rPr>
                <w:rFonts w:ascii="Times New Roman" w:eastAsia="Times New Roman" w:hAnsi="Times New Roman" w:cs="Times New Roman"/>
                <w:b/>
                <w:color w:val="000000"/>
                <w:sz w:val="18"/>
              </w:rPr>
              <w:t xml:space="preserve"> </w:t>
            </w:r>
            <w:proofErr w:type="gramStart"/>
            <w:r w:rsidRPr="00D70F0E">
              <w:rPr>
                <w:rFonts w:ascii="Times New Roman" w:eastAsia="Times New Roman" w:hAnsi="Times New Roman" w:cs="Times New Roman"/>
                <w:b/>
                <w:color w:val="000000"/>
                <w:sz w:val="18"/>
              </w:rPr>
              <w:t>р</w:t>
            </w:r>
            <w:proofErr w:type="gramEnd"/>
            <w:r w:rsidRPr="00D70F0E">
              <w:rPr>
                <w:rFonts w:ascii="Times New Roman" w:eastAsia="Times New Roman" w:hAnsi="Times New Roman" w:cs="Times New Roman"/>
                <w:b/>
                <w:color w:val="000000"/>
                <w:sz w:val="18"/>
              </w:rPr>
              <w:t>емонт, руб</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Итого</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920"/>
        </w:trPr>
        <w:tc>
          <w:tcPr>
            <w:tcW w:w="440" w:type="dxa"/>
            <w:vMerge/>
            <w:tcBorders>
              <w:top w:val="single" w:sz="6"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single" w:sz="6"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textDirection w:val="btLr"/>
            <w:vAlign w:val="center"/>
          </w:tcPr>
          <w:p w:rsidR="005D40C0" w:rsidRPr="00D70F0E" w:rsidRDefault="005D40C0" w:rsidP="00C44CE2">
            <w:pPr>
              <w:spacing w:line="57" w:lineRule="atLeast"/>
              <w:ind w:left="113" w:right="113"/>
              <w:jc w:val="center"/>
            </w:pPr>
            <w:r w:rsidRPr="00D70F0E">
              <w:rPr>
                <w:rFonts w:ascii="Times New Roman" w:eastAsia="Times New Roman" w:hAnsi="Times New Roman" w:cs="Times New Roman"/>
                <w:b/>
                <w:color w:val="000000"/>
                <w:sz w:val="20"/>
              </w:rPr>
              <w:t>сети</w:t>
            </w:r>
          </w:p>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вид/ кол</w:t>
            </w:r>
            <w:proofErr w:type="gramStart"/>
            <w:r w:rsidRPr="00D70F0E">
              <w:rPr>
                <w:rFonts w:ascii="Times New Roman" w:eastAsia="Times New Roman" w:hAnsi="Times New Roman" w:cs="Times New Roman"/>
                <w:b/>
                <w:color w:val="000000"/>
                <w:sz w:val="18"/>
              </w:rPr>
              <w:t>.</w:t>
            </w:r>
            <w:proofErr w:type="gramEnd"/>
            <w:r w:rsidRPr="00D70F0E">
              <w:rPr>
                <w:rFonts w:ascii="Times New Roman" w:eastAsia="Times New Roman" w:hAnsi="Times New Roman" w:cs="Times New Roman"/>
                <w:b/>
                <w:color w:val="000000"/>
                <w:sz w:val="18"/>
              </w:rPr>
              <w:t xml:space="preserve"> </w:t>
            </w:r>
            <w:proofErr w:type="gramStart"/>
            <w:r w:rsidRPr="00D70F0E">
              <w:rPr>
                <w:rFonts w:ascii="Times New Roman" w:eastAsia="Times New Roman" w:hAnsi="Times New Roman" w:cs="Times New Roman"/>
                <w:b/>
                <w:color w:val="000000"/>
                <w:sz w:val="18"/>
              </w:rPr>
              <w:t>м</w:t>
            </w:r>
            <w:proofErr w:type="gramEnd"/>
            <w:r w:rsidRPr="00D70F0E">
              <w:rPr>
                <w:rFonts w:ascii="Times New Roman" w:eastAsia="Times New Roman" w:hAnsi="Times New Roman" w:cs="Times New Roman"/>
                <w:b/>
                <w:color w:val="000000"/>
                <w:sz w:val="18"/>
              </w:rPr>
              <w:t>ероприятий</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сумма финансирования, тыс</w:t>
            </w:r>
            <w:proofErr w:type="gramStart"/>
            <w:r w:rsidRPr="00D70F0E">
              <w:rPr>
                <w:rFonts w:ascii="Times New Roman" w:eastAsia="Times New Roman" w:hAnsi="Times New Roman" w:cs="Times New Roman"/>
                <w:b/>
                <w:color w:val="000000"/>
                <w:sz w:val="18"/>
              </w:rPr>
              <w:t>.р</w:t>
            </w:r>
            <w:proofErr w:type="gramEnd"/>
            <w:r w:rsidRPr="00D70F0E">
              <w:rPr>
                <w:rFonts w:ascii="Times New Roman" w:eastAsia="Times New Roman" w:hAnsi="Times New Roman" w:cs="Times New Roman"/>
                <w:b/>
                <w:color w:val="000000"/>
                <w:sz w:val="18"/>
              </w:rPr>
              <w:t>уб.</w:t>
            </w:r>
          </w:p>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вид/ кол</w:t>
            </w:r>
            <w:proofErr w:type="gramStart"/>
            <w:r w:rsidRPr="00D70F0E">
              <w:rPr>
                <w:rFonts w:ascii="Times New Roman" w:eastAsia="Times New Roman" w:hAnsi="Times New Roman" w:cs="Times New Roman"/>
                <w:b/>
                <w:color w:val="000000"/>
                <w:sz w:val="18"/>
              </w:rPr>
              <w:t>.</w:t>
            </w:r>
            <w:proofErr w:type="gramEnd"/>
            <w:r w:rsidRPr="00D70F0E">
              <w:rPr>
                <w:rFonts w:ascii="Times New Roman" w:eastAsia="Times New Roman" w:hAnsi="Times New Roman" w:cs="Times New Roman"/>
                <w:b/>
                <w:color w:val="000000"/>
                <w:sz w:val="18"/>
              </w:rPr>
              <w:t xml:space="preserve"> </w:t>
            </w:r>
            <w:proofErr w:type="gramStart"/>
            <w:r w:rsidRPr="00D70F0E">
              <w:rPr>
                <w:rFonts w:ascii="Times New Roman" w:eastAsia="Times New Roman" w:hAnsi="Times New Roman" w:cs="Times New Roman"/>
                <w:b/>
                <w:color w:val="000000"/>
                <w:sz w:val="18"/>
              </w:rPr>
              <w:t>м</w:t>
            </w:r>
            <w:proofErr w:type="gramEnd"/>
            <w:r w:rsidRPr="00D70F0E">
              <w:rPr>
                <w:rFonts w:ascii="Times New Roman" w:eastAsia="Times New Roman" w:hAnsi="Times New Roman" w:cs="Times New Roman"/>
                <w:b/>
                <w:color w:val="000000"/>
                <w:sz w:val="18"/>
              </w:rPr>
              <w:t>ероприятий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сумма финансирования, руб.</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вид</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18"/>
              </w:rPr>
              <w:t xml:space="preserve">соответствие  с требованиями технических регламентов </w:t>
            </w:r>
            <w:r w:rsidRPr="00D70F0E">
              <w:rPr>
                <w:rFonts w:ascii="Times New Roman" w:eastAsia="Times New Roman" w:hAnsi="Times New Roman" w:cs="Times New Roman"/>
                <w:color w:val="000000"/>
                <w:sz w:val="18"/>
              </w:rPr>
              <w:t>к 2030 г</w:t>
            </w:r>
          </w:p>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ООШ № 1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465</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523</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Calibri" w:eastAsia="Calibri" w:hAnsi="Calibri" w:cs="Calibri"/>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Calibri" w:eastAsia="Calibri" w:hAnsi="Calibri" w:cs="Calibri"/>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идет </w:t>
            </w:r>
            <w:proofErr w:type="gramStart"/>
            <w:r w:rsidRPr="00D70F0E">
              <w:rPr>
                <w:rFonts w:ascii="Times New Roman" w:eastAsia="Times New Roman" w:hAnsi="Times New Roman" w:cs="Times New Roman"/>
                <w:color w:val="000000"/>
                <w:sz w:val="20"/>
              </w:rPr>
              <w:t>строит-во</w:t>
            </w:r>
            <w:proofErr w:type="gramEnd"/>
            <w:r w:rsidRPr="00D70F0E">
              <w:rPr>
                <w:rFonts w:ascii="Times New Roman" w:eastAsia="Times New Roman" w:hAnsi="Times New Roman" w:cs="Times New Roman"/>
                <w:color w:val="000000"/>
                <w:sz w:val="20"/>
              </w:rPr>
              <w:t xml:space="preserve"> новой школы </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82 700,00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82 700,00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2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671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673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1)Фасада и кровли здания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14 713,00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1)Благоустройство территории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37642500,00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348 454,00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348 454,00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32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Calibri" w:eastAsia="Calibri" w:hAnsi="Calibri" w:cs="Calibri"/>
                <w:color w:val="000000"/>
              </w:rPr>
              <w:t> </w:t>
            </w:r>
            <w:r w:rsidRPr="00D70F0E">
              <w:rPr>
                <w:rFonts w:ascii="Times New Roman" w:eastAsia="Times New Roman" w:hAnsi="Times New Roman" w:cs="Times New Roman"/>
                <w:color w:val="000000"/>
                <w:sz w:val="20"/>
              </w:rPr>
              <w:t>2) Сети канализации, отопления, водоснабжения</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5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4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Силовых и осветительных сетей (2020)</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1 983,00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17899350,00     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206 579,00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206 579,00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Кровли здания пристроя спортивного зала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4545010,00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МБОУ СОШ № 49 г. </w:t>
            </w:r>
            <w:r w:rsidRPr="00D70F0E">
              <w:rPr>
                <w:rFonts w:ascii="Times New Roman" w:eastAsia="Times New Roman" w:hAnsi="Times New Roman" w:cs="Times New Roman"/>
                <w:color w:val="000000"/>
                <w:sz w:val="20"/>
              </w:rPr>
              <w:lastRenderedPageBreak/>
              <w:t>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169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177</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1) Кровли, силовых </w:t>
            </w:r>
            <w:r w:rsidRPr="00D70F0E">
              <w:rPr>
                <w:rFonts w:ascii="Times New Roman" w:eastAsia="Times New Roman" w:hAnsi="Times New Roman" w:cs="Times New Roman"/>
                <w:color w:val="000000"/>
                <w:sz w:val="20"/>
              </w:rPr>
              <w:lastRenderedPageBreak/>
              <w:t>сетей (2020);</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19298,00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148 090,00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148 090,00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2)  Фасада здания (2022);</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3) Замена оконных заполнений (2019);</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4) Тепловых сетей (2022)</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50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461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462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Силовых сетей (2022);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8 828,00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579 574,00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579 574,00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Замена окон и противопожарных дверей (2019)</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 1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134</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Кровли (2022г)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468,005</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1)Дверных и оконных проемов</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1)Т/сетей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5371940,00  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3 383 170,00 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215 277,29</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3 598 447,29</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5 «Радуга»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162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162</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200 000,00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6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1)Фасада и окон (2023);</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13787,77</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2) Силовых и осветительных сетей (2023);</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3)Наружных и внутренних сетей канализации (2023)</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9</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8 «Солнышко» г. Слюдянка»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114</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111</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Электромонтажные работы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197,8</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179 300,00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179 300,00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8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w:t>
            </w:r>
            <w:proofErr w:type="gramStart"/>
            <w:r w:rsidRPr="00D70F0E">
              <w:rPr>
                <w:rFonts w:ascii="Times New Roman" w:eastAsia="Times New Roman" w:hAnsi="Times New Roman" w:cs="Times New Roman"/>
                <w:color w:val="000000"/>
                <w:sz w:val="20"/>
              </w:rPr>
              <w:t>«Д</w:t>
            </w:r>
            <w:proofErr w:type="gramEnd"/>
            <w:r w:rsidRPr="00D70F0E">
              <w:rPr>
                <w:rFonts w:ascii="Times New Roman" w:eastAsia="Times New Roman" w:hAnsi="Times New Roman" w:cs="Times New Roman"/>
                <w:color w:val="000000"/>
                <w:sz w:val="20"/>
              </w:rPr>
              <w:t>етский сад общеразвивающего вида № 12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Ремонт фасада (Куприна д.53);</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pPr>
            <w:r w:rsidRPr="00D70F0E">
              <w:rPr>
                <w:rFonts w:ascii="Times New Roman" w:eastAsia="Times New Roman" w:hAnsi="Times New Roman" w:cs="Times New Roman"/>
                <w:color w:val="000000"/>
                <w:sz w:val="20"/>
              </w:rPr>
              <w:t>4048640,00  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2 463 260,00</w:t>
            </w:r>
          </w:p>
        </w:tc>
        <w:tc>
          <w:tcPr>
            <w:tcW w:w="811"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250 000,00</w:t>
            </w:r>
          </w:p>
        </w:tc>
        <w:tc>
          <w:tcPr>
            <w:tcW w:w="880"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2 713 260,00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Фасада (Куприна 55);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4327510,00  </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78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Силовых и осветительных сетей (Куприна 53)</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2623230,00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4"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Дом</w:t>
            </w:r>
            <w:proofErr w:type="gramEnd"/>
            <w:r w:rsidRPr="00D70F0E">
              <w:rPr>
                <w:rFonts w:ascii="Times New Roman" w:eastAsia="Times New Roman" w:hAnsi="Times New Roman" w:cs="Times New Roman"/>
                <w:color w:val="000000"/>
                <w:sz w:val="20"/>
              </w:rPr>
              <w:t xml:space="preserve"> детского творчества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733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715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1)Силовых и осветительных сетей (2020г);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3 616,00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Фасада и окон (2022г)</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Спортивная</w:t>
            </w:r>
            <w:proofErr w:type="gramEnd"/>
            <w:r w:rsidRPr="00D70F0E">
              <w:rPr>
                <w:rFonts w:ascii="Times New Roman" w:eastAsia="Times New Roman" w:hAnsi="Times New Roman" w:cs="Times New Roman"/>
                <w:color w:val="000000"/>
                <w:sz w:val="20"/>
              </w:rPr>
              <w:t xml:space="preserve"> школа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316</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316</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Покрытие пола и утепления углов в спортивном зале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16025,00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85 000,00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85 000,00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53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13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Детская</w:t>
            </w:r>
            <w:proofErr w:type="gramEnd"/>
            <w:r w:rsidRPr="00D70F0E">
              <w:rPr>
                <w:rFonts w:ascii="Times New Roman" w:eastAsia="Times New Roman" w:hAnsi="Times New Roman" w:cs="Times New Roman"/>
                <w:color w:val="000000"/>
                <w:sz w:val="20"/>
              </w:rPr>
              <w:t xml:space="preserve"> школа искусств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322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330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Фасада (2022г ул. Слюд. Красн</w:t>
            </w:r>
            <w:proofErr w:type="gramStart"/>
            <w:r w:rsidRPr="00D70F0E">
              <w:rPr>
                <w:rFonts w:ascii="Times New Roman" w:eastAsia="Times New Roman" w:hAnsi="Times New Roman" w:cs="Times New Roman"/>
                <w:color w:val="000000"/>
                <w:sz w:val="20"/>
              </w:rPr>
              <w:t xml:space="preserve"> ,</w:t>
            </w:r>
            <w:proofErr w:type="gramEnd"/>
            <w:r w:rsidRPr="00D70F0E">
              <w:rPr>
                <w:rFonts w:ascii="Times New Roman" w:eastAsia="Times New Roman" w:hAnsi="Times New Roman" w:cs="Times New Roman"/>
                <w:color w:val="000000"/>
                <w:sz w:val="20"/>
              </w:rPr>
              <w:t>д.36) ;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12902,00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1)Тепловых сетей с сопутствующим ремонтом полов и стен</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2048860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131 820,00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131 820,00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Силовых и осветительных сетей (2020г ул. Слюд. Кр.</w:t>
            </w:r>
            <w:proofErr w:type="gramStart"/>
            <w:r w:rsidRPr="00D70F0E">
              <w:rPr>
                <w:rFonts w:ascii="Times New Roman" w:eastAsia="Times New Roman" w:hAnsi="Times New Roman" w:cs="Times New Roman"/>
                <w:color w:val="000000"/>
                <w:sz w:val="20"/>
              </w:rPr>
              <w:t>,д</w:t>
            </w:r>
            <w:proofErr w:type="gramEnd"/>
            <w:r w:rsidRPr="00D70F0E">
              <w:rPr>
                <w:rFonts w:ascii="Times New Roman" w:eastAsia="Times New Roman" w:hAnsi="Times New Roman" w:cs="Times New Roman"/>
                <w:color w:val="000000"/>
                <w:sz w:val="20"/>
              </w:rPr>
              <w:t>.36); </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Кровли в здании Красногв.36</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4242500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Фасада (2022г ул. Советская</w:t>
            </w:r>
            <w:proofErr w:type="gramStart"/>
            <w:r w:rsidRPr="00D70F0E">
              <w:rPr>
                <w:rFonts w:ascii="Times New Roman" w:eastAsia="Times New Roman" w:hAnsi="Times New Roman" w:cs="Times New Roman"/>
                <w:color w:val="000000"/>
                <w:sz w:val="20"/>
              </w:rPr>
              <w:t>,д</w:t>
            </w:r>
            <w:proofErr w:type="gramEnd"/>
            <w:r w:rsidRPr="00D70F0E">
              <w:rPr>
                <w:rFonts w:ascii="Times New Roman" w:eastAsia="Times New Roman" w:hAnsi="Times New Roman" w:cs="Times New Roman"/>
                <w:color w:val="000000"/>
                <w:sz w:val="20"/>
              </w:rPr>
              <w:t>. 48)</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3)Оконных и дверных проемов в здании Красногв.36</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6612860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4)Кровли  ул. </w:t>
            </w:r>
            <w:proofErr w:type="gramStart"/>
            <w:r w:rsidRPr="00D70F0E">
              <w:rPr>
                <w:rFonts w:ascii="Times New Roman" w:eastAsia="Times New Roman" w:hAnsi="Times New Roman" w:cs="Times New Roman"/>
                <w:color w:val="000000"/>
                <w:sz w:val="20"/>
              </w:rPr>
              <w:t>Советская</w:t>
            </w:r>
            <w:proofErr w:type="gramEnd"/>
            <w:r w:rsidRPr="00D70F0E">
              <w:rPr>
                <w:rFonts w:ascii="Times New Roman" w:eastAsia="Times New Roman" w:hAnsi="Times New Roman" w:cs="Times New Roman"/>
                <w:color w:val="000000"/>
                <w:sz w:val="20"/>
              </w:rPr>
              <w:t>, д. 48</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МБУ «Межпоселенческая центральная библиотека Слюдянского района»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здания (2021г)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5735,00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281 992,50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281 992,50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253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2) Оконных и дверных проемов (2023); </w:t>
            </w:r>
            <w:r w:rsidRPr="00D70F0E">
              <w:rPr>
                <w:rFonts w:ascii="Times New Roman" w:eastAsia="Times New Roman" w:hAnsi="Times New Roman" w:cs="Times New Roman"/>
                <w:color w:val="000000"/>
                <w:sz w:val="20"/>
              </w:rPr>
              <w:br/>
              <w:t>3)  Силовых и осветительных сетей (2023);</w:t>
            </w:r>
            <w:r w:rsidRPr="00D70F0E">
              <w:rPr>
                <w:rFonts w:ascii="Times New Roman" w:eastAsia="Times New Roman" w:hAnsi="Times New Roman" w:cs="Times New Roman"/>
                <w:color w:val="000000"/>
                <w:sz w:val="20"/>
              </w:rPr>
              <w:br/>
              <w:t> 4)  Тепловых сетей с сопутствующим ремонтом полов и стен (2023)</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31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15</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МБУК «Дом культуры «Перевал» Слюдянского муниципального района»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1)Внутренних тепловых сетей с сопутствующим ремонтом стен и полов и наружных тепловых сетей с восстановлением дорог, тротуаров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8207830,00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2)Силовых и осветительных 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5504290,00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16</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10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322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314</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Силовых и осв-х сетей (2019)</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8 843,00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32160440,00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487 406,00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487 406,00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Фасада (2022)</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56050330,00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11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433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453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Фасада здания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16 439,00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40728370,00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265 610,00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265 610,00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Силовых и осветительных (2022)</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79507310,00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18</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12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555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546</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Силовых и осв-х приборов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5 004,00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1)Тепловые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9141420,00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196 260,00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196 260,00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6498550,00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56074600,00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4)Фасад</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66335020,00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19</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5D40C0">
            <w:pPr>
              <w:spacing w:line="57" w:lineRule="atLeast"/>
              <w:ind w:right="141"/>
              <w:jc w:val="center"/>
            </w:pPr>
            <w:r w:rsidRPr="00D70F0E">
              <w:rPr>
                <w:rFonts w:ascii="Times New Roman" w:eastAsia="Times New Roman" w:hAnsi="Times New Roman" w:cs="Times New Roman"/>
                <w:color w:val="000000"/>
                <w:sz w:val="20"/>
              </w:rPr>
              <w:t>МБОУ «Начальна</w:t>
            </w:r>
            <w:r w:rsidRPr="00D70F0E">
              <w:rPr>
                <w:rFonts w:ascii="Times New Roman" w:eastAsia="Times New Roman" w:hAnsi="Times New Roman" w:cs="Times New Roman"/>
                <w:color w:val="000000"/>
                <w:sz w:val="20"/>
              </w:rPr>
              <w:lastRenderedPageBreak/>
              <w:t>я школа – детский сад № 13»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212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216</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1)Замена заполнений </w:t>
            </w:r>
            <w:r w:rsidRPr="00D70F0E">
              <w:rPr>
                <w:rFonts w:ascii="Times New Roman" w:eastAsia="Times New Roman" w:hAnsi="Times New Roman" w:cs="Times New Roman"/>
                <w:color w:val="000000"/>
                <w:sz w:val="20"/>
              </w:rPr>
              <w:lastRenderedPageBreak/>
              <w:t>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1 884,00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1)Ремонт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35252140,00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111 762,00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111 762,00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2)Инженерных 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74945010,00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3)Вентиляции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3362420,00 </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«Начальная школа – детский сад № 14»</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99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(2020г) 2)Замена заполнений 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4 247,00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1)Фасада;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19050890,00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47 590,00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47 590,00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57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Инженерных систем (отопление, водоснабжение, канализация), силовых и осветительных систем, сопутствующий ремонт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52380900,00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«Начальная школа – детский сад № 16»</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186</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189</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5 413,00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1)Фасада;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12840900,00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399 719,00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399 719,00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Замена заполнений оконных проемов (2020г);</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31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Силовых осветительных сетей (2020г)</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2)Инженерных систем (отопление, водоснабжение, канализация), силовых и осветительных систем, сопутствующий ремонт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43567460,00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27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МДОУ «Детский сад № 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1)Капитальный ремонт здания (2019)</w:t>
            </w:r>
            <w:r w:rsidRPr="00D70F0E">
              <w:rPr>
                <w:rFonts w:ascii="Times New Roman" w:eastAsia="Times New Roman" w:hAnsi="Times New Roman" w:cs="Times New Roman"/>
                <w:color w:val="000000"/>
                <w:sz w:val="20"/>
              </w:rPr>
              <w:br/>
              <w:t>2)силовых и осветительных сетей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3 375,00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135 093,00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135 093,00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3 «Теремок»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1)Замена заполнений 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1 274,00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1)Инженерных систем (отопление, водоснабжение, канализация), силовых и осветительных систем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39308810,00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73 500,00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73 500,00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72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82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24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7 «Родничок»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77</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оконных и дверных проемов, фасада, внутренние системы водоснабжения, водоотведения, теплоснабжения, электроснабжения</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68800060,00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59 557,40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59557,4</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11558820,00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3)Благоустройство территории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12654400,00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204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25</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9 «Светлячок»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здания (2019г); 2)Замена дверей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2 050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1)наружных тепловых сетей с сопутствующим восстановлением дорог и тротуаров</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14101120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57 755,00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57 755,00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jc w:val="right"/>
            </w:pPr>
          </w:p>
        </w:tc>
      </w:tr>
      <w:tr w:rsidR="005D40C0" w:rsidRPr="00D70F0E" w:rsidTr="00C44CE2">
        <w:trPr>
          <w:trHeight w:val="102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26</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Дом</w:t>
            </w:r>
            <w:proofErr w:type="gramEnd"/>
            <w:r w:rsidRPr="00D70F0E">
              <w:rPr>
                <w:rFonts w:ascii="Times New Roman" w:eastAsia="Times New Roman" w:hAnsi="Times New Roman" w:cs="Times New Roman"/>
                <w:color w:val="000000"/>
                <w:sz w:val="20"/>
              </w:rPr>
              <w:t xml:space="preserve"> детского творчества г. Байкальска»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740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720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1571</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1)оконных  и дверных проемов, фасада;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10782570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силовых и осветительных сетей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2722310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408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27</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Спортивная</w:t>
            </w:r>
            <w:proofErr w:type="gramEnd"/>
            <w:r w:rsidRPr="00D70F0E">
              <w:rPr>
                <w:rFonts w:ascii="Times New Roman" w:eastAsia="Times New Roman" w:hAnsi="Times New Roman" w:cs="Times New Roman"/>
                <w:color w:val="000000"/>
                <w:sz w:val="20"/>
              </w:rPr>
              <w:t xml:space="preserve"> школа г. Байкальска»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259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245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1)инженерных сетей (отопление, водоснабжение, канализация) и сопутствующий ремонт полов,  стен, ремонт дверных  и оконных проемов, кровли и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130 990,00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130 990,00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204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Благоустройство территории и устройство стортивной площадки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19192980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28</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МБУ </w:t>
            </w:r>
            <w:proofErr w:type="gramStart"/>
            <w:r w:rsidRPr="00D70F0E">
              <w:rPr>
                <w:rFonts w:ascii="Times New Roman" w:eastAsia="Times New Roman" w:hAnsi="Times New Roman" w:cs="Times New Roman"/>
                <w:color w:val="000000"/>
                <w:sz w:val="20"/>
              </w:rPr>
              <w:t>ДО</w:t>
            </w:r>
            <w:proofErr w:type="gramEnd"/>
            <w:r w:rsidRPr="00D70F0E">
              <w:rPr>
                <w:rFonts w:ascii="Times New Roman" w:eastAsia="Times New Roman" w:hAnsi="Times New Roman" w:cs="Times New Roman"/>
                <w:color w:val="000000"/>
                <w:sz w:val="20"/>
              </w:rPr>
              <w:t xml:space="preserve"> «</w:t>
            </w:r>
            <w:proofErr w:type="gramStart"/>
            <w:r w:rsidRPr="00D70F0E">
              <w:rPr>
                <w:rFonts w:ascii="Times New Roman" w:eastAsia="Times New Roman" w:hAnsi="Times New Roman" w:cs="Times New Roman"/>
                <w:color w:val="000000"/>
                <w:sz w:val="20"/>
              </w:rPr>
              <w:t>Детская</w:t>
            </w:r>
            <w:proofErr w:type="gramEnd"/>
            <w:r w:rsidRPr="00D70F0E">
              <w:rPr>
                <w:rFonts w:ascii="Times New Roman" w:eastAsia="Times New Roman" w:hAnsi="Times New Roman" w:cs="Times New Roman"/>
                <w:color w:val="000000"/>
                <w:sz w:val="20"/>
              </w:rPr>
              <w:t xml:space="preserve"> школа искусств г. Байкальска»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305</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300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 </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ремонт кровли (2021г)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2655</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1)оконных  и дверных проемов,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12324020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130 850,00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130 850,00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280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lastRenderedPageBreak/>
              <w:t>29</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«Начальная школа – детский сад № 17»</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(замена оконных и дверных заполнений)  (2022г); 2)Устройство ограждения (2022г)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2 353</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1)силовых и осветительных системинженерных систем (отопление, водоснабжение, канализация)</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25079510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96 800,00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96 800,00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280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2)силовых и осветительных системинженерных систем (отопление, водоснабжение, канализация)</w:t>
            </w:r>
          </w:p>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 оконные и дверные проемы</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108210</w:t>
            </w:r>
          </w:p>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30</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начальная общеобразовательная школа № 52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47</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1) ремонт кровли (2019г); </w:t>
            </w:r>
            <w:r w:rsidRPr="00D70F0E">
              <w:rPr>
                <w:rFonts w:ascii="Times New Roman" w:eastAsia="Times New Roman" w:hAnsi="Times New Roman" w:cs="Times New Roman"/>
                <w:color w:val="000000"/>
                <w:sz w:val="20"/>
              </w:rPr>
              <w:br/>
              <w:t> </w:t>
            </w:r>
            <w:r w:rsidRPr="00D70F0E">
              <w:rPr>
                <w:rFonts w:ascii="Times New Roman" w:eastAsia="Times New Roman" w:hAnsi="Times New Roman" w:cs="Times New Roman"/>
                <w:color w:val="000000"/>
                <w:sz w:val="20"/>
              </w:rPr>
              <w:br/>
              <w:t>2) капитальный ремонт здания (2019г)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1 808</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оконных проемов и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1659640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СОШ № 7 р.п. Култук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658</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699</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1)покрытия пола из керамогранита (2019г);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14957</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1)Капитальный ремонт филиала в д</w:t>
            </w:r>
            <w:proofErr w:type="gramStart"/>
            <w:r w:rsidRPr="00D70F0E">
              <w:rPr>
                <w:rFonts w:ascii="Times New Roman" w:eastAsia="Times New Roman" w:hAnsi="Times New Roman" w:cs="Times New Roman"/>
                <w:color w:val="000000"/>
                <w:sz w:val="20"/>
              </w:rPr>
              <w:t>.Б</w:t>
            </w:r>
            <w:proofErr w:type="gramEnd"/>
            <w:r w:rsidRPr="00D70F0E">
              <w:rPr>
                <w:rFonts w:ascii="Times New Roman" w:eastAsia="Times New Roman" w:hAnsi="Times New Roman" w:cs="Times New Roman"/>
                <w:color w:val="000000"/>
                <w:sz w:val="20"/>
              </w:rPr>
              <w:t>ыстрая</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29320040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881 730,00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881 730,00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 покрытия пола (2020г)</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4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3)котельной в здании(2023) </w:t>
            </w:r>
          </w:p>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27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2 р.п. Култук»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103</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1)водостоков (2019г);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94</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78 813,00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78 813,00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33</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общеразвивающего вида № 4 «Сказка» р.п. Култук»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126 131,00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126 131,00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34</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xml:space="preserve">МБОУ «НШДС № 58 на </w:t>
            </w:r>
            <w:proofErr w:type="gramStart"/>
            <w:r w:rsidRPr="00D70F0E">
              <w:rPr>
                <w:rFonts w:ascii="Times New Roman" w:eastAsia="Times New Roman" w:hAnsi="Times New Roman" w:cs="Times New Roman"/>
                <w:color w:val="000000"/>
                <w:sz w:val="20"/>
              </w:rPr>
              <w:t>п</w:t>
            </w:r>
            <w:proofErr w:type="gramEnd"/>
            <w:r w:rsidRPr="00D70F0E">
              <w:rPr>
                <w:rFonts w:ascii="Times New Roman" w:eastAsia="Times New Roman" w:hAnsi="Times New Roman" w:cs="Times New Roman"/>
                <w:color w:val="000000"/>
                <w:sz w:val="20"/>
              </w:rPr>
              <w:t>/ст Ангасолка»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38</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1)кровли (2019г)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1) т/сетей  с сопут-им ремонтом полов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6 211 290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176 160,00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176 160,00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35</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МБОУ ООШ № 9 п. Байкал</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38</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42</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силовых и осветительных сетей</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1 559 310,00 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206 587,00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1 765 897,00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51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36</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МБДОУ детский сад № 21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11</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156 801,00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156 801,00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300"/>
        </w:trPr>
        <w:tc>
          <w:tcPr>
            <w:tcW w:w="1589" w:type="dxa"/>
            <w:gridSpan w:val="2"/>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20"/>
              </w:rPr>
              <w:t>8824</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20"/>
              </w:rPr>
              <w:t>8875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92%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78%</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78%</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81%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72%</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02698C">
            <w:pPr>
              <w:spacing w:line="57" w:lineRule="atLeast"/>
              <w:jc w:val="center"/>
            </w:pPr>
            <w:r w:rsidRPr="00D70F0E">
              <w:rPr>
                <w:rFonts w:ascii="Times New Roman" w:eastAsia="Times New Roman" w:hAnsi="Times New Roman" w:cs="Times New Roman"/>
                <w:color w:val="000000"/>
                <w:sz w:val="20"/>
              </w:rPr>
              <w:t>2</w:t>
            </w:r>
            <w:r w:rsidR="0002698C">
              <w:rPr>
                <w:rFonts w:ascii="Times New Roman" w:eastAsia="Times New Roman" w:hAnsi="Times New Roman" w:cs="Times New Roman"/>
                <w:color w:val="000000"/>
                <w:sz w:val="20"/>
              </w:rPr>
              <w:t>7</w:t>
            </w:r>
            <w:r w:rsidRPr="00D70F0E">
              <w:rPr>
                <w:rFonts w:ascii="Times New Roman" w:eastAsia="Times New Roman" w:hAnsi="Times New Roman" w:cs="Times New Roman"/>
                <w:color w:val="000000"/>
                <w:sz w:val="20"/>
              </w:rPr>
              <w:t xml:space="preserve"> учреждений (5</w:t>
            </w:r>
            <w:r w:rsidR="0002698C">
              <w:rPr>
                <w:rFonts w:ascii="Times New Roman" w:eastAsia="Times New Roman" w:hAnsi="Times New Roman" w:cs="Times New Roman"/>
                <w:color w:val="000000"/>
                <w:sz w:val="20"/>
              </w:rPr>
              <w:t>1</w:t>
            </w:r>
            <w:r w:rsidRPr="00D70F0E">
              <w:rPr>
                <w:rFonts w:ascii="Times New Roman" w:eastAsia="Times New Roman" w:hAnsi="Times New Roman" w:cs="Times New Roman"/>
                <w:color w:val="000000"/>
                <w:sz w:val="20"/>
              </w:rPr>
              <w:t xml:space="preserve"> мероприятия)</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159 948,30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02698C" w:rsidP="00C44CE2">
            <w:pPr>
              <w:spacing w:line="57" w:lineRule="atLeast"/>
              <w:jc w:val="center"/>
            </w:pPr>
            <w:r w:rsidRPr="0002698C">
              <w:rPr>
                <w:rFonts w:ascii="Times New Roman" w:eastAsia="Times New Roman" w:hAnsi="Times New Roman" w:cs="Times New Roman"/>
                <w:color w:val="000000"/>
                <w:sz w:val="20"/>
              </w:rPr>
              <w:t>1 учреждение (2 мероприятия)</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22 учреждений</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41 ПСД с  положительным  заключением экспертизы</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0 мер.</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34 оу</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7 405 740,00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6 869 670,00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color w:val="000000"/>
                <w:sz w:val="20"/>
              </w:rPr>
              <w:t>14 275 410,00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r w:rsidR="005D40C0" w:rsidRPr="00D70F0E" w:rsidTr="00C44CE2">
        <w:trPr>
          <w:trHeight w:val="900"/>
        </w:trPr>
        <w:tc>
          <w:tcPr>
            <w:tcW w:w="1589" w:type="dxa"/>
            <w:gridSpan w:val="2"/>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5D40C0" w:rsidRPr="00D70F0E" w:rsidRDefault="005D40C0" w:rsidP="00C44CE2">
            <w:pPr>
              <w:spacing w:line="57" w:lineRule="atLeast"/>
              <w:jc w:val="center"/>
            </w:pPr>
            <w:r w:rsidRPr="00D70F0E">
              <w:rPr>
                <w:rFonts w:ascii="Times New Roman" w:eastAsia="Times New Roman" w:hAnsi="Times New Roman" w:cs="Times New Roman"/>
                <w:b/>
                <w:color w:val="000000"/>
                <w:sz w:val="20"/>
              </w:rPr>
              <w:t>ИТОГО</w:t>
            </w:r>
          </w:p>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64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4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4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077"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966"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253"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112"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339"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9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45"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11"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880" w:type="dxa"/>
            <w:vMerge/>
            <w:tcBorders>
              <w:top w:val="none" w:sz="4" w:space="0" w:color="000000"/>
              <w:left w:val="single" w:sz="6" w:space="0" w:color="000000"/>
              <w:bottom w:val="single" w:sz="6" w:space="0" w:color="000000"/>
              <w:right w:val="single" w:sz="6" w:space="0" w:color="000000"/>
            </w:tcBorders>
          </w:tcPr>
          <w:p w:rsidR="005D40C0" w:rsidRPr="00D70F0E" w:rsidRDefault="005D40C0" w:rsidP="00C44CE2"/>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5D40C0" w:rsidRPr="00D70F0E" w:rsidRDefault="005D40C0" w:rsidP="00C44CE2">
            <w:pPr>
              <w:spacing w:line="57" w:lineRule="atLeast"/>
            </w:pPr>
          </w:p>
        </w:tc>
      </w:tr>
    </w:tbl>
    <w:p w:rsidR="005D40C0" w:rsidRPr="00D70F0E" w:rsidRDefault="005D40C0" w:rsidP="005D40C0">
      <w:pPr>
        <w:tabs>
          <w:tab w:val="left" w:pos="284"/>
          <w:tab w:val="left" w:pos="993"/>
        </w:tabs>
        <w:spacing w:after="0" w:line="240" w:lineRule="auto"/>
        <w:rPr>
          <w:rFonts w:ascii="Times New Roman" w:eastAsia="Times New Roman" w:hAnsi="Times New Roman" w:cs="Times New Roman"/>
          <w:color w:val="000000"/>
          <w:sz w:val="24"/>
          <w:szCs w:val="24"/>
          <w:lang w:eastAsia="ru-RU"/>
        </w:rPr>
      </w:pPr>
    </w:p>
    <w:p w:rsidR="003E2AB8" w:rsidRPr="00D70F0E" w:rsidRDefault="003E2AB8" w:rsidP="0031350E">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66122" w:rsidRPr="00D70F0E" w:rsidRDefault="00A66122" w:rsidP="001305DD">
      <w:pPr>
        <w:spacing w:after="0" w:line="240" w:lineRule="auto"/>
        <w:ind w:firstLine="709"/>
        <w:contextualSpacing/>
        <w:jc w:val="both"/>
        <w:rPr>
          <w:rFonts w:ascii="Times New Roman" w:eastAsia="Calibri" w:hAnsi="Times New Roman" w:cs="Times New Roman"/>
          <w:sz w:val="24"/>
          <w:szCs w:val="24"/>
        </w:rPr>
        <w:sectPr w:rsidR="00A66122" w:rsidRPr="00D70F0E" w:rsidSect="005D40C0">
          <w:pgSz w:w="16838" w:h="11906" w:orient="landscape"/>
          <w:pgMar w:top="564" w:right="395" w:bottom="851" w:left="993" w:header="709" w:footer="0" w:gutter="0"/>
          <w:cols w:space="708"/>
          <w:docGrid w:linePitch="360"/>
        </w:sectPr>
      </w:pP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lastRenderedPageBreak/>
        <w:t>На 1 января 2025 года для улучшения технических характеристик зданий имеется разработанная проектно-сметная документация по 41 мероприятиям (22 учреждениям) на разные виды работ капитального ремонта с наличием положительного заключения государственной экспертизы  на сумму около 900 000,00 тыс. рублей.</w:t>
      </w: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t>В целях возможности реализации мероприятий по капитальным ремонтам в 2025 году и последующих годах за счет областного и федерального бюджета специалистами администрации проведена работа по подготовке и предоставлению пакета документов в профильные министерства:</w:t>
      </w: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t xml:space="preserve">- в министерство образования Иркутской области направлены </w:t>
      </w:r>
      <w:proofErr w:type="gramStart"/>
      <w:r w:rsidRPr="0002698C">
        <w:rPr>
          <w:rFonts w:ascii="Times New Roman" w:eastAsia="Calibri" w:hAnsi="Times New Roman" w:cs="Times New Roman"/>
          <w:sz w:val="24"/>
          <w:szCs w:val="24"/>
        </w:rPr>
        <w:t>чек-листы</w:t>
      </w:r>
      <w:proofErr w:type="gramEnd"/>
      <w:r w:rsidRPr="0002698C">
        <w:rPr>
          <w:rFonts w:ascii="Times New Roman" w:eastAsia="Calibri" w:hAnsi="Times New Roman" w:cs="Times New Roman"/>
          <w:sz w:val="24"/>
          <w:szCs w:val="24"/>
        </w:rPr>
        <w:t xml:space="preserve"> по 22 мероприятиям (14 учреждений);</w:t>
      </w: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t xml:space="preserve">- в министерство культуры Иркутской области направлены </w:t>
      </w:r>
      <w:proofErr w:type="gramStart"/>
      <w:r w:rsidRPr="0002698C">
        <w:rPr>
          <w:rFonts w:ascii="Times New Roman" w:eastAsia="Calibri" w:hAnsi="Times New Roman" w:cs="Times New Roman"/>
          <w:sz w:val="24"/>
          <w:szCs w:val="24"/>
        </w:rPr>
        <w:t>чек-листы</w:t>
      </w:r>
      <w:proofErr w:type="gramEnd"/>
      <w:r w:rsidRPr="0002698C">
        <w:rPr>
          <w:rFonts w:ascii="Times New Roman" w:eastAsia="Calibri" w:hAnsi="Times New Roman" w:cs="Times New Roman"/>
          <w:sz w:val="24"/>
          <w:szCs w:val="24"/>
        </w:rPr>
        <w:t xml:space="preserve"> по 5 мероприятиям (3 учреждения);</w:t>
      </w: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proofErr w:type="gramStart"/>
      <w:r w:rsidRPr="0002698C">
        <w:rPr>
          <w:rFonts w:ascii="Times New Roman" w:eastAsia="Calibri" w:hAnsi="Times New Roman" w:cs="Times New Roman"/>
          <w:sz w:val="24"/>
          <w:szCs w:val="24"/>
        </w:rPr>
        <w:t>- в министерство спорта Иркутской области направлены чек-листы по 3 мероприятиям (1 учреждение);</w:t>
      </w:r>
      <w:proofErr w:type="gramEnd"/>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t>- в министерство строительства Иркутской области направлен пакет документов на субсидию по 19 учреждениям  объектов образования.</w:t>
      </w:r>
    </w:p>
    <w:p w:rsidR="0002698C" w:rsidRPr="0002698C" w:rsidRDefault="0002698C" w:rsidP="0002698C">
      <w:pPr>
        <w:spacing w:after="0" w:line="240" w:lineRule="auto"/>
        <w:ind w:firstLine="709"/>
        <w:contextualSpacing/>
        <w:jc w:val="both"/>
        <w:rPr>
          <w:rFonts w:ascii="Times New Roman" w:eastAsia="Calibri" w:hAnsi="Times New Roman" w:cs="Times New Roman"/>
          <w:sz w:val="24"/>
          <w:szCs w:val="24"/>
        </w:rPr>
      </w:pPr>
      <w:r w:rsidRPr="0002698C">
        <w:rPr>
          <w:rFonts w:ascii="Times New Roman" w:eastAsia="Calibri" w:hAnsi="Times New Roman" w:cs="Times New Roman"/>
          <w:sz w:val="24"/>
          <w:szCs w:val="24"/>
        </w:rPr>
        <w:t>Для оценки технического состояния зданий учреждений муниципального района проводятся ежегодные весенне-осенние осмотры специалистами совместно с  руководителями учреждений. При планировании финансирования по текущему ремонту учреждений на основании дефектных актов составляются сметные расчеты различной сложности. В 2024 году подготовлено порядка 108 сметных расчетов.</w:t>
      </w:r>
    </w:p>
    <w:p w:rsidR="004D7E35" w:rsidRPr="00D70F0E" w:rsidRDefault="004D7E35" w:rsidP="004D7E35">
      <w:pPr>
        <w:spacing w:after="0" w:line="240" w:lineRule="auto"/>
        <w:ind w:firstLine="709"/>
        <w:contextualSpacing/>
        <w:jc w:val="both"/>
        <w:rPr>
          <w:rFonts w:ascii="Times New Roman" w:eastAsia="Calibri" w:hAnsi="Times New Roman" w:cs="Times New Roman"/>
          <w:sz w:val="24"/>
          <w:szCs w:val="24"/>
        </w:rPr>
      </w:pPr>
    </w:p>
    <w:p w:rsidR="00533C8F" w:rsidRPr="003C4C4B" w:rsidRDefault="003C4C4B" w:rsidP="00740331">
      <w:pPr>
        <w:spacing w:after="0" w:line="240" w:lineRule="auto"/>
        <w:contextualSpacing/>
        <w:jc w:val="center"/>
        <w:rPr>
          <w:rFonts w:ascii="Times New Roman" w:eastAsia="Calibri" w:hAnsi="Times New Roman" w:cs="Times New Roman"/>
          <w:sz w:val="24"/>
          <w:szCs w:val="24"/>
        </w:rPr>
      </w:pPr>
      <w:r>
        <w:rPr>
          <w:rFonts w:ascii="Times New Roman" w:eastAsia="Calibri" w:hAnsi="Times New Roman" w:cs="Times New Roman"/>
          <w:sz w:val="24"/>
          <w:szCs w:val="24"/>
        </w:rPr>
        <w:t>П</w:t>
      </w:r>
      <w:r w:rsidRPr="003C4C4B">
        <w:rPr>
          <w:rFonts w:ascii="Times New Roman" w:eastAsia="Calibri" w:hAnsi="Times New Roman" w:cs="Times New Roman"/>
          <w:sz w:val="24"/>
          <w:szCs w:val="24"/>
        </w:rPr>
        <w:t xml:space="preserve">риобретения и укрепление материально-технической базы  </w:t>
      </w:r>
      <w:r>
        <w:rPr>
          <w:rFonts w:ascii="Times New Roman" w:eastAsia="Calibri" w:hAnsi="Times New Roman" w:cs="Times New Roman"/>
          <w:sz w:val="24"/>
          <w:szCs w:val="24"/>
        </w:rPr>
        <w:t>УО</w:t>
      </w:r>
    </w:p>
    <w:p w:rsidR="00740331" w:rsidRPr="00D70F0E" w:rsidRDefault="00740331" w:rsidP="00827DC2">
      <w:pPr>
        <w:spacing w:after="0" w:line="240" w:lineRule="auto"/>
        <w:contextualSpacing/>
        <w:jc w:val="both"/>
        <w:rPr>
          <w:rFonts w:ascii="Times New Roman" w:eastAsia="Calibri" w:hAnsi="Times New Roman" w:cs="Times New Roman"/>
          <w:sz w:val="24"/>
          <w:szCs w:val="24"/>
        </w:rPr>
      </w:pPr>
    </w:p>
    <w:p w:rsidR="004946FB" w:rsidRPr="00D70F0E" w:rsidRDefault="004946FB" w:rsidP="00740331">
      <w:pPr>
        <w:spacing w:after="0" w:line="240" w:lineRule="auto"/>
        <w:ind w:firstLine="709"/>
        <w:contextualSpacing/>
        <w:jc w:val="both"/>
        <w:rPr>
          <w:rFonts w:ascii="Times New Roman" w:eastAsia="Calibri" w:hAnsi="Times New Roman" w:cs="Times New Roman"/>
          <w:color w:val="000000" w:themeColor="text1"/>
          <w:sz w:val="24"/>
        </w:rPr>
      </w:pPr>
      <w:r w:rsidRPr="00D70F0E">
        <w:rPr>
          <w:rFonts w:ascii="Times New Roman" w:eastAsia="Calibri" w:hAnsi="Times New Roman" w:cs="Times New Roman"/>
          <w:color w:val="000000" w:themeColor="text1"/>
          <w:sz w:val="24"/>
        </w:rPr>
        <w:t>На укрепление материально-технической базы учреждений образования, культуры, физкультуры</w:t>
      </w:r>
      <w:r w:rsidR="00740331">
        <w:rPr>
          <w:rFonts w:ascii="Times New Roman" w:eastAsia="Calibri" w:hAnsi="Times New Roman" w:cs="Times New Roman"/>
          <w:color w:val="000000" w:themeColor="text1"/>
          <w:sz w:val="24"/>
        </w:rPr>
        <w:t xml:space="preserve"> в рамках первого этапа реализации Стратегии было направлено более 240 млн</w:t>
      </w:r>
      <w:proofErr w:type="gramStart"/>
      <w:r w:rsidR="00740331">
        <w:rPr>
          <w:rFonts w:ascii="Times New Roman" w:eastAsia="Calibri" w:hAnsi="Times New Roman" w:cs="Times New Roman"/>
          <w:color w:val="000000" w:themeColor="text1"/>
          <w:sz w:val="24"/>
        </w:rPr>
        <w:t>.р</w:t>
      </w:r>
      <w:proofErr w:type="gramEnd"/>
      <w:r w:rsidR="00740331">
        <w:rPr>
          <w:rFonts w:ascii="Times New Roman" w:eastAsia="Calibri" w:hAnsi="Times New Roman" w:cs="Times New Roman"/>
          <w:color w:val="000000" w:themeColor="text1"/>
          <w:sz w:val="24"/>
        </w:rPr>
        <w:t>ублей, из них в</w:t>
      </w:r>
      <w:r w:rsidRPr="00D70F0E">
        <w:rPr>
          <w:rFonts w:ascii="Times New Roman" w:eastAsia="Calibri" w:hAnsi="Times New Roman" w:cs="Times New Roman"/>
          <w:color w:val="000000" w:themeColor="text1"/>
          <w:sz w:val="24"/>
        </w:rPr>
        <w:t xml:space="preserve"> 2024 году </w:t>
      </w:r>
      <w:r w:rsidR="00740331">
        <w:rPr>
          <w:rFonts w:ascii="Times New Roman" w:eastAsia="Calibri" w:hAnsi="Times New Roman" w:cs="Times New Roman"/>
          <w:color w:val="000000" w:themeColor="text1"/>
          <w:sz w:val="24"/>
        </w:rPr>
        <w:t xml:space="preserve">было направлено </w:t>
      </w:r>
      <w:r w:rsidRPr="00D70F0E">
        <w:rPr>
          <w:rFonts w:ascii="Times New Roman" w:eastAsia="Calibri" w:hAnsi="Times New Roman" w:cs="Times New Roman"/>
          <w:color w:val="000000" w:themeColor="text1"/>
          <w:sz w:val="24"/>
        </w:rPr>
        <w:t>30 956,2 тыс. рублей, в том числе за счет средств федерального и областного бюджетов в рамках софинансирования 25 942,1 тыс. рублей:</w:t>
      </w:r>
    </w:p>
    <w:p w:rsidR="004946FB" w:rsidRPr="00D70F0E" w:rsidRDefault="004946FB" w:rsidP="004946FB">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4946FB" w:rsidRPr="00D70F0E" w:rsidRDefault="00FF0591" w:rsidP="004946FB">
      <w:pPr>
        <w:spacing w:after="0" w:line="240" w:lineRule="auto"/>
        <w:jc w:val="center"/>
        <w:rPr>
          <w:rFonts w:ascii="Times New Roman" w:eastAsia="Times New Roman" w:hAnsi="Times New Roman" w:cs="Times New Roman"/>
          <w:b/>
          <w:color w:val="000000" w:themeColor="text1"/>
          <w:sz w:val="24"/>
          <w:szCs w:val="24"/>
          <w:lang w:eastAsia="ru-RU"/>
        </w:rPr>
      </w:pPr>
      <w:r w:rsidRPr="00D70F0E">
        <w:rPr>
          <w:noProof/>
          <w:lang w:eastAsia="ru-RU"/>
        </w:rPr>
        <w:drawing>
          <wp:inline distT="0" distB="0" distL="0" distR="0" wp14:anchorId="1A61A6AA" wp14:editId="2F438FFD">
            <wp:extent cx="6133381" cy="2553419"/>
            <wp:effectExtent l="0" t="0" r="20320" b="18415"/>
            <wp:docPr id="677" name="Диаграмма 677"/>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754727" w:rsidRDefault="00754727" w:rsidP="004946FB">
      <w:pPr>
        <w:spacing w:after="0" w:line="240" w:lineRule="auto"/>
        <w:jc w:val="center"/>
        <w:rPr>
          <w:rFonts w:ascii="Times New Roman" w:eastAsia="Times New Roman" w:hAnsi="Times New Roman" w:cs="Times New Roman"/>
          <w:color w:val="000000" w:themeColor="text1"/>
          <w:sz w:val="24"/>
          <w:szCs w:val="24"/>
          <w:lang w:eastAsia="ru-RU"/>
        </w:rPr>
      </w:pPr>
    </w:p>
    <w:p w:rsidR="004946FB" w:rsidRPr="003C4C4B" w:rsidRDefault="004946FB" w:rsidP="004946FB">
      <w:pPr>
        <w:spacing w:after="0" w:line="240" w:lineRule="auto"/>
        <w:jc w:val="center"/>
        <w:rPr>
          <w:rFonts w:ascii="Times New Roman" w:eastAsia="Times New Roman" w:hAnsi="Times New Roman" w:cs="Times New Roman"/>
          <w:color w:val="000000" w:themeColor="text1"/>
          <w:sz w:val="24"/>
          <w:szCs w:val="24"/>
          <w:lang w:eastAsia="ru-RU"/>
        </w:rPr>
      </w:pPr>
      <w:r w:rsidRPr="003C4C4B">
        <w:rPr>
          <w:rFonts w:ascii="Times New Roman" w:eastAsia="Times New Roman" w:hAnsi="Times New Roman" w:cs="Times New Roman"/>
          <w:color w:val="000000" w:themeColor="text1"/>
          <w:sz w:val="24"/>
          <w:szCs w:val="24"/>
          <w:lang w:eastAsia="ru-RU"/>
        </w:rPr>
        <w:t>Информация о финансировании учреждений на приобретения</w:t>
      </w:r>
    </w:p>
    <w:p w:rsidR="004946FB" w:rsidRPr="003C4C4B" w:rsidRDefault="004946FB" w:rsidP="004946FB">
      <w:pPr>
        <w:tabs>
          <w:tab w:val="left" w:pos="284"/>
          <w:tab w:val="left" w:pos="993"/>
        </w:tabs>
        <w:autoSpaceDE w:val="0"/>
        <w:autoSpaceDN w:val="0"/>
        <w:adjustRightInd w:val="0"/>
        <w:spacing w:after="0" w:line="240" w:lineRule="auto"/>
        <w:jc w:val="center"/>
        <w:rPr>
          <w:rFonts w:ascii="Times New Roman" w:eastAsia="Times New Roman" w:hAnsi="Times New Roman" w:cs="Times New Roman"/>
          <w:color w:val="000000" w:themeColor="text1"/>
          <w:sz w:val="24"/>
          <w:szCs w:val="24"/>
          <w:lang w:eastAsia="ru-RU"/>
        </w:rPr>
      </w:pPr>
      <w:r w:rsidRPr="003C4C4B">
        <w:rPr>
          <w:rFonts w:ascii="Times New Roman" w:eastAsia="Times New Roman" w:hAnsi="Times New Roman" w:cs="Times New Roman"/>
          <w:color w:val="000000" w:themeColor="text1"/>
          <w:sz w:val="24"/>
          <w:szCs w:val="24"/>
          <w:lang w:eastAsia="ru-RU"/>
        </w:rPr>
        <w:t>по учреждениям Слюдянского муниципального района</w:t>
      </w:r>
    </w:p>
    <w:p w:rsidR="004946FB" w:rsidRPr="00D70F0E" w:rsidRDefault="004946FB" w:rsidP="004946FB">
      <w:pPr>
        <w:tabs>
          <w:tab w:val="left" w:pos="284"/>
          <w:tab w:val="left" w:pos="993"/>
        </w:tabs>
        <w:autoSpaceDE w:val="0"/>
        <w:autoSpaceDN w:val="0"/>
        <w:adjustRightInd w:val="0"/>
        <w:spacing w:after="0" w:line="240" w:lineRule="auto"/>
        <w:ind w:firstLine="709"/>
        <w:rPr>
          <w:rFonts w:ascii="Times New Roman" w:eastAsia="Times New Roman" w:hAnsi="Times New Roman" w:cs="Times New Roman"/>
          <w:color w:val="000000" w:themeColor="text1"/>
          <w:sz w:val="24"/>
          <w:szCs w:val="24"/>
          <w:lang w:eastAsia="ru-RU"/>
        </w:rPr>
      </w:pPr>
    </w:p>
    <w:tbl>
      <w:tblPr>
        <w:tblStyle w:val="19"/>
        <w:tblW w:w="8739" w:type="dxa"/>
        <w:jc w:val="center"/>
        <w:tblLook w:val="04A0" w:firstRow="1" w:lastRow="0" w:firstColumn="1" w:lastColumn="0" w:noHBand="0" w:noVBand="1"/>
      </w:tblPr>
      <w:tblGrid>
        <w:gridCol w:w="614"/>
        <w:gridCol w:w="4111"/>
        <w:gridCol w:w="2339"/>
        <w:gridCol w:w="1675"/>
      </w:tblGrid>
      <w:tr w:rsidR="004946FB" w:rsidRPr="00D70F0E" w:rsidTr="004946FB">
        <w:trPr>
          <w:trHeight w:val="555"/>
          <w:jc w:val="center"/>
        </w:trPr>
        <w:tc>
          <w:tcPr>
            <w:tcW w:w="614" w:type="dxa"/>
            <w:vMerge w:val="restart"/>
            <w:hideMark/>
          </w:tcPr>
          <w:p w:rsidR="004946FB" w:rsidRPr="00D70F0E" w:rsidRDefault="004946FB" w:rsidP="004946FB">
            <w:pPr>
              <w:tabs>
                <w:tab w:val="left" w:pos="284"/>
                <w:tab w:val="left" w:pos="993"/>
              </w:tabs>
              <w:autoSpaceDE w:val="0"/>
              <w:autoSpaceDN w:val="0"/>
              <w:adjustRightInd w:val="0"/>
              <w:ind w:firstLine="29"/>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lastRenderedPageBreak/>
              <w:t xml:space="preserve">№ </w:t>
            </w:r>
            <w:proofErr w:type="gramStart"/>
            <w:r w:rsidRPr="00D70F0E">
              <w:rPr>
                <w:rFonts w:ascii="Times New Roman" w:eastAsia="Times New Roman" w:hAnsi="Times New Roman" w:cs="Times New Roman"/>
                <w:b/>
                <w:bCs/>
                <w:color w:val="000000" w:themeColor="text1"/>
                <w:sz w:val="24"/>
                <w:szCs w:val="24"/>
                <w:lang w:eastAsia="ru-RU"/>
              </w:rPr>
              <w:t>п</w:t>
            </w:r>
            <w:proofErr w:type="gramEnd"/>
            <w:r w:rsidRPr="00D70F0E">
              <w:rPr>
                <w:rFonts w:ascii="Times New Roman" w:eastAsia="Times New Roman" w:hAnsi="Times New Roman" w:cs="Times New Roman"/>
                <w:b/>
                <w:bCs/>
                <w:color w:val="000000" w:themeColor="text1"/>
                <w:sz w:val="24"/>
                <w:szCs w:val="24"/>
                <w:lang w:eastAsia="ru-RU"/>
              </w:rPr>
              <w:t>/п</w:t>
            </w:r>
          </w:p>
        </w:tc>
        <w:tc>
          <w:tcPr>
            <w:tcW w:w="4111" w:type="dxa"/>
            <w:vMerge w:val="restart"/>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sz w:val="24"/>
                <w:szCs w:val="24"/>
                <w:lang w:eastAsia="ru-RU"/>
              </w:rPr>
            </w:pPr>
          </w:p>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Наименование учреждения</w:t>
            </w:r>
          </w:p>
        </w:tc>
        <w:tc>
          <w:tcPr>
            <w:tcW w:w="4014" w:type="dxa"/>
            <w:gridSpan w:val="2"/>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Приобретения (руб.)</w:t>
            </w:r>
          </w:p>
        </w:tc>
      </w:tr>
      <w:tr w:rsidR="004946FB" w:rsidRPr="00D70F0E" w:rsidTr="0066602C">
        <w:trPr>
          <w:trHeight w:val="433"/>
          <w:jc w:val="center"/>
        </w:trPr>
        <w:tc>
          <w:tcPr>
            <w:tcW w:w="614" w:type="dxa"/>
            <w:vMerge/>
            <w:hideMark/>
          </w:tcPr>
          <w:p w:rsidR="004946FB" w:rsidRPr="00D70F0E" w:rsidRDefault="004946FB" w:rsidP="004946FB">
            <w:pPr>
              <w:tabs>
                <w:tab w:val="left" w:pos="284"/>
                <w:tab w:val="left" w:pos="993"/>
              </w:tabs>
              <w:autoSpaceDE w:val="0"/>
              <w:autoSpaceDN w:val="0"/>
              <w:adjustRightInd w:val="0"/>
              <w:ind w:firstLine="709"/>
              <w:rPr>
                <w:rFonts w:ascii="Times New Roman" w:eastAsia="Times New Roman" w:hAnsi="Times New Roman" w:cs="Times New Roman"/>
                <w:b/>
                <w:bCs/>
                <w:color w:val="000000" w:themeColor="text1"/>
                <w:sz w:val="24"/>
                <w:szCs w:val="24"/>
                <w:lang w:eastAsia="ru-RU"/>
              </w:rPr>
            </w:pPr>
          </w:p>
        </w:tc>
        <w:tc>
          <w:tcPr>
            <w:tcW w:w="4111" w:type="dxa"/>
            <w:vMerge/>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sz w:val="24"/>
                <w:szCs w:val="24"/>
                <w:lang w:eastAsia="ru-RU"/>
              </w:rPr>
            </w:pPr>
          </w:p>
        </w:tc>
        <w:tc>
          <w:tcPr>
            <w:tcW w:w="2339"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Итого 2018-2023 г</w:t>
            </w:r>
            <w:proofErr w:type="gramStart"/>
            <w:r w:rsidRPr="00D70F0E">
              <w:rPr>
                <w:rFonts w:ascii="Times New Roman" w:eastAsia="Times New Roman" w:hAnsi="Times New Roman" w:cs="Times New Roman"/>
                <w:b/>
                <w:bCs/>
                <w:color w:val="000000" w:themeColor="text1"/>
                <w:sz w:val="24"/>
                <w:szCs w:val="24"/>
                <w:lang w:eastAsia="ru-RU"/>
              </w:rPr>
              <w:t>.г</w:t>
            </w:r>
            <w:proofErr w:type="gramEnd"/>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2024 г.</w:t>
            </w:r>
          </w:p>
        </w:tc>
      </w:tr>
      <w:tr w:rsidR="004946FB" w:rsidRPr="00D70F0E" w:rsidTr="0066602C">
        <w:trPr>
          <w:trHeight w:val="353"/>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МБДОУ № 1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1 656 597,03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484 019,00</w:t>
            </w:r>
          </w:p>
        </w:tc>
      </w:tr>
      <w:tr w:rsidR="004946FB" w:rsidRPr="00D70F0E" w:rsidTr="0066602C">
        <w:trPr>
          <w:trHeight w:val="353"/>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МБДОУ № 5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768 351,00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731 300,00</w:t>
            </w:r>
          </w:p>
        </w:tc>
      </w:tr>
      <w:tr w:rsidR="004946FB" w:rsidRPr="00D70F0E" w:rsidTr="0066602C">
        <w:trPr>
          <w:trHeight w:val="415"/>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МБДОУ № 6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1 734 722,00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189 000,00</w:t>
            </w:r>
          </w:p>
        </w:tc>
      </w:tr>
      <w:tr w:rsidR="004946FB" w:rsidRPr="00D70F0E" w:rsidTr="0066602C">
        <w:trPr>
          <w:trHeight w:val="407"/>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4</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МБДОУ № 8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1 609 096,73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304 109,70</w:t>
            </w:r>
          </w:p>
        </w:tc>
      </w:tr>
      <w:tr w:rsidR="004946FB" w:rsidRPr="00D70F0E" w:rsidTr="0066602C">
        <w:trPr>
          <w:trHeight w:val="426"/>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5</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МБДОУ № 12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2 374 456,78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490 533,55</w:t>
            </w:r>
          </w:p>
        </w:tc>
      </w:tr>
      <w:tr w:rsidR="004946FB" w:rsidRPr="00D70F0E" w:rsidTr="0066602C">
        <w:trPr>
          <w:trHeight w:val="41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6</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ООШ № 1 г. Слюдянка</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5 791 243,56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2 761 859,01</w:t>
            </w:r>
          </w:p>
        </w:tc>
      </w:tr>
      <w:tr w:rsidR="004946FB" w:rsidRPr="00D70F0E" w:rsidTr="0066602C">
        <w:trPr>
          <w:trHeight w:val="26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7</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СОШ № 2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18 111 684,26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2 354 098,95</w:t>
            </w:r>
          </w:p>
        </w:tc>
      </w:tr>
      <w:tr w:rsidR="004946FB" w:rsidRPr="00D70F0E" w:rsidTr="0066602C">
        <w:trPr>
          <w:trHeight w:val="273"/>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8</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СОШ № 4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9 731 166,74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2 011 721,00</w:t>
            </w:r>
          </w:p>
        </w:tc>
      </w:tr>
      <w:tr w:rsidR="004946FB" w:rsidRPr="00D70F0E" w:rsidTr="0066602C">
        <w:trPr>
          <w:trHeight w:val="321"/>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9</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СОШ № 49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14 980 153,21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743 579,60</w:t>
            </w:r>
          </w:p>
          <w:p w:rsidR="004946FB" w:rsidRPr="00D70F0E" w:rsidRDefault="004946FB" w:rsidP="004946FB">
            <w:pPr>
              <w:jc w:val="center"/>
              <w:rPr>
                <w:rFonts w:ascii="Times New Roman" w:eastAsia="Calibri" w:hAnsi="Times New Roman" w:cs="Times New Roman"/>
                <w:color w:val="000000" w:themeColor="text1"/>
              </w:rPr>
            </w:pPr>
          </w:p>
        </w:tc>
      </w:tr>
      <w:tr w:rsidR="004946FB" w:rsidRPr="00D70F0E" w:rsidTr="0066602C">
        <w:trPr>
          <w:trHeight w:val="372"/>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10</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СОШ № 50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24 035 382,28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lang w:val="en-US"/>
              </w:rPr>
              <w:t>1 966 945</w:t>
            </w:r>
            <w:r w:rsidRPr="00D70F0E">
              <w:rPr>
                <w:rFonts w:ascii="Times New Roman" w:eastAsia="Calibri" w:hAnsi="Times New Roman" w:cs="Times New Roman"/>
                <w:color w:val="000000" w:themeColor="text1"/>
              </w:rPr>
              <w:t>,</w:t>
            </w:r>
            <w:r w:rsidRPr="00D70F0E">
              <w:rPr>
                <w:rFonts w:ascii="Times New Roman" w:eastAsia="Calibri" w:hAnsi="Times New Roman" w:cs="Times New Roman"/>
                <w:color w:val="000000" w:themeColor="text1"/>
                <w:lang w:val="en-US"/>
              </w:rPr>
              <w:t>40</w:t>
            </w:r>
          </w:p>
        </w:tc>
      </w:tr>
      <w:tr w:rsidR="004946FB" w:rsidRPr="00D70F0E" w:rsidTr="0066602C">
        <w:trPr>
          <w:trHeight w:val="27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11</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МБУ ДО ДДТ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2 730 947,51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221 300,00</w:t>
            </w:r>
          </w:p>
        </w:tc>
      </w:tr>
      <w:tr w:rsidR="004946FB" w:rsidRPr="00D70F0E" w:rsidTr="0066602C">
        <w:trPr>
          <w:trHeight w:val="40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sz w:val="24"/>
                <w:szCs w:val="24"/>
                <w:lang w:eastAsia="ru-RU"/>
              </w:rPr>
              <w:br w:type="page"/>
            </w:r>
            <w:r w:rsidRPr="00D70F0E">
              <w:rPr>
                <w:rFonts w:ascii="Times New Roman" w:eastAsia="Times New Roman" w:hAnsi="Times New Roman" w:cs="Times New Roman"/>
                <w:color w:val="000000" w:themeColor="text1"/>
                <w:lang w:eastAsia="ru-RU"/>
              </w:rPr>
              <w:t>12</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МБОУ ДО ДЮСШ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3 621 729,53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344 097,50</w:t>
            </w:r>
          </w:p>
        </w:tc>
      </w:tr>
      <w:tr w:rsidR="004946FB" w:rsidRPr="00D70F0E" w:rsidTr="0066602C">
        <w:trPr>
          <w:trHeight w:val="41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13</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МБУ ДО ДШИ г. Слюдянки</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7 014 424,17 </w:t>
            </w:r>
          </w:p>
        </w:tc>
        <w:tc>
          <w:tcPr>
            <w:tcW w:w="1675" w:type="dxa"/>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206 000,00</w:t>
            </w:r>
          </w:p>
        </w:tc>
      </w:tr>
      <w:tr w:rsidR="004946FB" w:rsidRPr="00D70F0E" w:rsidTr="0066602C">
        <w:trPr>
          <w:trHeight w:val="563"/>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14</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МБУ «Межпоселенческая центральная библиотека Слюдянского района»</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9 833 143,95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2 010 650,00</w:t>
            </w:r>
          </w:p>
        </w:tc>
      </w:tr>
      <w:tr w:rsidR="004946FB" w:rsidRPr="00D70F0E" w:rsidTr="0066602C">
        <w:trPr>
          <w:trHeight w:val="544"/>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15</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МБУК «Дом культуры «Перевал» Слюдянского муниципального района»</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5 392 887,58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100 000,00</w:t>
            </w:r>
          </w:p>
        </w:tc>
      </w:tr>
      <w:tr w:rsidR="004946FB" w:rsidRPr="00D70F0E" w:rsidTr="0066602C">
        <w:trPr>
          <w:trHeight w:val="79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16</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Муниципальное автономное учреждение «Центр специализированной пищевой продукции и сервиса Слюдянского муниципального района»</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7 044 656,63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502 362,91</w:t>
            </w:r>
          </w:p>
        </w:tc>
      </w:tr>
      <w:tr w:rsidR="004946FB" w:rsidRPr="00D70F0E" w:rsidTr="0066602C">
        <w:trPr>
          <w:trHeight w:val="397"/>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17</w:t>
            </w:r>
          </w:p>
        </w:tc>
        <w:tc>
          <w:tcPr>
            <w:tcW w:w="4111"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МБУ ДЛОД «Солнечный»</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 2 282 383,74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346 976,00</w:t>
            </w:r>
          </w:p>
        </w:tc>
      </w:tr>
      <w:tr w:rsidR="004946FB" w:rsidRPr="00D70F0E" w:rsidTr="0066602C">
        <w:trPr>
          <w:trHeight w:val="587"/>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ИТОГО по учреждениям Слюдянского МО</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118 713 131,70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15 768 552,62</w:t>
            </w:r>
          </w:p>
        </w:tc>
      </w:tr>
      <w:tr w:rsidR="004946FB" w:rsidRPr="00D70F0E" w:rsidTr="0066602C">
        <w:trPr>
          <w:trHeight w:val="315"/>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«Детский сад № 2»</w:t>
            </w:r>
          </w:p>
        </w:tc>
        <w:tc>
          <w:tcPr>
            <w:tcW w:w="2339" w:type="dxa"/>
            <w:noWrap/>
            <w:hideMark/>
          </w:tcPr>
          <w:p w:rsidR="004946FB" w:rsidRPr="00D70F0E" w:rsidRDefault="004946FB" w:rsidP="004946FB">
            <w:pPr>
              <w:tabs>
                <w:tab w:val="left" w:pos="284"/>
                <w:tab w:val="left" w:pos="993"/>
              </w:tabs>
              <w:autoSpaceDE w:val="0"/>
              <w:autoSpaceDN w:val="0"/>
              <w:adjustRightInd w:val="0"/>
              <w:jc w:val="both"/>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 1 140 601,00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307 000,00</w:t>
            </w:r>
          </w:p>
        </w:tc>
      </w:tr>
      <w:tr w:rsidR="004946FB" w:rsidRPr="00D70F0E" w:rsidTr="0066602C">
        <w:trPr>
          <w:trHeight w:val="263"/>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 3 «Теремок»</w:t>
            </w:r>
          </w:p>
        </w:tc>
        <w:tc>
          <w:tcPr>
            <w:tcW w:w="2339" w:type="dxa"/>
            <w:noWrap/>
            <w:hideMark/>
          </w:tcPr>
          <w:p w:rsidR="004946FB" w:rsidRPr="00D70F0E" w:rsidRDefault="004946FB" w:rsidP="004946FB">
            <w:pPr>
              <w:tabs>
                <w:tab w:val="left" w:pos="284"/>
                <w:tab w:val="left" w:pos="993"/>
              </w:tabs>
              <w:autoSpaceDE w:val="0"/>
              <w:autoSpaceDN w:val="0"/>
              <w:adjustRightInd w:val="0"/>
              <w:jc w:val="both"/>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 1 879 141,00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163 000,00</w:t>
            </w:r>
          </w:p>
        </w:tc>
      </w:tr>
      <w:tr w:rsidR="004946FB" w:rsidRPr="00D70F0E" w:rsidTr="0066602C">
        <w:trPr>
          <w:trHeight w:val="79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«Детский сад общеразвивающего вида № 7 «Родничок»»</w:t>
            </w:r>
          </w:p>
        </w:tc>
        <w:tc>
          <w:tcPr>
            <w:tcW w:w="2339" w:type="dxa"/>
            <w:noWrap/>
            <w:hideMark/>
          </w:tcPr>
          <w:p w:rsidR="004946FB" w:rsidRPr="00D70F0E" w:rsidRDefault="004946FB" w:rsidP="004946FB">
            <w:pPr>
              <w:tabs>
                <w:tab w:val="left" w:pos="284"/>
                <w:tab w:val="left" w:pos="993"/>
              </w:tabs>
              <w:autoSpaceDE w:val="0"/>
              <w:autoSpaceDN w:val="0"/>
              <w:adjustRightInd w:val="0"/>
              <w:jc w:val="both"/>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 940 494,00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983 264,26</w:t>
            </w:r>
          </w:p>
        </w:tc>
      </w:tr>
      <w:tr w:rsidR="004946FB" w:rsidRPr="00D70F0E" w:rsidTr="0066602C">
        <w:trPr>
          <w:trHeight w:val="79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4</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МБДОУ «Детский сад общеразвивающего вида № 9 «Светлячок»» </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2 479 090,00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261 030,00</w:t>
            </w:r>
          </w:p>
        </w:tc>
      </w:tr>
      <w:tr w:rsidR="004946FB" w:rsidRPr="00D70F0E" w:rsidTr="0066602C">
        <w:trPr>
          <w:trHeight w:val="401"/>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5</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«СОШ №10»</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18 024 171,36 </w:t>
            </w:r>
          </w:p>
        </w:tc>
        <w:tc>
          <w:tcPr>
            <w:tcW w:w="1675" w:type="dxa"/>
            <w:noWrap/>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1 569 497,75</w:t>
            </w:r>
          </w:p>
        </w:tc>
      </w:tr>
      <w:tr w:rsidR="004946FB" w:rsidRPr="00D70F0E" w:rsidTr="0066602C">
        <w:trPr>
          <w:trHeight w:val="401"/>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6</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«СОШ №11»</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17 696 674,26 </w:t>
            </w:r>
          </w:p>
        </w:tc>
        <w:tc>
          <w:tcPr>
            <w:tcW w:w="1675" w:type="dxa"/>
            <w:noWrap/>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1 561 520,28</w:t>
            </w:r>
          </w:p>
        </w:tc>
      </w:tr>
      <w:tr w:rsidR="004946FB" w:rsidRPr="00D70F0E" w:rsidTr="0066602C">
        <w:trPr>
          <w:trHeight w:val="401"/>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7</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«СОШ №12»</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30 433 532,64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3 263 662,74</w:t>
            </w:r>
          </w:p>
        </w:tc>
      </w:tr>
      <w:tr w:rsidR="004946FB" w:rsidRPr="00D70F0E" w:rsidTr="0066602C">
        <w:trPr>
          <w:trHeight w:val="401"/>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8</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«НШДС №13»</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5 663 025,48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601 762,60</w:t>
            </w:r>
          </w:p>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p>
        </w:tc>
      </w:tr>
      <w:tr w:rsidR="004946FB" w:rsidRPr="00D70F0E" w:rsidTr="0066602C">
        <w:trPr>
          <w:trHeight w:val="410"/>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9</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«НШДС №14»</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3 048 458,97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475 330,87</w:t>
            </w:r>
          </w:p>
        </w:tc>
      </w:tr>
      <w:tr w:rsidR="004946FB" w:rsidRPr="00D70F0E" w:rsidTr="0066602C">
        <w:trPr>
          <w:trHeight w:val="31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10</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«НШДС №16»</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4 241 027,27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702 281,90</w:t>
            </w:r>
          </w:p>
        </w:tc>
      </w:tr>
      <w:tr w:rsidR="004946FB" w:rsidRPr="00D70F0E" w:rsidTr="0066602C">
        <w:trPr>
          <w:trHeight w:val="31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lastRenderedPageBreak/>
              <w:t>11</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«НШДС №17»</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7 029 966,27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237 063,80</w:t>
            </w:r>
          </w:p>
        </w:tc>
      </w:tr>
      <w:tr w:rsidR="004946FB" w:rsidRPr="00D70F0E" w:rsidTr="0066602C">
        <w:trPr>
          <w:trHeight w:val="31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12</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МБУ ДО ДДТ г</w:t>
            </w:r>
            <w:proofErr w:type="gramStart"/>
            <w:r w:rsidRPr="00D70F0E">
              <w:rPr>
                <w:rFonts w:ascii="Times New Roman" w:eastAsia="Times New Roman" w:hAnsi="Times New Roman" w:cs="Times New Roman"/>
                <w:color w:val="000000" w:themeColor="text1"/>
                <w:lang w:eastAsia="ru-RU"/>
              </w:rPr>
              <w:t>.Б</w:t>
            </w:r>
            <w:proofErr w:type="gramEnd"/>
            <w:r w:rsidRPr="00D70F0E">
              <w:rPr>
                <w:rFonts w:ascii="Times New Roman" w:eastAsia="Times New Roman" w:hAnsi="Times New Roman" w:cs="Times New Roman"/>
                <w:color w:val="000000" w:themeColor="text1"/>
                <w:lang w:eastAsia="ru-RU"/>
              </w:rPr>
              <w:t>айкальска</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1 474 016,00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val="en-US" w:eastAsia="ru-RU"/>
              </w:rPr>
            </w:pPr>
            <w:r w:rsidRPr="00D70F0E">
              <w:rPr>
                <w:rFonts w:ascii="Times New Roman" w:eastAsia="Times New Roman" w:hAnsi="Times New Roman" w:cs="Times New Roman"/>
                <w:color w:val="000000" w:themeColor="text1"/>
                <w:lang w:val="en-US" w:eastAsia="ru-RU"/>
              </w:rPr>
              <w:t>173 000.00</w:t>
            </w:r>
          </w:p>
        </w:tc>
      </w:tr>
      <w:tr w:rsidR="004946FB" w:rsidRPr="00D70F0E" w:rsidTr="0066602C">
        <w:trPr>
          <w:trHeight w:val="378"/>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13</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ДО ДЮСШ г</w:t>
            </w:r>
            <w:proofErr w:type="gramStart"/>
            <w:r w:rsidRPr="00D70F0E">
              <w:rPr>
                <w:rFonts w:ascii="Times New Roman" w:eastAsia="Times New Roman" w:hAnsi="Times New Roman" w:cs="Times New Roman"/>
                <w:color w:val="000000" w:themeColor="text1"/>
                <w:lang w:eastAsia="ru-RU"/>
              </w:rPr>
              <w:t>.Б</w:t>
            </w:r>
            <w:proofErr w:type="gramEnd"/>
            <w:r w:rsidRPr="00D70F0E">
              <w:rPr>
                <w:rFonts w:ascii="Times New Roman" w:eastAsia="Times New Roman" w:hAnsi="Times New Roman" w:cs="Times New Roman"/>
                <w:color w:val="000000" w:themeColor="text1"/>
                <w:lang w:eastAsia="ru-RU"/>
              </w:rPr>
              <w:t>айкальска</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3 894 182,33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val="en-US" w:eastAsia="ru-RU"/>
              </w:rPr>
              <w:t>272 877.50</w:t>
            </w:r>
          </w:p>
        </w:tc>
      </w:tr>
      <w:tr w:rsidR="004946FB" w:rsidRPr="00D70F0E" w:rsidTr="0066602C">
        <w:trPr>
          <w:trHeight w:val="403"/>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14</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МБУ ДО ДШИ г. Байкальска </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6 594 780,50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173 000,00</w:t>
            </w:r>
          </w:p>
        </w:tc>
      </w:tr>
      <w:tr w:rsidR="004946FB" w:rsidRPr="00D70F0E" w:rsidTr="0066602C">
        <w:trPr>
          <w:trHeight w:val="564"/>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ИТОГО по учреждениям Байкальского МО</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104 539 161,08</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10 744 291,70</w:t>
            </w:r>
          </w:p>
        </w:tc>
      </w:tr>
      <w:tr w:rsidR="004946FB" w:rsidRPr="00D70F0E" w:rsidTr="0066602C">
        <w:trPr>
          <w:trHeight w:val="261"/>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 2 п. Култук</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1 210 769,00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297 000,00</w:t>
            </w:r>
          </w:p>
        </w:tc>
      </w:tr>
      <w:tr w:rsidR="004946FB" w:rsidRPr="00D70F0E" w:rsidTr="0066602C">
        <w:trPr>
          <w:trHeight w:val="279"/>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 4 п. Култук</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774 976,00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162 926,00</w:t>
            </w:r>
          </w:p>
        </w:tc>
      </w:tr>
      <w:tr w:rsidR="004946FB" w:rsidRPr="00D70F0E" w:rsidTr="0066602C">
        <w:trPr>
          <w:trHeight w:val="424"/>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СОШ № 7 п. Култук</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11 489 809,43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3 094 642,18</w:t>
            </w:r>
          </w:p>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p>
        </w:tc>
      </w:tr>
      <w:tr w:rsidR="004946FB" w:rsidRPr="00D70F0E" w:rsidTr="0066602C">
        <w:trPr>
          <w:trHeight w:val="341"/>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4</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МБОУ НШДС № 58 на </w:t>
            </w:r>
            <w:proofErr w:type="gramStart"/>
            <w:r w:rsidRPr="00D70F0E">
              <w:rPr>
                <w:rFonts w:ascii="Times New Roman" w:eastAsia="Times New Roman" w:hAnsi="Times New Roman" w:cs="Times New Roman"/>
                <w:color w:val="000000" w:themeColor="text1"/>
                <w:lang w:eastAsia="ru-RU"/>
              </w:rPr>
              <w:t>п</w:t>
            </w:r>
            <w:proofErr w:type="gramEnd"/>
            <w:r w:rsidRPr="00D70F0E">
              <w:rPr>
                <w:rFonts w:ascii="Times New Roman" w:eastAsia="Times New Roman" w:hAnsi="Times New Roman" w:cs="Times New Roman"/>
                <w:color w:val="000000" w:themeColor="text1"/>
                <w:lang w:eastAsia="ru-RU"/>
              </w:rPr>
              <w:t>/ст Ангасолка</w:t>
            </w:r>
          </w:p>
        </w:tc>
        <w:tc>
          <w:tcPr>
            <w:tcW w:w="2339" w:type="dxa"/>
            <w:hideMark/>
          </w:tcPr>
          <w:p w:rsidR="004946FB" w:rsidRPr="00D70F0E" w:rsidRDefault="004946FB" w:rsidP="004946FB">
            <w:pP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 xml:space="preserve">1 454 136,50 </w:t>
            </w:r>
          </w:p>
        </w:tc>
        <w:tc>
          <w:tcPr>
            <w:tcW w:w="1675" w:type="dxa"/>
            <w:hideMark/>
          </w:tcPr>
          <w:p w:rsidR="004946FB" w:rsidRPr="00D70F0E" w:rsidRDefault="004946FB" w:rsidP="004946FB">
            <w:pPr>
              <w:jc w:val="center"/>
              <w:rPr>
                <w:rFonts w:ascii="Times New Roman" w:eastAsia="Calibri" w:hAnsi="Times New Roman" w:cs="Times New Roman"/>
                <w:color w:val="000000" w:themeColor="text1"/>
              </w:rPr>
            </w:pPr>
            <w:r w:rsidRPr="00D70F0E">
              <w:rPr>
                <w:rFonts w:ascii="Times New Roman" w:eastAsia="Calibri" w:hAnsi="Times New Roman" w:cs="Times New Roman"/>
                <w:color w:val="000000" w:themeColor="text1"/>
              </w:rPr>
              <w:t>194 704,75</w:t>
            </w:r>
          </w:p>
        </w:tc>
      </w:tr>
      <w:tr w:rsidR="004946FB" w:rsidRPr="00D70F0E" w:rsidTr="0066602C">
        <w:trPr>
          <w:trHeight w:val="552"/>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ИТОГО по учреждениям </w:t>
            </w:r>
          </w:p>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Култукского МО</w:t>
            </w:r>
          </w:p>
        </w:tc>
        <w:tc>
          <w:tcPr>
            <w:tcW w:w="2339" w:type="dxa"/>
            <w:hideMark/>
          </w:tcPr>
          <w:p w:rsidR="004946FB" w:rsidRPr="00D70F0E" w:rsidRDefault="004946FB" w:rsidP="004946FB">
            <w:pPr>
              <w:rPr>
                <w:rFonts w:ascii="Times New Roman" w:eastAsia="Calibri" w:hAnsi="Times New Roman" w:cs="Times New Roman"/>
                <w:b/>
                <w:color w:val="000000" w:themeColor="text1"/>
              </w:rPr>
            </w:pPr>
            <w:r w:rsidRPr="00D70F0E">
              <w:rPr>
                <w:rFonts w:ascii="Times New Roman" w:eastAsia="Calibri" w:hAnsi="Times New Roman" w:cs="Times New Roman"/>
                <w:b/>
                <w:color w:val="000000" w:themeColor="text1"/>
              </w:rPr>
              <w:t xml:space="preserve"> 14 929 690,93 </w:t>
            </w:r>
          </w:p>
        </w:tc>
        <w:tc>
          <w:tcPr>
            <w:tcW w:w="1675" w:type="dxa"/>
            <w:hideMark/>
          </w:tcPr>
          <w:p w:rsidR="004946FB" w:rsidRPr="00D70F0E" w:rsidRDefault="004946FB" w:rsidP="004946FB">
            <w:pPr>
              <w:jc w:val="center"/>
              <w:rPr>
                <w:rFonts w:ascii="Times New Roman" w:eastAsia="Calibri" w:hAnsi="Times New Roman" w:cs="Times New Roman"/>
                <w:b/>
                <w:color w:val="000000" w:themeColor="text1"/>
              </w:rPr>
            </w:pPr>
            <w:r w:rsidRPr="00D70F0E">
              <w:rPr>
                <w:rFonts w:ascii="Times New Roman" w:eastAsia="Calibri" w:hAnsi="Times New Roman" w:cs="Times New Roman"/>
                <w:b/>
                <w:color w:val="000000" w:themeColor="text1"/>
              </w:rPr>
              <w:t>3 749 272,93</w:t>
            </w:r>
          </w:p>
        </w:tc>
      </w:tr>
      <w:tr w:rsidR="004946FB" w:rsidRPr="00D70F0E" w:rsidTr="0066602C">
        <w:trPr>
          <w:trHeight w:val="419"/>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Школа №52</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1 445 558,10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276 498,90</w:t>
            </w:r>
          </w:p>
        </w:tc>
      </w:tr>
      <w:tr w:rsidR="004946FB" w:rsidRPr="00D70F0E" w:rsidTr="0066602C">
        <w:trPr>
          <w:trHeight w:val="553"/>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ИТОГО по учреждениям </w:t>
            </w:r>
          </w:p>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Утуликского МО</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1 445 558,10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276 498,90</w:t>
            </w:r>
          </w:p>
        </w:tc>
      </w:tr>
      <w:tr w:rsidR="004946FB" w:rsidRPr="00D70F0E" w:rsidTr="0066602C">
        <w:trPr>
          <w:trHeight w:val="277"/>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МБДОУ № 21 п. Байкал</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 453 817,76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149 995,00</w:t>
            </w:r>
          </w:p>
        </w:tc>
      </w:tr>
      <w:tr w:rsidR="004946FB" w:rsidRPr="00D70F0E" w:rsidTr="0066602C">
        <w:trPr>
          <w:trHeight w:val="280"/>
          <w:jc w:val="center"/>
        </w:trPr>
        <w:tc>
          <w:tcPr>
            <w:tcW w:w="614" w:type="dxa"/>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МБОУ ООШ № 9 п. Байкал</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xml:space="preserve">2 271 693,77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267 598,12</w:t>
            </w:r>
          </w:p>
        </w:tc>
      </w:tr>
      <w:tr w:rsidR="004946FB" w:rsidRPr="00D70F0E" w:rsidTr="0066602C">
        <w:trPr>
          <w:trHeight w:val="540"/>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color w:val="000000" w:themeColor="text1"/>
                <w:lang w:eastAsia="ru-RU"/>
              </w:rPr>
              <w:t> </w:t>
            </w:r>
          </w:p>
        </w:tc>
        <w:tc>
          <w:tcPr>
            <w:tcW w:w="4111"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ИТОГО по учреждениям Портбайкальского МО</w:t>
            </w:r>
          </w:p>
        </w:tc>
        <w:tc>
          <w:tcPr>
            <w:tcW w:w="2339" w:type="dxa"/>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2 725 511,53 </w:t>
            </w:r>
          </w:p>
        </w:tc>
        <w:tc>
          <w:tcPr>
            <w:tcW w:w="1675" w:type="dxa"/>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417 593,12</w:t>
            </w:r>
          </w:p>
        </w:tc>
      </w:tr>
      <w:tr w:rsidR="004946FB" w:rsidRPr="00D70F0E" w:rsidTr="0066602C">
        <w:trPr>
          <w:trHeight w:val="435"/>
          <w:jc w:val="center"/>
        </w:trPr>
        <w:tc>
          <w:tcPr>
            <w:tcW w:w="614" w:type="dxa"/>
            <w:noWrap/>
            <w:hideMark/>
          </w:tcPr>
          <w:p w:rsidR="004946FB" w:rsidRPr="00D70F0E" w:rsidRDefault="004946FB" w:rsidP="004946FB">
            <w:pPr>
              <w:tabs>
                <w:tab w:val="left" w:pos="147"/>
                <w:tab w:val="left" w:pos="993"/>
              </w:tabs>
              <w:autoSpaceDE w:val="0"/>
              <w:autoSpaceDN w:val="0"/>
              <w:adjustRightInd w:val="0"/>
              <w:ind w:left="-743" w:firstLine="709"/>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w:t>
            </w:r>
          </w:p>
        </w:tc>
        <w:tc>
          <w:tcPr>
            <w:tcW w:w="4111"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Всего</w:t>
            </w:r>
          </w:p>
        </w:tc>
        <w:tc>
          <w:tcPr>
            <w:tcW w:w="2339" w:type="dxa"/>
            <w:noWrap/>
            <w:hideMark/>
          </w:tcPr>
          <w:p w:rsidR="004946FB" w:rsidRPr="00D70F0E" w:rsidRDefault="004946FB" w:rsidP="004946FB">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 xml:space="preserve">242 353 053,34 </w:t>
            </w:r>
          </w:p>
        </w:tc>
        <w:tc>
          <w:tcPr>
            <w:tcW w:w="1675" w:type="dxa"/>
            <w:noWrap/>
            <w:hideMark/>
          </w:tcPr>
          <w:p w:rsidR="004946FB" w:rsidRPr="00D70F0E" w:rsidRDefault="004946FB" w:rsidP="004946FB">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D70F0E">
              <w:rPr>
                <w:rFonts w:ascii="Times New Roman" w:eastAsia="Times New Roman" w:hAnsi="Times New Roman" w:cs="Times New Roman"/>
                <w:b/>
                <w:bCs/>
                <w:color w:val="000000" w:themeColor="text1"/>
                <w:lang w:eastAsia="ru-RU"/>
              </w:rPr>
              <w:t>30 956 209,27</w:t>
            </w:r>
          </w:p>
        </w:tc>
      </w:tr>
    </w:tbl>
    <w:p w:rsidR="004946FB" w:rsidRPr="00D70F0E" w:rsidRDefault="004946FB" w:rsidP="00397B26">
      <w:pPr>
        <w:spacing w:after="0" w:line="240" w:lineRule="auto"/>
        <w:jc w:val="both"/>
        <w:rPr>
          <w:rFonts w:ascii="Times New Roman" w:eastAsia="Calibri" w:hAnsi="Times New Roman" w:cs="Times New Roman"/>
          <w:sz w:val="24"/>
          <w:szCs w:val="24"/>
        </w:rPr>
      </w:pPr>
    </w:p>
    <w:p w:rsidR="004946FB" w:rsidRPr="00D70F0E" w:rsidRDefault="004946FB" w:rsidP="00397B26">
      <w:pPr>
        <w:spacing w:after="0" w:line="240" w:lineRule="auto"/>
        <w:jc w:val="both"/>
        <w:rPr>
          <w:rFonts w:ascii="Times New Roman" w:eastAsia="Calibri" w:hAnsi="Times New Roman" w:cs="Times New Roman"/>
          <w:sz w:val="24"/>
          <w:szCs w:val="24"/>
        </w:rPr>
      </w:pPr>
    </w:p>
    <w:p w:rsidR="00E072DD" w:rsidRDefault="004D2A4D" w:rsidP="00E072DD">
      <w:pPr>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23294990" wp14:editId="01F7E824">
                <wp:extent cx="5559425" cy="320675"/>
                <wp:effectExtent l="76200" t="38100" r="98425" b="117475"/>
                <wp:docPr id="105" name="Прямоугольник 105"/>
                <wp:cNvGraphicFramePr/>
                <a:graphic xmlns:a="http://schemas.openxmlformats.org/drawingml/2006/main">
                  <a:graphicData uri="http://schemas.microsoft.com/office/word/2010/wordprocessingShape">
                    <wps:wsp>
                      <wps:cNvSpPr/>
                      <wps:spPr>
                        <a:xfrm>
                          <a:off x="0" y="0"/>
                          <a:ext cx="55594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8F7D0C" w:rsidRDefault="00F3713C" w:rsidP="00EF7AAE">
                            <w:pPr>
                              <w:tabs>
                                <w:tab w:val="left" w:pos="8465"/>
                              </w:tabs>
                              <w:ind w:left="142" w:right="-40"/>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5" o:spid="_x0000_s1061" style="width:437.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8F7D0C" w:rsidRDefault="009E191D" w:rsidP="00EF7AAE">
                      <w:pPr>
                        <w:tabs>
                          <w:tab w:val="left" w:pos="8465"/>
                        </w:tabs>
                        <w:ind w:left="142" w:right="-40"/>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v:textbox>
                <w10:anchorlock/>
              </v:rect>
            </w:pict>
          </mc:Fallback>
        </mc:AlternateContent>
      </w:r>
      <w:r w:rsidR="0016394A" w:rsidRPr="00D70F0E">
        <w:rPr>
          <w:rFonts w:ascii="Times New Roman" w:eastAsia="Times New Roman" w:hAnsi="Times New Roman" w:cs="Times New Roman"/>
          <w:sz w:val="24"/>
          <w:szCs w:val="24"/>
          <w:lang w:eastAsia="ru-RU"/>
        </w:rPr>
        <w:t xml:space="preserve">    </w:t>
      </w:r>
    </w:p>
    <w:p w:rsidR="00E072DD" w:rsidRDefault="00E072DD" w:rsidP="00E072DD">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рамках направления Стратегии «Социальное строительство» этапа «Активация» уделялось большое внимание и развитию потенциала</w:t>
      </w:r>
      <w:r w:rsidR="0044261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детей и молодежи. </w:t>
      </w:r>
      <w:r w:rsidR="00442613">
        <w:rPr>
          <w:rFonts w:ascii="Times New Roman" w:eastAsia="Times New Roman" w:hAnsi="Times New Roman" w:cs="Times New Roman"/>
          <w:sz w:val="24"/>
          <w:szCs w:val="24"/>
          <w:lang w:eastAsia="ru-RU"/>
        </w:rPr>
        <w:t>Успешно реализовывался проект по созданию Ф</w:t>
      </w:r>
      <w:r w:rsidR="00442613" w:rsidRPr="00D70F0E">
        <w:rPr>
          <w:rFonts w:ascii="Times New Roman" w:eastAsia="Times New Roman" w:hAnsi="Times New Roman" w:cs="Times New Roman"/>
          <w:color w:val="000000"/>
          <w:sz w:val="24"/>
          <w:szCs w:val="24"/>
          <w:lang w:eastAsia="ru-RU"/>
        </w:rPr>
        <w:t>едеральной сет</w:t>
      </w:r>
      <w:r w:rsidR="00442613">
        <w:rPr>
          <w:rFonts w:ascii="Times New Roman" w:eastAsia="Times New Roman" w:hAnsi="Times New Roman" w:cs="Times New Roman"/>
          <w:color w:val="000000"/>
          <w:sz w:val="24"/>
          <w:szCs w:val="24"/>
          <w:lang w:eastAsia="ru-RU"/>
        </w:rPr>
        <w:t>и</w:t>
      </w:r>
      <w:r w:rsidR="00442613" w:rsidRPr="00D70F0E">
        <w:rPr>
          <w:rFonts w:ascii="Times New Roman" w:eastAsia="Times New Roman" w:hAnsi="Times New Roman" w:cs="Times New Roman"/>
          <w:color w:val="000000"/>
          <w:sz w:val="24"/>
          <w:szCs w:val="24"/>
          <w:lang w:eastAsia="ru-RU"/>
        </w:rPr>
        <w:t xml:space="preserve"> центров образования естественн</w:t>
      </w:r>
      <w:proofErr w:type="gramStart"/>
      <w:r w:rsidR="00442613" w:rsidRPr="00D70F0E">
        <w:rPr>
          <w:rFonts w:ascii="Times New Roman" w:eastAsia="Times New Roman" w:hAnsi="Times New Roman" w:cs="Times New Roman"/>
          <w:color w:val="000000"/>
          <w:sz w:val="24"/>
          <w:szCs w:val="24"/>
          <w:lang w:eastAsia="ru-RU"/>
        </w:rPr>
        <w:t>о-</w:t>
      </w:r>
      <w:proofErr w:type="gramEnd"/>
      <w:r w:rsidR="00442613" w:rsidRPr="00D70F0E">
        <w:rPr>
          <w:rFonts w:ascii="Times New Roman" w:eastAsia="Times New Roman" w:hAnsi="Times New Roman" w:cs="Times New Roman"/>
          <w:color w:val="000000"/>
          <w:sz w:val="24"/>
          <w:szCs w:val="24"/>
          <w:lang w:eastAsia="ru-RU"/>
        </w:rPr>
        <w:t xml:space="preserve"> научной и технологической направленностей</w:t>
      </w:r>
      <w:r w:rsidR="00442613">
        <w:rPr>
          <w:rFonts w:ascii="Times New Roman" w:eastAsia="Times New Roman" w:hAnsi="Times New Roman" w:cs="Times New Roman"/>
          <w:color w:val="000000"/>
          <w:sz w:val="24"/>
          <w:szCs w:val="24"/>
          <w:lang w:eastAsia="ru-RU"/>
        </w:rPr>
        <w:t xml:space="preserve"> – Точки роста, в которых б</w:t>
      </w:r>
      <w:r>
        <w:rPr>
          <w:rFonts w:ascii="Times New Roman" w:eastAsia="Times New Roman" w:hAnsi="Times New Roman" w:cs="Times New Roman"/>
          <w:sz w:val="24"/>
          <w:szCs w:val="24"/>
          <w:lang w:eastAsia="ru-RU"/>
        </w:rPr>
        <w:t>ыли реализованы новые направления</w:t>
      </w:r>
      <w:r w:rsidR="0044261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 рамках агро-бизнесобразования</w:t>
      </w:r>
      <w:r w:rsidR="00442613">
        <w:rPr>
          <w:rFonts w:ascii="Times New Roman" w:eastAsia="Times New Roman" w:hAnsi="Times New Roman" w:cs="Times New Roman"/>
          <w:sz w:val="24"/>
          <w:szCs w:val="24"/>
          <w:lang w:eastAsia="ru-RU"/>
        </w:rPr>
        <w:t xml:space="preserve"> - Агрошколы.</w:t>
      </w:r>
      <w:r>
        <w:rPr>
          <w:rFonts w:ascii="Times New Roman" w:eastAsia="Times New Roman" w:hAnsi="Times New Roman" w:cs="Times New Roman"/>
          <w:sz w:val="24"/>
          <w:szCs w:val="24"/>
          <w:lang w:eastAsia="ru-RU"/>
        </w:rPr>
        <w:t xml:space="preserve">  </w:t>
      </w:r>
    </w:p>
    <w:p w:rsidR="00BE2753" w:rsidRPr="00D70F0E" w:rsidRDefault="00E072DD" w:rsidP="00A66122">
      <w:pPr>
        <w:spacing w:after="0" w:line="240" w:lineRule="auto"/>
        <w:contextualSpacing/>
        <w:jc w:val="both"/>
        <w:rPr>
          <w:rFonts w:ascii="Times New Roman" w:eastAsia="Times New Roman" w:hAnsi="Times New Roman" w:cs="Times New Roman"/>
          <w:sz w:val="24"/>
          <w:szCs w:val="24"/>
          <w:lang w:eastAsia="ru-RU"/>
        </w:rPr>
      </w:pPr>
      <w:r w:rsidRPr="00D70F0E">
        <w:rPr>
          <w:noProof/>
          <w:lang w:eastAsia="ru-RU"/>
        </w:rPr>
        <mc:AlternateContent>
          <mc:Choice Requires="wps">
            <w:drawing>
              <wp:anchor distT="0" distB="0" distL="114300" distR="114300" simplePos="0" relativeHeight="251889664" behindDoc="1" locked="0" layoutInCell="1" allowOverlap="1" wp14:anchorId="183187F4" wp14:editId="3F3958EF">
                <wp:simplePos x="0" y="0"/>
                <wp:positionH relativeFrom="column">
                  <wp:posOffset>171450</wp:posOffset>
                </wp:positionH>
                <wp:positionV relativeFrom="paragraph">
                  <wp:posOffset>137795</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38" name="Прямоугольник 3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025A2A" w:rsidRDefault="00F3713C" w:rsidP="00BE2753">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F3713C" w:rsidRPr="009160DE" w:rsidRDefault="00F3713C" w:rsidP="00BE2753">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62" style="position:absolute;left:0;text-align:left;margin-left:13.5pt;margin-top:10.85pt;width:157.5pt;height:22.5pt;z-index:-25142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" fillcolor="#a3c4ff" strokecolor="#4a7ebb">
                <v:fill color2="#e5eeff" rotate="t" angle="180" colors="0 #a3c4ff;22938f #bfd5ff;1 #e5eeff" focus="100%" type="gradient"/>
                <v:shadow on="t" color="black" opacity="24903f" origin=",.5" offset="0,.55556mm"/>
                <v:textbox>
                  <w:txbxContent>
                    <w:p w:rsidR="009E191D" w:rsidRPr="00025A2A" w:rsidRDefault="009E191D" w:rsidP="00BE2753">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9E191D" w:rsidRPr="009160DE" w:rsidRDefault="009E191D" w:rsidP="00BE2753">
                      <w:pPr>
                        <w:jc w:val="center"/>
                        <w:rPr>
                          <w:rFonts w:ascii="Times New Roman" w:hAnsi="Times New Roman" w:cs="Times New Roman"/>
                          <w:sz w:val="28"/>
                          <w:szCs w:val="24"/>
                        </w:rPr>
                      </w:pPr>
                    </w:p>
                  </w:txbxContent>
                </v:textbox>
                <w10:wrap type="tight"/>
              </v:rect>
            </w:pict>
          </mc:Fallback>
        </mc:AlternateContent>
      </w:r>
      <w:r w:rsidR="0016394A" w:rsidRPr="00D70F0E">
        <w:rPr>
          <w:rFonts w:ascii="Times New Roman" w:eastAsia="Times New Roman" w:hAnsi="Times New Roman" w:cs="Times New Roman"/>
          <w:sz w:val="24"/>
          <w:szCs w:val="24"/>
          <w:lang w:eastAsia="ru-RU"/>
        </w:rPr>
        <w:t xml:space="preserve">  </w:t>
      </w:r>
    </w:p>
    <w:p w:rsidR="00A66122" w:rsidRPr="00D70F0E" w:rsidRDefault="00A66122" w:rsidP="00A66122">
      <w:pPr>
        <w:spacing w:after="0" w:line="240" w:lineRule="auto"/>
        <w:contextualSpacing/>
        <w:jc w:val="both"/>
        <w:rPr>
          <w:rFonts w:ascii="Times New Roman" w:eastAsia="Times New Roman" w:hAnsi="Times New Roman" w:cs="Times New Roman"/>
          <w:color w:val="000000" w:themeColor="text1"/>
          <w:sz w:val="24"/>
          <w:szCs w:val="24"/>
          <w:lang w:eastAsia="ru-RU"/>
        </w:rPr>
      </w:pPr>
    </w:p>
    <w:p w:rsidR="00BE2753" w:rsidRPr="00D70F0E"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4D2A46" w:rsidRPr="00D70F0E" w:rsidRDefault="004D2A46" w:rsidP="004D2A46">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В 2024 году Центры образования цифрового и гуманитарного профилей «Точка роста» продолжили работу на базе МБОУ ООШ № 1, МБОУ СОШ № 2, МБОУ СОШ № 4, МБОУ «СОШ № 7», МБОУ ООШ № 9, МБОУ «СОШ № 10», МБОУ «СОШ № 11», МБОУ «СОШ № 12», МБОУ СОШ № 49 МБОУ СОШ № 50.</w:t>
      </w:r>
    </w:p>
    <w:p w:rsidR="004D2A46" w:rsidRPr="00D70F0E" w:rsidRDefault="004D2A46" w:rsidP="004D2A46">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Таким образом, в Слюдянском районе функционируют 10 Точек роста, из них:</w:t>
      </w:r>
    </w:p>
    <w:p w:rsidR="004D2A46" w:rsidRPr="00D70F0E" w:rsidRDefault="004D2A46" w:rsidP="004D2A46">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- 7 Точек роста, реализующих программы по  </w:t>
      </w:r>
      <w:r w:rsidRPr="00D70F0E">
        <w:rPr>
          <w:rFonts w:ascii="Times New Roman" w:eastAsia="Calibri" w:hAnsi="Times New Roman" w:cs="Times New Roman"/>
          <w:sz w:val="24"/>
          <w:szCs w:val="24"/>
        </w:rPr>
        <w:t>«Биологии», «Физике», «Химии»;</w:t>
      </w:r>
      <w:r w:rsidRPr="00D70F0E">
        <w:rPr>
          <w:rFonts w:ascii="Times New Roman" w:eastAsia="Times New Roman" w:hAnsi="Times New Roman" w:cs="Times New Roman"/>
          <w:color w:val="000000"/>
          <w:sz w:val="24"/>
          <w:szCs w:val="24"/>
          <w:lang w:eastAsia="ru-RU"/>
        </w:rPr>
        <w:t xml:space="preserve"> </w:t>
      </w:r>
    </w:p>
    <w:p w:rsidR="004D2A46" w:rsidRPr="00D70F0E" w:rsidRDefault="004D2A46" w:rsidP="004D2A46">
      <w:pPr>
        <w:spacing w:after="0" w:line="240" w:lineRule="auto"/>
        <w:ind w:firstLine="709"/>
        <w:jc w:val="both"/>
        <w:rPr>
          <w:rFonts w:ascii="Times New Roman" w:eastAsia="Calibri" w:hAnsi="Times New Roman" w:cs="Times New Roman"/>
          <w:sz w:val="24"/>
          <w:szCs w:val="24"/>
          <w:shd w:val="clear" w:color="auto" w:fill="FFFFFF"/>
        </w:rPr>
      </w:pPr>
      <w:r w:rsidRPr="00D70F0E">
        <w:rPr>
          <w:rFonts w:ascii="Times New Roman" w:eastAsia="Times New Roman" w:hAnsi="Times New Roman" w:cs="Times New Roman"/>
          <w:color w:val="000000"/>
          <w:sz w:val="24"/>
          <w:szCs w:val="24"/>
          <w:lang w:eastAsia="ru-RU"/>
        </w:rPr>
        <w:t xml:space="preserve">- 3 Точки роста, реализующих программы по </w:t>
      </w:r>
      <w:r w:rsidRPr="00D70F0E">
        <w:rPr>
          <w:rFonts w:ascii="Times New Roman" w:eastAsia="Calibri" w:hAnsi="Times New Roman" w:cs="Times New Roman"/>
          <w:sz w:val="24"/>
          <w:szCs w:val="24"/>
          <w:shd w:val="clear" w:color="auto" w:fill="FFFFFF"/>
        </w:rPr>
        <w:t>«Технологии», «Информатике», «ОБЖ»</w:t>
      </w:r>
      <w:r w:rsidRPr="00D70F0E">
        <w:rPr>
          <w:rFonts w:ascii="Times New Roman" w:eastAsia="Calibri" w:hAnsi="Times New Roman" w:cs="Times New Roman"/>
          <w:sz w:val="24"/>
          <w:szCs w:val="24"/>
        </w:rPr>
        <w:t>.</w:t>
      </w:r>
    </w:p>
    <w:p w:rsidR="004D2A46" w:rsidRPr="00D70F0E" w:rsidRDefault="004D2A46" w:rsidP="004D2A46">
      <w:pPr>
        <w:tabs>
          <w:tab w:val="left" w:pos="8789"/>
        </w:tabs>
        <w:spacing w:after="0" w:line="240" w:lineRule="auto"/>
        <w:ind w:right="-2"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Цель деятельности Центра образования «Точка роста»: создание условий для внедрения на всех уровнях общего образования новых методов обучения и воспитания, образовательных технологий, обеспечивающих освоение </w:t>
      </w:r>
      <w:proofErr w:type="gramStart"/>
      <w:r w:rsidRPr="00D70F0E">
        <w:rPr>
          <w:rFonts w:ascii="Times New Roman" w:eastAsia="Times New Roman" w:hAnsi="Times New Roman" w:cs="Times New Roman"/>
          <w:sz w:val="24"/>
          <w:szCs w:val="24"/>
          <w:lang w:eastAsia="ru-RU"/>
        </w:rPr>
        <w:t>обучающимися</w:t>
      </w:r>
      <w:proofErr w:type="gramEnd"/>
      <w:r w:rsidRPr="00D70F0E">
        <w:rPr>
          <w:rFonts w:ascii="Times New Roman" w:eastAsia="Times New Roman" w:hAnsi="Times New Roman" w:cs="Times New Roman"/>
          <w:sz w:val="24"/>
          <w:szCs w:val="24"/>
          <w:lang w:eastAsia="ru-RU"/>
        </w:rPr>
        <w:t xml:space="preserve"> основных и дополнительных общеобразовательных программ цифрового и гуманитарного профилей.</w:t>
      </w:r>
    </w:p>
    <w:p w:rsidR="004D2A46" w:rsidRPr="00D70F0E" w:rsidRDefault="004D2A46" w:rsidP="004D2A46">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w:t>
      </w:r>
    </w:p>
    <w:p w:rsidR="004D2A46" w:rsidRPr="00D70F0E" w:rsidRDefault="004D2A46" w:rsidP="004D2A46">
      <w:pPr>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lastRenderedPageBreak/>
        <w:t>«Точка роста» на базе МБОУ ООШ № 1</w:t>
      </w:r>
    </w:p>
    <w:p w:rsidR="004D2A46" w:rsidRPr="00D70F0E" w:rsidRDefault="004D2A46" w:rsidP="004D2A46">
      <w:pPr>
        <w:widowControl w:val="0"/>
        <w:tabs>
          <w:tab w:val="left" w:pos="8789"/>
        </w:tabs>
        <w:autoSpaceDE w:val="0"/>
        <w:autoSpaceDN w:val="0"/>
        <w:spacing w:before="1" w:after="0" w:line="240" w:lineRule="auto"/>
        <w:ind w:right="-2"/>
        <w:jc w:val="both"/>
        <w:rPr>
          <w:rFonts w:ascii="Times New Roman" w:eastAsia="Times New Roman" w:hAnsi="Times New Roman" w:cs="Times New Roman"/>
          <w:sz w:val="24"/>
          <w:szCs w:val="24"/>
        </w:rPr>
      </w:pPr>
      <w:r w:rsidRPr="00D70F0E">
        <w:rPr>
          <w:rFonts w:ascii="Times New Roman" w:eastAsia="Calibri" w:hAnsi="Times New Roman" w:cs="Times New Roman"/>
          <w:sz w:val="24"/>
          <w:szCs w:val="24"/>
        </w:rPr>
        <w:t xml:space="preserve">      </w:t>
      </w:r>
      <w:r w:rsidRPr="00D70F0E">
        <w:rPr>
          <w:rFonts w:ascii="Times New Roman" w:hAnsi="Times New Roman" w:cs="Times New Roman"/>
          <w:color w:val="000000"/>
          <w:sz w:val="24"/>
          <w:szCs w:val="24"/>
        </w:rPr>
        <w:t xml:space="preserve">  На базе МБОУ ООШ №1 в 2022 году был открыт </w:t>
      </w:r>
      <w:r w:rsidRPr="00D70F0E">
        <w:rPr>
          <w:rFonts w:ascii="Times New Roman" w:eastAsia="Times New Roman" w:hAnsi="Times New Roman" w:cs="Times New Roman"/>
          <w:sz w:val="24"/>
          <w:szCs w:val="24"/>
          <w:lang w:eastAsia="ru-RU"/>
        </w:rPr>
        <w:t xml:space="preserve">Центр образования цифрового и гуманитарного профилей «Точка роста» </w:t>
      </w:r>
      <w:proofErr w:type="gramStart"/>
      <w:r w:rsidRPr="00D70F0E">
        <w:rPr>
          <w:rFonts w:ascii="Times New Roman" w:eastAsia="Times New Roman" w:hAnsi="Times New Roman" w:cs="Times New Roman"/>
          <w:sz w:val="24"/>
          <w:szCs w:val="24"/>
        </w:rPr>
        <w:t>естественно-научной</w:t>
      </w:r>
      <w:proofErr w:type="gramEnd"/>
      <w:r w:rsidRPr="00D70F0E">
        <w:rPr>
          <w:rFonts w:ascii="Times New Roman" w:eastAsia="Times New Roman" w:hAnsi="Times New Roman" w:cs="Times New Roman"/>
          <w:spacing w:val="-1"/>
          <w:sz w:val="24"/>
          <w:szCs w:val="24"/>
        </w:rPr>
        <w:t xml:space="preserve"> </w:t>
      </w:r>
      <w:r w:rsidRPr="00D70F0E">
        <w:rPr>
          <w:rFonts w:ascii="Times New Roman" w:eastAsia="Times New Roman" w:hAnsi="Times New Roman" w:cs="Times New Roman"/>
          <w:sz w:val="24"/>
          <w:szCs w:val="24"/>
        </w:rPr>
        <w:t>и технологической направленностей. В Точке Роста функционируют 7 программ:</w:t>
      </w:r>
    </w:p>
    <w:p w:rsidR="004D2A46" w:rsidRPr="00D70F0E" w:rsidRDefault="004D2A46" w:rsidP="004D2A46">
      <w:pPr>
        <w:widowControl w:val="0"/>
        <w:autoSpaceDE w:val="0"/>
        <w:autoSpaceDN w:val="0"/>
        <w:spacing w:before="1" w:after="0" w:line="240" w:lineRule="auto"/>
        <w:ind w:right="481"/>
        <w:rPr>
          <w:rFonts w:ascii="Times New Roman" w:eastAsia="Times New Roman" w:hAnsi="Times New Roman" w:cs="Times New Roman"/>
          <w:sz w:val="2"/>
          <w:szCs w:val="24"/>
        </w:rPr>
      </w:pPr>
    </w:p>
    <w:p w:rsidR="004D2A46" w:rsidRPr="00D70F0E" w:rsidRDefault="004D2A46" w:rsidP="004D2A46">
      <w:pPr>
        <w:widowControl w:val="0"/>
        <w:autoSpaceDE w:val="0"/>
        <w:autoSpaceDN w:val="0"/>
        <w:spacing w:before="1" w:after="0" w:line="240" w:lineRule="auto"/>
        <w:ind w:right="481"/>
        <w:jc w:val="center"/>
        <w:rPr>
          <w:rFonts w:ascii="Times New Roman" w:eastAsia="Times New Roman" w:hAnsi="Times New Roman" w:cs="Times New Roman"/>
          <w:sz w:val="24"/>
          <w:szCs w:val="24"/>
        </w:rPr>
      </w:pPr>
    </w:p>
    <w:tbl>
      <w:tblPr>
        <w:tblStyle w:val="a3"/>
        <w:tblW w:w="0" w:type="auto"/>
        <w:jc w:val="center"/>
        <w:tblLook w:val="04A0" w:firstRow="1" w:lastRow="0" w:firstColumn="1" w:lastColumn="0" w:noHBand="0" w:noVBand="1"/>
      </w:tblPr>
      <w:tblGrid>
        <w:gridCol w:w="3260"/>
        <w:gridCol w:w="2693"/>
        <w:gridCol w:w="1699"/>
      </w:tblGrid>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b/>
              </w:rPr>
            </w:pPr>
            <w:r w:rsidRPr="00D70F0E">
              <w:rPr>
                <w:rFonts w:ascii="Times New Roman" w:eastAsia="Calibri" w:hAnsi="Times New Roman" w:cs="Times New Roman"/>
                <w:b/>
              </w:rPr>
              <w:t>Название программы</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 xml:space="preserve">Класс </w:t>
            </w:r>
          </w:p>
        </w:tc>
        <w:tc>
          <w:tcPr>
            <w:tcW w:w="1699" w:type="dxa"/>
          </w:tcPr>
          <w:p w:rsidR="004D2A46" w:rsidRPr="00D70F0E" w:rsidRDefault="004D2A46" w:rsidP="000747F3">
            <w:pPr>
              <w:rPr>
                <w:rFonts w:ascii="Times New Roman" w:eastAsia="Calibri" w:hAnsi="Times New Roman" w:cs="Times New Roman"/>
                <w:b/>
              </w:rPr>
            </w:pPr>
            <w:r w:rsidRPr="00D70F0E">
              <w:rPr>
                <w:rFonts w:ascii="Times New Roman" w:eastAsia="Calibri" w:hAnsi="Times New Roman" w:cs="Times New Roman"/>
                <w:b/>
              </w:rPr>
              <w:t>Кол-во детей</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 xml:space="preserve">Занимательное программирование в среде  </w:t>
            </w:r>
            <w:r w:rsidRPr="00D70F0E">
              <w:rPr>
                <w:rFonts w:ascii="Times New Roman" w:eastAsia="Calibri" w:hAnsi="Times New Roman" w:cs="Times New Roman"/>
                <w:lang w:val="en-US"/>
              </w:rPr>
              <w:t>Scrath</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7А</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12</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Робототехника</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5Б</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10</w:t>
            </w:r>
          </w:p>
        </w:tc>
      </w:tr>
      <w:tr w:rsidR="004D2A46" w:rsidRPr="00D70F0E" w:rsidTr="000747F3">
        <w:trPr>
          <w:jc w:val="center"/>
        </w:trPr>
        <w:tc>
          <w:tcPr>
            <w:tcW w:w="3260" w:type="dxa"/>
            <w:vMerge w:val="restart"/>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Химия опытным путем</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8 класс</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13</w:t>
            </w:r>
          </w:p>
        </w:tc>
      </w:tr>
      <w:tr w:rsidR="004D2A46" w:rsidRPr="00D70F0E" w:rsidTr="000747F3">
        <w:trPr>
          <w:jc w:val="center"/>
        </w:trPr>
        <w:tc>
          <w:tcPr>
            <w:tcW w:w="3260" w:type="dxa"/>
            <w:vMerge/>
          </w:tcPr>
          <w:p w:rsidR="004D2A46" w:rsidRPr="00D70F0E" w:rsidRDefault="004D2A46" w:rsidP="000747F3">
            <w:pPr>
              <w:rPr>
                <w:rFonts w:ascii="Times New Roman" w:eastAsia="Calibri" w:hAnsi="Times New Roman" w:cs="Times New Roman"/>
              </w:rPr>
            </w:pP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9 класс</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9</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Экология</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7Б, 9А</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14</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ЛЕГО-конструирование</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1-2 классы</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24</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Авиамоделист, авиатор</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3-4 классы</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23</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Открытие мира физики</w:t>
            </w:r>
          </w:p>
        </w:tc>
        <w:tc>
          <w:tcPr>
            <w:tcW w:w="2693"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7-е классы</w:t>
            </w:r>
          </w:p>
        </w:tc>
        <w:tc>
          <w:tcPr>
            <w:tcW w:w="1699" w:type="dxa"/>
          </w:tcPr>
          <w:p w:rsidR="004D2A46" w:rsidRPr="00D70F0E" w:rsidRDefault="004D2A46" w:rsidP="000747F3">
            <w:pPr>
              <w:rPr>
                <w:rFonts w:ascii="Times New Roman" w:eastAsia="Calibri" w:hAnsi="Times New Roman" w:cs="Times New Roman"/>
              </w:rPr>
            </w:pPr>
            <w:r w:rsidRPr="00D70F0E">
              <w:rPr>
                <w:rFonts w:ascii="Times New Roman" w:eastAsia="Calibri" w:hAnsi="Times New Roman" w:cs="Times New Roman"/>
              </w:rPr>
              <w:t>14</w:t>
            </w:r>
          </w:p>
        </w:tc>
      </w:tr>
      <w:tr w:rsidR="004D2A46" w:rsidRPr="00D70F0E" w:rsidTr="000747F3">
        <w:trPr>
          <w:jc w:val="center"/>
        </w:trPr>
        <w:tc>
          <w:tcPr>
            <w:tcW w:w="3260" w:type="dxa"/>
          </w:tcPr>
          <w:p w:rsidR="004D2A46" w:rsidRPr="00D70F0E" w:rsidRDefault="004D2A46" w:rsidP="000747F3">
            <w:pPr>
              <w:rPr>
                <w:rFonts w:ascii="Times New Roman" w:eastAsia="Calibri" w:hAnsi="Times New Roman" w:cs="Times New Roman"/>
                <w:b/>
              </w:rPr>
            </w:pPr>
            <w:r w:rsidRPr="00D70F0E">
              <w:rPr>
                <w:rFonts w:ascii="Times New Roman" w:eastAsia="Calibri" w:hAnsi="Times New Roman" w:cs="Times New Roman"/>
                <w:b/>
              </w:rPr>
              <w:t>Общее количество</w:t>
            </w:r>
          </w:p>
        </w:tc>
        <w:tc>
          <w:tcPr>
            <w:tcW w:w="2693" w:type="dxa"/>
          </w:tcPr>
          <w:p w:rsidR="004D2A46" w:rsidRPr="00D70F0E" w:rsidRDefault="004D2A46" w:rsidP="000747F3">
            <w:pPr>
              <w:rPr>
                <w:rFonts w:ascii="Times New Roman" w:eastAsia="Calibri" w:hAnsi="Times New Roman" w:cs="Times New Roman"/>
                <w:b/>
              </w:rPr>
            </w:pPr>
          </w:p>
        </w:tc>
        <w:tc>
          <w:tcPr>
            <w:tcW w:w="1699" w:type="dxa"/>
          </w:tcPr>
          <w:p w:rsidR="004D2A46" w:rsidRPr="00D70F0E" w:rsidRDefault="004D2A46" w:rsidP="000747F3">
            <w:pPr>
              <w:rPr>
                <w:rFonts w:ascii="Times New Roman" w:eastAsia="Calibri" w:hAnsi="Times New Roman" w:cs="Times New Roman"/>
                <w:b/>
              </w:rPr>
            </w:pPr>
            <w:r w:rsidRPr="00D70F0E">
              <w:rPr>
                <w:rFonts w:ascii="Times New Roman" w:eastAsia="Calibri" w:hAnsi="Times New Roman" w:cs="Times New Roman"/>
                <w:b/>
              </w:rPr>
              <w:t>119 чел</w:t>
            </w:r>
          </w:p>
        </w:tc>
      </w:tr>
    </w:tbl>
    <w:p w:rsidR="004D2A46" w:rsidRPr="00D70F0E" w:rsidRDefault="004D2A46" w:rsidP="004D2A46">
      <w:pPr>
        <w:spacing w:after="0" w:line="240" w:lineRule="auto"/>
        <w:ind w:firstLine="709"/>
        <w:jc w:val="both"/>
        <w:rPr>
          <w:rFonts w:ascii="Times New Roman" w:eastAsia="Times New Roman" w:hAnsi="Times New Roman" w:cs="Times New Roman"/>
          <w:sz w:val="4"/>
          <w:szCs w:val="24"/>
          <w:lang w:eastAsia="ru-RU"/>
        </w:rPr>
      </w:pP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В течение учебного года участники Точки роста принимали участие в различных мероприятиях и акциях: </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 встреча с сотрудниками детского технопарка «Кванториум Байкал» г. Иркутска, в рамках которой учащиеся активно занимались робототехникой (сборка и программирование роботов). </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 в областном Фестивале Иркутской области по судомодельному спорту команда школы заняла 2 место.</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 в межрегиональном конкурсе «На перекрестке наук» одна учащаяся 8 класса, выполнив все работы 1 этапа, прошла во 2-й этап. </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 в межмуниципальном конкурсе компьютерного мастерства «Scratch анимация-2024. Зовут космические дали» для сети Центров «Точка роста» Иркутской области команда школы заняла призовые места.</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в </w:t>
      </w:r>
      <w:proofErr w:type="gramStart"/>
      <w:r w:rsidRPr="00D70F0E">
        <w:rPr>
          <w:rFonts w:ascii="Times New Roman" w:eastAsia="Calibri" w:hAnsi="Times New Roman" w:cs="Times New Roman"/>
          <w:sz w:val="24"/>
          <w:szCs w:val="24"/>
          <w:lang w:eastAsia="ru-RU"/>
        </w:rPr>
        <w:t>проектно-исследовательский</w:t>
      </w:r>
      <w:proofErr w:type="gramEnd"/>
      <w:r w:rsidRPr="00D70F0E">
        <w:rPr>
          <w:rFonts w:ascii="Times New Roman" w:eastAsia="Calibri" w:hAnsi="Times New Roman" w:cs="Times New Roman"/>
          <w:sz w:val="24"/>
          <w:szCs w:val="24"/>
          <w:lang w:eastAsia="ru-RU"/>
        </w:rPr>
        <w:t xml:space="preserve"> форуме «Точка научного старта» учащиеся стали победителями и призерами</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в первом межрегиональном чемпионате «</w:t>
      </w:r>
      <w:proofErr w:type="gramStart"/>
      <w:r w:rsidRPr="00D70F0E">
        <w:rPr>
          <w:rFonts w:ascii="Times New Roman" w:eastAsia="Calibri" w:hAnsi="Times New Roman" w:cs="Times New Roman"/>
          <w:sz w:val="24"/>
          <w:szCs w:val="24"/>
          <w:lang w:eastAsia="ru-RU"/>
        </w:rPr>
        <w:t>Детский</w:t>
      </w:r>
      <w:proofErr w:type="gramEnd"/>
      <w:r w:rsidRPr="00D70F0E">
        <w:rPr>
          <w:rFonts w:ascii="Times New Roman" w:eastAsia="Calibri" w:hAnsi="Times New Roman" w:cs="Times New Roman"/>
          <w:sz w:val="24"/>
          <w:szCs w:val="24"/>
          <w:lang w:eastAsia="ru-RU"/>
        </w:rPr>
        <w:t xml:space="preserve"> Техномир».</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в региональном дистанционном конкурсе по информатике для обучающихся 7-9 классов общеобразовательных организаций Иркутской области «Office-Battle».</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в акциях по случаю празднования «Дня Эколога» и «Дня России».</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в школьных играх экологического направления.  </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в городском турнире "КИБЕРсфера заняли 1 место. </w:t>
      </w:r>
    </w:p>
    <w:p w:rsidR="004D2A46" w:rsidRPr="00D70F0E" w:rsidRDefault="004D2A46" w:rsidP="004D2A46">
      <w:pPr>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 в методическом дне «Экология и МЫ» учителя и дети представили открытые уроки, продемонстрировали работу с использованием лабораторий Архимед.</w:t>
      </w:r>
    </w:p>
    <w:p w:rsidR="004D2A46" w:rsidRPr="00D70F0E" w:rsidRDefault="004D2A46" w:rsidP="004D2A46">
      <w:pPr>
        <w:spacing w:after="0" w:line="240" w:lineRule="auto"/>
        <w:ind w:firstLine="708"/>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Для всех педагогов, работающих в ЦО «Точка роста», был организован семинар «Особенности формирования специальных разделов официальных сайтов образовательных организаций, на базе которых созданы Центры «Точка роста». Также педагоги приняли активное участие в фестивале «Точек роста», проводимого в рамках муниципального образовательного Форума-2024, представляя свой опыт.</w:t>
      </w:r>
    </w:p>
    <w:p w:rsidR="004D2A46" w:rsidRPr="00D70F0E" w:rsidRDefault="004D2A46" w:rsidP="004D2A46">
      <w:pPr>
        <w:spacing w:after="0" w:line="240" w:lineRule="auto"/>
        <w:jc w:val="center"/>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Задачи и перспективы на 2025 год</w:t>
      </w:r>
    </w:p>
    <w:p w:rsidR="004D2A46" w:rsidRPr="00D70F0E" w:rsidRDefault="004D2A46" w:rsidP="004D2A46">
      <w:pPr>
        <w:shd w:val="clear" w:color="auto" w:fill="FFFFFF"/>
        <w:spacing w:after="0" w:line="240" w:lineRule="auto"/>
        <w:jc w:val="both"/>
        <w:rPr>
          <w:rFonts w:ascii="Times New Roman" w:eastAsia="Calibri" w:hAnsi="Times New Roman" w:cs="Times New Roman"/>
          <w:color w:val="000000"/>
          <w:sz w:val="24"/>
          <w:szCs w:val="24"/>
        </w:rPr>
      </w:pPr>
      <w:r w:rsidRPr="00D70F0E">
        <w:rPr>
          <w:rFonts w:ascii="Times New Roman" w:eastAsia="Calibri" w:hAnsi="Times New Roman" w:cs="Times New Roman"/>
          <w:color w:val="000000"/>
          <w:sz w:val="24"/>
          <w:szCs w:val="24"/>
        </w:rPr>
        <w:t>- приобретение оборудования для проектно-исследовательской деятельности;</w:t>
      </w:r>
    </w:p>
    <w:p w:rsidR="004D2A46" w:rsidRPr="00D70F0E" w:rsidRDefault="004D2A46" w:rsidP="004D2A46">
      <w:pPr>
        <w:shd w:val="clear" w:color="auto" w:fill="FFFFFF"/>
        <w:spacing w:after="0" w:line="240" w:lineRule="auto"/>
        <w:jc w:val="both"/>
        <w:rPr>
          <w:rFonts w:ascii="Times New Roman" w:eastAsia="Calibri" w:hAnsi="Times New Roman" w:cs="Times New Roman"/>
          <w:color w:val="000000"/>
          <w:sz w:val="24"/>
          <w:szCs w:val="24"/>
        </w:rPr>
      </w:pPr>
      <w:r w:rsidRPr="00D70F0E">
        <w:rPr>
          <w:rFonts w:ascii="Times New Roman" w:eastAsia="Calibri" w:hAnsi="Times New Roman" w:cs="Times New Roman"/>
          <w:color w:val="000000"/>
          <w:sz w:val="24"/>
          <w:szCs w:val="24"/>
        </w:rPr>
        <w:t>- осуществление сетевого взаимодействия с образовательными и другими организациями района;</w:t>
      </w:r>
    </w:p>
    <w:p w:rsidR="004D2A46" w:rsidRPr="00D70F0E" w:rsidRDefault="004D2A46" w:rsidP="004D2A46">
      <w:pPr>
        <w:shd w:val="clear" w:color="auto" w:fill="FFFFFF"/>
        <w:spacing w:after="0" w:line="240" w:lineRule="auto"/>
        <w:jc w:val="both"/>
        <w:rPr>
          <w:rFonts w:ascii="Times New Roman" w:eastAsia="Calibri" w:hAnsi="Times New Roman" w:cs="Times New Roman"/>
          <w:color w:val="000000"/>
          <w:sz w:val="24"/>
          <w:szCs w:val="24"/>
        </w:rPr>
      </w:pPr>
      <w:r w:rsidRPr="00D70F0E">
        <w:rPr>
          <w:rFonts w:ascii="Times New Roman" w:eastAsia="Calibri" w:hAnsi="Times New Roman" w:cs="Times New Roman"/>
          <w:color w:val="000000"/>
          <w:sz w:val="24"/>
          <w:szCs w:val="24"/>
        </w:rPr>
        <w:lastRenderedPageBreak/>
        <w:t xml:space="preserve">- вовлечение большего количества детей в работу центра «Точка роста» для активного участия в различных мероприятиях и акциях. </w:t>
      </w:r>
    </w:p>
    <w:p w:rsidR="004D2A46" w:rsidRPr="00D70F0E" w:rsidRDefault="004D2A46" w:rsidP="004D2A46">
      <w:pPr>
        <w:spacing w:after="0" w:line="240" w:lineRule="auto"/>
        <w:ind w:firstLine="709"/>
        <w:jc w:val="both"/>
        <w:rPr>
          <w:rFonts w:ascii="Times New Roman" w:eastAsia="Calibri" w:hAnsi="Times New Roman" w:cs="Times New Roman"/>
          <w:color w:val="000000" w:themeColor="text1"/>
          <w:sz w:val="28"/>
          <w:szCs w:val="28"/>
        </w:rPr>
      </w:pPr>
    </w:p>
    <w:p w:rsidR="004D2A46" w:rsidRPr="00D70F0E" w:rsidRDefault="004D2A46" w:rsidP="004D2A46">
      <w:pPr>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 2</w:t>
      </w:r>
    </w:p>
    <w:p w:rsidR="004D2A46" w:rsidRPr="00D70F0E" w:rsidRDefault="004D2A46" w:rsidP="004D2A46">
      <w:pPr>
        <w:spacing w:after="0" w:line="240" w:lineRule="auto"/>
        <w:ind w:firstLine="709"/>
        <w:jc w:val="center"/>
        <w:rPr>
          <w:rFonts w:ascii="Times New Roman" w:eastAsia="Calibri" w:hAnsi="Times New Roman" w:cs="Times New Roman"/>
          <w:b/>
          <w:sz w:val="2"/>
          <w:szCs w:val="24"/>
        </w:rPr>
      </w:pP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ab/>
        <w:t>В 2024 году на базе центра «Точка роста» осуществляют свою деятельность следующие детские объединения, работающие по дополнительным общеразвивающим программам:</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«Шахматы»;</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«Юный экскурсовод»;</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медиастудия «РостМедиа»;</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клуб молодого избирателя «МиниМИК»;</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«Лаборатория социальной активности»;</w:t>
      </w:r>
    </w:p>
    <w:p w:rsidR="004D2A46" w:rsidRPr="00D70F0E" w:rsidRDefault="004D2A46" w:rsidP="004D2A46">
      <w:pPr>
        <w:tabs>
          <w:tab w:val="center" w:pos="467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«Проектирование игрушек-сувениров»</w:t>
      </w: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ab/>
        <w:t xml:space="preserve">Всего обучением по дополнительным общеразвивающим программам (продолжительность – один год) в рамках деятельности центра «Точка роста» охвачено 90 обучающихся. </w:t>
      </w: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Учащиеся, которые занимаются в центре «Точка роста» по дополнительным общеразвивающим программам, успешно принимают участие в соревнованиях, конкурсах и фестивалях разного уровня. </w:t>
      </w: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2024 году учащиеся, осваивающие дополнительные общеразвивающие программы Центра «Точка роста», достигли хороших результатов.</w:t>
      </w:r>
    </w:p>
    <w:p w:rsidR="004D2A46" w:rsidRPr="00D70F0E" w:rsidRDefault="004D2A46" w:rsidP="004D2A46">
      <w:pPr>
        <w:pStyle w:val="ac"/>
        <w:ind w:firstLine="709"/>
        <w:jc w:val="both"/>
        <w:rPr>
          <w:color w:val="000000"/>
          <w:shd w:val="clear" w:color="auto" w:fill="FFFFFF"/>
        </w:rPr>
      </w:pPr>
      <w:proofErr w:type="gramStart"/>
      <w:r w:rsidRPr="00D70F0E">
        <w:rPr>
          <w:color w:val="000000"/>
        </w:rPr>
        <w:t xml:space="preserve">Команда юных робототехников успешно приняла участие в </w:t>
      </w:r>
      <w:r w:rsidRPr="00D70F0E">
        <w:rPr>
          <w:color w:val="000000"/>
          <w:shd w:val="clear" w:color="auto" w:fill="FFFFFF"/>
        </w:rPr>
        <w:t xml:space="preserve">Межрегиональных соревнованиях по экстремальной робототехнике «Кубок Сибири», а </w:t>
      </w:r>
      <w:r w:rsidRPr="00D70F0E">
        <w:t>в рамках региональных онлайн-соревнований по легоконструированию «Скоростная сборка-2023» ребята заняли 6 призовых мест.</w:t>
      </w:r>
      <w:proofErr w:type="gramEnd"/>
      <w:r w:rsidRPr="00D70F0E">
        <w:t xml:space="preserve"> Кроме того, учащиеся под руководством педагога добились высоких результатов на </w:t>
      </w:r>
      <w:r w:rsidRPr="00D70F0E">
        <w:rPr>
          <w:shd w:val="clear" w:color="auto" w:fill="FFFFFF"/>
        </w:rPr>
        <w:t xml:space="preserve">Международной олимпиаде по робототехнике «Роботёнок-3», </w:t>
      </w:r>
      <w:r w:rsidRPr="00D70F0E">
        <w:rPr>
          <w:color w:val="000000"/>
          <w:shd w:val="clear" w:color="auto" w:fill="FFFFFF"/>
        </w:rPr>
        <w:t xml:space="preserve">Международных онлайн-соревнованиях по робототехнике </w:t>
      </w:r>
      <w:r w:rsidRPr="00D70F0E">
        <w:rPr>
          <w:color w:val="000000"/>
          <w:shd w:val="clear" w:color="auto" w:fill="FFFFFF"/>
          <w:lang w:val="en-GB"/>
        </w:rPr>
        <w:t>ONLINE</w:t>
      </w:r>
      <w:r w:rsidRPr="00D70F0E">
        <w:rPr>
          <w:color w:val="000000"/>
          <w:shd w:val="clear" w:color="auto" w:fill="FFFFFF"/>
        </w:rPr>
        <w:t xml:space="preserve"> </w:t>
      </w:r>
      <w:r w:rsidRPr="00D70F0E">
        <w:rPr>
          <w:color w:val="000000"/>
          <w:shd w:val="clear" w:color="auto" w:fill="FFFFFF"/>
          <w:lang w:val="en-GB"/>
        </w:rPr>
        <w:t>BATTLE</w:t>
      </w:r>
      <w:r w:rsidRPr="00D70F0E">
        <w:rPr>
          <w:color w:val="000000"/>
          <w:shd w:val="clear" w:color="auto" w:fill="FFFFFF"/>
        </w:rPr>
        <w:t>, Республиканской олимпиаде «РобоБур-2024» (Республика Бурятия), Всероссийском робототехническом фестивале «РОБОСИБ-2024», робототехническом марафоне «</w:t>
      </w:r>
      <w:proofErr w:type="gramStart"/>
      <w:r w:rsidRPr="00D70F0E">
        <w:rPr>
          <w:color w:val="000000"/>
          <w:shd w:val="clear" w:color="auto" w:fill="FFFFFF"/>
          <w:lang w:val="en-GB"/>
        </w:rPr>
        <w:t>Z</w:t>
      </w:r>
      <w:proofErr w:type="gramEnd"/>
      <w:r w:rsidRPr="00D70F0E">
        <w:rPr>
          <w:color w:val="000000"/>
          <w:shd w:val="clear" w:color="auto" w:fill="FFFFFF"/>
        </w:rPr>
        <w:t>а Победу!». Дипломы победителей и призеров данных мероприятий пополнили копилку достижений «Точки роста».</w:t>
      </w:r>
    </w:p>
    <w:p w:rsidR="004D2A46" w:rsidRPr="00D70F0E" w:rsidRDefault="004D2A46" w:rsidP="004D2A46">
      <w:pPr>
        <w:shd w:val="clear" w:color="auto" w:fill="FFFFFF"/>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color w:val="000000"/>
          <w:sz w:val="24"/>
          <w:szCs w:val="24"/>
          <w:shd w:val="clear" w:color="auto" w:fill="FFFFFF"/>
        </w:rPr>
        <w:t xml:space="preserve">В мае 2024 года в столице Монголии Улан-Баторе приходил традиционный конкурс-фестиваль «Караван на Великом Чайном пути», в котором приняли участие учащиеся объединения «Юный экскурсовод» центра «Точка роста» школы. В результате ребята стали абсолютными победителями в номинации «Юный экскурсовод», получив три золотые медали. В августе состоялось мероприятие «По следам мореходов – первопроходцев», </w:t>
      </w:r>
      <w:proofErr w:type="gramStart"/>
      <w:r w:rsidRPr="00D70F0E">
        <w:rPr>
          <w:rFonts w:ascii="Times New Roman" w:hAnsi="Times New Roman" w:cs="Times New Roman"/>
          <w:color w:val="000000"/>
          <w:sz w:val="24"/>
          <w:szCs w:val="24"/>
          <w:shd w:val="clear" w:color="auto" w:fill="FFFFFF"/>
        </w:rPr>
        <w:t>организатором</w:t>
      </w:r>
      <w:proofErr w:type="gramEnd"/>
      <w:r w:rsidRPr="00D70F0E">
        <w:rPr>
          <w:rFonts w:ascii="Times New Roman" w:hAnsi="Times New Roman" w:cs="Times New Roman"/>
          <w:color w:val="000000"/>
          <w:sz w:val="24"/>
          <w:szCs w:val="24"/>
          <w:shd w:val="clear" w:color="auto" w:fill="FFFFFF"/>
        </w:rPr>
        <w:t xml:space="preserve"> которого стала Иркутская региональная общественная организация культуры, туризма и спорта «Байкал-Аляска». Участники объединения «Юный экскурсовод» стали победителями и призерами данного мероприятия. В сентябре текущего года Иркутское региональное отделение межрегиональной общественной организации «Общество российско-китайской дружбы» проводило конкурса эссе среди школьников и студентов Иркутской области «Открой свой Китай». В результате учащаяся школы, член объединения «Юный экскурсовод» центра «Точки роста», стала победителем данного мероприятия среди школьников. </w:t>
      </w:r>
    </w:p>
    <w:p w:rsidR="004D2A46" w:rsidRPr="00D70F0E" w:rsidRDefault="004D2A46" w:rsidP="004D2A46">
      <w:pPr>
        <w:pStyle w:val="ac"/>
        <w:ind w:firstLine="709"/>
        <w:jc w:val="both"/>
        <w:rPr>
          <w:color w:val="000000"/>
          <w:shd w:val="clear" w:color="auto" w:fill="FFFFFF"/>
        </w:rPr>
      </w:pPr>
      <w:r w:rsidRPr="00D70F0E">
        <w:rPr>
          <w:rStyle w:val="aff4"/>
          <w:b w:val="0"/>
          <w:color w:val="000000"/>
        </w:rPr>
        <w:t>С 2022 года в образовательном центре «Точка роста» школы № 2 работает творческое объединение «Проектирование игрушек-сувениров».</w:t>
      </w:r>
      <w:r w:rsidRPr="00D70F0E">
        <w:rPr>
          <w:rStyle w:val="aff4"/>
          <w:color w:val="000000"/>
        </w:rPr>
        <w:t xml:space="preserve"> </w:t>
      </w:r>
      <w:r w:rsidRPr="00D70F0E">
        <w:t xml:space="preserve">Учащийся и педагог «Точки роста» В.Г. Суворова стали победителями и призерами областного конкурса «Творчество народов Прибайкалья», областного конкурса декоративно-прикладного творчества «Край родной», </w:t>
      </w:r>
      <w:r w:rsidRPr="00D70F0E">
        <w:rPr>
          <w:color w:val="000000"/>
          <w:shd w:val="clear" w:color="auto" w:fill="FFFFFF"/>
        </w:rPr>
        <w:t xml:space="preserve">Международного конкурса  «Жар-птица России», Международного конкурса-фестиваля «Аленький цветочек», «Магия творчества», </w:t>
      </w:r>
      <w:r w:rsidRPr="00D70F0E">
        <w:rPr>
          <w:color w:val="000000"/>
          <w:shd w:val="clear" w:color="auto" w:fill="FFFFFF"/>
        </w:rPr>
        <w:lastRenderedPageBreak/>
        <w:t>Всероссийского конкурса декоративно-прикладного творчества «Новогоднее чудо». Педагог дополнительного образования центра «Точка роста» стала членом мастеров народного искусства «Оникс», автором мастер-классов в рамках Байкальского международного фестиваля «Хоровод ремёсел на земле Иркутской». Информация о творчестве педагога и ребят размещена в журнале «Эколого-географическая жизнь региона».</w:t>
      </w:r>
    </w:p>
    <w:p w:rsidR="004D2A46" w:rsidRPr="00D70F0E" w:rsidRDefault="004D2A46" w:rsidP="004D2A46">
      <w:pPr>
        <w:pStyle w:val="ac"/>
        <w:ind w:firstLine="709"/>
        <w:jc w:val="both"/>
        <w:rPr>
          <w:color w:val="000000"/>
          <w:shd w:val="clear" w:color="auto" w:fill="FFFFFF"/>
        </w:rPr>
      </w:pPr>
      <w:r w:rsidRPr="00D70F0E">
        <w:rPr>
          <w:color w:val="000000"/>
          <w:shd w:val="clear" w:color="auto" w:fill="FFFFFF"/>
        </w:rPr>
        <w:t>Также учащиеся и их наставники приняли участие в Международной олимпиаде по журналистике (г. Калининград)</w:t>
      </w:r>
      <w:r w:rsidRPr="00D70F0E">
        <w:rPr>
          <w:rStyle w:val="aff4"/>
          <w:color w:val="000000"/>
          <w:shd w:val="clear" w:color="auto" w:fill="FFFFFF"/>
        </w:rPr>
        <w:t xml:space="preserve">, </w:t>
      </w:r>
      <w:r w:rsidRPr="00D70F0E">
        <w:rPr>
          <w:rStyle w:val="aff4"/>
          <w:b w:val="0"/>
          <w:color w:val="000000"/>
          <w:shd w:val="clear" w:color="auto" w:fill="FFFFFF"/>
        </w:rPr>
        <w:t xml:space="preserve">медиаквестах «История российской журналистики» и «Журналистика и студенчество», где получили дипломы победителей, лауреатов и участников, а в </w:t>
      </w:r>
      <w:proofErr w:type="gramStart"/>
      <w:r w:rsidRPr="00D70F0E">
        <w:rPr>
          <w:rStyle w:val="aff4"/>
          <w:b w:val="0"/>
          <w:color w:val="000000"/>
          <w:shd w:val="clear" w:color="auto" w:fill="FFFFFF"/>
        </w:rPr>
        <w:t>международном</w:t>
      </w:r>
      <w:proofErr w:type="gramEnd"/>
      <w:r w:rsidRPr="00D70F0E">
        <w:rPr>
          <w:rStyle w:val="aff4"/>
          <w:color w:val="000000"/>
          <w:shd w:val="clear" w:color="auto" w:fill="FFFFFF"/>
        </w:rPr>
        <w:t xml:space="preserve"> </w:t>
      </w:r>
      <w:r w:rsidRPr="00D70F0E">
        <w:rPr>
          <w:color w:val="000000"/>
          <w:shd w:val="clear" w:color="auto" w:fill="FFFFFF"/>
        </w:rPr>
        <w:t xml:space="preserve">медиасобытии «Аппетитный марафон» и  международном медиа-флешмобе «Новогодний марафон» получили грамоты за участие и дипломы победителей. Кроме того, успешным для учащихся и педагогов школы № 2 стало участие во Всероссийском конкурсе юных репортеров памяти В.М. Пескова «Шаги по Отечеству», в </w:t>
      </w:r>
      <w:r w:rsidRPr="00D70F0E">
        <w:t>Медиаинтенсив-конкурсе «КонТекст» (Санкт-Петербург), во Всероссийском фестивале школьных и молодежных СМИ «Пробный шар».</w:t>
      </w:r>
    </w:p>
    <w:p w:rsidR="004D2A46" w:rsidRPr="00D70F0E" w:rsidRDefault="004D2A46" w:rsidP="004D2A46">
      <w:pPr>
        <w:pStyle w:val="ac"/>
        <w:ind w:firstLine="709"/>
        <w:jc w:val="both"/>
      </w:pPr>
      <w:r w:rsidRPr="00D70F0E">
        <w:rPr>
          <w:color w:val="000000"/>
          <w:shd w:val="clear" w:color="auto" w:fill="FFFFFF"/>
        </w:rPr>
        <w:t xml:space="preserve">Педагоги центра «Точка роста» постоянно повышают уровень профессиональной подготовки, педагогического и методического мастерства, принимая участие в программах повышения квалификации и в мероприятиях по распространению позитивного педагогического опыта. </w:t>
      </w:r>
    </w:p>
    <w:p w:rsidR="004D2A46" w:rsidRPr="00D70F0E" w:rsidRDefault="004D2A46" w:rsidP="004D2A46">
      <w:pPr>
        <w:pStyle w:val="ac"/>
        <w:ind w:firstLine="709"/>
        <w:jc w:val="both"/>
      </w:pPr>
      <w:r w:rsidRPr="00D70F0E">
        <w:t xml:space="preserve">Центр образования «Точка роста» МБОУ СОШ № 2 стал соорганизатором масштабных событий, проводимых на территории Слюдянского района в 2024 году: </w:t>
      </w:r>
      <w:r w:rsidRPr="00D70F0E">
        <w:rPr>
          <w:shd w:val="clear" w:color="auto" w:fill="FFFFFF"/>
        </w:rPr>
        <w:t xml:space="preserve">соревнований по робототехнике "Бай4Бот", международного марафона по робототехнике «РоБайтёнок-2024», </w:t>
      </w:r>
      <w:r w:rsidRPr="00D70F0E">
        <w:t>региональной научно-практической конференции «БайкалМедиа»  по теме: «</w:t>
      </w:r>
      <w:proofErr w:type="gramStart"/>
      <w:r w:rsidRPr="00D70F0E">
        <w:t>Школьное</w:t>
      </w:r>
      <w:proofErr w:type="gramEnd"/>
      <w:r w:rsidRPr="00D70F0E">
        <w:t xml:space="preserve"> медиаобразование: тенденции, проблемы, перспективы».</w:t>
      </w: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Мероприятия и новости образовательного центра «Точка роста» освещаются в соответствующем разделе школьного сайта, в группе школы в социальной сети Вконтакте, а также на страницах районной газеты.</w:t>
      </w:r>
    </w:p>
    <w:p w:rsidR="004D2A46" w:rsidRPr="00D70F0E" w:rsidRDefault="004D2A46" w:rsidP="004D2A46">
      <w:pPr>
        <w:tabs>
          <w:tab w:val="center" w:pos="4677"/>
        </w:tabs>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ab/>
        <w:t xml:space="preserve">Оборудование и средства обучения используются в полном объеме, в основном удовлетворяя все возникающие потребности. </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В перспективу на 2025 год входит продолжить работу по реализации приоритетного направления деятельности Центра, обеспечить результативное участие учащихся и педагогов в мероприятиях различного уровня.</w:t>
      </w:r>
    </w:p>
    <w:p w:rsidR="004D2A46" w:rsidRPr="00D70F0E" w:rsidRDefault="004D2A46" w:rsidP="004D2A46">
      <w:pPr>
        <w:spacing w:after="0" w:line="240" w:lineRule="auto"/>
        <w:jc w:val="center"/>
        <w:rPr>
          <w:rFonts w:ascii="Times New Roman" w:eastAsia="Calibri" w:hAnsi="Times New Roman" w:cs="Times New Roman"/>
          <w:b/>
          <w:sz w:val="24"/>
          <w:szCs w:val="24"/>
        </w:rPr>
      </w:pPr>
    </w:p>
    <w:p w:rsidR="004D2A46" w:rsidRPr="00D70F0E" w:rsidRDefault="004D2A46" w:rsidP="004D2A46">
      <w:pPr>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№4</w:t>
      </w:r>
    </w:p>
    <w:p w:rsidR="004D2A46" w:rsidRPr="00D70F0E" w:rsidRDefault="004D2A46" w:rsidP="004D2A46">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С 2021 -2022 учебного года в МБОУ СОШ № 4 активно функционирует центр «Точка роста». Для проведения уроков, занятий по внеурочной деятельности и дополнительного образования используются цифровые лаборатории по химии, биологии, физике. Активно используется цифровой микроскоп для проведения уроков биологии и занятий внеурочной деятельности по биологии. Комплекты робототехники используются на занятиях внеурочной деятельности по робототехнике в 5, 6, 7 классах.       Манипулятор 3</w:t>
      </w:r>
      <w:r w:rsidRPr="00D70F0E">
        <w:rPr>
          <w:rFonts w:ascii="Times New Roman" w:eastAsia="Times New Roman" w:hAnsi="Times New Roman" w:cs="Times New Roman"/>
          <w:sz w:val="24"/>
          <w:szCs w:val="24"/>
          <w:lang w:val="en-US"/>
        </w:rPr>
        <w:t>D</w:t>
      </w:r>
      <w:r w:rsidRPr="00D70F0E">
        <w:rPr>
          <w:rFonts w:ascii="Times New Roman" w:eastAsia="Times New Roman" w:hAnsi="Times New Roman" w:cs="Times New Roman"/>
          <w:sz w:val="24"/>
          <w:szCs w:val="24"/>
        </w:rPr>
        <w:t xml:space="preserve"> (4 в одном) используется для 3</w:t>
      </w:r>
      <w:r w:rsidRPr="00D70F0E">
        <w:rPr>
          <w:rFonts w:ascii="Times New Roman" w:eastAsia="Times New Roman" w:hAnsi="Times New Roman" w:cs="Times New Roman"/>
          <w:sz w:val="24"/>
          <w:szCs w:val="24"/>
          <w:lang w:val="en-US"/>
        </w:rPr>
        <w:t>D</w:t>
      </w:r>
      <w:r w:rsidRPr="00D70F0E">
        <w:rPr>
          <w:rFonts w:ascii="Times New Roman" w:eastAsia="Times New Roman" w:hAnsi="Times New Roman" w:cs="Times New Roman"/>
          <w:sz w:val="24"/>
          <w:szCs w:val="24"/>
        </w:rPr>
        <w:t xml:space="preserve"> печати, выжигания на занятиях внеурочной деятельности по 3</w:t>
      </w:r>
      <w:r w:rsidRPr="00D70F0E">
        <w:rPr>
          <w:rFonts w:ascii="Times New Roman" w:eastAsia="Times New Roman" w:hAnsi="Times New Roman" w:cs="Times New Roman"/>
          <w:sz w:val="24"/>
          <w:szCs w:val="24"/>
          <w:lang w:val="en-US"/>
        </w:rPr>
        <w:t>D</w:t>
      </w:r>
      <w:r w:rsidRPr="00D70F0E">
        <w:rPr>
          <w:rFonts w:ascii="Times New Roman" w:eastAsia="Times New Roman" w:hAnsi="Times New Roman" w:cs="Times New Roman"/>
          <w:sz w:val="24"/>
          <w:szCs w:val="24"/>
        </w:rPr>
        <w:t xml:space="preserve"> моделированию в 9, 10 классах.     </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В 2024 учебном году на базе центра «Точка роста» осуществлялись;</w:t>
      </w:r>
    </w:p>
    <w:p w:rsidR="004D2A46" w:rsidRPr="00D70F0E" w:rsidRDefault="004D2A46" w:rsidP="007C7920">
      <w:pPr>
        <w:widowControl w:val="0"/>
        <w:autoSpaceDE w:val="0"/>
        <w:autoSpaceDN w:val="0"/>
        <w:spacing w:after="0" w:line="240" w:lineRule="auto"/>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 основные образовательные программы по химии, физике, биологии;</w:t>
      </w:r>
    </w:p>
    <w:p w:rsidR="004D2A46" w:rsidRPr="00D70F0E" w:rsidRDefault="004D2A46" w:rsidP="007C7920">
      <w:pPr>
        <w:widowControl w:val="0"/>
        <w:autoSpaceDE w:val="0"/>
        <w:autoSpaceDN w:val="0"/>
        <w:spacing w:after="0" w:line="240" w:lineRule="auto"/>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программы курсов внеурочной деятельности:</w:t>
      </w:r>
    </w:p>
    <w:p w:rsidR="004D2A46" w:rsidRPr="00D70F0E" w:rsidRDefault="004D2A46" w:rsidP="007C7920">
      <w:pPr>
        <w:widowControl w:val="0"/>
        <w:numPr>
          <w:ilvl w:val="0"/>
          <w:numId w:val="41"/>
        </w:numPr>
        <w:tabs>
          <w:tab w:val="left" w:pos="426"/>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Робототехника: первые шаги», 2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«Азбука цифровой графики», 4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«В мире информатики», 3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«Юный робототехник», 5-6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«Проектная деятельность», 5, 7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lastRenderedPageBreak/>
        <w:t xml:space="preserve">«Проектная деятельность», 6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«Проектная деятельность», 8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«Химия вокруг нас», 8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«Физика вокруг нас», 8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«Биология вокруг нас», 8 кл., </w:t>
      </w:r>
    </w:p>
    <w:p w:rsidR="004D2A46" w:rsidRPr="00D70F0E" w:rsidRDefault="004D2A46"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sidRPr="00D70F0E">
        <w:rPr>
          <w:rFonts w:ascii="Times New Roman" w:eastAsia="Times New Roman" w:hAnsi="Times New Roman" w:cs="Times New Roman"/>
          <w:sz w:val="24"/>
          <w:szCs w:val="24"/>
        </w:rPr>
        <w:t xml:space="preserve">«Избранные вопросы химии», 10 кл., </w:t>
      </w:r>
    </w:p>
    <w:p w:rsidR="004D2A46" w:rsidRPr="00D70F0E" w:rsidRDefault="007C7920" w:rsidP="007C7920">
      <w:pPr>
        <w:widowControl w:val="0"/>
        <w:numPr>
          <w:ilvl w:val="0"/>
          <w:numId w:val="41"/>
        </w:numPr>
        <w:tabs>
          <w:tab w:val="left" w:pos="426"/>
          <w:tab w:val="left" w:pos="993"/>
        </w:tabs>
        <w:autoSpaceDE w:val="0"/>
        <w:autoSpaceDN w:val="0"/>
        <w:spacing w:after="0" w:line="240" w:lineRule="auto"/>
        <w:ind w:left="0" w:firstLine="0"/>
        <w:contextualSpacing/>
        <w:jc w:val="both"/>
        <w:rPr>
          <w:rFonts w:ascii="Times New Roman" w:eastAsia="Times New Roman" w:hAnsi="Times New Roman" w:cs="Times New Roman"/>
          <w:b/>
          <w:bCs/>
          <w:sz w:val="24"/>
          <w:szCs w:val="24"/>
        </w:rPr>
      </w:pPr>
      <w:r>
        <w:rPr>
          <w:rFonts w:ascii="Times New Roman" w:eastAsia="Times New Roman" w:hAnsi="Times New Roman" w:cs="Times New Roman"/>
          <w:sz w:val="24"/>
          <w:szCs w:val="24"/>
        </w:rPr>
        <w:t>«Сложные вопросы химии», 11 кл.</w:t>
      </w:r>
    </w:p>
    <w:p w:rsidR="004D2A46" w:rsidRPr="00D70F0E" w:rsidRDefault="004D2A46" w:rsidP="004D2A46">
      <w:pPr>
        <w:widowControl w:val="0"/>
        <w:tabs>
          <w:tab w:val="left" w:pos="993"/>
        </w:tabs>
        <w:autoSpaceDE w:val="0"/>
        <w:autoSpaceDN w:val="0"/>
        <w:spacing w:after="0" w:line="240" w:lineRule="auto"/>
        <w:ind w:firstLine="709"/>
        <w:jc w:val="both"/>
        <w:rPr>
          <w:rFonts w:ascii="Times New Roman" w:eastAsia="Times New Roman" w:hAnsi="Times New Roman" w:cs="Times New Roman"/>
          <w:bCs/>
          <w:sz w:val="24"/>
          <w:szCs w:val="24"/>
        </w:rPr>
      </w:pPr>
      <w:r w:rsidRPr="00D70F0E">
        <w:rPr>
          <w:rFonts w:ascii="Times New Roman" w:eastAsia="Times New Roman" w:hAnsi="Times New Roman" w:cs="Times New Roman"/>
          <w:b/>
          <w:bCs/>
          <w:sz w:val="24"/>
          <w:szCs w:val="24"/>
        </w:rPr>
        <w:t xml:space="preserve">- </w:t>
      </w:r>
      <w:r w:rsidRPr="00D70F0E">
        <w:rPr>
          <w:rFonts w:ascii="Times New Roman" w:eastAsia="Times New Roman" w:hAnsi="Times New Roman" w:cs="Times New Roman"/>
          <w:bCs/>
          <w:sz w:val="24"/>
          <w:szCs w:val="24"/>
        </w:rPr>
        <w:t>программы дополнительного образования:</w:t>
      </w:r>
    </w:p>
    <w:p w:rsidR="004D2A46" w:rsidRPr="00D70F0E" w:rsidRDefault="004D2A46" w:rsidP="004D2A46">
      <w:pPr>
        <w:widowControl w:val="0"/>
        <w:tabs>
          <w:tab w:val="left" w:pos="993"/>
        </w:tabs>
        <w:autoSpaceDE w:val="0"/>
        <w:autoSpaceDN w:val="0"/>
        <w:spacing w:after="0" w:line="240" w:lineRule="auto"/>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1. «Физика в цифровой лаборатории», 8 классы</w:t>
      </w:r>
    </w:p>
    <w:p w:rsidR="004D2A46" w:rsidRPr="00D70F0E" w:rsidRDefault="004D2A46" w:rsidP="004D2A46">
      <w:pPr>
        <w:widowControl w:val="0"/>
        <w:tabs>
          <w:tab w:val="left" w:pos="993"/>
        </w:tabs>
        <w:autoSpaceDE w:val="0"/>
        <w:autoSpaceDN w:val="0"/>
        <w:spacing w:after="0" w:line="240" w:lineRule="auto"/>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2. «Биология в цифровой лаборатории, 8 классы</w:t>
      </w:r>
    </w:p>
    <w:p w:rsidR="004D2A46" w:rsidRPr="00D70F0E" w:rsidRDefault="004D2A46" w:rsidP="004D2A46">
      <w:pPr>
        <w:widowControl w:val="0"/>
        <w:tabs>
          <w:tab w:val="left" w:pos="993"/>
        </w:tabs>
        <w:autoSpaceDE w:val="0"/>
        <w:autoSpaceDN w:val="0"/>
        <w:spacing w:after="0" w:line="240" w:lineRule="auto"/>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3. «Химия в цифровой лаборатории», 8 классы</w:t>
      </w:r>
    </w:p>
    <w:p w:rsidR="004D2A46" w:rsidRPr="00D70F0E" w:rsidRDefault="004D2A46" w:rsidP="004D2A46">
      <w:pPr>
        <w:widowControl w:val="0"/>
        <w:tabs>
          <w:tab w:val="left" w:pos="993"/>
        </w:tabs>
        <w:autoSpaceDE w:val="0"/>
        <w:autoSpaceDN w:val="0"/>
        <w:spacing w:after="0" w:line="240" w:lineRule="auto"/>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4. «</w:t>
      </w:r>
      <w:proofErr w:type="gramStart"/>
      <w:r w:rsidRPr="00D70F0E">
        <w:rPr>
          <w:rFonts w:ascii="Times New Roman" w:eastAsia="Times New Roman" w:hAnsi="Times New Roman" w:cs="Times New Roman"/>
          <w:sz w:val="24"/>
          <w:szCs w:val="24"/>
        </w:rPr>
        <w:t>Медиа-центр</w:t>
      </w:r>
      <w:proofErr w:type="gramEnd"/>
      <w:r w:rsidRPr="00D70F0E">
        <w:rPr>
          <w:rFonts w:ascii="Times New Roman" w:eastAsia="Times New Roman" w:hAnsi="Times New Roman" w:cs="Times New Roman"/>
          <w:sz w:val="24"/>
          <w:szCs w:val="24"/>
        </w:rPr>
        <w:t>», 9-11 класс</w:t>
      </w:r>
    </w:p>
    <w:p w:rsidR="004D2A46" w:rsidRPr="00D70F0E" w:rsidRDefault="004D2A46" w:rsidP="004D2A46">
      <w:pPr>
        <w:widowControl w:val="0"/>
        <w:tabs>
          <w:tab w:val="left" w:pos="993"/>
        </w:tabs>
        <w:autoSpaceDE w:val="0"/>
        <w:autoSpaceDN w:val="0"/>
        <w:spacing w:after="0" w:line="240" w:lineRule="auto"/>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5. «Профминимум», 9-11 класс.</w:t>
      </w:r>
    </w:p>
    <w:p w:rsidR="004D2A46" w:rsidRPr="00D70F0E" w:rsidRDefault="004D2A46" w:rsidP="004D2A46">
      <w:pPr>
        <w:spacing w:after="0" w:line="240" w:lineRule="auto"/>
        <w:ind w:firstLine="709"/>
        <w:jc w:val="both"/>
        <w:rPr>
          <w:rFonts w:ascii="Times New Roman" w:eastAsia="Calibri" w:hAnsi="Times New Roman"/>
          <w:sz w:val="24"/>
          <w:szCs w:val="24"/>
        </w:rPr>
      </w:pPr>
      <w:r w:rsidRPr="00D70F0E">
        <w:rPr>
          <w:rFonts w:ascii="Times New Roman" w:eastAsia="Calibri" w:hAnsi="Times New Roman"/>
          <w:sz w:val="24"/>
          <w:szCs w:val="24"/>
        </w:rPr>
        <w:t xml:space="preserve">Охват детей составляет 371 человек по предметной области, а по дополнительным программам 165 человек. </w:t>
      </w:r>
    </w:p>
    <w:p w:rsidR="004D2A46" w:rsidRPr="00D70F0E" w:rsidRDefault="004D2A46" w:rsidP="004D2A46">
      <w:pPr>
        <w:widowControl w:val="0"/>
        <w:tabs>
          <w:tab w:val="left" w:pos="993"/>
        </w:tabs>
        <w:autoSpaceDE w:val="0"/>
        <w:autoSpaceDN w:val="0"/>
        <w:spacing w:after="0" w:line="240" w:lineRule="auto"/>
        <w:ind w:firstLine="709"/>
        <w:jc w:val="both"/>
        <w:rPr>
          <w:rFonts w:ascii="Times New Roman" w:eastAsia="Times New Roman" w:hAnsi="Times New Roman" w:cs="Times New Roman"/>
          <w:bCs/>
          <w:sz w:val="28"/>
          <w:szCs w:val="24"/>
        </w:rPr>
      </w:pPr>
      <w:r w:rsidRPr="00D70F0E">
        <w:rPr>
          <w:rFonts w:ascii="Times New Roman" w:eastAsia="Times New Roman" w:hAnsi="Times New Roman" w:cs="Times New Roman"/>
          <w:sz w:val="24"/>
          <w:szCs w:val="24"/>
        </w:rPr>
        <w:t>В течение учебного года учителя и учащиеся центра приняли участие в различных мероприятиях школьного, муниципального, регионального, всероссийского и международного уровня:</w:t>
      </w:r>
    </w:p>
    <w:p w:rsidR="004D2A46" w:rsidRPr="00D70F0E" w:rsidRDefault="004D2A46" w:rsidP="004D2A46">
      <w:pPr>
        <w:spacing w:after="0" w:line="240" w:lineRule="auto"/>
        <w:ind w:firstLine="709"/>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в </w:t>
      </w:r>
      <w:proofErr w:type="gramStart"/>
      <w:r w:rsidRPr="00D70F0E">
        <w:rPr>
          <w:rFonts w:ascii="Times New Roman" w:eastAsia="Times New Roman" w:hAnsi="Times New Roman" w:cs="Times New Roman"/>
          <w:sz w:val="24"/>
          <w:szCs w:val="24"/>
        </w:rPr>
        <w:t>межрегиональной</w:t>
      </w:r>
      <w:proofErr w:type="gramEnd"/>
      <w:r w:rsidRPr="00D70F0E">
        <w:rPr>
          <w:rFonts w:ascii="Times New Roman" w:eastAsia="Times New Roman" w:hAnsi="Times New Roman" w:cs="Times New Roman"/>
          <w:sz w:val="24"/>
          <w:szCs w:val="24"/>
        </w:rPr>
        <w:t xml:space="preserve"> квест-игре «На перекрёстке наук;</w:t>
      </w:r>
    </w:p>
    <w:p w:rsidR="004D2A46" w:rsidRPr="00D70F0E" w:rsidRDefault="004D2A46" w:rsidP="004D2A46">
      <w:pPr>
        <w:spacing w:after="0" w:line="240" w:lineRule="auto"/>
        <w:ind w:firstLine="709"/>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в </w:t>
      </w:r>
      <w:r w:rsidRPr="00D70F0E">
        <w:rPr>
          <w:rFonts w:ascii="Times New Roman" w:eastAsia="Times New Roman" w:hAnsi="Times New Roman" w:cs="Times New Roman"/>
          <w:sz w:val="24"/>
          <w:szCs w:val="24"/>
          <w:lang w:val="en-US"/>
        </w:rPr>
        <w:t>I</w:t>
      </w:r>
      <w:r w:rsidRPr="00D70F0E">
        <w:rPr>
          <w:rFonts w:ascii="Times New Roman" w:eastAsia="Times New Roman" w:hAnsi="Times New Roman" w:cs="Times New Roman"/>
          <w:sz w:val="24"/>
          <w:szCs w:val="24"/>
        </w:rPr>
        <w:t xml:space="preserve"> школьной научно-практической конференции «Путь к успеху»;</w:t>
      </w:r>
    </w:p>
    <w:p w:rsidR="004D2A46" w:rsidRPr="00D70F0E" w:rsidRDefault="004D2A46" w:rsidP="004D2A46">
      <w:pPr>
        <w:spacing w:after="0" w:line="240" w:lineRule="auto"/>
        <w:ind w:firstLine="709"/>
        <w:contextualSpacing/>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в Межрегиональной научно-практической конференции исследовательских работ «Эврика!»</w:t>
      </w:r>
    </w:p>
    <w:p w:rsidR="004D2A46" w:rsidRPr="00D70F0E" w:rsidRDefault="004D2A46" w:rsidP="004D2A46">
      <w:pPr>
        <w:spacing w:after="0" w:line="240" w:lineRule="auto"/>
        <w:ind w:firstLine="709"/>
        <w:contextualSpacing/>
        <w:jc w:val="both"/>
        <w:rPr>
          <w:rFonts w:ascii="Times New Roman" w:eastAsia="Times New Roman" w:hAnsi="Times New Roman" w:cs="Times New Roman"/>
          <w:bCs/>
          <w:sz w:val="24"/>
          <w:szCs w:val="24"/>
        </w:rPr>
      </w:pPr>
      <w:r w:rsidRPr="00D70F0E">
        <w:rPr>
          <w:rFonts w:ascii="Times New Roman" w:eastAsia="Times New Roman" w:hAnsi="Times New Roman" w:cs="Times New Roman"/>
          <w:bCs/>
          <w:sz w:val="24"/>
          <w:szCs w:val="24"/>
        </w:rPr>
        <w:t>- в Республиканском конкурсе «Точка роста: ресурсы, эффективность, качество», номинация «Социальное взаимодействие детей, педагогов, родительской общественности в центре «Точка роста», ГАОУ р-ки Хакасия ДПО «Хакасский институт развития образования и повышения квалификации»;</w:t>
      </w:r>
    </w:p>
    <w:p w:rsidR="004D2A46" w:rsidRPr="00D70F0E" w:rsidRDefault="004D2A46" w:rsidP="004D2A46">
      <w:pPr>
        <w:spacing w:after="0" w:line="240" w:lineRule="auto"/>
        <w:ind w:firstLine="709"/>
        <w:jc w:val="both"/>
        <w:rPr>
          <w:rFonts w:ascii="Times New Roman" w:eastAsia="Times New Roman" w:hAnsi="Times New Roman" w:cs="Times New Roman"/>
          <w:bCs/>
          <w:sz w:val="24"/>
          <w:szCs w:val="24"/>
        </w:rPr>
      </w:pPr>
      <w:r w:rsidRPr="00D70F0E">
        <w:rPr>
          <w:rFonts w:ascii="Times New Roman" w:eastAsia="Times New Roman" w:hAnsi="Times New Roman" w:cs="Times New Roman"/>
          <w:bCs/>
          <w:sz w:val="24"/>
          <w:szCs w:val="24"/>
        </w:rPr>
        <w:t xml:space="preserve">- в Проектно-исследовательском форуме «Точка научного старта», организованном на базе образовательного комплекса «Точка будущего», г. Иркутск. </w:t>
      </w:r>
    </w:p>
    <w:p w:rsidR="004D2A46" w:rsidRPr="00D70F0E" w:rsidRDefault="004D2A46" w:rsidP="004D2A46">
      <w:pPr>
        <w:spacing w:after="0" w:line="240" w:lineRule="auto"/>
        <w:ind w:firstLine="709"/>
        <w:jc w:val="both"/>
        <w:rPr>
          <w:rFonts w:ascii="Times New Roman" w:eastAsia="Times New Roman" w:hAnsi="Times New Roman" w:cs="Times New Roman"/>
          <w:bCs/>
          <w:sz w:val="24"/>
          <w:szCs w:val="24"/>
        </w:rPr>
      </w:pPr>
      <w:r w:rsidRPr="00D70F0E">
        <w:rPr>
          <w:rFonts w:ascii="Times New Roman" w:eastAsia="Times New Roman" w:hAnsi="Times New Roman" w:cs="Times New Roman"/>
          <w:bCs/>
          <w:sz w:val="24"/>
          <w:szCs w:val="24"/>
        </w:rPr>
        <w:t>- в Международном конкурсе рисунков «Робот-помощник», проведенного в рамках Международного Марафона «РоБайтёнок-2024» на базе МБОУ СОШ № 49 г. Слюдянки</w:t>
      </w:r>
    </w:p>
    <w:p w:rsidR="004D2A46" w:rsidRPr="00D70F0E" w:rsidRDefault="004D2A46" w:rsidP="004D2A46">
      <w:pPr>
        <w:spacing w:after="0" w:line="240" w:lineRule="auto"/>
        <w:ind w:firstLine="709"/>
        <w:jc w:val="both"/>
        <w:rPr>
          <w:rFonts w:ascii="Times New Roman" w:eastAsia="Times New Roman" w:hAnsi="Times New Roman" w:cs="Times New Roman"/>
          <w:bCs/>
          <w:sz w:val="24"/>
          <w:szCs w:val="24"/>
        </w:rPr>
      </w:pPr>
      <w:r w:rsidRPr="00D70F0E">
        <w:rPr>
          <w:rFonts w:ascii="Times New Roman" w:eastAsia="Times New Roman" w:hAnsi="Times New Roman" w:cs="Times New Roman"/>
          <w:bCs/>
          <w:sz w:val="24"/>
          <w:szCs w:val="24"/>
        </w:rPr>
        <w:t>- в международном мероприятии «Марш-бросок «Za Победу!» на базе МБУ ДО ДДТ г. Слюдянки.</w:t>
      </w:r>
    </w:p>
    <w:p w:rsidR="004D2A46" w:rsidRPr="00D70F0E" w:rsidRDefault="004D2A46" w:rsidP="004D2A46">
      <w:pPr>
        <w:spacing w:after="0" w:line="240" w:lineRule="auto"/>
        <w:ind w:firstLine="709"/>
        <w:jc w:val="both"/>
        <w:rPr>
          <w:rFonts w:ascii="Times New Roman" w:eastAsia="Times New Roman" w:hAnsi="Times New Roman" w:cs="Times New Roman"/>
          <w:bCs/>
          <w:sz w:val="24"/>
          <w:szCs w:val="24"/>
        </w:rPr>
      </w:pPr>
      <w:r w:rsidRPr="00D70F0E">
        <w:rPr>
          <w:rFonts w:ascii="Times New Roman" w:eastAsia="Times New Roman" w:hAnsi="Times New Roman" w:cs="Times New Roman"/>
          <w:bCs/>
          <w:sz w:val="24"/>
          <w:szCs w:val="24"/>
        </w:rPr>
        <w:t>- во Всероссийской викторине «Байкал-Робот» Летнего марафона «Байкал. Инженеринг. Творчество» (БИТ-2024) (МБУ ДО ДДТ г. Слюдянки)</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rPr>
        <w:t xml:space="preserve">- в </w:t>
      </w:r>
      <w:r w:rsidRPr="00D70F0E">
        <w:rPr>
          <w:rFonts w:ascii="Times New Roman" w:eastAsia="Times New Roman" w:hAnsi="Times New Roman" w:cs="Times New Roman"/>
          <w:sz w:val="24"/>
          <w:szCs w:val="24"/>
          <w:lang w:val="en-US"/>
        </w:rPr>
        <w:t>III</w:t>
      </w:r>
      <w:r w:rsidRPr="00D70F0E">
        <w:rPr>
          <w:rFonts w:ascii="Times New Roman" w:eastAsia="Times New Roman" w:hAnsi="Times New Roman" w:cs="Times New Roman"/>
          <w:sz w:val="24"/>
          <w:szCs w:val="24"/>
        </w:rPr>
        <w:t xml:space="preserve"> Межрегиональном фестивале «РобоПрофи», соревнование «</w:t>
      </w:r>
      <w:r w:rsidRPr="00D70F0E">
        <w:rPr>
          <w:rFonts w:ascii="Times New Roman" w:eastAsia="Times New Roman" w:hAnsi="Times New Roman" w:cs="Times New Roman"/>
          <w:sz w:val="24"/>
          <w:szCs w:val="24"/>
          <w:lang w:val="en-US"/>
        </w:rPr>
        <w:t>ROBOSTAR</w:t>
      </w:r>
      <w:r w:rsidRPr="00D70F0E">
        <w:rPr>
          <w:rFonts w:ascii="Times New Roman" w:eastAsia="Times New Roman" w:hAnsi="Times New Roman" w:cs="Times New Roman"/>
          <w:sz w:val="24"/>
          <w:szCs w:val="24"/>
        </w:rPr>
        <w:t>», направление «Гонки роботов (1-4 класс)», г. Иркутск;</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в </w:t>
      </w:r>
      <w:r w:rsidRPr="00D70F0E">
        <w:rPr>
          <w:rFonts w:ascii="Times New Roman" w:eastAsia="Times New Roman" w:hAnsi="Times New Roman" w:cs="Times New Roman"/>
          <w:sz w:val="24"/>
          <w:szCs w:val="24"/>
          <w:lang w:val="en-US"/>
        </w:rPr>
        <w:t>V</w:t>
      </w:r>
      <w:r w:rsidRPr="00D70F0E">
        <w:rPr>
          <w:rFonts w:ascii="Times New Roman" w:eastAsia="Times New Roman" w:hAnsi="Times New Roman" w:cs="Times New Roman"/>
          <w:sz w:val="24"/>
          <w:szCs w:val="24"/>
        </w:rPr>
        <w:t xml:space="preserve"> Региональных соревнованиях по экстремальной робототехнике «Кубок Сибири 2024», г. Иркутск – дипломы </w:t>
      </w:r>
      <w:r w:rsidRPr="00D70F0E">
        <w:rPr>
          <w:rFonts w:ascii="Times New Roman" w:eastAsia="Times New Roman" w:hAnsi="Times New Roman" w:cs="Times New Roman"/>
          <w:sz w:val="24"/>
          <w:szCs w:val="24"/>
          <w:lang w:val="en-US"/>
        </w:rPr>
        <w:t>II</w:t>
      </w:r>
      <w:r w:rsidRPr="00D70F0E">
        <w:rPr>
          <w:rFonts w:ascii="Times New Roman" w:eastAsia="Times New Roman" w:hAnsi="Times New Roman" w:cs="Times New Roman"/>
          <w:sz w:val="24"/>
          <w:szCs w:val="24"/>
        </w:rPr>
        <w:t xml:space="preserve"> и </w:t>
      </w:r>
      <w:r w:rsidRPr="00D70F0E">
        <w:rPr>
          <w:rFonts w:ascii="Times New Roman" w:eastAsia="Times New Roman" w:hAnsi="Times New Roman" w:cs="Times New Roman"/>
          <w:sz w:val="24"/>
          <w:szCs w:val="24"/>
          <w:lang w:val="en-US"/>
        </w:rPr>
        <w:t>III</w:t>
      </w:r>
      <w:r w:rsidRPr="00D70F0E">
        <w:rPr>
          <w:rFonts w:ascii="Times New Roman" w:eastAsia="Times New Roman" w:hAnsi="Times New Roman" w:cs="Times New Roman"/>
          <w:sz w:val="24"/>
          <w:szCs w:val="24"/>
        </w:rPr>
        <w:t xml:space="preserve"> степени;</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в </w:t>
      </w:r>
      <w:r w:rsidRPr="00D70F0E">
        <w:rPr>
          <w:rFonts w:ascii="Times New Roman" w:eastAsia="Times New Roman" w:hAnsi="Times New Roman" w:cs="Times New Roman"/>
          <w:sz w:val="24"/>
          <w:szCs w:val="24"/>
          <w:lang w:val="en-US"/>
        </w:rPr>
        <w:t>III</w:t>
      </w:r>
      <w:r w:rsidRPr="00D70F0E">
        <w:rPr>
          <w:rFonts w:ascii="Times New Roman" w:eastAsia="Times New Roman" w:hAnsi="Times New Roman" w:cs="Times New Roman"/>
          <w:sz w:val="24"/>
          <w:szCs w:val="24"/>
        </w:rPr>
        <w:t xml:space="preserve"> Межрегиональном фестивале «РобоПрофи», соревнование «Робофутбол», г. Иркутск – победители, призёры, участники;</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rPr>
        <w:t>- в</w:t>
      </w:r>
      <w:r w:rsidRPr="00D70F0E">
        <w:rPr>
          <w:rFonts w:ascii="Times New Roman" w:eastAsia="Times New Roman" w:hAnsi="Times New Roman" w:cs="Times New Roman"/>
          <w:sz w:val="24"/>
          <w:szCs w:val="24"/>
        </w:rPr>
        <w:t xml:space="preserve"> </w:t>
      </w:r>
      <w:r w:rsidRPr="00D70F0E">
        <w:rPr>
          <w:rFonts w:ascii="Times New Roman" w:eastAsia="Times New Roman" w:hAnsi="Times New Roman" w:cs="Times New Roman"/>
          <w:sz w:val="24"/>
          <w:szCs w:val="24"/>
          <w:lang w:val="en-US"/>
        </w:rPr>
        <w:t>XIV</w:t>
      </w:r>
      <w:r w:rsidRPr="00D70F0E">
        <w:rPr>
          <w:rFonts w:ascii="Times New Roman" w:eastAsia="Times New Roman" w:hAnsi="Times New Roman" w:cs="Times New Roman"/>
          <w:sz w:val="24"/>
          <w:szCs w:val="24"/>
        </w:rPr>
        <w:t xml:space="preserve"> Республиканская дистанционная олимпиада по робототехнике «РобоБур-2024», соревнование «Манипулятор» (старшая группа) – победители, призёры, участники.</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Современное оборудование образовательного центра позволяет повысить интерес учащихся к изучению естественных наук, робототехники.</w:t>
      </w:r>
    </w:p>
    <w:p w:rsidR="004D2A46" w:rsidRPr="00D70F0E" w:rsidRDefault="004D2A46" w:rsidP="004D2A46">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В перспективу на 2025 год входит осуществление сетевого взаимодействия с образовательными организациями района.</w:t>
      </w:r>
    </w:p>
    <w:p w:rsidR="004D2A46" w:rsidRPr="00D70F0E" w:rsidRDefault="004D2A46" w:rsidP="004D2A46">
      <w:pPr>
        <w:tabs>
          <w:tab w:val="left" w:pos="811"/>
        </w:tabs>
        <w:spacing w:after="0" w:line="240" w:lineRule="auto"/>
        <w:ind w:firstLine="709"/>
        <w:jc w:val="both"/>
        <w:rPr>
          <w:rFonts w:ascii="Times New Roman" w:eastAsia="Calibri" w:hAnsi="Times New Roman"/>
          <w:sz w:val="24"/>
          <w:szCs w:val="24"/>
        </w:rPr>
      </w:pPr>
    </w:p>
    <w:p w:rsidR="004D2A46" w:rsidRPr="00D70F0E" w:rsidRDefault="004D2A46" w:rsidP="004D2A46">
      <w:pPr>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 7»</w:t>
      </w:r>
    </w:p>
    <w:p w:rsidR="004D2A46" w:rsidRPr="00D70F0E" w:rsidRDefault="004D2A46" w:rsidP="004D2A46">
      <w:pPr>
        <w:tabs>
          <w:tab w:val="left" w:pos="851"/>
        </w:tabs>
        <w:spacing w:after="0" w:line="240" w:lineRule="auto"/>
        <w:ind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В рамках функционирования Центра «Точка роста» реализуются следующие программы:</w:t>
      </w:r>
    </w:p>
    <w:p w:rsidR="004D2A46" w:rsidRPr="00D70F0E" w:rsidRDefault="004D2A46" w:rsidP="004D2A46">
      <w:pPr>
        <w:widowControl w:val="0"/>
        <w:tabs>
          <w:tab w:val="left" w:pos="851"/>
        </w:tabs>
        <w:autoSpaceDE w:val="0"/>
        <w:autoSpaceDN w:val="0"/>
        <w:spacing w:after="0" w:line="240" w:lineRule="auto"/>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lastRenderedPageBreak/>
        <w:t>- образовательные программы по учебным предметам «Биология», «Физика», «Химия» с применением оборудования Центра образования;</w:t>
      </w:r>
    </w:p>
    <w:p w:rsidR="004D2A46" w:rsidRPr="00D70F0E" w:rsidRDefault="004D2A46" w:rsidP="004D2A46">
      <w:pPr>
        <w:spacing w:after="0" w:line="240" w:lineRule="auto"/>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дополнительное образование: «</w:t>
      </w:r>
      <w:proofErr w:type="gramStart"/>
      <w:r w:rsidRPr="00D70F0E">
        <w:rPr>
          <w:rFonts w:ascii="Times New Roman" w:hAnsi="Times New Roman" w:cs="Times New Roman"/>
          <w:color w:val="000000" w:themeColor="text1"/>
          <w:sz w:val="24"/>
          <w:szCs w:val="24"/>
        </w:rPr>
        <w:t>Медиа центр</w:t>
      </w:r>
      <w:proofErr w:type="gramEnd"/>
      <w:r w:rsidRPr="00D70F0E">
        <w:rPr>
          <w:rFonts w:ascii="Times New Roman" w:hAnsi="Times New Roman" w:cs="Times New Roman"/>
          <w:color w:val="000000" w:themeColor="text1"/>
          <w:sz w:val="24"/>
          <w:szCs w:val="24"/>
        </w:rPr>
        <w:t>», «Юный садовод», «</w:t>
      </w:r>
      <w:r w:rsidRPr="00D70F0E">
        <w:rPr>
          <w:rFonts w:ascii="Times New Roman" w:hAnsi="Times New Roman" w:cs="Times New Roman"/>
          <w:color w:val="000000" w:themeColor="text1"/>
          <w:sz w:val="24"/>
          <w:szCs w:val="24"/>
          <w:lang w:eastAsia="ru-RU"/>
        </w:rPr>
        <w:t>«Робототехника и электроника на платформах arduino.», «Экология»;</w:t>
      </w:r>
    </w:p>
    <w:p w:rsidR="004D2A46" w:rsidRPr="00D70F0E" w:rsidRDefault="004D2A46" w:rsidP="004D2A46">
      <w:pPr>
        <w:widowControl w:val="0"/>
        <w:tabs>
          <w:tab w:val="left" w:pos="851"/>
        </w:tabs>
        <w:autoSpaceDE w:val="0"/>
        <w:autoSpaceDN w:val="0"/>
        <w:spacing w:after="0" w:line="240" w:lineRule="auto"/>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курсы внеурочной деятельности: «Юный эколог», «Химия вокруг нас», «Практическая химия».</w:t>
      </w:r>
    </w:p>
    <w:p w:rsidR="004D2A46" w:rsidRPr="00D70F0E" w:rsidRDefault="004D2A46" w:rsidP="004D2A46">
      <w:pPr>
        <w:widowControl w:val="0"/>
        <w:tabs>
          <w:tab w:val="left" w:pos="851"/>
        </w:tabs>
        <w:autoSpaceDE w:val="0"/>
        <w:autoSpaceDN w:val="0"/>
        <w:spacing w:after="0" w:line="240" w:lineRule="auto"/>
        <w:jc w:val="both"/>
        <w:rPr>
          <w:rFonts w:ascii="Times New Roman" w:hAnsi="Times New Roman" w:cs="Times New Roman"/>
          <w:color w:val="000000" w:themeColor="text1"/>
          <w:sz w:val="24"/>
          <w:szCs w:val="24"/>
        </w:rPr>
      </w:pPr>
      <w:r w:rsidRPr="00D70F0E">
        <w:rPr>
          <w:rFonts w:ascii="Times New Roman" w:eastAsia="Calibri" w:hAnsi="Times New Roman"/>
          <w:bCs/>
          <w:sz w:val="24"/>
          <w:szCs w:val="24"/>
        </w:rPr>
        <w:tab/>
        <w:t xml:space="preserve">Общий охват детей составляет 330 </w:t>
      </w:r>
      <w:r w:rsidRPr="00D70F0E">
        <w:rPr>
          <w:rFonts w:ascii="Times New Roman" w:eastAsia="Calibri" w:hAnsi="Times New Roman"/>
          <w:sz w:val="24"/>
          <w:szCs w:val="24"/>
        </w:rPr>
        <w:t xml:space="preserve">учащихся. Охват детей по предметным областям </w:t>
      </w:r>
      <w:r w:rsidRPr="00D70F0E">
        <w:rPr>
          <w:rFonts w:ascii="Times New Roman" w:hAnsi="Times New Roman"/>
          <w:sz w:val="24"/>
          <w:szCs w:val="24"/>
        </w:rPr>
        <w:t>(биология, физика, химия) - 232 учащихся.</w:t>
      </w:r>
    </w:p>
    <w:p w:rsidR="004D2A46" w:rsidRPr="00D70F0E" w:rsidRDefault="004D2A46" w:rsidP="004D2A46">
      <w:pPr>
        <w:tabs>
          <w:tab w:val="left" w:pos="1125"/>
        </w:tabs>
        <w:spacing w:after="0" w:line="240" w:lineRule="auto"/>
        <w:ind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 xml:space="preserve">Согласно договору о сотрудничестве между МБОУ СОШ № 7 п. Култук и ФГБОУ </w:t>
      </w:r>
      <w:proofErr w:type="gramStart"/>
      <w:r w:rsidRPr="00D70F0E">
        <w:rPr>
          <w:rFonts w:ascii="Times New Roman" w:hAnsi="Times New Roman" w:cs="Times New Roman"/>
          <w:color w:val="000000" w:themeColor="text1"/>
          <w:sz w:val="24"/>
          <w:szCs w:val="24"/>
        </w:rPr>
        <w:t>ВО</w:t>
      </w:r>
      <w:proofErr w:type="gramEnd"/>
      <w:r w:rsidRPr="00D70F0E">
        <w:rPr>
          <w:rFonts w:ascii="Times New Roman" w:hAnsi="Times New Roman" w:cs="Times New Roman"/>
          <w:color w:val="000000" w:themeColor="text1"/>
          <w:sz w:val="24"/>
          <w:szCs w:val="24"/>
        </w:rPr>
        <w:t xml:space="preserve"> Иркутский ГАУ им. А.А Ежевского с 10 июня по 15 июня 2024 года на учебной базе УООХ Голоустное п. Нижний Кочергат была проведена профориентационная работа с учениками школ в формате экошколы.</w:t>
      </w:r>
    </w:p>
    <w:p w:rsidR="004D2A46" w:rsidRPr="00D70F0E" w:rsidRDefault="004D2A46" w:rsidP="004D2A46">
      <w:pPr>
        <w:tabs>
          <w:tab w:val="left" w:pos="1125"/>
        </w:tabs>
        <w:spacing w:after="0" w:line="240" w:lineRule="auto"/>
        <w:ind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rPr>
        <w:t>В летний период на базе МБОУ «СОШ №7» проводилась работа по созданию проекта «Эко тропа». Составлен общий план работы по созданию экологической тропы и план действий. Проложен маршрут экологической тропы и составлена карта. Далее планируется оформление и благоустройство тропы. Тропа будет проходить как по территории школы, так и по береговой линии озера Байкал и лесному массиву в районе поселка Култук.</w:t>
      </w:r>
    </w:p>
    <w:p w:rsidR="004D2A46" w:rsidRPr="00D70F0E" w:rsidRDefault="004D2A46" w:rsidP="004D2A46">
      <w:pPr>
        <w:tabs>
          <w:tab w:val="left" w:pos="1125"/>
        </w:tabs>
        <w:spacing w:after="0" w:line="240" w:lineRule="auto"/>
        <w:ind w:firstLine="709"/>
        <w:jc w:val="both"/>
        <w:rPr>
          <w:rFonts w:ascii="Times New Roman" w:hAnsi="Times New Roman" w:cs="Times New Roman"/>
          <w:color w:val="000000" w:themeColor="text1"/>
          <w:sz w:val="24"/>
          <w:szCs w:val="24"/>
          <w:shd w:val="clear" w:color="auto" w:fill="FFFFFF"/>
        </w:rPr>
      </w:pPr>
      <w:r w:rsidRPr="00D70F0E">
        <w:rPr>
          <w:rFonts w:ascii="Times New Roman" w:hAnsi="Times New Roman" w:cs="Times New Roman"/>
          <w:color w:val="000000" w:themeColor="text1"/>
          <w:sz w:val="24"/>
          <w:szCs w:val="24"/>
        </w:rPr>
        <w:t xml:space="preserve">Заключен договор о сетевом взаимодействии </w:t>
      </w:r>
      <w:r w:rsidRPr="00D70F0E">
        <w:rPr>
          <w:rFonts w:ascii="Times New Roman" w:hAnsi="Times New Roman" w:cs="Times New Roman"/>
          <w:color w:val="000000" w:themeColor="text1"/>
          <w:sz w:val="24"/>
          <w:szCs w:val="24"/>
          <w:shd w:val="clear" w:color="auto" w:fill="FFFFFF"/>
        </w:rPr>
        <w:t>детским технопарком «</w:t>
      </w:r>
      <w:r w:rsidRPr="00D70F0E">
        <w:rPr>
          <w:rFonts w:ascii="Times New Roman" w:hAnsi="Times New Roman" w:cs="Times New Roman"/>
          <w:bCs/>
          <w:color w:val="000000" w:themeColor="text1"/>
          <w:sz w:val="24"/>
          <w:szCs w:val="24"/>
          <w:shd w:val="clear" w:color="auto" w:fill="FFFFFF"/>
        </w:rPr>
        <w:t>Кванториум</w:t>
      </w:r>
      <w:r w:rsidRPr="00D70F0E">
        <w:rPr>
          <w:rFonts w:ascii="Times New Roman" w:hAnsi="Times New Roman" w:cs="Times New Roman"/>
          <w:color w:val="000000" w:themeColor="text1"/>
          <w:sz w:val="24"/>
          <w:szCs w:val="24"/>
          <w:shd w:val="clear" w:color="auto" w:fill="FFFFFF"/>
        </w:rPr>
        <w:t> Байкал».</w:t>
      </w:r>
    </w:p>
    <w:p w:rsidR="004D2A46" w:rsidRPr="00D70F0E" w:rsidRDefault="004D2A46" w:rsidP="004D2A46">
      <w:pPr>
        <w:tabs>
          <w:tab w:val="left" w:pos="1125"/>
        </w:tabs>
        <w:spacing w:after="0" w:line="240" w:lineRule="auto"/>
        <w:ind w:firstLine="709"/>
        <w:jc w:val="both"/>
        <w:rPr>
          <w:rStyle w:val="aff4"/>
          <w:rFonts w:ascii="Times New Roman" w:hAnsi="Times New Roman" w:cs="Times New Roman"/>
          <w:b w:val="0"/>
          <w:color w:val="000000" w:themeColor="text1"/>
          <w:sz w:val="24"/>
          <w:szCs w:val="24"/>
          <w:shd w:val="clear" w:color="auto" w:fill="FFFFFF"/>
        </w:rPr>
      </w:pPr>
      <w:r w:rsidRPr="00D70F0E">
        <w:rPr>
          <w:rStyle w:val="aff4"/>
          <w:rFonts w:ascii="Times New Roman" w:hAnsi="Times New Roman" w:cs="Times New Roman"/>
          <w:b w:val="0"/>
          <w:color w:val="000000" w:themeColor="text1"/>
          <w:sz w:val="24"/>
          <w:szCs w:val="24"/>
          <w:shd w:val="clear" w:color="auto" w:fill="FFFFFF"/>
        </w:rPr>
        <w:t>Также, на базе учреждения прошли Межрегиональная конференция международной программы «Эко-школы/Зелёный флаг», программа «Мобильный Кванториум. Подготовительный модуль».</w:t>
      </w:r>
    </w:p>
    <w:p w:rsidR="004D2A46" w:rsidRPr="00D70F0E" w:rsidRDefault="004D2A46" w:rsidP="004D2A46">
      <w:pPr>
        <w:tabs>
          <w:tab w:val="left" w:pos="1125"/>
        </w:tabs>
        <w:spacing w:after="0" w:line="240" w:lineRule="auto"/>
        <w:ind w:firstLine="709"/>
        <w:jc w:val="both"/>
        <w:rPr>
          <w:rStyle w:val="aff4"/>
          <w:rFonts w:ascii="Times New Roman" w:hAnsi="Times New Roman" w:cs="Times New Roman"/>
          <w:b w:val="0"/>
          <w:color w:val="000000" w:themeColor="text1"/>
          <w:sz w:val="24"/>
          <w:szCs w:val="24"/>
          <w:shd w:val="clear" w:color="auto" w:fill="FFFFFF"/>
        </w:rPr>
      </w:pPr>
      <w:r w:rsidRPr="00D70F0E">
        <w:rPr>
          <w:rFonts w:ascii="Times New Roman" w:hAnsi="Times New Roman" w:cs="Times New Roman"/>
          <w:color w:val="000000" w:themeColor="text1"/>
          <w:sz w:val="24"/>
          <w:szCs w:val="24"/>
          <w:shd w:val="clear" w:color="auto" w:fill="FFFFFF"/>
        </w:rPr>
        <w:t>В рамках проекта «Билет в будущее», учащиеся 8- 10 классов </w:t>
      </w:r>
      <w:r w:rsidRPr="00D70F0E">
        <w:rPr>
          <w:rStyle w:val="aff4"/>
          <w:rFonts w:ascii="Times New Roman" w:hAnsi="Times New Roman" w:cs="Times New Roman"/>
          <w:b w:val="0"/>
          <w:color w:val="000000" w:themeColor="text1"/>
          <w:sz w:val="24"/>
          <w:szCs w:val="24"/>
          <w:shd w:val="clear" w:color="auto" w:fill="FFFFFF"/>
        </w:rPr>
        <w:t xml:space="preserve">МБОУ СОШ №7 побывали на профпробах. Ребята посетили АО «Байкалкварцсамоцветы», ООО «Стройпроектсервис». </w:t>
      </w:r>
      <w:r w:rsidRPr="00D70F0E">
        <w:rPr>
          <w:rFonts w:ascii="Times New Roman" w:hAnsi="Times New Roman" w:cs="Times New Roman"/>
          <w:color w:val="000000" w:themeColor="text1"/>
          <w:sz w:val="24"/>
          <w:szCs w:val="24"/>
          <w:shd w:val="clear" w:color="auto" w:fill="FFFFFF"/>
        </w:rPr>
        <w:t xml:space="preserve">Учащиеся 8 класса прошли обучение в образовательном центре «Персей» - </w:t>
      </w:r>
      <w:r w:rsidRPr="00D70F0E">
        <w:rPr>
          <w:rStyle w:val="aff4"/>
          <w:rFonts w:ascii="Times New Roman" w:hAnsi="Times New Roman" w:cs="Times New Roman"/>
          <w:b w:val="0"/>
          <w:color w:val="000000" w:themeColor="text1"/>
          <w:sz w:val="24"/>
          <w:szCs w:val="24"/>
          <w:shd w:val="clear" w:color="auto" w:fill="FFFFFF"/>
        </w:rPr>
        <w:t>«Практические навыки в графическом дизайне».</w:t>
      </w:r>
    </w:p>
    <w:p w:rsidR="004D2A46" w:rsidRPr="00D70F0E" w:rsidRDefault="004D2A46" w:rsidP="004D2A46">
      <w:pPr>
        <w:spacing w:after="0" w:line="240" w:lineRule="auto"/>
        <w:ind w:firstLine="709"/>
        <w:jc w:val="both"/>
        <w:rPr>
          <w:rFonts w:ascii="Times New Roman" w:hAnsi="Times New Roman" w:cs="Times New Roman"/>
          <w:color w:val="000000" w:themeColor="text1"/>
          <w:sz w:val="24"/>
          <w:szCs w:val="24"/>
        </w:rPr>
      </w:pPr>
      <w:r w:rsidRPr="00D70F0E">
        <w:rPr>
          <w:rFonts w:ascii="Times New Roman" w:hAnsi="Times New Roman" w:cs="Times New Roman"/>
          <w:color w:val="000000" w:themeColor="text1"/>
          <w:sz w:val="24"/>
          <w:szCs w:val="24"/>
          <w:lang w:eastAsia="ru-RU"/>
        </w:rPr>
        <w:t xml:space="preserve">В рамках программы </w:t>
      </w:r>
      <w:r w:rsidRPr="00D70F0E">
        <w:rPr>
          <w:rFonts w:ascii="Times New Roman" w:hAnsi="Times New Roman" w:cs="Times New Roman"/>
          <w:color w:val="000000" w:themeColor="text1"/>
          <w:sz w:val="24"/>
          <w:szCs w:val="24"/>
        </w:rPr>
        <w:t>дополнительного образования «</w:t>
      </w:r>
      <w:proofErr w:type="gramStart"/>
      <w:r w:rsidRPr="00D70F0E">
        <w:rPr>
          <w:rFonts w:ascii="Times New Roman" w:hAnsi="Times New Roman" w:cs="Times New Roman"/>
          <w:color w:val="000000" w:themeColor="text1"/>
          <w:sz w:val="24"/>
          <w:szCs w:val="24"/>
        </w:rPr>
        <w:t>Медиа центр</w:t>
      </w:r>
      <w:proofErr w:type="gramEnd"/>
      <w:r w:rsidRPr="00D70F0E">
        <w:rPr>
          <w:rFonts w:ascii="Times New Roman" w:hAnsi="Times New Roman" w:cs="Times New Roman"/>
          <w:color w:val="000000" w:themeColor="text1"/>
          <w:sz w:val="24"/>
          <w:szCs w:val="24"/>
        </w:rPr>
        <w:t>», обучающиеся приняли участие в конкурсе «Мой край – моя Сибирь».</w:t>
      </w:r>
    </w:p>
    <w:p w:rsidR="004D2A46" w:rsidRPr="00D70F0E" w:rsidRDefault="004D2A46" w:rsidP="004D2A46">
      <w:pPr>
        <w:spacing w:after="0" w:line="240" w:lineRule="auto"/>
        <w:ind w:firstLine="709"/>
        <w:jc w:val="both"/>
        <w:rPr>
          <w:rFonts w:ascii="Times New Roman" w:hAnsi="Times New Roman" w:cs="Times New Roman"/>
          <w:color w:val="000000" w:themeColor="text1"/>
          <w:sz w:val="24"/>
          <w:szCs w:val="24"/>
          <w:lang w:eastAsia="ru-RU"/>
        </w:rPr>
      </w:pPr>
      <w:r w:rsidRPr="00D70F0E">
        <w:rPr>
          <w:rFonts w:ascii="Times New Roman" w:hAnsi="Times New Roman" w:cs="Times New Roman"/>
          <w:color w:val="000000" w:themeColor="text1"/>
          <w:sz w:val="24"/>
          <w:szCs w:val="24"/>
          <w:lang w:eastAsia="ru-RU"/>
        </w:rPr>
        <w:t>Учащиеся школы приняли участие во Всероссийском конкурсе социальной рекламы в области формирования «Стиль жизни – здоровье! 2024».</w:t>
      </w:r>
    </w:p>
    <w:p w:rsidR="004D2A46" w:rsidRPr="00D70F0E" w:rsidRDefault="004D2A46" w:rsidP="004D2A46">
      <w:pPr>
        <w:spacing w:after="0" w:line="240" w:lineRule="auto"/>
        <w:ind w:firstLine="709"/>
        <w:jc w:val="both"/>
        <w:rPr>
          <w:rFonts w:ascii="Times New Roman" w:hAnsi="Times New Roman" w:cs="Times New Roman"/>
          <w:color w:val="000000" w:themeColor="text1"/>
          <w:sz w:val="24"/>
          <w:szCs w:val="24"/>
          <w:lang w:eastAsia="ru-RU"/>
        </w:rPr>
      </w:pPr>
    </w:p>
    <w:p w:rsidR="004D2A46" w:rsidRPr="00D70F0E" w:rsidRDefault="004D2A46" w:rsidP="004D2A46">
      <w:pPr>
        <w:widowControl w:val="0"/>
        <w:autoSpaceDE w:val="0"/>
        <w:autoSpaceDN w:val="0"/>
        <w:spacing w:after="0" w:line="240" w:lineRule="auto"/>
        <w:jc w:val="center"/>
        <w:rPr>
          <w:rFonts w:ascii="Times New Roman" w:eastAsia="Calibri" w:hAnsi="Times New Roman"/>
          <w:sz w:val="24"/>
          <w:szCs w:val="24"/>
        </w:rPr>
      </w:pPr>
      <w:r w:rsidRPr="00D70F0E">
        <w:rPr>
          <w:rFonts w:ascii="Times New Roman" w:eastAsia="Calibri" w:hAnsi="Times New Roman"/>
          <w:sz w:val="24"/>
          <w:szCs w:val="24"/>
        </w:rPr>
        <w:t>Перспективные направления на 2025 год</w:t>
      </w:r>
    </w:p>
    <w:p w:rsidR="004D2A46" w:rsidRPr="00D70F0E" w:rsidRDefault="004D2A46" w:rsidP="004D2A46">
      <w:pPr>
        <w:spacing w:line="240" w:lineRule="auto"/>
        <w:contextualSpacing/>
        <w:jc w:val="both"/>
        <w:rPr>
          <w:rFonts w:ascii="Times New Roman" w:eastAsia="Calibri" w:hAnsi="Times New Roman"/>
          <w:sz w:val="24"/>
          <w:szCs w:val="24"/>
        </w:rPr>
      </w:pPr>
      <w:r w:rsidRPr="00D70F0E">
        <w:rPr>
          <w:rFonts w:ascii="Times New Roman" w:eastAsia="Calibri" w:hAnsi="Times New Roman"/>
          <w:sz w:val="24"/>
          <w:szCs w:val="24"/>
        </w:rPr>
        <w:t xml:space="preserve">- повышение активности участия в конкурсах разных уровней, олимпиадах. </w:t>
      </w:r>
    </w:p>
    <w:p w:rsidR="004D2A46" w:rsidRPr="00D70F0E" w:rsidRDefault="004D2A46" w:rsidP="004D2A46">
      <w:pPr>
        <w:spacing w:line="240" w:lineRule="auto"/>
        <w:contextualSpacing/>
        <w:jc w:val="both"/>
        <w:rPr>
          <w:rFonts w:ascii="Times New Roman" w:eastAsia="Calibri" w:hAnsi="Times New Roman"/>
          <w:sz w:val="24"/>
          <w:szCs w:val="24"/>
        </w:rPr>
      </w:pPr>
    </w:p>
    <w:p w:rsidR="004D2A46" w:rsidRPr="00D70F0E" w:rsidRDefault="004D2A46" w:rsidP="004D2A46">
      <w:pPr>
        <w:spacing w:line="240" w:lineRule="auto"/>
        <w:ind w:firstLine="709"/>
        <w:contextualSpacing/>
        <w:jc w:val="center"/>
        <w:rPr>
          <w:rFonts w:ascii="Times New Roman" w:eastAsia="Calibri" w:hAnsi="Times New Roman" w:cs="Times New Roman"/>
          <w:b/>
          <w:color w:val="000000" w:themeColor="text1"/>
          <w:sz w:val="24"/>
          <w:szCs w:val="24"/>
        </w:rPr>
      </w:pPr>
      <w:r w:rsidRPr="00D70F0E">
        <w:rPr>
          <w:rFonts w:ascii="Times New Roman" w:eastAsia="Calibri" w:hAnsi="Times New Roman" w:cs="Times New Roman"/>
          <w:b/>
          <w:color w:val="000000" w:themeColor="text1"/>
          <w:sz w:val="24"/>
          <w:szCs w:val="24"/>
        </w:rPr>
        <w:t>«Точка роста» на базе МБОУ ООШ № 9 п</w:t>
      </w:r>
      <w:proofErr w:type="gramStart"/>
      <w:r w:rsidRPr="00D70F0E">
        <w:rPr>
          <w:rFonts w:ascii="Times New Roman" w:eastAsia="Calibri" w:hAnsi="Times New Roman" w:cs="Times New Roman"/>
          <w:b/>
          <w:color w:val="000000" w:themeColor="text1"/>
          <w:sz w:val="24"/>
          <w:szCs w:val="24"/>
        </w:rPr>
        <w:t>.Б</w:t>
      </w:r>
      <w:proofErr w:type="gramEnd"/>
      <w:r w:rsidRPr="00D70F0E">
        <w:rPr>
          <w:rFonts w:ascii="Times New Roman" w:eastAsia="Calibri" w:hAnsi="Times New Roman" w:cs="Times New Roman"/>
          <w:b/>
          <w:color w:val="000000" w:themeColor="text1"/>
          <w:sz w:val="24"/>
          <w:szCs w:val="24"/>
        </w:rPr>
        <w:t>айкал</w:t>
      </w:r>
    </w:p>
    <w:p w:rsidR="004D2A46" w:rsidRPr="00D70F0E" w:rsidRDefault="004D2A46" w:rsidP="004D2A46">
      <w:pPr>
        <w:spacing w:line="240" w:lineRule="auto"/>
        <w:ind w:firstLine="709"/>
        <w:contextualSpacing/>
        <w:jc w:val="both"/>
        <w:rPr>
          <w:rFonts w:ascii="Times New Roman" w:eastAsia="Calibri" w:hAnsi="Times New Roman" w:cs="Times New Roman"/>
          <w:b/>
          <w:sz w:val="24"/>
          <w:szCs w:val="24"/>
        </w:rPr>
      </w:pPr>
      <w:r w:rsidRPr="00D70F0E">
        <w:rPr>
          <w:rFonts w:ascii="Times New Roman" w:eastAsia="Calibri" w:hAnsi="Times New Roman" w:cs="Times New Roman"/>
          <w:sz w:val="24"/>
          <w:szCs w:val="24"/>
        </w:rPr>
        <w:t>Центр образования «Точка роста» функционирует в учреждении с 2022 года. Естественнонаучное и техническое направление изучается в МБОУ ООШ № 9 по учебным предметам «Физика», «Биология».</w:t>
      </w:r>
      <w:r w:rsidRPr="00D70F0E">
        <w:rPr>
          <w:rFonts w:ascii="Times New Roman" w:eastAsia="Calibri" w:hAnsi="Times New Roman" w:cs="Times New Roman"/>
          <w:b/>
          <w:sz w:val="24"/>
          <w:szCs w:val="24"/>
        </w:rPr>
        <w:t xml:space="preserve">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В Центре функционируют один кабинет: физики и биологии, химии. Кабинет оснащен современным оборудованием и техническими новинками.</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В Центре «Точка роста» в 2024 году функционировали следующие объединения:</w:t>
      </w:r>
    </w:p>
    <w:p w:rsidR="004D2A46" w:rsidRPr="00D70F0E" w:rsidRDefault="004D2A46" w:rsidP="004D2A46">
      <w:pPr>
        <w:spacing w:line="240" w:lineRule="auto"/>
        <w:ind w:hanging="142"/>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1.«Учимся решать задачи по физике»- 7 – 9  классы</w:t>
      </w:r>
    </w:p>
    <w:p w:rsidR="004D2A46" w:rsidRPr="00D70F0E" w:rsidRDefault="004D2A46" w:rsidP="004D2A46">
      <w:pPr>
        <w:spacing w:line="240" w:lineRule="auto"/>
        <w:ind w:hanging="142"/>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2.«Занимательная биология» - 5 - 8 классы</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Широко используется инфраструктура Центра во внеурочное время. Педагогами разработаны образовательные программы по учебным предметам «Физика», «Биология».</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bCs/>
          <w:sz w:val="24"/>
          <w:szCs w:val="24"/>
        </w:rPr>
        <w:t>В рамках реализации цифрового направления</w:t>
      </w:r>
      <w:r w:rsidRPr="00D70F0E">
        <w:rPr>
          <w:rFonts w:ascii="Times New Roman" w:eastAsia="Calibri" w:hAnsi="Times New Roman" w:cs="Times New Roman"/>
          <w:sz w:val="24"/>
          <w:szCs w:val="24"/>
        </w:rPr>
        <w:t xml:space="preserve"> были проведены следующие мероприятия: по учебному предмету «Физика»: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В 7 классе </w:t>
      </w:r>
      <w:r w:rsidRPr="00D70F0E">
        <w:rPr>
          <w:rFonts w:ascii="Times New Roman" w:eastAsia="Calibri" w:hAnsi="Times New Roman" w:cs="Times New Roman"/>
          <w:iCs/>
          <w:sz w:val="24"/>
          <w:szCs w:val="24"/>
        </w:rPr>
        <w:t>лабораторная работа</w:t>
      </w:r>
      <w:r w:rsidRPr="00D70F0E">
        <w:rPr>
          <w:rFonts w:ascii="Times New Roman" w:eastAsia="Calibri" w:hAnsi="Times New Roman" w:cs="Times New Roman"/>
          <w:sz w:val="24"/>
          <w:szCs w:val="24"/>
        </w:rPr>
        <w:t xml:space="preserve"> «Изучение зависимости силы трения скольжения от силы давления и характера соприкасающихся поверхностей».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lastRenderedPageBreak/>
        <w:t>В 9 классе л</w:t>
      </w:r>
      <w:r w:rsidRPr="00D70F0E">
        <w:rPr>
          <w:rFonts w:ascii="Times New Roman" w:eastAsia="Calibri" w:hAnsi="Times New Roman" w:cs="Times New Roman"/>
          <w:iCs/>
          <w:sz w:val="24"/>
          <w:szCs w:val="24"/>
        </w:rPr>
        <w:t xml:space="preserve">абораторная работа </w:t>
      </w:r>
      <w:r w:rsidRPr="00D70F0E">
        <w:rPr>
          <w:rFonts w:ascii="Times New Roman" w:eastAsia="Calibri" w:hAnsi="Times New Roman" w:cs="Times New Roman"/>
          <w:sz w:val="24"/>
          <w:szCs w:val="24"/>
        </w:rPr>
        <w:t xml:space="preserve">«Определение ускорения свободного падения».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bCs/>
          <w:sz w:val="24"/>
          <w:szCs w:val="24"/>
        </w:rPr>
        <w:t>В рамках реализации внеурочной деятельности</w:t>
      </w:r>
      <w:r w:rsidRPr="00D70F0E">
        <w:rPr>
          <w:rFonts w:ascii="Times New Roman" w:eastAsia="Calibri" w:hAnsi="Times New Roman" w:cs="Times New Roman"/>
          <w:sz w:val="24"/>
          <w:szCs w:val="24"/>
        </w:rPr>
        <w:t xml:space="preserve"> (биология) в 6 классе проведена практическая работа на тему «Изучение строения листа».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Уровень занятости учащихся внеурочной деятельностью на базе Центра «Точка роста» – 16 человек. </w:t>
      </w:r>
    </w:p>
    <w:p w:rsidR="004D2A46" w:rsidRPr="00D70F0E" w:rsidRDefault="004D2A46" w:rsidP="004D2A46">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Перспективные направления на 2025 год</w:t>
      </w:r>
    </w:p>
    <w:p w:rsidR="004D2A46" w:rsidRPr="00D70F0E" w:rsidRDefault="004D2A46" w:rsidP="004D2A46">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повышение профессионального мастерства педагогических работников Центра, реализующих общеобразовательные программы.</w:t>
      </w:r>
    </w:p>
    <w:p w:rsidR="004D2A46" w:rsidRPr="00D70F0E" w:rsidRDefault="004D2A46" w:rsidP="004D2A46">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получение новых знаний с целью создания новых научно-исследовательских проектов;</w:t>
      </w:r>
    </w:p>
    <w:p w:rsidR="004D2A46" w:rsidRPr="00D70F0E" w:rsidRDefault="004D2A46" w:rsidP="004D2A46">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участие обучающихся центра в мероприятиях и конкурсах различного уровня. </w:t>
      </w:r>
    </w:p>
    <w:p w:rsidR="004D2A46" w:rsidRPr="00D70F0E" w:rsidRDefault="004D2A46" w:rsidP="004D2A46">
      <w:pPr>
        <w:spacing w:line="240" w:lineRule="auto"/>
        <w:contextualSpacing/>
        <w:jc w:val="both"/>
        <w:rPr>
          <w:rFonts w:ascii="Times New Roman" w:eastAsia="Calibri" w:hAnsi="Times New Roman"/>
          <w:sz w:val="24"/>
          <w:szCs w:val="24"/>
        </w:rPr>
      </w:pPr>
    </w:p>
    <w:p w:rsidR="004D2A46" w:rsidRPr="00D70F0E" w:rsidRDefault="004D2A46" w:rsidP="004D2A46">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sidRPr="00D70F0E">
        <w:rPr>
          <w:rFonts w:ascii="Times New Roman" w:eastAsia="Calibri" w:hAnsi="Times New Roman" w:cs="Times New Roman"/>
          <w:b/>
          <w:sz w:val="24"/>
          <w:szCs w:val="24"/>
        </w:rPr>
        <w:t xml:space="preserve">«Точка роста» на базе </w:t>
      </w:r>
      <w:r w:rsidRPr="00D70F0E">
        <w:rPr>
          <w:rFonts w:ascii="Times New Roman" w:eastAsia="Times New Roman" w:hAnsi="Times New Roman" w:cs="Times New Roman"/>
          <w:b/>
          <w:bCs/>
          <w:color w:val="000000"/>
          <w:sz w:val="24"/>
          <w:szCs w:val="24"/>
          <w:lang w:eastAsia="ru-RU"/>
        </w:rPr>
        <w:t>МБОУ «СОШ №10»</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shd w:val="clear" w:color="auto" w:fill="FFFFFF"/>
        </w:rPr>
        <w:t>Образование» с 2020 года в школе функционирует Центр образования цифрового и гуманитарного профилей «Точка роста», как структурное подразделение образовательной организации.</w:t>
      </w:r>
      <w:r w:rsidRPr="00D70F0E">
        <w:rPr>
          <w:rFonts w:ascii="Times New Roman" w:eastAsia="Calibri" w:hAnsi="Times New Roman" w:cs="Times New Roman"/>
          <w:sz w:val="24"/>
          <w:szCs w:val="24"/>
        </w:rPr>
        <w:t xml:space="preserve"> </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Центр обеспечен современным оборудованием для реализации основных и дополнительных общеобразовательных программ цифрового и гуманитарного профилей, созданы рабочие зоны по предметным областям «Технология», «Информатика», «ОБЖ», зона для проектной деятельности и Шахматная гостиная.</w:t>
      </w:r>
    </w:p>
    <w:p w:rsidR="004D2A46" w:rsidRPr="00D70F0E" w:rsidRDefault="004D2A46" w:rsidP="004D2A46">
      <w:pPr>
        <w:spacing w:after="0" w:line="240" w:lineRule="auto"/>
        <w:ind w:firstLine="709"/>
        <w:rPr>
          <w:rFonts w:ascii="Times New Roman" w:eastAsia="Calibri" w:hAnsi="Times New Roman" w:cs="Times New Roman"/>
          <w:b/>
          <w:sz w:val="2"/>
        </w:rPr>
      </w:pP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Работа Центра образования «Точка роста» в 2024 году была построена в соответствии с его образовательными направлениями: </w:t>
      </w:r>
    </w:p>
    <w:p w:rsidR="004D2A46" w:rsidRPr="00D70F0E" w:rsidRDefault="004D2A46" w:rsidP="004D2A46">
      <w:pPr>
        <w:spacing w:after="0" w:line="240" w:lineRule="auto"/>
        <w:ind w:firstLine="709"/>
        <w:rPr>
          <w:rFonts w:ascii="Times New Roman" w:eastAsia="Calibri" w:hAnsi="Times New Roman" w:cs="Times New Roman"/>
          <w:b/>
          <w:sz w:val="24"/>
          <w:szCs w:val="24"/>
        </w:rPr>
      </w:pPr>
    </w:p>
    <w:p w:rsidR="004D2A46" w:rsidRPr="00D70F0E" w:rsidRDefault="004D2A46" w:rsidP="004D2A46">
      <w:pPr>
        <w:spacing w:after="0" w:line="240" w:lineRule="auto"/>
        <w:rPr>
          <w:rFonts w:ascii="Times New Roman" w:eastAsia="Calibri" w:hAnsi="Times New Roman" w:cs="Times New Roman"/>
          <w:b/>
          <w:sz w:val="24"/>
          <w:szCs w:val="24"/>
        </w:rPr>
      </w:pPr>
      <w:r w:rsidRPr="00D70F0E">
        <w:rPr>
          <w:rFonts w:ascii="Times New Roman" w:eastAsia="Calibri" w:hAnsi="Times New Roman" w:cs="Times New Roman"/>
          <w:noProof/>
          <w:lang w:eastAsia="ru-RU"/>
        </w:rPr>
        <w:drawing>
          <wp:anchor distT="0" distB="0" distL="114300" distR="114300" simplePos="0" relativeHeight="251921408" behindDoc="0" locked="0" layoutInCell="1" allowOverlap="1" wp14:anchorId="7F76E907" wp14:editId="0FD6A22A">
            <wp:simplePos x="0" y="0"/>
            <wp:positionH relativeFrom="margin">
              <wp:posOffset>701040</wp:posOffset>
            </wp:positionH>
            <wp:positionV relativeFrom="paragraph">
              <wp:posOffset>31751</wp:posOffset>
            </wp:positionV>
            <wp:extent cx="4581525" cy="1893408"/>
            <wp:effectExtent l="0" t="0" r="0" b="0"/>
            <wp:wrapNone/>
            <wp:docPr id="695" name="Рисунок 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BEBA8EAE-BF5A-486C-A8C5-ECC9F3942E4B}">
                          <a14:imgProps xmlns:a14="http://schemas.microsoft.com/office/drawing/2010/main">
                            <a14:imgLayer r:embed="rId58">
                              <a14:imgEffect>
                                <a14:sharpenSoften amount="50000"/>
                              </a14:imgEffect>
                              <a14:imgEffect>
                                <a14:saturation sat="66000"/>
                              </a14:imgEffect>
                            </a14:imgLayer>
                          </a14:imgProps>
                        </a:ext>
                        <a:ext uri="{28A0092B-C50C-407E-A947-70E740481C1C}">
                          <a14:useLocalDpi xmlns:a14="http://schemas.microsoft.com/office/drawing/2010/main" val="0"/>
                        </a:ext>
                      </a:extLst>
                    </a:blip>
                    <a:srcRect/>
                    <a:stretch>
                      <a:fillRect/>
                    </a:stretch>
                  </pic:blipFill>
                  <pic:spPr bwMode="auto">
                    <a:xfrm>
                      <a:off x="0" y="0"/>
                      <a:ext cx="4581525" cy="1893408"/>
                    </a:xfrm>
                    <a:prstGeom prst="rect">
                      <a:avLst/>
                    </a:prstGeom>
                    <a:noFill/>
                  </pic:spPr>
                </pic:pic>
              </a:graphicData>
            </a:graphic>
            <wp14:sizeRelH relativeFrom="page">
              <wp14:pctWidth>0</wp14:pctWidth>
            </wp14:sizeRelH>
            <wp14:sizeRelV relativeFrom="page">
              <wp14:pctHeight>0</wp14:pctHeight>
            </wp14:sizeRelV>
          </wp:anchor>
        </w:drawing>
      </w:r>
    </w:p>
    <w:p w:rsidR="004D2A46" w:rsidRPr="00D70F0E" w:rsidRDefault="004D2A46" w:rsidP="004D2A46">
      <w:pPr>
        <w:spacing w:after="0" w:line="240" w:lineRule="auto"/>
        <w:ind w:firstLine="709"/>
        <w:rPr>
          <w:rFonts w:ascii="Times New Roman" w:eastAsia="Calibri" w:hAnsi="Times New Roman" w:cs="Times New Roman"/>
          <w:b/>
          <w:sz w:val="24"/>
          <w:szCs w:val="24"/>
        </w:rPr>
      </w:pPr>
    </w:p>
    <w:p w:rsidR="004D2A46" w:rsidRPr="00D70F0E" w:rsidRDefault="004D2A46" w:rsidP="004D2A46">
      <w:pPr>
        <w:spacing w:after="0" w:line="240" w:lineRule="auto"/>
        <w:ind w:firstLine="709"/>
        <w:rPr>
          <w:rFonts w:ascii="Times New Roman" w:eastAsia="Calibri" w:hAnsi="Times New Roman" w:cs="Times New Roman"/>
          <w:b/>
          <w:sz w:val="24"/>
          <w:szCs w:val="24"/>
        </w:rPr>
      </w:pPr>
    </w:p>
    <w:p w:rsidR="004D2A46" w:rsidRPr="00D70F0E" w:rsidRDefault="004D2A46" w:rsidP="004D2A46">
      <w:pPr>
        <w:spacing w:after="0" w:line="240" w:lineRule="auto"/>
        <w:ind w:firstLine="709"/>
        <w:rPr>
          <w:rFonts w:ascii="Times New Roman" w:eastAsia="Calibri" w:hAnsi="Times New Roman" w:cs="Times New Roman"/>
          <w:b/>
          <w:sz w:val="24"/>
          <w:szCs w:val="24"/>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rPr>
          <w:rFonts w:ascii="Times New Roman" w:eastAsia="Calibri" w:hAnsi="Times New Roman" w:cs="Times New Roman"/>
          <w:noProof/>
          <w:lang w:eastAsia="ru-RU"/>
        </w:rPr>
      </w:pP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Общий охват обучающихся составляет 304 человека, из них:</w:t>
      </w:r>
      <w:proofErr w:type="gramEnd"/>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- 304 ученика осваивают предметные области «Технология», «Информатика», «ОБЖ»;</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- 156 учащихся занимаются по дополнительным образовательным программам и программам внеурочной деятельности.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
        <w:gridCol w:w="3089"/>
        <w:gridCol w:w="5712"/>
      </w:tblGrid>
      <w:tr w:rsidR="004D2A46" w:rsidRPr="00D70F0E" w:rsidTr="000747F3">
        <w:tc>
          <w:tcPr>
            <w:tcW w:w="9350" w:type="dxa"/>
            <w:gridSpan w:val="3"/>
          </w:tcPr>
          <w:p w:rsidR="004D2A46" w:rsidRPr="00D70F0E" w:rsidRDefault="004D2A46" w:rsidP="000747F3">
            <w:pPr>
              <w:spacing w:after="0" w:line="240" w:lineRule="auto"/>
              <w:rPr>
                <w:rFonts w:ascii="Times New Roman" w:hAnsi="Times New Roman" w:cs="Times New Roman"/>
                <w:b/>
                <w:bCs/>
                <w:sz w:val="20"/>
                <w:szCs w:val="20"/>
              </w:rPr>
            </w:pPr>
            <w:r w:rsidRPr="00D70F0E">
              <w:rPr>
                <w:rFonts w:ascii="Times New Roman" w:hAnsi="Times New Roman" w:cs="Times New Roman"/>
                <w:b/>
                <w:sz w:val="20"/>
                <w:szCs w:val="20"/>
              </w:rPr>
              <w:t>Учебные компетенции</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Информатика</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Рабочая программа, 5-9 классы.</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2</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Технология</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Рабочая программа, 5-8 классы.</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3</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ОБЖ</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Рабочая программа, 7-9 классы.</w:t>
            </w:r>
          </w:p>
        </w:tc>
      </w:tr>
      <w:tr w:rsidR="004D2A46" w:rsidRPr="00D70F0E" w:rsidTr="000747F3">
        <w:tc>
          <w:tcPr>
            <w:tcW w:w="9350" w:type="dxa"/>
            <w:gridSpan w:val="3"/>
          </w:tcPr>
          <w:p w:rsidR="004D2A46" w:rsidRPr="00D70F0E" w:rsidRDefault="004D2A46" w:rsidP="000747F3">
            <w:pPr>
              <w:spacing w:after="0" w:line="240" w:lineRule="auto"/>
              <w:rPr>
                <w:rFonts w:ascii="Times New Roman" w:hAnsi="Times New Roman" w:cs="Times New Roman"/>
                <w:b/>
              </w:rPr>
            </w:pPr>
            <w:r w:rsidRPr="00D70F0E">
              <w:rPr>
                <w:rFonts w:ascii="Times New Roman" w:hAnsi="Times New Roman" w:cs="Times New Roman"/>
                <w:b/>
              </w:rPr>
              <w:t xml:space="preserve">Метапредметные,  личностные компетенции </w:t>
            </w:r>
          </w:p>
        </w:tc>
      </w:tr>
      <w:tr w:rsidR="004D2A46" w:rsidRPr="00D70F0E" w:rsidTr="000747F3">
        <w:trPr>
          <w:trHeight w:val="190"/>
        </w:trPr>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«Робототехника» </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5 классы. Направленность: техническая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2</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«Структура школьного реферата»</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xml:space="preserve">, 5 классы. Направленность: </w:t>
            </w:r>
            <w:proofErr w:type="gramStart"/>
            <w:r w:rsidRPr="00D70F0E">
              <w:rPr>
                <w:rFonts w:ascii="Times New Roman" w:hAnsi="Times New Roman" w:cs="Times New Roman"/>
              </w:rPr>
              <w:t>естественно-научная</w:t>
            </w:r>
            <w:proofErr w:type="gramEnd"/>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3</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«Скандинавская ходьба»</w:t>
            </w:r>
          </w:p>
          <w:p w:rsidR="004D2A46" w:rsidRPr="00D70F0E" w:rsidRDefault="004D2A46" w:rsidP="000747F3">
            <w:pPr>
              <w:spacing w:after="0" w:line="240" w:lineRule="auto"/>
              <w:rPr>
                <w:rFonts w:ascii="Times New Roman" w:hAnsi="Times New Roman" w:cs="Times New Roman"/>
              </w:rPr>
            </w:pP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,5-6 классы.</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Направленность: физкультурно-спортивная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4</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Студия «Витраж»</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5-7 классы. Направленность: художественная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lastRenderedPageBreak/>
              <w:t>5</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 «Агросследование, агропроект» </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xml:space="preserve">, 6 классы. Направленность: </w:t>
            </w:r>
            <w:proofErr w:type="gramStart"/>
            <w:r w:rsidRPr="00D70F0E">
              <w:rPr>
                <w:rFonts w:ascii="Times New Roman" w:hAnsi="Times New Roman" w:cs="Times New Roman"/>
              </w:rPr>
              <w:t>естественно-научная</w:t>
            </w:r>
            <w:proofErr w:type="gramEnd"/>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6</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«Виртуальная реальность» </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6 классы. Направленность: техническая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color w:val="000000" w:themeColor="text1"/>
              </w:rPr>
            </w:pPr>
            <w:r w:rsidRPr="00D70F0E">
              <w:rPr>
                <w:rFonts w:ascii="Times New Roman" w:hAnsi="Times New Roman" w:cs="Times New Roman"/>
                <w:color w:val="000000" w:themeColor="text1"/>
              </w:rPr>
              <w:t>7</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color w:val="000000" w:themeColor="text1"/>
              </w:rPr>
            </w:pPr>
            <w:r w:rsidRPr="00D70F0E">
              <w:rPr>
                <w:rFonts w:ascii="Times New Roman" w:hAnsi="Times New Roman" w:cs="Times New Roman"/>
                <w:color w:val="000000" w:themeColor="text1"/>
              </w:rPr>
              <w:t>«3</w:t>
            </w:r>
            <w:r w:rsidRPr="00D70F0E">
              <w:rPr>
                <w:rFonts w:ascii="Times New Roman" w:hAnsi="Times New Roman" w:cs="Times New Roman"/>
                <w:color w:val="000000" w:themeColor="text1"/>
                <w:lang w:val="en-US"/>
              </w:rPr>
              <w:t>D</w:t>
            </w:r>
            <w:r w:rsidRPr="00D70F0E">
              <w:rPr>
                <w:rFonts w:ascii="Times New Roman" w:hAnsi="Times New Roman" w:cs="Times New Roman"/>
                <w:color w:val="000000" w:themeColor="text1"/>
              </w:rPr>
              <w:t xml:space="preserve"> моделирование»</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color w:val="000000" w:themeColor="text1"/>
              </w:rPr>
            </w:pPr>
            <w:proofErr w:type="gramStart"/>
            <w:r w:rsidRPr="00D70F0E">
              <w:rPr>
                <w:rFonts w:ascii="Times New Roman" w:hAnsi="Times New Roman" w:cs="Times New Roman"/>
                <w:color w:val="000000" w:themeColor="text1"/>
              </w:rPr>
              <w:t>ДОП</w:t>
            </w:r>
            <w:proofErr w:type="gramEnd"/>
            <w:r w:rsidRPr="00D70F0E">
              <w:rPr>
                <w:rFonts w:ascii="Times New Roman" w:hAnsi="Times New Roman" w:cs="Times New Roman"/>
                <w:color w:val="000000" w:themeColor="text1"/>
              </w:rPr>
              <w:t>, 7 классы. Направленность: техническая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color w:val="000000" w:themeColor="text1"/>
              </w:rPr>
            </w:pPr>
            <w:r w:rsidRPr="00D70F0E">
              <w:rPr>
                <w:rFonts w:ascii="Times New Roman" w:hAnsi="Times New Roman" w:cs="Times New Roman"/>
                <w:color w:val="000000" w:themeColor="text1"/>
              </w:rPr>
              <w:t>8</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Клуб «Белая ладья»</w:t>
            </w:r>
          </w:p>
          <w:p w:rsidR="004D2A46" w:rsidRPr="00D70F0E" w:rsidRDefault="004D2A46" w:rsidP="000747F3">
            <w:pPr>
              <w:spacing w:after="0" w:line="240" w:lineRule="auto"/>
              <w:rPr>
                <w:rFonts w:ascii="Times New Roman" w:hAnsi="Times New Roman" w:cs="Times New Roman"/>
              </w:rPr>
            </w:pP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xml:space="preserve">, 7-8 классы. </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Направленность: физкультурно-спортивная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9</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Студия модной одежды «Отражение»</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8-9 классы. Направленность: художественная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10</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Пресс-центр </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«Зоркий объектив»</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proofErr w:type="gramStart"/>
            <w:r w:rsidRPr="00D70F0E">
              <w:rPr>
                <w:rFonts w:ascii="Times New Roman" w:hAnsi="Times New Roman" w:cs="Times New Roman"/>
              </w:rPr>
              <w:t>ДОП</w:t>
            </w:r>
            <w:proofErr w:type="gramEnd"/>
            <w:r w:rsidRPr="00D70F0E">
              <w:rPr>
                <w:rFonts w:ascii="Times New Roman" w:hAnsi="Times New Roman" w:cs="Times New Roman"/>
              </w:rPr>
              <w:t xml:space="preserve">, 10 классы. </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Направленность: социально-гуманитарная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11</w:t>
            </w:r>
          </w:p>
        </w:tc>
        <w:tc>
          <w:tcPr>
            <w:tcW w:w="3089" w:type="dxa"/>
            <w:shd w:val="clear" w:color="auto" w:fill="auto"/>
          </w:tcPr>
          <w:p w:rsidR="004D2A46" w:rsidRPr="00D70F0E" w:rsidRDefault="004D2A46" w:rsidP="000747F3">
            <w:pPr>
              <w:spacing w:after="0" w:line="240" w:lineRule="auto"/>
              <w:rPr>
                <w:rFonts w:ascii="Times New Roman" w:eastAsia="Calibri" w:hAnsi="Times New Roman" w:cs="Times New Roman"/>
              </w:rPr>
            </w:pPr>
            <w:r w:rsidRPr="00D70F0E">
              <w:rPr>
                <w:rFonts w:ascii="Times New Roman" w:eastAsia="Calibri" w:hAnsi="Times New Roman" w:cs="Times New Roman"/>
              </w:rPr>
              <w:t>Семейный клуб «Восхождение»</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5 класс. Направленность: социальная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12</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«Зеленый сад дома»</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6-7 классы.</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Направленность: социально-гуманитарная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13</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Технологические кружки «Моделирование </w:t>
            </w:r>
            <w:proofErr w:type="gramStart"/>
            <w:r w:rsidRPr="00D70F0E">
              <w:rPr>
                <w:rFonts w:ascii="Times New Roman" w:hAnsi="Times New Roman" w:cs="Times New Roman"/>
              </w:rPr>
              <w:t>пищевых</w:t>
            </w:r>
            <w:proofErr w:type="gramEnd"/>
            <w:r w:rsidRPr="00D70F0E">
              <w:rPr>
                <w:rFonts w:ascii="Times New Roman" w:hAnsi="Times New Roman" w:cs="Times New Roman"/>
              </w:rPr>
              <w:t xml:space="preserve"> эко-продуктов»</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7-8 классы. Направленность: общеинтеллектуальная</w:t>
            </w:r>
          </w:p>
          <w:p w:rsidR="004D2A46" w:rsidRPr="00D70F0E" w:rsidRDefault="004D2A46" w:rsidP="000747F3">
            <w:pPr>
              <w:spacing w:after="0" w:line="240" w:lineRule="auto"/>
              <w:rPr>
                <w:rFonts w:ascii="Times New Roman" w:hAnsi="Times New Roman" w:cs="Times New Roman"/>
              </w:rPr>
            </w:pP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14</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«Автоматизация в сельском хозяйстве»</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8 классы. Направленность: общеинтеллектуальная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15</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Школьное лесничество «Байкальские юннаты»</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8-9 классы. Направленность: социальная</w:t>
            </w:r>
          </w:p>
          <w:p w:rsidR="004D2A46" w:rsidRPr="00D70F0E" w:rsidRDefault="004D2A46" w:rsidP="000747F3">
            <w:pPr>
              <w:spacing w:after="0" w:line="240" w:lineRule="auto"/>
              <w:rPr>
                <w:rFonts w:ascii="Times New Roman" w:hAnsi="Times New Roman" w:cs="Times New Roman"/>
              </w:rPr>
            </w:pP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16</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«Зеленый сад дома»</w:t>
            </w: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КВД, 8-9 классы. Направленность: социальная </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17</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«Натуралист»</w:t>
            </w:r>
          </w:p>
          <w:p w:rsidR="004D2A46" w:rsidRPr="00D70F0E" w:rsidRDefault="004D2A46" w:rsidP="000747F3">
            <w:pPr>
              <w:spacing w:after="0" w:line="240" w:lineRule="auto"/>
              <w:rPr>
                <w:rFonts w:ascii="Times New Roman" w:hAnsi="Times New Roman" w:cs="Times New Roman"/>
              </w:rPr>
            </w:pP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 xml:space="preserve">КВД, 9-10 классы. </w:t>
            </w:r>
          </w:p>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Направленность: общеинтеллектуальная</w:t>
            </w:r>
          </w:p>
        </w:tc>
      </w:tr>
      <w:tr w:rsidR="004D2A46" w:rsidRPr="00D70F0E" w:rsidTr="000747F3">
        <w:tc>
          <w:tcPr>
            <w:tcW w:w="549" w:type="dxa"/>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18</w:t>
            </w:r>
          </w:p>
        </w:tc>
        <w:tc>
          <w:tcPr>
            <w:tcW w:w="3089"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«Областной психолого-педагогический класс»</w:t>
            </w:r>
          </w:p>
          <w:p w:rsidR="004D2A46" w:rsidRPr="00D70F0E" w:rsidRDefault="004D2A46" w:rsidP="000747F3">
            <w:pPr>
              <w:spacing w:after="0" w:line="240" w:lineRule="auto"/>
              <w:rPr>
                <w:rFonts w:ascii="Times New Roman" w:hAnsi="Times New Roman" w:cs="Times New Roman"/>
              </w:rPr>
            </w:pPr>
          </w:p>
        </w:tc>
        <w:tc>
          <w:tcPr>
            <w:tcW w:w="5712" w:type="dxa"/>
            <w:shd w:val="clear" w:color="auto" w:fill="auto"/>
          </w:tcPr>
          <w:p w:rsidR="004D2A46" w:rsidRPr="00D70F0E" w:rsidRDefault="004D2A46" w:rsidP="000747F3">
            <w:pPr>
              <w:spacing w:after="0" w:line="240" w:lineRule="auto"/>
              <w:rPr>
                <w:rFonts w:ascii="Times New Roman" w:hAnsi="Times New Roman" w:cs="Times New Roman"/>
              </w:rPr>
            </w:pPr>
            <w:r w:rsidRPr="00D70F0E">
              <w:rPr>
                <w:rFonts w:ascii="Times New Roman" w:hAnsi="Times New Roman" w:cs="Times New Roman"/>
              </w:rPr>
              <w:t>КВД, 10-11 класс. Направленность: социальная</w:t>
            </w:r>
          </w:p>
        </w:tc>
      </w:tr>
    </w:tbl>
    <w:p w:rsidR="004D2A46" w:rsidRPr="00D70F0E" w:rsidRDefault="004D2A46" w:rsidP="004D2A46">
      <w:pPr>
        <w:spacing w:after="0" w:line="240" w:lineRule="auto"/>
        <w:ind w:firstLine="709"/>
        <w:rPr>
          <w:rFonts w:ascii="Times New Roman" w:eastAsia="Calibri" w:hAnsi="Times New Roman" w:cs="Times New Roman"/>
          <w:sz w:val="24"/>
          <w:szCs w:val="24"/>
        </w:rPr>
      </w:pPr>
    </w:p>
    <w:p w:rsidR="004D2A46" w:rsidRPr="00D70F0E" w:rsidRDefault="004D2A46" w:rsidP="004D2A46">
      <w:pPr>
        <w:spacing w:after="0"/>
        <w:ind w:firstLine="567"/>
        <w:rPr>
          <w:rFonts w:ascii="Times New Roman" w:hAnsi="Times New Roman" w:cs="Times New Roman"/>
          <w:bCs/>
          <w:sz w:val="24"/>
          <w:szCs w:val="24"/>
        </w:rPr>
      </w:pPr>
      <w:bookmarkStart w:id="1" w:name="_Hlk106794991"/>
      <w:r w:rsidRPr="00D70F0E">
        <w:rPr>
          <w:rFonts w:ascii="Times New Roman" w:hAnsi="Times New Roman" w:cs="Times New Roman"/>
          <w:bCs/>
          <w:sz w:val="24"/>
          <w:szCs w:val="24"/>
        </w:rPr>
        <w:t>В течение 2024 года сотрудники Центра образования «Точка роста»</w:t>
      </w:r>
      <w:bookmarkEnd w:id="1"/>
      <w:r w:rsidRPr="00D70F0E">
        <w:rPr>
          <w:rFonts w:ascii="Times New Roman" w:hAnsi="Times New Roman" w:cs="Times New Roman"/>
          <w:bCs/>
          <w:sz w:val="24"/>
          <w:szCs w:val="24"/>
        </w:rPr>
        <w:t xml:space="preserve"> принимали участие в работе образовательных площадок различного уровня:</w:t>
      </w:r>
    </w:p>
    <w:tbl>
      <w:tblPr>
        <w:tblStyle w:val="11"/>
        <w:tblW w:w="0" w:type="auto"/>
        <w:tblInd w:w="-5" w:type="dxa"/>
        <w:tblLook w:val="04A0" w:firstRow="1" w:lastRow="0" w:firstColumn="1" w:lastColumn="0" w:noHBand="0" w:noVBand="1"/>
      </w:tblPr>
      <w:tblGrid>
        <w:gridCol w:w="3015"/>
        <w:gridCol w:w="1545"/>
        <w:gridCol w:w="1821"/>
        <w:gridCol w:w="1617"/>
        <w:gridCol w:w="1577"/>
      </w:tblGrid>
      <w:tr w:rsidR="004D2A46" w:rsidRPr="00D70F0E" w:rsidTr="000747F3">
        <w:trPr>
          <w:trHeight w:val="253"/>
        </w:trPr>
        <w:tc>
          <w:tcPr>
            <w:tcW w:w="3198" w:type="dxa"/>
          </w:tcPr>
          <w:p w:rsidR="004D2A46" w:rsidRPr="00D70F0E" w:rsidRDefault="004D2A46" w:rsidP="000747F3">
            <w:pPr>
              <w:rPr>
                <w:rFonts w:ascii="Times New Roman" w:hAnsi="Times New Roman"/>
                <w:bCs/>
                <w:sz w:val="24"/>
                <w:szCs w:val="24"/>
              </w:rPr>
            </w:pPr>
          </w:p>
        </w:tc>
        <w:tc>
          <w:tcPr>
            <w:tcW w:w="1566" w:type="dxa"/>
          </w:tcPr>
          <w:p w:rsidR="004D2A46" w:rsidRPr="00D70F0E" w:rsidRDefault="004D2A46" w:rsidP="000747F3">
            <w:pPr>
              <w:rPr>
                <w:rFonts w:ascii="Times New Roman" w:hAnsi="Times New Roman"/>
                <w:bCs/>
                <w:sz w:val="24"/>
                <w:szCs w:val="24"/>
              </w:rPr>
            </w:pPr>
            <w:r w:rsidRPr="00D70F0E">
              <w:rPr>
                <w:rFonts w:ascii="Times New Roman" w:hAnsi="Times New Roman"/>
                <w:bCs/>
                <w:sz w:val="24"/>
                <w:szCs w:val="24"/>
              </w:rPr>
              <w:t xml:space="preserve">Сертификат </w:t>
            </w:r>
          </w:p>
        </w:tc>
        <w:tc>
          <w:tcPr>
            <w:tcW w:w="1843" w:type="dxa"/>
          </w:tcPr>
          <w:p w:rsidR="004D2A46" w:rsidRPr="00D70F0E" w:rsidRDefault="004D2A46" w:rsidP="000747F3">
            <w:pPr>
              <w:rPr>
                <w:rFonts w:ascii="Times New Roman" w:hAnsi="Times New Roman"/>
                <w:bCs/>
                <w:sz w:val="24"/>
                <w:szCs w:val="24"/>
              </w:rPr>
            </w:pPr>
            <w:r w:rsidRPr="00D70F0E">
              <w:rPr>
                <w:rFonts w:ascii="Times New Roman" w:hAnsi="Times New Roman"/>
                <w:bCs/>
                <w:sz w:val="24"/>
                <w:szCs w:val="24"/>
              </w:rPr>
              <w:t>Благодарность</w:t>
            </w:r>
          </w:p>
        </w:tc>
        <w:tc>
          <w:tcPr>
            <w:tcW w:w="1757" w:type="dxa"/>
          </w:tcPr>
          <w:p w:rsidR="004D2A46" w:rsidRPr="00D70F0E" w:rsidRDefault="004D2A46" w:rsidP="000747F3">
            <w:pPr>
              <w:rPr>
                <w:rFonts w:ascii="Times New Roman" w:hAnsi="Times New Roman"/>
                <w:bCs/>
                <w:sz w:val="24"/>
                <w:szCs w:val="24"/>
              </w:rPr>
            </w:pPr>
            <w:r w:rsidRPr="00D70F0E">
              <w:rPr>
                <w:rFonts w:ascii="Times New Roman" w:hAnsi="Times New Roman"/>
                <w:bCs/>
                <w:sz w:val="24"/>
                <w:szCs w:val="24"/>
              </w:rPr>
              <w:t>Благ</w:t>
            </w:r>
            <w:proofErr w:type="gramStart"/>
            <w:r w:rsidRPr="00D70F0E">
              <w:rPr>
                <w:rFonts w:ascii="Times New Roman" w:hAnsi="Times New Roman"/>
                <w:bCs/>
                <w:sz w:val="24"/>
                <w:szCs w:val="24"/>
              </w:rPr>
              <w:t>.</w:t>
            </w:r>
            <w:proofErr w:type="gramEnd"/>
            <w:r w:rsidRPr="00D70F0E">
              <w:rPr>
                <w:rFonts w:ascii="Times New Roman" w:hAnsi="Times New Roman"/>
                <w:bCs/>
                <w:sz w:val="24"/>
                <w:szCs w:val="24"/>
              </w:rPr>
              <w:t xml:space="preserve"> </w:t>
            </w:r>
            <w:proofErr w:type="gramStart"/>
            <w:r w:rsidRPr="00D70F0E">
              <w:rPr>
                <w:rFonts w:ascii="Times New Roman" w:hAnsi="Times New Roman"/>
                <w:bCs/>
                <w:sz w:val="24"/>
                <w:szCs w:val="24"/>
              </w:rPr>
              <w:t>п</w:t>
            </w:r>
            <w:proofErr w:type="gramEnd"/>
            <w:r w:rsidRPr="00D70F0E">
              <w:rPr>
                <w:rFonts w:ascii="Times New Roman" w:hAnsi="Times New Roman"/>
                <w:bCs/>
                <w:sz w:val="24"/>
                <w:szCs w:val="24"/>
              </w:rPr>
              <w:t>исьмо</w:t>
            </w:r>
          </w:p>
        </w:tc>
        <w:tc>
          <w:tcPr>
            <w:tcW w:w="1694" w:type="dxa"/>
          </w:tcPr>
          <w:p w:rsidR="004D2A46" w:rsidRPr="00D70F0E" w:rsidRDefault="004D2A46" w:rsidP="000747F3">
            <w:pPr>
              <w:rPr>
                <w:rFonts w:ascii="Times New Roman" w:hAnsi="Times New Roman"/>
                <w:bCs/>
                <w:sz w:val="24"/>
                <w:szCs w:val="24"/>
              </w:rPr>
            </w:pPr>
            <w:r w:rsidRPr="00D70F0E">
              <w:rPr>
                <w:rFonts w:ascii="Times New Roman" w:hAnsi="Times New Roman"/>
                <w:bCs/>
                <w:sz w:val="24"/>
                <w:szCs w:val="24"/>
              </w:rPr>
              <w:t>Диплом</w:t>
            </w:r>
          </w:p>
        </w:tc>
      </w:tr>
      <w:tr w:rsidR="004D2A46" w:rsidRPr="00D70F0E" w:rsidTr="000747F3">
        <w:trPr>
          <w:trHeight w:val="253"/>
        </w:trPr>
        <w:tc>
          <w:tcPr>
            <w:tcW w:w="3198" w:type="dxa"/>
          </w:tcPr>
          <w:p w:rsidR="004D2A46" w:rsidRPr="00D70F0E" w:rsidRDefault="004D2A46" w:rsidP="000747F3">
            <w:pPr>
              <w:rPr>
                <w:rFonts w:ascii="Times New Roman" w:hAnsi="Times New Roman"/>
                <w:bCs/>
                <w:sz w:val="24"/>
                <w:szCs w:val="24"/>
              </w:rPr>
            </w:pPr>
            <w:r w:rsidRPr="00D70F0E">
              <w:rPr>
                <w:rFonts w:ascii="Times New Roman" w:hAnsi="Times New Roman"/>
                <w:bCs/>
                <w:sz w:val="24"/>
                <w:szCs w:val="24"/>
              </w:rPr>
              <w:t>Муниципальный уровень</w:t>
            </w:r>
          </w:p>
        </w:tc>
        <w:tc>
          <w:tcPr>
            <w:tcW w:w="1566" w:type="dxa"/>
          </w:tcPr>
          <w:p w:rsidR="004D2A46" w:rsidRPr="00D70F0E" w:rsidRDefault="004D2A46" w:rsidP="000747F3">
            <w:pPr>
              <w:jc w:val="center"/>
              <w:rPr>
                <w:rFonts w:ascii="Times New Roman" w:hAnsi="Times New Roman"/>
                <w:bCs/>
                <w:sz w:val="24"/>
                <w:szCs w:val="24"/>
              </w:rPr>
            </w:pPr>
          </w:p>
        </w:tc>
        <w:tc>
          <w:tcPr>
            <w:tcW w:w="1843" w:type="dxa"/>
          </w:tcPr>
          <w:p w:rsidR="004D2A46" w:rsidRPr="00D70F0E" w:rsidRDefault="004D2A46" w:rsidP="000747F3">
            <w:pPr>
              <w:jc w:val="center"/>
              <w:rPr>
                <w:rFonts w:ascii="Times New Roman" w:hAnsi="Times New Roman"/>
                <w:bCs/>
                <w:sz w:val="24"/>
                <w:szCs w:val="24"/>
              </w:rPr>
            </w:pPr>
          </w:p>
        </w:tc>
        <w:tc>
          <w:tcPr>
            <w:tcW w:w="1757" w:type="dxa"/>
          </w:tcPr>
          <w:p w:rsidR="004D2A46" w:rsidRPr="00D70F0E" w:rsidRDefault="004D2A46" w:rsidP="000747F3">
            <w:pPr>
              <w:jc w:val="center"/>
              <w:rPr>
                <w:rFonts w:ascii="Times New Roman" w:hAnsi="Times New Roman"/>
                <w:bCs/>
                <w:sz w:val="24"/>
                <w:szCs w:val="24"/>
              </w:rPr>
            </w:pPr>
          </w:p>
        </w:tc>
        <w:tc>
          <w:tcPr>
            <w:tcW w:w="1694"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1</w:t>
            </w:r>
          </w:p>
        </w:tc>
      </w:tr>
      <w:tr w:rsidR="004D2A46" w:rsidRPr="00D70F0E" w:rsidTr="000747F3">
        <w:tc>
          <w:tcPr>
            <w:tcW w:w="3198" w:type="dxa"/>
          </w:tcPr>
          <w:p w:rsidR="004D2A46" w:rsidRPr="00D70F0E" w:rsidRDefault="004D2A46" w:rsidP="000747F3">
            <w:pPr>
              <w:rPr>
                <w:rFonts w:ascii="Times New Roman" w:hAnsi="Times New Roman"/>
                <w:bCs/>
                <w:sz w:val="24"/>
                <w:szCs w:val="24"/>
              </w:rPr>
            </w:pPr>
            <w:r w:rsidRPr="00D70F0E">
              <w:rPr>
                <w:rFonts w:ascii="Times New Roman" w:hAnsi="Times New Roman"/>
                <w:sz w:val="24"/>
                <w:szCs w:val="24"/>
              </w:rPr>
              <w:t>Региональный уровень</w:t>
            </w:r>
          </w:p>
        </w:tc>
        <w:tc>
          <w:tcPr>
            <w:tcW w:w="1566"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7</w:t>
            </w:r>
          </w:p>
        </w:tc>
        <w:tc>
          <w:tcPr>
            <w:tcW w:w="1843"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11</w:t>
            </w:r>
          </w:p>
        </w:tc>
        <w:tc>
          <w:tcPr>
            <w:tcW w:w="1757"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3</w:t>
            </w:r>
          </w:p>
        </w:tc>
        <w:tc>
          <w:tcPr>
            <w:tcW w:w="1694"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1</w:t>
            </w:r>
          </w:p>
        </w:tc>
      </w:tr>
      <w:tr w:rsidR="004D2A46" w:rsidRPr="00D70F0E" w:rsidTr="000747F3">
        <w:tc>
          <w:tcPr>
            <w:tcW w:w="3198" w:type="dxa"/>
          </w:tcPr>
          <w:p w:rsidR="004D2A46" w:rsidRPr="00D70F0E" w:rsidRDefault="004D2A46" w:rsidP="000747F3">
            <w:pPr>
              <w:rPr>
                <w:rFonts w:ascii="Times New Roman" w:hAnsi="Times New Roman"/>
                <w:sz w:val="24"/>
                <w:szCs w:val="24"/>
              </w:rPr>
            </w:pPr>
            <w:r w:rsidRPr="00D70F0E">
              <w:rPr>
                <w:rFonts w:ascii="Times New Roman" w:hAnsi="Times New Roman"/>
                <w:bCs/>
                <w:sz w:val="24"/>
                <w:szCs w:val="24"/>
              </w:rPr>
              <w:t>Межрегиональный уровень</w:t>
            </w:r>
          </w:p>
        </w:tc>
        <w:tc>
          <w:tcPr>
            <w:tcW w:w="1566"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4</w:t>
            </w:r>
          </w:p>
        </w:tc>
        <w:tc>
          <w:tcPr>
            <w:tcW w:w="1843" w:type="dxa"/>
          </w:tcPr>
          <w:p w:rsidR="004D2A46" w:rsidRPr="00D70F0E" w:rsidRDefault="004D2A46" w:rsidP="000747F3">
            <w:pPr>
              <w:jc w:val="center"/>
              <w:rPr>
                <w:rFonts w:ascii="Times New Roman" w:hAnsi="Times New Roman"/>
                <w:bCs/>
                <w:sz w:val="24"/>
                <w:szCs w:val="24"/>
              </w:rPr>
            </w:pPr>
            <w:r w:rsidRPr="00D70F0E">
              <w:rPr>
                <w:rFonts w:ascii="Times New Roman" w:hAnsi="Times New Roman"/>
                <w:bCs/>
                <w:sz w:val="24"/>
                <w:szCs w:val="24"/>
              </w:rPr>
              <w:t>2</w:t>
            </w:r>
          </w:p>
        </w:tc>
        <w:tc>
          <w:tcPr>
            <w:tcW w:w="1757" w:type="dxa"/>
          </w:tcPr>
          <w:p w:rsidR="004D2A46" w:rsidRPr="00D70F0E" w:rsidRDefault="004D2A46" w:rsidP="000747F3">
            <w:pPr>
              <w:jc w:val="center"/>
              <w:rPr>
                <w:rFonts w:ascii="Times New Roman" w:hAnsi="Times New Roman"/>
                <w:bCs/>
                <w:sz w:val="24"/>
                <w:szCs w:val="24"/>
              </w:rPr>
            </w:pPr>
          </w:p>
        </w:tc>
        <w:tc>
          <w:tcPr>
            <w:tcW w:w="1694" w:type="dxa"/>
          </w:tcPr>
          <w:p w:rsidR="004D2A46" w:rsidRPr="00D70F0E" w:rsidRDefault="004D2A46" w:rsidP="000747F3">
            <w:pPr>
              <w:jc w:val="center"/>
              <w:rPr>
                <w:rFonts w:ascii="Times New Roman" w:hAnsi="Times New Roman"/>
                <w:bCs/>
                <w:sz w:val="24"/>
                <w:szCs w:val="24"/>
              </w:rPr>
            </w:pPr>
          </w:p>
        </w:tc>
      </w:tr>
      <w:tr w:rsidR="004D2A46" w:rsidRPr="00D70F0E" w:rsidTr="000747F3">
        <w:trPr>
          <w:trHeight w:val="234"/>
        </w:trPr>
        <w:tc>
          <w:tcPr>
            <w:tcW w:w="10058" w:type="dxa"/>
            <w:gridSpan w:val="5"/>
          </w:tcPr>
          <w:p w:rsidR="004D2A46" w:rsidRPr="00D70F0E" w:rsidRDefault="004D2A46" w:rsidP="000747F3">
            <w:pPr>
              <w:jc w:val="center"/>
              <w:rPr>
                <w:rFonts w:ascii="Times New Roman" w:hAnsi="Times New Roman"/>
                <w:sz w:val="24"/>
                <w:szCs w:val="24"/>
              </w:rPr>
            </w:pPr>
            <w:r w:rsidRPr="00D70F0E">
              <w:rPr>
                <w:rFonts w:ascii="Times New Roman" w:hAnsi="Times New Roman"/>
                <w:sz w:val="24"/>
                <w:szCs w:val="24"/>
              </w:rPr>
              <w:t>Всего:  29 наград</w:t>
            </w:r>
          </w:p>
        </w:tc>
      </w:tr>
    </w:tbl>
    <w:p w:rsidR="001A7866" w:rsidRDefault="001A7866" w:rsidP="004D2A46">
      <w:pPr>
        <w:spacing w:after="0"/>
        <w:ind w:firstLine="567"/>
        <w:rPr>
          <w:rFonts w:ascii="Times New Roman" w:hAnsi="Times New Roman" w:cs="Times New Roman"/>
          <w:bCs/>
          <w:sz w:val="24"/>
          <w:szCs w:val="24"/>
        </w:rPr>
      </w:pPr>
    </w:p>
    <w:p w:rsidR="004D2A46" w:rsidRPr="00D70F0E" w:rsidRDefault="004D2A46" w:rsidP="004D2A46">
      <w:pPr>
        <w:spacing w:after="0"/>
        <w:ind w:firstLine="567"/>
        <w:rPr>
          <w:rFonts w:ascii="Times New Roman" w:hAnsi="Times New Roman" w:cs="Times New Roman"/>
          <w:sz w:val="24"/>
          <w:szCs w:val="24"/>
        </w:rPr>
      </w:pPr>
      <w:r w:rsidRPr="00D70F0E">
        <w:rPr>
          <w:rFonts w:ascii="Times New Roman" w:hAnsi="Times New Roman" w:cs="Times New Roman"/>
          <w:bCs/>
          <w:sz w:val="24"/>
          <w:szCs w:val="24"/>
        </w:rPr>
        <w:t>Д</w:t>
      </w:r>
      <w:r w:rsidRPr="00D70F0E">
        <w:rPr>
          <w:rFonts w:ascii="Times New Roman" w:hAnsi="Times New Roman" w:cs="Times New Roman"/>
          <w:sz w:val="24"/>
          <w:szCs w:val="24"/>
        </w:rPr>
        <w:t xml:space="preserve">остижения </w:t>
      </w:r>
      <w:proofErr w:type="gramStart"/>
      <w:r w:rsidRPr="00D70F0E">
        <w:rPr>
          <w:rFonts w:ascii="Times New Roman" w:hAnsi="Times New Roman" w:cs="Times New Roman"/>
          <w:sz w:val="24"/>
          <w:szCs w:val="24"/>
        </w:rPr>
        <w:t>обучающихся</w:t>
      </w:r>
      <w:proofErr w:type="gramEnd"/>
      <w:r w:rsidRPr="00D70F0E">
        <w:rPr>
          <w:rFonts w:ascii="Times New Roman" w:hAnsi="Times New Roman" w:cs="Times New Roman"/>
          <w:sz w:val="24"/>
          <w:szCs w:val="24"/>
        </w:rPr>
        <w:t xml:space="preserve"> ЦО «Точки роста» в 2024 году:</w:t>
      </w:r>
    </w:p>
    <w:tbl>
      <w:tblPr>
        <w:tblStyle w:val="a3"/>
        <w:tblW w:w="0" w:type="auto"/>
        <w:tblLook w:val="04A0" w:firstRow="1" w:lastRow="0" w:firstColumn="1" w:lastColumn="0" w:noHBand="0" w:noVBand="1"/>
      </w:tblPr>
      <w:tblGrid>
        <w:gridCol w:w="2014"/>
        <w:gridCol w:w="1174"/>
        <w:gridCol w:w="1175"/>
        <w:gridCol w:w="1175"/>
        <w:gridCol w:w="1423"/>
        <w:gridCol w:w="1406"/>
        <w:gridCol w:w="1203"/>
      </w:tblGrid>
      <w:tr w:rsidR="004D2A46" w:rsidRPr="00D70F0E" w:rsidTr="000747F3">
        <w:tc>
          <w:tcPr>
            <w:tcW w:w="2100" w:type="dxa"/>
            <w:tcBorders>
              <w:tl2br w:val="single" w:sz="4" w:space="0" w:color="auto"/>
            </w:tcBorders>
          </w:tcPr>
          <w:p w:rsidR="004D2A46" w:rsidRPr="00D70F0E" w:rsidRDefault="004D2A46" w:rsidP="000747F3">
            <w:pPr>
              <w:rPr>
                <w:rFonts w:ascii="Times New Roman" w:hAnsi="Times New Roman" w:cs="Times New Roman"/>
              </w:rPr>
            </w:pPr>
            <w:r w:rsidRPr="00D70F0E">
              <w:rPr>
                <w:rFonts w:ascii="Times New Roman" w:hAnsi="Times New Roman" w:cs="Times New Roman"/>
              </w:rPr>
              <w:t xml:space="preserve">                Награды</w:t>
            </w:r>
          </w:p>
          <w:p w:rsidR="004D2A46" w:rsidRPr="00D70F0E" w:rsidRDefault="004D2A46" w:rsidP="000747F3">
            <w:pPr>
              <w:rPr>
                <w:rFonts w:ascii="Times New Roman" w:hAnsi="Times New Roman" w:cs="Times New Roman"/>
              </w:rPr>
            </w:pPr>
          </w:p>
          <w:p w:rsidR="004D2A46" w:rsidRPr="00D70F0E" w:rsidRDefault="004D2A46" w:rsidP="000747F3">
            <w:pPr>
              <w:rPr>
                <w:rFonts w:ascii="Times New Roman" w:hAnsi="Times New Roman" w:cs="Times New Roman"/>
              </w:rPr>
            </w:pPr>
            <w:r w:rsidRPr="00D70F0E">
              <w:rPr>
                <w:rFonts w:ascii="Times New Roman" w:hAnsi="Times New Roman" w:cs="Times New Roman"/>
              </w:rPr>
              <w:t>Уровни</w:t>
            </w:r>
          </w:p>
        </w:tc>
        <w:tc>
          <w:tcPr>
            <w:tcW w:w="1260"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 xml:space="preserve">Диплом </w:t>
            </w:r>
          </w:p>
          <w:p w:rsidR="004D2A46" w:rsidRPr="00D70F0E" w:rsidRDefault="004D2A46" w:rsidP="000747F3">
            <w:pPr>
              <w:jc w:val="center"/>
              <w:rPr>
                <w:rFonts w:ascii="Times New Roman" w:hAnsi="Times New Roman" w:cs="Times New Roman"/>
              </w:rPr>
            </w:pPr>
            <w:r w:rsidRPr="00D70F0E">
              <w:rPr>
                <w:rFonts w:ascii="Times New Roman" w:hAnsi="Times New Roman" w:cs="Times New Roman"/>
                <w:lang w:val="en-US"/>
              </w:rPr>
              <w:t>I</w:t>
            </w:r>
          </w:p>
        </w:tc>
        <w:tc>
          <w:tcPr>
            <w:tcW w:w="1260"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 xml:space="preserve">Диплом </w:t>
            </w:r>
          </w:p>
          <w:p w:rsidR="004D2A46" w:rsidRPr="00D70F0E" w:rsidRDefault="004D2A46" w:rsidP="000747F3">
            <w:pPr>
              <w:jc w:val="center"/>
              <w:rPr>
                <w:rFonts w:ascii="Times New Roman" w:hAnsi="Times New Roman" w:cs="Times New Roman"/>
              </w:rPr>
            </w:pPr>
            <w:r w:rsidRPr="00D70F0E">
              <w:rPr>
                <w:rFonts w:ascii="Times New Roman" w:hAnsi="Times New Roman" w:cs="Times New Roman"/>
                <w:lang w:val="en-US"/>
              </w:rPr>
              <w:t>II</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 xml:space="preserve">Диплом </w:t>
            </w:r>
            <w:r w:rsidRPr="00D70F0E">
              <w:rPr>
                <w:rFonts w:ascii="Times New Roman" w:hAnsi="Times New Roman" w:cs="Times New Roman"/>
                <w:lang w:val="en-US"/>
              </w:rPr>
              <w:t>III</w:t>
            </w:r>
          </w:p>
        </w:tc>
        <w:tc>
          <w:tcPr>
            <w:tcW w:w="1454"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Сертификат</w:t>
            </w:r>
          </w:p>
        </w:tc>
        <w:tc>
          <w:tcPr>
            <w:tcW w:w="1433"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Благодарст-</w:t>
            </w:r>
          </w:p>
          <w:p w:rsidR="004D2A46" w:rsidRPr="00D70F0E" w:rsidRDefault="004D2A46" w:rsidP="000747F3">
            <w:pPr>
              <w:rPr>
                <w:rFonts w:ascii="Times New Roman" w:hAnsi="Times New Roman" w:cs="Times New Roman"/>
              </w:rPr>
            </w:pPr>
            <w:r w:rsidRPr="00D70F0E">
              <w:rPr>
                <w:rFonts w:ascii="Times New Roman" w:hAnsi="Times New Roman" w:cs="Times New Roman"/>
              </w:rPr>
              <w:t>венное письмо</w:t>
            </w:r>
          </w:p>
        </w:tc>
        <w:tc>
          <w:tcPr>
            <w:tcW w:w="1286"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Грамота</w:t>
            </w:r>
          </w:p>
        </w:tc>
      </w:tr>
      <w:tr w:rsidR="004D2A46" w:rsidRPr="00D70F0E" w:rsidTr="000747F3">
        <w:tc>
          <w:tcPr>
            <w:tcW w:w="2100" w:type="dxa"/>
          </w:tcPr>
          <w:p w:rsidR="004D2A46" w:rsidRPr="00D70F0E" w:rsidRDefault="004D2A46" w:rsidP="000747F3">
            <w:pPr>
              <w:rPr>
                <w:rFonts w:ascii="Times New Roman" w:hAnsi="Times New Roman" w:cs="Times New Roman"/>
              </w:rPr>
            </w:pPr>
            <w:r w:rsidRPr="00D70F0E">
              <w:rPr>
                <w:rFonts w:ascii="Times New Roman" w:hAnsi="Times New Roman" w:cs="Times New Roman"/>
                <w:bCs/>
              </w:rPr>
              <w:t xml:space="preserve">Муниципальный </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13</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4</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1</w:t>
            </w:r>
          </w:p>
        </w:tc>
        <w:tc>
          <w:tcPr>
            <w:tcW w:w="1454"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12</w:t>
            </w:r>
          </w:p>
        </w:tc>
        <w:tc>
          <w:tcPr>
            <w:tcW w:w="1433" w:type="dxa"/>
          </w:tcPr>
          <w:p w:rsidR="004D2A46" w:rsidRPr="00D70F0E" w:rsidRDefault="004D2A46" w:rsidP="000747F3">
            <w:pPr>
              <w:jc w:val="center"/>
              <w:rPr>
                <w:rFonts w:ascii="Times New Roman" w:hAnsi="Times New Roman" w:cs="Times New Roman"/>
              </w:rPr>
            </w:pPr>
          </w:p>
        </w:tc>
        <w:tc>
          <w:tcPr>
            <w:tcW w:w="1286" w:type="dxa"/>
          </w:tcPr>
          <w:p w:rsidR="004D2A46" w:rsidRPr="00D70F0E" w:rsidRDefault="004D2A46" w:rsidP="000747F3">
            <w:pPr>
              <w:jc w:val="center"/>
              <w:rPr>
                <w:rFonts w:ascii="Times New Roman" w:hAnsi="Times New Roman" w:cs="Times New Roman"/>
              </w:rPr>
            </w:pPr>
          </w:p>
        </w:tc>
      </w:tr>
      <w:tr w:rsidR="004D2A46" w:rsidRPr="00D70F0E" w:rsidTr="000747F3">
        <w:tc>
          <w:tcPr>
            <w:tcW w:w="2100"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 xml:space="preserve">Региональный </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4</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1</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2</w:t>
            </w:r>
          </w:p>
        </w:tc>
        <w:tc>
          <w:tcPr>
            <w:tcW w:w="1454"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12</w:t>
            </w:r>
          </w:p>
        </w:tc>
        <w:tc>
          <w:tcPr>
            <w:tcW w:w="1433"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32</w:t>
            </w:r>
          </w:p>
        </w:tc>
        <w:tc>
          <w:tcPr>
            <w:tcW w:w="1286"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2</w:t>
            </w:r>
          </w:p>
        </w:tc>
      </w:tr>
      <w:tr w:rsidR="004D2A46" w:rsidRPr="00D70F0E" w:rsidTr="000747F3">
        <w:tc>
          <w:tcPr>
            <w:tcW w:w="2100" w:type="dxa"/>
          </w:tcPr>
          <w:p w:rsidR="004D2A46" w:rsidRPr="00D70F0E" w:rsidRDefault="004D2A46" w:rsidP="000747F3">
            <w:pPr>
              <w:rPr>
                <w:rFonts w:ascii="Times New Roman" w:hAnsi="Times New Roman" w:cs="Times New Roman"/>
              </w:rPr>
            </w:pPr>
            <w:r w:rsidRPr="00D70F0E">
              <w:rPr>
                <w:rFonts w:ascii="Times New Roman" w:hAnsi="Times New Roman" w:cs="Times New Roman"/>
              </w:rPr>
              <w:t xml:space="preserve">Всероссийский </w:t>
            </w:r>
          </w:p>
        </w:tc>
        <w:tc>
          <w:tcPr>
            <w:tcW w:w="1260" w:type="dxa"/>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7</w:t>
            </w:r>
          </w:p>
        </w:tc>
        <w:tc>
          <w:tcPr>
            <w:tcW w:w="1260" w:type="dxa"/>
          </w:tcPr>
          <w:p w:rsidR="004D2A46" w:rsidRPr="00D70F0E" w:rsidRDefault="004D2A46" w:rsidP="000747F3">
            <w:pPr>
              <w:jc w:val="center"/>
              <w:rPr>
                <w:rFonts w:ascii="Times New Roman" w:hAnsi="Times New Roman" w:cs="Times New Roman"/>
              </w:rPr>
            </w:pPr>
          </w:p>
        </w:tc>
        <w:tc>
          <w:tcPr>
            <w:tcW w:w="1260" w:type="dxa"/>
          </w:tcPr>
          <w:p w:rsidR="004D2A46" w:rsidRPr="00D70F0E" w:rsidRDefault="004D2A46" w:rsidP="000747F3">
            <w:pPr>
              <w:jc w:val="center"/>
              <w:rPr>
                <w:rFonts w:ascii="Times New Roman" w:hAnsi="Times New Roman" w:cs="Times New Roman"/>
              </w:rPr>
            </w:pPr>
          </w:p>
        </w:tc>
        <w:tc>
          <w:tcPr>
            <w:tcW w:w="1454" w:type="dxa"/>
          </w:tcPr>
          <w:p w:rsidR="004D2A46" w:rsidRPr="00D70F0E" w:rsidRDefault="004D2A46" w:rsidP="000747F3">
            <w:pPr>
              <w:jc w:val="center"/>
              <w:rPr>
                <w:rFonts w:ascii="Times New Roman" w:hAnsi="Times New Roman" w:cs="Times New Roman"/>
              </w:rPr>
            </w:pPr>
          </w:p>
        </w:tc>
        <w:tc>
          <w:tcPr>
            <w:tcW w:w="1433" w:type="dxa"/>
          </w:tcPr>
          <w:p w:rsidR="004D2A46" w:rsidRPr="00D70F0E" w:rsidRDefault="004D2A46" w:rsidP="000747F3">
            <w:pPr>
              <w:jc w:val="center"/>
              <w:rPr>
                <w:rFonts w:ascii="Times New Roman" w:hAnsi="Times New Roman" w:cs="Times New Roman"/>
              </w:rPr>
            </w:pPr>
          </w:p>
        </w:tc>
        <w:tc>
          <w:tcPr>
            <w:tcW w:w="1286" w:type="dxa"/>
          </w:tcPr>
          <w:p w:rsidR="004D2A46" w:rsidRPr="00D70F0E" w:rsidRDefault="004D2A46" w:rsidP="000747F3">
            <w:pPr>
              <w:jc w:val="center"/>
              <w:rPr>
                <w:rFonts w:ascii="Times New Roman" w:hAnsi="Times New Roman" w:cs="Times New Roman"/>
              </w:rPr>
            </w:pPr>
          </w:p>
        </w:tc>
      </w:tr>
      <w:tr w:rsidR="004D2A46" w:rsidRPr="00D70F0E" w:rsidTr="000747F3">
        <w:tc>
          <w:tcPr>
            <w:tcW w:w="10053" w:type="dxa"/>
            <w:gridSpan w:val="7"/>
          </w:tcPr>
          <w:p w:rsidR="004D2A46" w:rsidRPr="00D70F0E" w:rsidRDefault="004D2A46" w:rsidP="000747F3">
            <w:pPr>
              <w:jc w:val="center"/>
              <w:rPr>
                <w:rFonts w:ascii="Times New Roman" w:hAnsi="Times New Roman" w:cs="Times New Roman"/>
              </w:rPr>
            </w:pPr>
            <w:r w:rsidRPr="00D70F0E">
              <w:rPr>
                <w:rFonts w:ascii="Times New Roman" w:hAnsi="Times New Roman" w:cs="Times New Roman"/>
              </w:rPr>
              <w:t>Всего: 90 наград</w:t>
            </w:r>
          </w:p>
        </w:tc>
      </w:tr>
    </w:tbl>
    <w:p w:rsidR="001A7866" w:rsidRDefault="001A7866" w:rsidP="004D2A46">
      <w:pPr>
        <w:spacing w:after="0"/>
        <w:ind w:firstLine="567"/>
        <w:jc w:val="both"/>
        <w:rPr>
          <w:rFonts w:ascii="Times New Roman" w:hAnsi="Times New Roman" w:cs="Times New Roman"/>
          <w:bCs/>
          <w:sz w:val="24"/>
          <w:szCs w:val="24"/>
        </w:rPr>
      </w:pPr>
    </w:p>
    <w:p w:rsidR="004D2A46" w:rsidRPr="00D70F0E" w:rsidRDefault="004D2A46" w:rsidP="004D2A46">
      <w:pPr>
        <w:spacing w:after="0"/>
        <w:ind w:firstLine="567"/>
        <w:jc w:val="both"/>
        <w:rPr>
          <w:rFonts w:ascii="Times New Roman" w:hAnsi="Times New Roman" w:cs="Times New Roman"/>
          <w:bCs/>
          <w:sz w:val="24"/>
          <w:szCs w:val="24"/>
        </w:rPr>
      </w:pPr>
      <w:r w:rsidRPr="00D70F0E">
        <w:rPr>
          <w:rFonts w:ascii="Times New Roman" w:hAnsi="Times New Roman" w:cs="Times New Roman"/>
          <w:bCs/>
          <w:sz w:val="24"/>
          <w:szCs w:val="24"/>
        </w:rPr>
        <w:t>В течение 2024 учебного года</w:t>
      </w:r>
      <w:r w:rsidRPr="00D70F0E">
        <w:rPr>
          <w:rFonts w:ascii="Times New Roman" w:hAnsi="Times New Roman" w:cs="Times New Roman"/>
          <w:sz w:val="24"/>
          <w:szCs w:val="24"/>
        </w:rPr>
        <w:t xml:space="preserve"> приняли участие в мероприятиях социокультурной направленности</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9"/>
        <w:gridCol w:w="3021"/>
        <w:gridCol w:w="1122"/>
        <w:gridCol w:w="579"/>
        <w:gridCol w:w="454"/>
        <w:gridCol w:w="255"/>
        <w:gridCol w:w="1021"/>
        <w:gridCol w:w="255"/>
        <w:gridCol w:w="1021"/>
        <w:gridCol w:w="255"/>
        <w:gridCol w:w="879"/>
      </w:tblGrid>
      <w:tr w:rsidR="004D2A46" w:rsidRPr="00D70F0E" w:rsidTr="004D2A46">
        <w:tc>
          <w:tcPr>
            <w:tcW w:w="489" w:type="dxa"/>
            <w:vMerge w:val="restart"/>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3021" w:type="dxa"/>
            <w:vMerge w:val="restart"/>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Уровень</w:t>
            </w:r>
          </w:p>
        </w:tc>
        <w:tc>
          <w:tcPr>
            <w:tcW w:w="1701" w:type="dxa"/>
            <w:gridSpan w:val="2"/>
            <w:vMerge w:val="restart"/>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Количество</w:t>
            </w:r>
          </w:p>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мероприятий</w:t>
            </w:r>
          </w:p>
        </w:tc>
        <w:tc>
          <w:tcPr>
            <w:tcW w:w="4140" w:type="dxa"/>
            <w:gridSpan w:val="7"/>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Участники</w:t>
            </w:r>
          </w:p>
        </w:tc>
      </w:tr>
      <w:tr w:rsidR="004D2A46" w:rsidRPr="00D70F0E" w:rsidTr="004D2A46">
        <w:tc>
          <w:tcPr>
            <w:tcW w:w="489" w:type="dxa"/>
            <w:vMerge/>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p>
        </w:tc>
        <w:tc>
          <w:tcPr>
            <w:tcW w:w="3021" w:type="dxa"/>
            <w:vMerge/>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p>
        </w:tc>
        <w:tc>
          <w:tcPr>
            <w:tcW w:w="1701" w:type="dxa"/>
            <w:gridSpan w:val="2"/>
            <w:vMerge/>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p>
        </w:tc>
        <w:tc>
          <w:tcPr>
            <w:tcW w:w="709" w:type="dxa"/>
            <w:gridSpan w:val="2"/>
          </w:tcPr>
          <w:p w:rsidR="004D2A46" w:rsidRPr="00D70F0E" w:rsidRDefault="004D2A46" w:rsidP="004D2A46">
            <w:pPr>
              <w:spacing w:after="0" w:line="240" w:lineRule="auto"/>
              <w:ind w:left="-108" w:right="-108"/>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Дети</w:t>
            </w:r>
          </w:p>
        </w:tc>
        <w:tc>
          <w:tcPr>
            <w:tcW w:w="1276" w:type="dxa"/>
            <w:gridSpan w:val="2"/>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Педагоги</w:t>
            </w:r>
          </w:p>
        </w:tc>
        <w:tc>
          <w:tcPr>
            <w:tcW w:w="1276" w:type="dxa"/>
            <w:gridSpan w:val="2"/>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Родители</w:t>
            </w:r>
          </w:p>
        </w:tc>
        <w:tc>
          <w:tcPr>
            <w:tcW w:w="87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Семьи</w:t>
            </w:r>
          </w:p>
        </w:tc>
      </w:tr>
      <w:tr w:rsidR="004D2A46" w:rsidRPr="00D70F0E" w:rsidTr="004D2A46">
        <w:trPr>
          <w:trHeight w:val="713"/>
        </w:trPr>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1</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Организация и проведение мероприятий </w:t>
            </w:r>
            <w:proofErr w:type="gramStart"/>
            <w:r w:rsidRPr="00D70F0E">
              <w:rPr>
                <w:rFonts w:ascii="Times New Roman" w:eastAsia="Times New Roman" w:hAnsi="Times New Roman" w:cs="Times New Roman"/>
                <w:bCs/>
                <w:sz w:val="24"/>
                <w:szCs w:val="24"/>
                <w:lang w:eastAsia="ru-RU"/>
              </w:rPr>
              <w:t>для</w:t>
            </w:r>
            <w:proofErr w:type="gramEnd"/>
            <w:r w:rsidRPr="00D70F0E">
              <w:rPr>
                <w:rFonts w:ascii="Times New Roman" w:eastAsia="Times New Roman" w:hAnsi="Times New Roman" w:cs="Times New Roman"/>
                <w:bCs/>
                <w:sz w:val="24"/>
                <w:szCs w:val="24"/>
                <w:lang w:eastAsia="ru-RU"/>
              </w:rPr>
              <w:t xml:space="preserve"> обучающихся ОО.</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w:t>
            </w:r>
          </w:p>
          <w:p w:rsidR="004D2A46" w:rsidRPr="00D70F0E" w:rsidRDefault="004D2A46" w:rsidP="000747F3">
            <w:pPr>
              <w:spacing w:after="0" w:line="240" w:lineRule="auto"/>
              <w:rPr>
                <w:rFonts w:ascii="Times New Roman" w:eastAsia="Times New Roman" w:hAnsi="Times New Roman" w:cs="Times New Roman"/>
                <w:bCs/>
                <w:sz w:val="24"/>
                <w:szCs w:val="24"/>
                <w:lang w:eastAsia="ru-RU"/>
              </w:rPr>
            </w:pP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478</w:t>
            </w:r>
          </w:p>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316</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7</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Организация и проведение мероприятий для педагогического сообщества</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w:t>
            </w:r>
          </w:p>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p>
          <w:p w:rsidR="004D2A46" w:rsidRPr="00D70F0E" w:rsidRDefault="004D2A46" w:rsidP="000747F3">
            <w:pPr>
              <w:spacing w:after="0" w:line="240" w:lineRule="auto"/>
              <w:rPr>
                <w:rFonts w:ascii="Times New Roman" w:eastAsia="Times New Roman" w:hAnsi="Times New Roman" w:cs="Times New Roman"/>
                <w:bCs/>
                <w:sz w:val="24"/>
                <w:szCs w:val="24"/>
                <w:lang w:eastAsia="ru-RU"/>
              </w:rPr>
            </w:pP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108</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3</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Агрошкола</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5</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48</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73</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12</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Экспертная деятельность</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55</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5</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Методическая работа</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10</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42</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6</w:t>
            </w:r>
          </w:p>
        </w:tc>
        <w:tc>
          <w:tcPr>
            <w:tcW w:w="3021" w:type="dxa"/>
          </w:tcPr>
          <w:p w:rsidR="004D2A46" w:rsidRPr="00D70F0E" w:rsidRDefault="004D2A46" w:rsidP="000747F3">
            <w:pPr>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Инновационная деятельность</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71</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7</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Социально-ориентированная, общественная деятельность </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6</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249</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69</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53</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88</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8</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Профориентация</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val="en-US" w:eastAsia="ru-RU"/>
              </w:rPr>
            </w:pPr>
            <w:r w:rsidRPr="00D70F0E">
              <w:rPr>
                <w:rFonts w:ascii="Times New Roman" w:eastAsia="Times New Roman" w:hAnsi="Times New Roman" w:cs="Times New Roman"/>
                <w:bCs/>
                <w:sz w:val="24"/>
                <w:szCs w:val="24"/>
                <w:lang w:val="en-US" w:eastAsia="ru-RU"/>
              </w:rPr>
              <w:t>5</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67</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19</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44</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r w:rsidR="004D2A46" w:rsidRPr="00D70F0E" w:rsidTr="004D2A46">
        <w:tc>
          <w:tcPr>
            <w:tcW w:w="3510" w:type="dxa"/>
            <w:gridSpan w:val="2"/>
          </w:tcPr>
          <w:p w:rsidR="004D2A46" w:rsidRPr="00D70F0E" w:rsidRDefault="004D2A46" w:rsidP="000747F3">
            <w:pPr>
              <w:spacing w:after="0" w:line="240" w:lineRule="auto"/>
              <w:jc w:val="right"/>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Итого:</w:t>
            </w:r>
          </w:p>
        </w:tc>
        <w:tc>
          <w:tcPr>
            <w:tcW w:w="1701"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37</w:t>
            </w:r>
          </w:p>
        </w:tc>
        <w:tc>
          <w:tcPr>
            <w:tcW w:w="709"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852</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743</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116</w:t>
            </w:r>
          </w:p>
        </w:tc>
        <w:tc>
          <w:tcPr>
            <w:tcW w:w="879"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88</w:t>
            </w:r>
          </w:p>
        </w:tc>
      </w:tr>
      <w:tr w:rsidR="004D2A46" w:rsidRPr="00D70F0E" w:rsidTr="004D2A46">
        <w:tc>
          <w:tcPr>
            <w:tcW w:w="9351" w:type="dxa"/>
            <w:gridSpan w:val="11"/>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Всего: 1645 человека и 88 семей</w:t>
            </w:r>
          </w:p>
        </w:tc>
      </w:tr>
      <w:tr w:rsidR="004D2A46" w:rsidRPr="00D70F0E" w:rsidTr="004D2A46">
        <w:tc>
          <w:tcPr>
            <w:tcW w:w="489" w:type="dxa"/>
          </w:tcPr>
          <w:p w:rsidR="004D2A46" w:rsidRPr="00D70F0E" w:rsidRDefault="004D2A46" w:rsidP="000747F3">
            <w:pPr>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9</w:t>
            </w:r>
          </w:p>
        </w:tc>
        <w:tc>
          <w:tcPr>
            <w:tcW w:w="3021" w:type="dxa"/>
          </w:tcPr>
          <w:p w:rsidR="004D2A46" w:rsidRPr="00D70F0E" w:rsidRDefault="004D2A46" w:rsidP="000747F3">
            <w:pPr>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Сетевое обучение</w:t>
            </w:r>
          </w:p>
        </w:tc>
        <w:tc>
          <w:tcPr>
            <w:tcW w:w="1122" w:type="dxa"/>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ежемесячно</w:t>
            </w:r>
          </w:p>
        </w:tc>
        <w:tc>
          <w:tcPr>
            <w:tcW w:w="1033"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38</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3</w:t>
            </w:r>
          </w:p>
        </w:tc>
        <w:tc>
          <w:tcPr>
            <w:tcW w:w="1276"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c>
          <w:tcPr>
            <w:tcW w:w="1134" w:type="dxa"/>
            <w:gridSpan w:val="2"/>
          </w:tcPr>
          <w:p w:rsidR="004D2A46" w:rsidRPr="00D70F0E" w:rsidRDefault="004D2A46" w:rsidP="000747F3">
            <w:pPr>
              <w:spacing w:after="0" w:line="240" w:lineRule="auto"/>
              <w:jc w:val="center"/>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w:t>
            </w:r>
          </w:p>
        </w:tc>
      </w:tr>
    </w:tbl>
    <w:p w:rsidR="004D2A46" w:rsidRPr="00D70F0E" w:rsidRDefault="004D2A46" w:rsidP="004D2A46">
      <w:pPr>
        <w:spacing w:after="0"/>
        <w:jc w:val="both"/>
        <w:rPr>
          <w:rFonts w:ascii="Times New Roman" w:hAnsi="Times New Roman" w:cs="Times New Roman"/>
          <w:sz w:val="24"/>
          <w:szCs w:val="24"/>
        </w:rPr>
      </w:pPr>
    </w:p>
    <w:p w:rsidR="004D2A46" w:rsidRPr="00D70F0E" w:rsidRDefault="004D2A46" w:rsidP="000747F3">
      <w:pPr>
        <w:spacing w:after="0" w:line="240" w:lineRule="auto"/>
        <w:ind w:firstLine="567"/>
        <w:jc w:val="both"/>
        <w:rPr>
          <w:rFonts w:ascii="Times New Roman" w:hAnsi="Times New Roman" w:cs="Times New Roman"/>
        </w:rPr>
      </w:pPr>
      <w:r w:rsidRPr="00D70F0E">
        <w:rPr>
          <w:rFonts w:ascii="Times New Roman" w:hAnsi="Times New Roman" w:cs="Times New Roman"/>
          <w:bCs/>
          <w:sz w:val="24"/>
          <w:szCs w:val="24"/>
        </w:rPr>
        <w:t>Активно используется закупленное оборудование в учебной и внеурочной деятельности Центра. Внедрены программы дополнительного образования с учетом полученного оборудования и средств обучения.</w:t>
      </w:r>
    </w:p>
    <w:p w:rsidR="000747F3" w:rsidRPr="00D70F0E" w:rsidRDefault="000747F3" w:rsidP="004D2A46">
      <w:pPr>
        <w:spacing w:after="0" w:line="240" w:lineRule="auto"/>
        <w:ind w:firstLine="567"/>
        <w:jc w:val="center"/>
        <w:rPr>
          <w:rFonts w:ascii="Times New Roman" w:eastAsia="Calibri" w:hAnsi="Times New Roman" w:cs="Times New Roman"/>
          <w:bCs/>
          <w:sz w:val="24"/>
          <w:szCs w:val="24"/>
        </w:rPr>
      </w:pPr>
    </w:p>
    <w:p w:rsidR="004D2A46" w:rsidRPr="00D70F0E" w:rsidRDefault="004D2A46" w:rsidP="004D2A46">
      <w:pPr>
        <w:spacing w:after="0" w:line="240" w:lineRule="auto"/>
        <w:ind w:firstLine="567"/>
        <w:jc w:val="center"/>
        <w:rPr>
          <w:rFonts w:ascii="Times New Roman" w:eastAsia="Calibri" w:hAnsi="Times New Roman" w:cs="Times New Roman"/>
          <w:bCs/>
          <w:sz w:val="24"/>
          <w:szCs w:val="24"/>
        </w:rPr>
      </w:pPr>
      <w:proofErr w:type="gramStart"/>
      <w:r w:rsidRPr="00D70F0E">
        <w:rPr>
          <w:rFonts w:ascii="Times New Roman" w:eastAsia="Calibri" w:hAnsi="Times New Roman" w:cs="Times New Roman"/>
          <w:bCs/>
          <w:sz w:val="24"/>
          <w:szCs w:val="24"/>
        </w:rPr>
        <w:t>Перспективные</w:t>
      </w:r>
      <w:proofErr w:type="gramEnd"/>
      <w:r w:rsidRPr="00D70F0E">
        <w:rPr>
          <w:rFonts w:ascii="Times New Roman" w:eastAsia="Calibri" w:hAnsi="Times New Roman" w:cs="Times New Roman"/>
          <w:bCs/>
          <w:sz w:val="24"/>
          <w:szCs w:val="24"/>
        </w:rPr>
        <w:t xml:space="preserve"> направление на 2025 год:</w:t>
      </w:r>
    </w:p>
    <w:p w:rsidR="004D2A46" w:rsidRPr="00D70F0E" w:rsidRDefault="004D2A46" w:rsidP="004D2A46">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расширять возможности для профориентационной работы Центра образования «Точка роста» через систему сетевого партнерства;</w:t>
      </w:r>
    </w:p>
    <w:p w:rsidR="004D2A46" w:rsidRPr="00D70F0E" w:rsidRDefault="004D2A46" w:rsidP="004D2A46">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продолжать работу с обучающимися, педагогами и родительской общественностью по социально значимым направлениям жизни гражданского общества;</w:t>
      </w:r>
    </w:p>
    <w:p w:rsidR="004D2A46" w:rsidRPr="00D70F0E" w:rsidRDefault="004D2A46" w:rsidP="004D2A46">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укреплять партнерские связи с организациями дополнительного образования и культуры Слюдянского района;</w:t>
      </w:r>
    </w:p>
    <w:p w:rsidR="004D2A46" w:rsidRPr="00D70F0E" w:rsidRDefault="004D2A46" w:rsidP="004D2A46">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стимулировать стремление педагогов к повышению профессиональной компетентности и желание представлять профессиональные достижения педагогов Центра на педагогических площадках различного уровня.</w:t>
      </w:r>
    </w:p>
    <w:p w:rsidR="004D2A46" w:rsidRPr="00D70F0E" w:rsidRDefault="004D2A46" w:rsidP="004D2A46">
      <w:pPr>
        <w:spacing w:after="0" w:line="240" w:lineRule="auto"/>
        <w:ind w:firstLine="709"/>
        <w:jc w:val="center"/>
        <w:rPr>
          <w:rFonts w:ascii="Times New Roman" w:eastAsia="Calibri" w:hAnsi="Times New Roman" w:cs="Times New Roman"/>
          <w:sz w:val="24"/>
          <w:szCs w:val="24"/>
        </w:rPr>
      </w:pPr>
    </w:p>
    <w:p w:rsidR="004D2A46" w:rsidRPr="00D70F0E" w:rsidRDefault="004D2A46" w:rsidP="004D2A46">
      <w:pPr>
        <w:spacing w:after="0" w:line="240" w:lineRule="auto"/>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 11»</w:t>
      </w:r>
    </w:p>
    <w:p w:rsidR="004D2A46" w:rsidRPr="00D70F0E" w:rsidRDefault="004D2A46" w:rsidP="004D2A46">
      <w:pPr>
        <w:tabs>
          <w:tab w:val="left" w:pos="851"/>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Центр образования «Точка роста» открыт в учреждении с 2020 года. В рамках функционирования Центра «Точка роста» реализуются следующие программы:</w:t>
      </w:r>
    </w:p>
    <w:p w:rsidR="004D2A46" w:rsidRPr="00D70F0E" w:rsidRDefault="004D2A46" w:rsidP="004D2A46">
      <w:pPr>
        <w:widowControl w:val="0"/>
        <w:tabs>
          <w:tab w:val="left" w:pos="851"/>
        </w:tabs>
        <w:autoSpaceDE w:val="0"/>
        <w:autoSpaceDN w:val="0"/>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образовательные программы по учебным предметам «Информатика», «ОБЖ», «Технология» с применением оборудования Центра образования;</w:t>
      </w:r>
    </w:p>
    <w:p w:rsidR="004D2A46" w:rsidRPr="00D70F0E" w:rsidRDefault="004D2A46" w:rsidP="004D2A46">
      <w:pPr>
        <w:widowControl w:val="0"/>
        <w:tabs>
          <w:tab w:val="left" w:pos="851"/>
        </w:tabs>
        <w:autoSpaceDE w:val="0"/>
        <w:autoSpaceDN w:val="0"/>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образовательные программы дополнительного образования: «3-</w:t>
      </w:r>
      <w:r w:rsidRPr="00D70F0E">
        <w:rPr>
          <w:rFonts w:ascii="Times New Roman" w:eastAsia="Calibri" w:hAnsi="Times New Roman" w:cs="Times New Roman"/>
          <w:sz w:val="24"/>
          <w:szCs w:val="24"/>
          <w:lang w:val="en-US"/>
        </w:rPr>
        <w:t>D</w:t>
      </w:r>
      <w:r w:rsidRPr="00D70F0E">
        <w:rPr>
          <w:rFonts w:ascii="Times New Roman" w:eastAsia="Calibri" w:hAnsi="Times New Roman" w:cs="Times New Roman"/>
          <w:sz w:val="24"/>
          <w:szCs w:val="24"/>
        </w:rPr>
        <w:t xml:space="preserve"> моделирование», «Виртуальная реальность», «</w:t>
      </w:r>
      <w:r w:rsidRPr="00D70F0E">
        <w:rPr>
          <w:rFonts w:ascii="Times New Roman" w:eastAsia="Calibri" w:hAnsi="Times New Roman" w:cs="Times New Roman"/>
          <w:sz w:val="24"/>
          <w:szCs w:val="24"/>
          <w:lang w:val="en-US"/>
        </w:rPr>
        <w:t>Lego</w:t>
      </w:r>
      <w:r w:rsidRPr="00D70F0E">
        <w:rPr>
          <w:rFonts w:ascii="Times New Roman" w:eastAsia="Calibri" w:hAnsi="Times New Roman" w:cs="Times New Roman"/>
          <w:sz w:val="24"/>
          <w:szCs w:val="24"/>
        </w:rPr>
        <w:t>-конструирование», «Программирование», «Шахматы», «Сохрани жизнь».</w:t>
      </w:r>
    </w:p>
    <w:p w:rsidR="004D2A46" w:rsidRPr="00D70F0E" w:rsidRDefault="004D2A46" w:rsidP="004D2A46">
      <w:pPr>
        <w:spacing w:after="0" w:line="240" w:lineRule="auto"/>
        <w:ind w:firstLine="709"/>
        <w:jc w:val="both"/>
        <w:rPr>
          <w:rFonts w:ascii="Times New Roman" w:hAnsi="Times New Roman" w:cs="Times New Roman"/>
          <w:sz w:val="24"/>
        </w:rPr>
      </w:pPr>
      <w:r w:rsidRPr="00D70F0E">
        <w:rPr>
          <w:rFonts w:ascii="Times New Roman" w:hAnsi="Times New Roman" w:cs="Times New Roman"/>
          <w:sz w:val="24"/>
        </w:rPr>
        <w:t xml:space="preserve">Численность детей, обучающихся по предметным областям </w:t>
      </w:r>
      <w:r w:rsidRPr="00D70F0E">
        <w:rPr>
          <w:rFonts w:ascii="Times New Roman" w:eastAsia="Calibri" w:hAnsi="Times New Roman"/>
          <w:sz w:val="24"/>
          <w:szCs w:val="24"/>
        </w:rPr>
        <w:t>«Информатика», «ОБЖ», «Технология»</w:t>
      </w:r>
      <w:r w:rsidRPr="00D70F0E">
        <w:rPr>
          <w:rFonts w:ascii="Times New Roman" w:hAnsi="Times New Roman" w:cs="Times New Roman"/>
          <w:sz w:val="24"/>
        </w:rPr>
        <w:t xml:space="preserve"> - 523 чел.;</w:t>
      </w:r>
    </w:p>
    <w:p w:rsidR="004D2A46" w:rsidRPr="00D70F0E" w:rsidRDefault="004D2A46" w:rsidP="004D2A46">
      <w:pPr>
        <w:spacing w:after="0" w:line="240" w:lineRule="auto"/>
        <w:ind w:firstLine="709"/>
        <w:jc w:val="both"/>
        <w:rPr>
          <w:rFonts w:ascii="Times New Roman" w:hAnsi="Times New Roman" w:cs="Times New Roman"/>
          <w:sz w:val="24"/>
        </w:rPr>
      </w:pPr>
      <w:r w:rsidRPr="00D70F0E">
        <w:rPr>
          <w:rFonts w:ascii="Times New Roman" w:hAnsi="Times New Roman" w:cs="Times New Roman"/>
          <w:sz w:val="24"/>
        </w:rPr>
        <w:t>Численность детей, охваченных программами дополнительного образования – 208 человек.</w:t>
      </w:r>
    </w:p>
    <w:p w:rsidR="004D2A46" w:rsidRPr="00D70F0E" w:rsidRDefault="004D2A46" w:rsidP="004D2A46">
      <w:pPr>
        <w:spacing w:line="240" w:lineRule="auto"/>
        <w:ind w:firstLine="709"/>
        <w:contextualSpacing/>
        <w:jc w:val="center"/>
        <w:rPr>
          <w:rFonts w:ascii="Times New Roman" w:eastAsia="Calibri" w:hAnsi="Times New Roman" w:cs="Times New Roman"/>
          <w:sz w:val="24"/>
          <w:szCs w:val="24"/>
        </w:rPr>
      </w:pPr>
    </w:p>
    <w:p w:rsidR="004D2A46" w:rsidRPr="00D70F0E" w:rsidRDefault="004D2A46" w:rsidP="004D2A46">
      <w:pPr>
        <w:spacing w:after="0" w:line="240" w:lineRule="auto"/>
        <w:jc w:val="center"/>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Мероприятия, проведенные на базе Центра «Точка роста» </w:t>
      </w:r>
      <w:r w:rsidRPr="00D70F0E">
        <w:rPr>
          <w:rFonts w:ascii="Times New Roman" w:eastAsia="Times New Roman" w:hAnsi="Times New Roman" w:cs="Times New Roman"/>
          <w:color w:val="000000"/>
          <w:sz w:val="24"/>
          <w:szCs w:val="24"/>
          <w:lang w:eastAsia="ru-RU"/>
        </w:rPr>
        <w:br/>
        <w:t>2024-2025 г</w:t>
      </w:r>
    </w:p>
    <w:tbl>
      <w:tblPr>
        <w:tblW w:w="0" w:type="auto"/>
        <w:tblCellSpacing w:w="0" w:type="dxa"/>
        <w:tblInd w:w="-1" w:type="dxa"/>
        <w:tblCellMar>
          <w:top w:w="55" w:type="dxa"/>
          <w:left w:w="55" w:type="dxa"/>
          <w:bottom w:w="55" w:type="dxa"/>
          <w:right w:w="55" w:type="dxa"/>
        </w:tblCellMar>
        <w:tblLook w:val="04A0" w:firstRow="1" w:lastRow="0" w:firstColumn="1" w:lastColumn="0" w:noHBand="0" w:noVBand="1"/>
      </w:tblPr>
      <w:tblGrid>
        <w:gridCol w:w="6111"/>
        <w:gridCol w:w="3471"/>
      </w:tblGrid>
      <w:tr w:rsidR="004D2A46" w:rsidRPr="00D70F0E" w:rsidTr="000747F3">
        <w:trPr>
          <w:tblCellSpacing w:w="0" w:type="dxa"/>
        </w:trPr>
        <w:tc>
          <w:tcPr>
            <w:tcW w:w="6111" w:type="dxa"/>
            <w:tcBorders>
              <w:top w:val="single" w:sz="4" w:space="0" w:color="auto"/>
              <w:left w:val="single" w:sz="4" w:space="0" w:color="auto"/>
              <w:bottom w:val="single" w:sz="4" w:space="0" w:color="auto"/>
              <w:right w:val="nil"/>
            </w:tcBorders>
            <w:tcMar>
              <w:top w:w="0" w:type="dxa"/>
              <w:left w:w="108" w:type="dxa"/>
              <w:bottom w:w="0" w:type="dxa"/>
              <w:right w:w="108" w:type="dxa"/>
            </w:tcMar>
            <w:vAlign w:val="center"/>
            <w:hideMark/>
          </w:tcPr>
          <w:p w:rsidR="004D2A46" w:rsidRPr="00D70F0E" w:rsidRDefault="004D2A46" w:rsidP="000747F3">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Направление, Наименование</w:t>
            </w:r>
          </w:p>
        </w:tc>
        <w:tc>
          <w:tcPr>
            <w:tcW w:w="3471" w:type="dxa"/>
            <w:tcBorders>
              <w:top w:val="single" w:sz="4" w:space="0" w:color="auto"/>
              <w:left w:val="single" w:sz="2" w:space="0" w:color="000000"/>
              <w:bottom w:val="single" w:sz="4" w:space="0" w:color="auto"/>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 xml:space="preserve">Сроки </w:t>
            </w:r>
          </w:p>
        </w:tc>
      </w:tr>
      <w:tr w:rsidR="004D2A46" w:rsidRPr="00D70F0E" w:rsidTr="000747F3">
        <w:trPr>
          <w:tblCellSpacing w:w="0" w:type="dxa"/>
        </w:trPr>
        <w:tc>
          <w:tcPr>
            <w:tcW w:w="9582" w:type="dxa"/>
            <w:gridSpan w:val="2"/>
            <w:tcBorders>
              <w:top w:val="single" w:sz="2" w:space="0" w:color="000000"/>
              <w:left w:val="single" w:sz="4" w:space="0" w:color="auto"/>
              <w:bottom w:val="single" w:sz="2" w:space="0" w:color="000000"/>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color w:val="000000"/>
                <w:sz w:val="24"/>
                <w:szCs w:val="24"/>
                <w:lang w:eastAsia="ru-RU"/>
              </w:rPr>
              <w:t>Учебно-воспитательные</w:t>
            </w:r>
          </w:p>
        </w:tc>
      </w:tr>
      <w:tr w:rsidR="004D2A46" w:rsidRPr="00D70F0E" w:rsidTr="000747F3">
        <w:trPr>
          <w:tblCellSpacing w:w="0" w:type="dxa"/>
        </w:trPr>
        <w:tc>
          <w:tcPr>
            <w:tcW w:w="6111" w:type="dxa"/>
            <w:tcBorders>
              <w:top w:val="single" w:sz="2" w:space="0" w:color="000000"/>
              <w:left w:val="single" w:sz="4" w:space="0" w:color="auto"/>
              <w:bottom w:val="single" w:sz="2" w:space="0" w:color="000000"/>
              <w:right w:val="nil"/>
            </w:tcBorders>
            <w:tcMar>
              <w:top w:w="0" w:type="dxa"/>
              <w:left w:w="108" w:type="dxa"/>
              <w:bottom w:w="0" w:type="dxa"/>
              <w:right w:w="108" w:type="dxa"/>
            </w:tcMar>
            <w:vAlign w:val="center"/>
            <w:hideMark/>
          </w:tcPr>
          <w:p w:rsidR="004D2A46" w:rsidRPr="00D70F0E" w:rsidRDefault="004D2A46" w:rsidP="000747F3">
            <w:pPr>
              <w:spacing w:after="0" w:line="240" w:lineRule="auto"/>
              <w:ind w:left="82"/>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color w:val="000000"/>
                <w:sz w:val="24"/>
                <w:szCs w:val="24"/>
                <w:lang w:eastAsia="ru-RU"/>
              </w:rPr>
              <w:t>Проведение уроков информатики, труда (технологии, ОБЗР</w:t>
            </w:r>
            <w:proofErr w:type="gramEnd"/>
          </w:p>
        </w:tc>
        <w:tc>
          <w:tcPr>
            <w:tcW w:w="3471" w:type="dxa"/>
            <w:tcBorders>
              <w:top w:val="single" w:sz="2" w:space="0" w:color="000000"/>
              <w:left w:val="single" w:sz="2" w:space="0" w:color="000000"/>
              <w:bottom w:val="single" w:sz="2" w:space="0" w:color="000000"/>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firstLine="64"/>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Еженедельно</w:t>
            </w:r>
          </w:p>
        </w:tc>
      </w:tr>
      <w:tr w:rsidR="004D2A46" w:rsidRPr="00D70F0E" w:rsidTr="000747F3">
        <w:trPr>
          <w:tblCellSpacing w:w="0" w:type="dxa"/>
        </w:trPr>
        <w:tc>
          <w:tcPr>
            <w:tcW w:w="6111" w:type="dxa"/>
            <w:tcBorders>
              <w:top w:val="single" w:sz="2" w:space="0" w:color="000000"/>
              <w:left w:val="single" w:sz="4" w:space="0" w:color="auto"/>
              <w:bottom w:val="single" w:sz="4" w:space="0" w:color="auto"/>
              <w:right w:val="nil"/>
            </w:tcBorders>
            <w:tcMar>
              <w:top w:w="0" w:type="dxa"/>
              <w:left w:w="108" w:type="dxa"/>
              <w:bottom w:w="0" w:type="dxa"/>
              <w:right w:w="108" w:type="dxa"/>
            </w:tcMar>
            <w:vAlign w:val="center"/>
            <w:hideMark/>
          </w:tcPr>
          <w:p w:rsidR="004D2A46" w:rsidRPr="00D70F0E" w:rsidRDefault="004D2A46" w:rsidP="000747F3">
            <w:pPr>
              <w:spacing w:after="0" w:line="240" w:lineRule="auto"/>
              <w:ind w:left="8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Проведение уроков учителями-предметниками</w:t>
            </w:r>
          </w:p>
        </w:tc>
        <w:tc>
          <w:tcPr>
            <w:tcW w:w="3471" w:type="dxa"/>
            <w:tcBorders>
              <w:top w:val="single" w:sz="2" w:space="0" w:color="000000"/>
              <w:left w:val="single" w:sz="2" w:space="0" w:color="000000"/>
              <w:bottom w:val="single" w:sz="4" w:space="0" w:color="auto"/>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firstLine="64"/>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В соответствии с планом</w:t>
            </w:r>
          </w:p>
        </w:tc>
      </w:tr>
      <w:tr w:rsidR="004D2A46" w:rsidRPr="00D70F0E" w:rsidTr="000747F3">
        <w:trPr>
          <w:tblCellSpacing w:w="0" w:type="dxa"/>
        </w:trPr>
        <w:tc>
          <w:tcPr>
            <w:tcW w:w="9582" w:type="dxa"/>
            <w:gridSpan w:val="2"/>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hanging="22"/>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color w:val="000000"/>
                <w:sz w:val="24"/>
                <w:szCs w:val="24"/>
                <w:lang w:eastAsia="ru-RU"/>
              </w:rPr>
              <w:t>Внеурочные мероприятия и дополнительное образование</w:t>
            </w:r>
          </w:p>
        </w:tc>
      </w:tr>
      <w:tr w:rsidR="004D2A46" w:rsidRPr="00D70F0E" w:rsidTr="000747F3">
        <w:trPr>
          <w:trHeight w:val="445"/>
          <w:tblCellSpacing w:w="0" w:type="dxa"/>
        </w:trPr>
        <w:tc>
          <w:tcPr>
            <w:tcW w:w="6111" w:type="dxa"/>
            <w:tcBorders>
              <w:top w:val="nil"/>
              <w:left w:val="single" w:sz="4" w:space="0" w:color="auto"/>
              <w:bottom w:val="single" w:sz="4" w:space="0" w:color="auto"/>
              <w:right w:val="nil"/>
            </w:tcBorders>
            <w:tcMar>
              <w:top w:w="0" w:type="dxa"/>
              <w:left w:w="108" w:type="dxa"/>
              <w:bottom w:w="0" w:type="dxa"/>
              <w:right w:w="108" w:type="dxa"/>
            </w:tcMar>
            <w:vAlign w:val="center"/>
            <w:hideMark/>
          </w:tcPr>
          <w:p w:rsidR="004D2A46" w:rsidRPr="00D70F0E" w:rsidRDefault="004D2A46" w:rsidP="000747F3">
            <w:pPr>
              <w:spacing w:after="0" w:line="240" w:lineRule="auto"/>
              <w:ind w:left="82"/>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Занятия дополнительного образования</w:t>
            </w:r>
          </w:p>
        </w:tc>
        <w:tc>
          <w:tcPr>
            <w:tcW w:w="3471" w:type="dxa"/>
            <w:tcBorders>
              <w:top w:val="nil"/>
              <w:left w:val="single" w:sz="2" w:space="0" w:color="000000"/>
              <w:bottom w:val="single" w:sz="4" w:space="0" w:color="auto"/>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hanging="22"/>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По расписанию</w:t>
            </w:r>
          </w:p>
        </w:tc>
      </w:tr>
      <w:tr w:rsidR="004D2A46" w:rsidRPr="00D70F0E" w:rsidTr="000747F3">
        <w:trPr>
          <w:tblCellSpacing w:w="0" w:type="dxa"/>
        </w:trPr>
        <w:tc>
          <w:tcPr>
            <w:tcW w:w="6111" w:type="dxa"/>
            <w:tcBorders>
              <w:top w:val="nil"/>
              <w:left w:val="single" w:sz="4" w:space="0" w:color="auto"/>
              <w:bottom w:val="single" w:sz="2" w:space="0" w:color="000000"/>
              <w:right w:val="nil"/>
            </w:tcBorders>
            <w:tcMar>
              <w:top w:w="0" w:type="dxa"/>
              <w:left w:w="108" w:type="dxa"/>
              <w:bottom w:w="0" w:type="dxa"/>
              <w:right w:w="108" w:type="dxa"/>
            </w:tcMar>
            <w:vAlign w:val="center"/>
            <w:hideMark/>
          </w:tcPr>
          <w:p w:rsidR="004D2A46" w:rsidRPr="00D70F0E" w:rsidRDefault="004D2A46" w:rsidP="000747F3">
            <w:pPr>
              <w:spacing w:after="0" w:line="240" w:lineRule="auto"/>
              <w:ind w:left="82"/>
              <w:rPr>
                <w:rFonts w:ascii="Times New Roman" w:eastAsia="Times New Roman" w:hAnsi="Times New Roman" w:cs="Times New Roman"/>
                <w:sz w:val="24"/>
                <w:szCs w:val="24"/>
                <w:lang w:eastAsia="ru-RU"/>
              </w:rPr>
            </w:pPr>
          </w:p>
        </w:tc>
        <w:tc>
          <w:tcPr>
            <w:tcW w:w="3471" w:type="dxa"/>
            <w:tcBorders>
              <w:top w:val="nil"/>
              <w:left w:val="single" w:sz="2" w:space="0" w:color="000000"/>
              <w:bottom w:val="single" w:sz="2" w:space="0" w:color="000000"/>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hanging="22"/>
              <w:jc w:val="center"/>
              <w:rPr>
                <w:rFonts w:ascii="Times New Roman" w:eastAsia="Times New Roman" w:hAnsi="Times New Roman" w:cs="Times New Roman"/>
                <w:sz w:val="24"/>
                <w:szCs w:val="24"/>
                <w:lang w:eastAsia="ru-RU"/>
              </w:rPr>
            </w:pPr>
          </w:p>
        </w:tc>
      </w:tr>
      <w:tr w:rsidR="004D2A46" w:rsidRPr="00D70F0E" w:rsidTr="000747F3">
        <w:trPr>
          <w:tblCellSpacing w:w="0" w:type="dxa"/>
        </w:trPr>
        <w:tc>
          <w:tcPr>
            <w:tcW w:w="6111" w:type="dxa"/>
            <w:tcBorders>
              <w:top w:val="nil"/>
              <w:left w:val="single" w:sz="4" w:space="0" w:color="auto"/>
              <w:bottom w:val="single" w:sz="2" w:space="0" w:color="000000"/>
              <w:right w:val="nil"/>
            </w:tcBorders>
            <w:tcMar>
              <w:top w:w="0" w:type="dxa"/>
              <w:left w:w="108" w:type="dxa"/>
              <w:bottom w:w="0" w:type="dxa"/>
              <w:right w:w="108" w:type="dxa"/>
            </w:tcMar>
            <w:vAlign w:val="center"/>
            <w:hideMark/>
          </w:tcPr>
          <w:p w:rsidR="004D2A46" w:rsidRPr="00D70F0E" w:rsidRDefault="004D2A46" w:rsidP="000747F3">
            <w:pPr>
              <w:spacing w:after="0" w:line="240" w:lineRule="auto"/>
              <w:rPr>
                <w:rFonts w:ascii="Times New Roman" w:eastAsia="Times New Roman" w:hAnsi="Times New Roman" w:cs="Times New Roman"/>
                <w:sz w:val="24"/>
                <w:szCs w:val="24"/>
                <w:lang w:eastAsia="ru-RU"/>
              </w:rPr>
            </w:pPr>
          </w:p>
        </w:tc>
        <w:tc>
          <w:tcPr>
            <w:tcW w:w="3471" w:type="dxa"/>
            <w:tcBorders>
              <w:top w:val="nil"/>
              <w:left w:val="single" w:sz="2" w:space="0" w:color="000000"/>
              <w:bottom w:val="single" w:sz="2" w:space="0" w:color="000000"/>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hanging="22"/>
              <w:jc w:val="center"/>
              <w:rPr>
                <w:rFonts w:ascii="Times New Roman" w:eastAsia="Times New Roman" w:hAnsi="Times New Roman" w:cs="Times New Roman"/>
                <w:sz w:val="24"/>
                <w:szCs w:val="24"/>
                <w:lang w:eastAsia="ru-RU"/>
              </w:rPr>
            </w:pPr>
          </w:p>
        </w:tc>
      </w:tr>
      <w:tr w:rsidR="004D2A46" w:rsidRPr="00D70F0E" w:rsidTr="000747F3">
        <w:trPr>
          <w:tblCellSpacing w:w="0" w:type="dxa"/>
        </w:trPr>
        <w:tc>
          <w:tcPr>
            <w:tcW w:w="6111" w:type="dxa"/>
            <w:tcBorders>
              <w:top w:val="nil"/>
              <w:left w:val="single" w:sz="4" w:space="0" w:color="auto"/>
              <w:bottom w:val="single" w:sz="2" w:space="0" w:color="000000"/>
              <w:right w:val="nil"/>
            </w:tcBorders>
            <w:tcMar>
              <w:top w:w="0" w:type="dxa"/>
              <w:left w:w="108" w:type="dxa"/>
              <w:bottom w:w="0" w:type="dxa"/>
              <w:right w:w="108" w:type="dxa"/>
            </w:tcMar>
            <w:vAlign w:val="center"/>
            <w:hideMark/>
          </w:tcPr>
          <w:p w:rsidR="004D2A46" w:rsidRPr="00D70F0E" w:rsidRDefault="004D2A46" w:rsidP="000747F3">
            <w:pPr>
              <w:spacing w:after="0" w:line="240" w:lineRule="auto"/>
              <w:rPr>
                <w:rFonts w:ascii="Times New Roman" w:eastAsia="Times New Roman" w:hAnsi="Times New Roman" w:cs="Times New Roman"/>
                <w:sz w:val="24"/>
                <w:szCs w:val="24"/>
                <w:lang w:eastAsia="ru-RU"/>
              </w:rPr>
            </w:pPr>
          </w:p>
        </w:tc>
        <w:tc>
          <w:tcPr>
            <w:tcW w:w="3471" w:type="dxa"/>
            <w:tcBorders>
              <w:top w:val="nil"/>
              <w:left w:val="single" w:sz="2" w:space="0" w:color="000000"/>
              <w:bottom w:val="single" w:sz="2" w:space="0" w:color="000000"/>
              <w:right w:val="single" w:sz="4" w:space="0" w:color="auto"/>
            </w:tcBorders>
            <w:tcMar>
              <w:top w:w="0" w:type="dxa"/>
              <w:left w:w="108" w:type="dxa"/>
              <w:bottom w:w="0" w:type="dxa"/>
              <w:right w:w="108" w:type="dxa"/>
            </w:tcMar>
            <w:vAlign w:val="center"/>
            <w:hideMark/>
          </w:tcPr>
          <w:p w:rsidR="004D2A46" w:rsidRPr="00D70F0E" w:rsidRDefault="004D2A46" w:rsidP="000747F3">
            <w:pPr>
              <w:spacing w:after="0" w:line="240" w:lineRule="auto"/>
              <w:ind w:left="82" w:hanging="22"/>
              <w:jc w:val="center"/>
              <w:rPr>
                <w:rFonts w:ascii="Times New Roman" w:eastAsia="Times New Roman" w:hAnsi="Times New Roman" w:cs="Times New Roman"/>
                <w:sz w:val="24"/>
                <w:szCs w:val="24"/>
                <w:lang w:eastAsia="ru-RU"/>
              </w:rPr>
            </w:pPr>
          </w:p>
        </w:tc>
      </w:tr>
      <w:tr w:rsidR="004D2A46" w:rsidRPr="00D70F0E" w:rsidTr="000747F3">
        <w:trPr>
          <w:trHeight w:val="340"/>
          <w:tblCellSpacing w:w="0" w:type="dxa"/>
        </w:trPr>
        <w:tc>
          <w:tcPr>
            <w:tcW w:w="6111" w:type="dxa"/>
            <w:tcBorders>
              <w:top w:val="nil"/>
              <w:left w:val="single" w:sz="4" w:space="0" w:color="auto"/>
              <w:bottom w:val="single" w:sz="4" w:space="0" w:color="auto"/>
              <w:right w:val="nil"/>
            </w:tcBorders>
            <w:tcMar>
              <w:top w:w="0" w:type="dxa"/>
              <w:left w:w="108" w:type="dxa"/>
              <w:bottom w:w="0" w:type="dxa"/>
              <w:right w:w="108" w:type="dxa"/>
            </w:tcMar>
          </w:tcPr>
          <w:p w:rsidR="004D2A46" w:rsidRPr="00D70F0E" w:rsidRDefault="004D2A46" w:rsidP="000747F3">
            <w:pPr>
              <w:spacing w:after="0" w:line="240" w:lineRule="auto"/>
              <w:ind w:left="82"/>
              <w:rPr>
                <w:rFonts w:ascii="Times New Roman" w:hAnsi="Times New Roman" w:cs="Times New Roman"/>
                <w:sz w:val="24"/>
                <w:szCs w:val="24"/>
              </w:rPr>
            </w:pPr>
            <w:r w:rsidRPr="00D70F0E">
              <w:rPr>
                <w:rFonts w:ascii="Times New Roman" w:hAnsi="Times New Roman" w:cs="Times New Roman"/>
                <w:sz w:val="24"/>
                <w:szCs w:val="24"/>
              </w:rPr>
              <w:t>Проектория «Шоу профессий»</w:t>
            </w:r>
          </w:p>
        </w:tc>
        <w:tc>
          <w:tcPr>
            <w:tcW w:w="3471" w:type="dxa"/>
            <w:tcBorders>
              <w:top w:val="nil"/>
              <w:left w:val="single" w:sz="2" w:space="0" w:color="000000"/>
              <w:bottom w:val="single" w:sz="4" w:space="0" w:color="auto"/>
              <w:right w:val="single" w:sz="4" w:space="0" w:color="auto"/>
            </w:tcBorders>
            <w:tcMar>
              <w:top w:w="0" w:type="dxa"/>
              <w:left w:w="108" w:type="dxa"/>
              <w:bottom w:w="0" w:type="dxa"/>
              <w:right w:w="108" w:type="dxa"/>
            </w:tcMar>
          </w:tcPr>
          <w:p w:rsidR="004D2A46" w:rsidRPr="00D70F0E" w:rsidRDefault="004D2A46" w:rsidP="000747F3">
            <w:pPr>
              <w:spacing w:after="0" w:line="240" w:lineRule="auto"/>
              <w:ind w:left="82"/>
              <w:rPr>
                <w:rFonts w:ascii="Times New Roman" w:hAnsi="Times New Roman" w:cs="Times New Roman"/>
                <w:sz w:val="24"/>
                <w:szCs w:val="24"/>
              </w:rPr>
            </w:pPr>
            <w:r w:rsidRPr="00D70F0E">
              <w:rPr>
                <w:rFonts w:ascii="Times New Roman" w:hAnsi="Times New Roman" w:cs="Times New Roman"/>
                <w:sz w:val="24"/>
                <w:szCs w:val="24"/>
              </w:rPr>
              <w:t>Сентябрь-октябрь</w:t>
            </w:r>
          </w:p>
        </w:tc>
      </w:tr>
      <w:tr w:rsidR="004D2A46" w:rsidRPr="00D70F0E" w:rsidTr="000747F3">
        <w:trPr>
          <w:trHeight w:val="340"/>
          <w:tblCellSpacing w:w="0" w:type="dxa"/>
        </w:trPr>
        <w:tc>
          <w:tcPr>
            <w:tcW w:w="6111" w:type="dxa"/>
            <w:tcBorders>
              <w:top w:val="nil"/>
              <w:left w:val="single" w:sz="4" w:space="0" w:color="auto"/>
              <w:bottom w:val="single" w:sz="4" w:space="0" w:color="auto"/>
              <w:right w:val="nil"/>
            </w:tcBorders>
            <w:tcMar>
              <w:top w:w="0" w:type="dxa"/>
              <w:left w:w="108" w:type="dxa"/>
              <w:bottom w:w="0" w:type="dxa"/>
              <w:right w:w="108" w:type="dxa"/>
            </w:tcMar>
          </w:tcPr>
          <w:p w:rsidR="004D2A46" w:rsidRPr="00D70F0E" w:rsidRDefault="004D2A46" w:rsidP="000747F3">
            <w:pPr>
              <w:spacing w:after="0" w:line="240" w:lineRule="auto"/>
              <w:ind w:left="82"/>
              <w:rPr>
                <w:rFonts w:ascii="Times New Roman" w:eastAsia="Times New Roman" w:hAnsi="Times New Roman" w:cs="Times New Roman"/>
                <w:color w:val="000000"/>
                <w:sz w:val="24"/>
                <w:szCs w:val="24"/>
                <w:lang w:eastAsia="ru-RU"/>
              </w:rPr>
            </w:pPr>
            <w:r w:rsidRPr="00D70F0E">
              <w:rPr>
                <w:rFonts w:ascii="Times New Roman" w:hAnsi="Times New Roman" w:cs="Times New Roman"/>
                <w:sz w:val="24"/>
                <w:szCs w:val="24"/>
              </w:rPr>
              <w:t>Мобильная лаборатория «Кванториум»</w:t>
            </w:r>
          </w:p>
        </w:tc>
        <w:tc>
          <w:tcPr>
            <w:tcW w:w="3471" w:type="dxa"/>
            <w:tcBorders>
              <w:top w:val="nil"/>
              <w:left w:val="single" w:sz="2" w:space="0" w:color="000000"/>
              <w:bottom w:val="single" w:sz="4" w:space="0" w:color="auto"/>
              <w:right w:val="single" w:sz="4" w:space="0" w:color="auto"/>
            </w:tcBorders>
            <w:tcMar>
              <w:top w:w="0" w:type="dxa"/>
              <w:left w:w="108" w:type="dxa"/>
              <w:bottom w:w="0" w:type="dxa"/>
              <w:right w:w="108" w:type="dxa"/>
            </w:tcMar>
          </w:tcPr>
          <w:p w:rsidR="004D2A46" w:rsidRPr="00D70F0E" w:rsidRDefault="004D2A46" w:rsidP="000747F3">
            <w:pPr>
              <w:spacing w:after="0" w:line="240" w:lineRule="auto"/>
              <w:ind w:left="82"/>
              <w:rPr>
                <w:rFonts w:ascii="Times New Roman" w:eastAsia="Times New Roman" w:hAnsi="Times New Roman" w:cs="Times New Roman"/>
                <w:color w:val="000000"/>
                <w:sz w:val="24"/>
                <w:szCs w:val="24"/>
                <w:lang w:eastAsia="ru-RU"/>
              </w:rPr>
            </w:pPr>
            <w:r w:rsidRPr="00D70F0E">
              <w:rPr>
                <w:rFonts w:ascii="Times New Roman" w:hAnsi="Times New Roman" w:cs="Times New Roman"/>
                <w:sz w:val="24"/>
                <w:szCs w:val="24"/>
              </w:rPr>
              <w:t>Октябрь</w:t>
            </w:r>
          </w:p>
        </w:tc>
      </w:tr>
      <w:tr w:rsidR="004D2A46" w:rsidRPr="00D70F0E" w:rsidTr="000747F3">
        <w:trPr>
          <w:tblCellSpacing w:w="0" w:type="dxa"/>
        </w:trPr>
        <w:tc>
          <w:tcPr>
            <w:tcW w:w="6111" w:type="dxa"/>
            <w:tcBorders>
              <w:top w:val="nil"/>
              <w:left w:val="single" w:sz="4" w:space="0" w:color="auto"/>
              <w:bottom w:val="single" w:sz="4" w:space="0" w:color="auto"/>
              <w:right w:val="nil"/>
            </w:tcBorders>
            <w:tcMar>
              <w:top w:w="0" w:type="dxa"/>
              <w:left w:w="108" w:type="dxa"/>
              <w:bottom w:w="0" w:type="dxa"/>
              <w:right w:w="108" w:type="dxa"/>
            </w:tcMar>
          </w:tcPr>
          <w:p w:rsidR="004D2A46" w:rsidRPr="00D70F0E" w:rsidRDefault="004D2A46" w:rsidP="000747F3">
            <w:pPr>
              <w:spacing w:after="0" w:line="240" w:lineRule="auto"/>
              <w:ind w:left="82"/>
              <w:rPr>
                <w:rFonts w:ascii="Times New Roman" w:eastAsia="Times New Roman" w:hAnsi="Times New Roman" w:cs="Times New Roman"/>
                <w:color w:val="000000"/>
                <w:sz w:val="24"/>
                <w:szCs w:val="24"/>
                <w:lang w:eastAsia="ru-RU"/>
              </w:rPr>
            </w:pPr>
            <w:r w:rsidRPr="00D70F0E">
              <w:rPr>
                <w:rFonts w:ascii="Times New Roman" w:hAnsi="Times New Roman" w:cs="Times New Roman"/>
                <w:sz w:val="24"/>
                <w:szCs w:val="24"/>
              </w:rPr>
              <w:t>Шахматные внутришкольные турниры «Осенняя партия»; «На приз Деда Мороза» и городской турнир «Шах &amp; Мат» - принимали участие 3 школы.</w:t>
            </w:r>
          </w:p>
        </w:tc>
        <w:tc>
          <w:tcPr>
            <w:tcW w:w="3471" w:type="dxa"/>
            <w:tcBorders>
              <w:top w:val="nil"/>
              <w:left w:val="single" w:sz="2" w:space="0" w:color="000000"/>
              <w:bottom w:val="single" w:sz="4" w:space="0" w:color="auto"/>
              <w:right w:val="single" w:sz="4" w:space="0" w:color="auto"/>
            </w:tcBorders>
            <w:tcMar>
              <w:top w:w="0" w:type="dxa"/>
              <w:left w:w="108" w:type="dxa"/>
              <w:bottom w:w="0" w:type="dxa"/>
              <w:right w:w="108" w:type="dxa"/>
            </w:tcMar>
          </w:tcPr>
          <w:p w:rsidR="004D2A46" w:rsidRPr="00D70F0E" w:rsidRDefault="004D2A46" w:rsidP="000747F3">
            <w:pPr>
              <w:spacing w:after="0" w:line="240" w:lineRule="auto"/>
              <w:ind w:left="82" w:hanging="22"/>
              <w:rPr>
                <w:rFonts w:ascii="Times New Roman" w:eastAsia="Times New Roman" w:hAnsi="Times New Roman" w:cs="Times New Roman"/>
                <w:color w:val="000000"/>
                <w:sz w:val="24"/>
                <w:szCs w:val="24"/>
                <w:lang w:eastAsia="ru-RU"/>
              </w:rPr>
            </w:pPr>
            <w:r w:rsidRPr="00D70F0E">
              <w:rPr>
                <w:rFonts w:ascii="Times New Roman" w:hAnsi="Times New Roman" w:cs="Times New Roman"/>
                <w:sz w:val="24"/>
                <w:szCs w:val="24"/>
              </w:rPr>
              <w:t>Октябрь-декабрь</w:t>
            </w:r>
          </w:p>
        </w:tc>
      </w:tr>
    </w:tbl>
    <w:tbl>
      <w:tblPr>
        <w:tblStyle w:val="11"/>
        <w:tblW w:w="0" w:type="auto"/>
        <w:tblLook w:val="04A0" w:firstRow="1" w:lastRow="0" w:firstColumn="1" w:lastColumn="0" w:noHBand="0" w:noVBand="1"/>
      </w:tblPr>
      <w:tblGrid>
        <w:gridCol w:w="6061"/>
        <w:gridCol w:w="3509"/>
      </w:tblGrid>
      <w:tr w:rsidR="004D2A46" w:rsidRPr="00D70F0E" w:rsidTr="000747F3">
        <w:tc>
          <w:tcPr>
            <w:tcW w:w="6061"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Квест-эстафета «Твои возможности» с применением компьютерных технологий</w:t>
            </w:r>
          </w:p>
          <w:p w:rsidR="004D2A46" w:rsidRPr="00D70F0E" w:rsidRDefault="004D2A46" w:rsidP="000747F3">
            <w:pPr>
              <w:rPr>
                <w:rFonts w:ascii="Times New Roman" w:hAnsi="Times New Roman"/>
                <w:sz w:val="24"/>
                <w:szCs w:val="24"/>
              </w:rPr>
            </w:pPr>
            <w:r w:rsidRPr="00D70F0E">
              <w:rPr>
                <w:rFonts w:ascii="Times New Roman" w:hAnsi="Times New Roman"/>
                <w:sz w:val="24"/>
                <w:szCs w:val="24"/>
              </w:rPr>
              <w:t>(команды 5 классов- 11 и 12 школы)</w:t>
            </w:r>
          </w:p>
        </w:tc>
        <w:tc>
          <w:tcPr>
            <w:tcW w:w="3509"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декабрь</w:t>
            </w:r>
          </w:p>
        </w:tc>
      </w:tr>
      <w:tr w:rsidR="004D2A46" w:rsidRPr="00D70F0E" w:rsidTr="000747F3">
        <w:tc>
          <w:tcPr>
            <w:tcW w:w="6061"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Квест «Безопасность в киберпространстве»</w:t>
            </w:r>
          </w:p>
        </w:tc>
        <w:tc>
          <w:tcPr>
            <w:tcW w:w="3509"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декабрь</w:t>
            </w:r>
          </w:p>
        </w:tc>
      </w:tr>
      <w:tr w:rsidR="004D2A46" w:rsidRPr="00D70F0E" w:rsidTr="000747F3">
        <w:tc>
          <w:tcPr>
            <w:tcW w:w="6061"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Олимпиада по технологии</w:t>
            </w:r>
          </w:p>
        </w:tc>
        <w:tc>
          <w:tcPr>
            <w:tcW w:w="3509" w:type="dxa"/>
          </w:tcPr>
          <w:p w:rsidR="004D2A46" w:rsidRPr="00D70F0E" w:rsidRDefault="004D2A46" w:rsidP="000747F3">
            <w:pPr>
              <w:rPr>
                <w:rFonts w:ascii="Times New Roman" w:hAnsi="Times New Roman"/>
                <w:sz w:val="24"/>
                <w:szCs w:val="24"/>
              </w:rPr>
            </w:pPr>
            <w:r w:rsidRPr="00D70F0E">
              <w:rPr>
                <w:rFonts w:ascii="Times New Roman" w:hAnsi="Times New Roman"/>
                <w:sz w:val="24"/>
                <w:szCs w:val="24"/>
              </w:rPr>
              <w:t>декабрь</w:t>
            </w:r>
          </w:p>
        </w:tc>
      </w:tr>
      <w:tr w:rsidR="004D2A46" w:rsidRPr="00D70F0E" w:rsidTr="000747F3">
        <w:tc>
          <w:tcPr>
            <w:tcW w:w="6061" w:type="dxa"/>
            <w:vAlign w:val="center"/>
          </w:tcPr>
          <w:p w:rsidR="004D2A46" w:rsidRPr="00D70F0E" w:rsidRDefault="004D2A46" w:rsidP="000747F3">
            <w:pPr>
              <w:rPr>
                <w:rFonts w:ascii="Times New Roman" w:hAnsi="Times New Roman"/>
                <w:sz w:val="24"/>
                <w:szCs w:val="24"/>
              </w:rPr>
            </w:pPr>
            <w:r w:rsidRPr="00D70F0E">
              <w:rPr>
                <w:rFonts w:ascii="Times New Roman" w:eastAsia="Times New Roman" w:hAnsi="Times New Roman"/>
                <w:color w:val="000000"/>
                <w:sz w:val="24"/>
                <w:szCs w:val="24"/>
              </w:rPr>
              <w:t>Профориентационные тематические уроки для учащихся 5-6 классов: «Мастера на все руки» (Технология)</w:t>
            </w:r>
          </w:p>
        </w:tc>
        <w:tc>
          <w:tcPr>
            <w:tcW w:w="3509" w:type="dxa"/>
            <w:vAlign w:val="center"/>
          </w:tcPr>
          <w:p w:rsidR="004D2A46" w:rsidRPr="00D70F0E" w:rsidRDefault="004D2A46" w:rsidP="000747F3">
            <w:pPr>
              <w:rPr>
                <w:rFonts w:ascii="Times New Roman" w:hAnsi="Times New Roman"/>
                <w:sz w:val="24"/>
                <w:szCs w:val="24"/>
              </w:rPr>
            </w:pPr>
            <w:r w:rsidRPr="00D70F0E">
              <w:rPr>
                <w:rFonts w:ascii="Times New Roman" w:eastAsia="Times New Roman" w:hAnsi="Times New Roman"/>
                <w:color w:val="000000"/>
                <w:sz w:val="24"/>
                <w:szCs w:val="24"/>
              </w:rPr>
              <w:t>январь</w:t>
            </w:r>
          </w:p>
        </w:tc>
      </w:tr>
      <w:tr w:rsidR="004D2A46" w:rsidRPr="00D70F0E" w:rsidTr="000747F3">
        <w:tc>
          <w:tcPr>
            <w:tcW w:w="6061" w:type="dxa"/>
            <w:vAlign w:val="center"/>
          </w:tcPr>
          <w:p w:rsidR="004D2A46" w:rsidRPr="00D70F0E" w:rsidRDefault="004D2A46" w:rsidP="000747F3">
            <w:pPr>
              <w:rPr>
                <w:rFonts w:ascii="Times New Roman" w:hAnsi="Times New Roman"/>
                <w:sz w:val="24"/>
                <w:szCs w:val="24"/>
              </w:rPr>
            </w:pPr>
            <w:r w:rsidRPr="00D70F0E">
              <w:rPr>
                <w:rFonts w:ascii="Times New Roman" w:eastAsia="Times New Roman" w:hAnsi="Times New Roman"/>
                <w:color w:val="000000"/>
                <w:sz w:val="24"/>
                <w:szCs w:val="24"/>
              </w:rPr>
              <w:t>Международный дистанционный конкурс видео-открыток на английском языке «</w:t>
            </w:r>
            <w:r w:rsidRPr="00D70F0E">
              <w:rPr>
                <w:rFonts w:ascii="Times New Roman" w:eastAsia="Times New Roman" w:hAnsi="Times New Roman"/>
                <w:color w:val="000000"/>
                <w:sz w:val="24"/>
                <w:szCs w:val="24"/>
                <w:lang w:val="en-US"/>
              </w:rPr>
              <w:t>Merry</w:t>
            </w:r>
            <w:r w:rsidRPr="00D70F0E">
              <w:rPr>
                <w:rFonts w:ascii="Times New Roman" w:eastAsia="Times New Roman" w:hAnsi="Times New Roman"/>
                <w:color w:val="000000"/>
                <w:sz w:val="24"/>
                <w:szCs w:val="24"/>
              </w:rPr>
              <w:t xml:space="preserve"> </w:t>
            </w:r>
            <w:r w:rsidRPr="00D70F0E">
              <w:rPr>
                <w:rFonts w:ascii="Times New Roman" w:eastAsia="Times New Roman" w:hAnsi="Times New Roman"/>
                <w:color w:val="000000"/>
                <w:sz w:val="24"/>
                <w:szCs w:val="24"/>
                <w:lang w:val="en-US"/>
              </w:rPr>
              <w:t>Christmas</w:t>
            </w:r>
            <w:r w:rsidRPr="00D70F0E">
              <w:rPr>
                <w:rFonts w:ascii="Times New Roman" w:eastAsia="Times New Roman" w:hAnsi="Times New Roman"/>
                <w:color w:val="000000"/>
                <w:sz w:val="24"/>
                <w:szCs w:val="24"/>
              </w:rPr>
              <w:t xml:space="preserve"> &amp; </w:t>
            </w:r>
            <w:r w:rsidRPr="00D70F0E">
              <w:rPr>
                <w:rFonts w:ascii="Times New Roman" w:eastAsia="Times New Roman" w:hAnsi="Times New Roman"/>
                <w:color w:val="000000"/>
                <w:sz w:val="24"/>
                <w:szCs w:val="24"/>
                <w:lang w:val="en-US"/>
              </w:rPr>
              <w:t>Happy</w:t>
            </w:r>
            <w:r w:rsidRPr="00D70F0E">
              <w:rPr>
                <w:rFonts w:ascii="Times New Roman" w:eastAsia="Times New Roman" w:hAnsi="Times New Roman"/>
                <w:color w:val="000000"/>
                <w:sz w:val="24"/>
                <w:szCs w:val="24"/>
              </w:rPr>
              <w:t xml:space="preserve"> </w:t>
            </w:r>
            <w:r w:rsidRPr="00D70F0E">
              <w:rPr>
                <w:rFonts w:ascii="Times New Roman" w:eastAsia="Times New Roman" w:hAnsi="Times New Roman"/>
                <w:color w:val="000000"/>
                <w:sz w:val="24"/>
                <w:szCs w:val="24"/>
                <w:lang w:val="en-US"/>
              </w:rPr>
              <w:t>New</w:t>
            </w:r>
            <w:r w:rsidRPr="00D70F0E">
              <w:rPr>
                <w:rFonts w:ascii="Times New Roman" w:eastAsia="Times New Roman" w:hAnsi="Times New Roman"/>
                <w:color w:val="000000"/>
                <w:sz w:val="24"/>
                <w:szCs w:val="24"/>
              </w:rPr>
              <w:t xml:space="preserve"> </w:t>
            </w:r>
            <w:r w:rsidRPr="00D70F0E">
              <w:rPr>
                <w:rFonts w:ascii="Times New Roman" w:eastAsia="Times New Roman" w:hAnsi="Times New Roman"/>
                <w:color w:val="000000"/>
                <w:sz w:val="24"/>
                <w:szCs w:val="24"/>
                <w:lang w:val="en-US"/>
              </w:rPr>
              <w:t>Year</w:t>
            </w:r>
            <w:r w:rsidRPr="00D70F0E">
              <w:rPr>
                <w:rFonts w:ascii="Times New Roman" w:eastAsia="Times New Roman" w:hAnsi="Times New Roman"/>
                <w:color w:val="000000"/>
                <w:sz w:val="24"/>
                <w:szCs w:val="24"/>
              </w:rPr>
              <w:t>»</w:t>
            </w:r>
          </w:p>
        </w:tc>
        <w:tc>
          <w:tcPr>
            <w:tcW w:w="3509" w:type="dxa"/>
            <w:vAlign w:val="center"/>
          </w:tcPr>
          <w:p w:rsidR="004D2A46" w:rsidRPr="00D70F0E" w:rsidRDefault="004D2A46" w:rsidP="000747F3">
            <w:pPr>
              <w:rPr>
                <w:rFonts w:ascii="Times New Roman" w:hAnsi="Times New Roman"/>
                <w:sz w:val="24"/>
                <w:szCs w:val="24"/>
              </w:rPr>
            </w:pPr>
            <w:r w:rsidRPr="00D70F0E">
              <w:rPr>
                <w:rFonts w:ascii="Times New Roman" w:eastAsia="Times New Roman" w:hAnsi="Times New Roman"/>
                <w:color w:val="000000"/>
                <w:sz w:val="24"/>
                <w:szCs w:val="24"/>
              </w:rPr>
              <w:t>Январ</w:t>
            </w:r>
            <w:proofErr w:type="gramStart"/>
            <w:r w:rsidRPr="00D70F0E">
              <w:rPr>
                <w:rFonts w:ascii="Times New Roman" w:eastAsia="Times New Roman" w:hAnsi="Times New Roman"/>
                <w:color w:val="000000"/>
                <w:sz w:val="24"/>
                <w:szCs w:val="24"/>
              </w:rPr>
              <w:t>ь-</w:t>
            </w:r>
            <w:proofErr w:type="gramEnd"/>
            <w:r w:rsidRPr="00D70F0E">
              <w:rPr>
                <w:rFonts w:ascii="Times New Roman" w:eastAsia="Times New Roman" w:hAnsi="Times New Roman"/>
                <w:color w:val="000000"/>
                <w:sz w:val="24"/>
                <w:szCs w:val="24"/>
              </w:rPr>
              <w:t xml:space="preserve"> февраль</w:t>
            </w:r>
          </w:p>
        </w:tc>
      </w:tr>
      <w:tr w:rsidR="004D2A46" w:rsidRPr="00D70F0E" w:rsidTr="000747F3">
        <w:tc>
          <w:tcPr>
            <w:tcW w:w="6061" w:type="dxa"/>
            <w:vAlign w:val="center"/>
          </w:tcPr>
          <w:p w:rsidR="004D2A46" w:rsidRPr="00D70F0E" w:rsidRDefault="004D2A46" w:rsidP="000747F3">
            <w:pPr>
              <w:rPr>
                <w:rFonts w:ascii="Times New Roman" w:eastAsia="Times New Roman" w:hAnsi="Times New Roman"/>
                <w:color w:val="000000"/>
                <w:sz w:val="24"/>
                <w:szCs w:val="24"/>
              </w:rPr>
            </w:pPr>
            <w:r w:rsidRPr="00D70F0E">
              <w:rPr>
                <w:rFonts w:ascii="Times New Roman" w:eastAsia="Times New Roman" w:hAnsi="Times New Roman"/>
                <w:color w:val="000000"/>
                <w:sz w:val="24"/>
                <w:szCs w:val="24"/>
                <w:lang w:val="en-US"/>
              </w:rPr>
              <w:t>XII</w:t>
            </w:r>
            <w:r w:rsidRPr="00D70F0E">
              <w:rPr>
                <w:rFonts w:ascii="Times New Roman" w:eastAsia="Times New Roman" w:hAnsi="Times New Roman"/>
                <w:color w:val="000000"/>
                <w:sz w:val="24"/>
                <w:szCs w:val="24"/>
              </w:rPr>
              <w:t xml:space="preserve"> Международный фестиваль-конкурс «На Великом Чайном пути»</w:t>
            </w:r>
          </w:p>
          <w:p w:rsidR="004D2A46" w:rsidRPr="00D70F0E" w:rsidRDefault="004D2A46" w:rsidP="000747F3">
            <w:pPr>
              <w:rPr>
                <w:rFonts w:ascii="Times New Roman" w:eastAsia="Times New Roman" w:hAnsi="Times New Roman"/>
                <w:color w:val="000000"/>
                <w:sz w:val="24"/>
                <w:szCs w:val="24"/>
              </w:rPr>
            </w:pPr>
            <w:r w:rsidRPr="00D70F0E">
              <w:rPr>
                <w:rFonts w:ascii="Times New Roman" w:eastAsia="Times New Roman" w:hAnsi="Times New Roman"/>
                <w:color w:val="000000"/>
                <w:sz w:val="24"/>
                <w:szCs w:val="24"/>
              </w:rPr>
              <w:t>Международный культурно-образовательный проект «Караван на Великом Чайном пути»</w:t>
            </w:r>
          </w:p>
        </w:tc>
        <w:tc>
          <w:tcPr>
            <w:tcW w:w="3509" w:type="dxa"/>
            <w:vAlign w:val="center"/>
          </w:tcPr>
          <w:p w:rsidR="004D2A46" w:rsidRPr="00D70F0E" w:rsidRDefault="004D2A46" w:rsidP="000747F3">
            <w:pPr>
              <w:rPr>
                <w:rFonts w:ascii="Times New Roman" w:eastAsia="Times New Roman" w:hAnsi="Times New Roman"/>
                <w:color w:val="000000"/>
                <w:sz w:val="24"/>
                <w:szCs w:val="24"/>
              </w:rPr>
            </w:pPr>
            <w:r w:rsidRPr="00D70F0E">
              <w:rPr>
                <w:rFonts w:ascii="Times New Roman" w:eastAsia="Times New Roman" w:hAnsi="Times New Roman"/>
                <w:color w:val="000000"/>
                <w:sz w:val="24"/>
                <w:szCs w:val="24"/>
              </w:rPr>
              <w:t xml:space="preserve">Январь </w:t>
            </w:r>
          </w:p>
        </w:tc>
      </w:tr>
    </w:tbl>
    <w:p w:rsidR="004D2A46" w:rsidRPr="00D70F0E" w:rsidRDefault="004D2A46" w:rsidP="004D2A46">
      <w:pPr>
        <w:spacing w:after="0" w:line="240" w:lineRule="auto"/>
        <w:ind w:firstLine="709"/>
        <w:jc w:val="both"/>
        <w:rPr>
          <w:rFonts w:ascii="Times New Roman" w:eastAsia="Calibri" w:hAnsi="Times New Roman" w:cs="Times New Roman"/>
          <w:b/>
          <w:sz w:val="24"/>
          <w:szCs w:val="24"/>
        </w:rPr>
      </w:pPr>
    </w:p>
    <w:p w:rsidR="004D2A46" w:rsidRPr="00D70F0E" w:rsidRDefault="004D2A46" w:rsidP="004D2A46">
      <w:pPr>
        <w:spacing w:line="240" w:lineRule="auto"/>
        <w:contextualSpacing/>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№12» г. Байкальск</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Центр образование «Точка роста» функционирует в учреждении с 2021 года. Естественнонаучное и техническое направление изучается в МБОУ «СОШ№12» по учебным предметам «Физика», «Химия», «Биология».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Общий охват детей составляет 490 человек, из них:</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- 392 учащихся осваивают предметные области «Физика», «Химия», «Биология»;</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- 98 учащихся занимаются по дополнительным образовательным программам. </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продолжение сотрудничества с ИрНИТУ, расширен список кулинарных рецептов в работе технологического кружка. На основе полученных знаний написаны и защищены проекты на площадке школы, принято участие в конференциях и защите проектов в Администрации Слюдянского района. Проведен первый школьный и городской конкурс по робототехнике. Заключен договор о сотрудничестве с Кванториумом Байкал. В каникулярное время ЦО «Точка Роста» реализовали программу в рамках летней школы. </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В рамках сотрудничества с Аграрным техникумом реализуется программа для 7-х классов «Ландшафтный дизайн», рассчитана на 3 года.  Срок реализации май 2027 г.</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Продолжается сотрудничество с ИрНИТУ, Кванториумом Байкал. В рамках сотрудничества, учащиеся проходят олимпиады на площадке ИрНИТУ в различных </w:t>
      </w:r>
      <w:r w:rsidRPr="00D70F0E">
        <w:rPr>
          <w:rFonts w:ascii="Times New Roman" w:eastAsia="Calibri" w:hAnsi="Times New Roman" w:cs="Times New Roman"/>
          <w:sz w:val="24"/>
          <w:szCs w:val="24"/>
        </w:rPr>
        <w:lastRenderedPageBreak/>
        <w:t xml:space="preserve">направлениях. В мае 2024 года была опубликована статья «Технологические кружки, как форма сетевого взаимодействия» в региональном журнале «Педагогический имидж» </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Проведен школьный конкурс по робототехнике, мастер-класс по робототехнике, информационный час «История возникновения виртуальной реальности», выставка работа центра, открытый турнир по шашкам, квест-игра с применением компьютерных технологий, день открытых дверей в рамках преемственности для 9 сада, 13 </w:t>
      </w:r>
      <w:proofErr w:type="gramStart"/>
      <w:r w:rsidRPr="00D70F0E">
        <w:rPr>
          <w:rFonts w:ascii="Times New Roman" w:eastAsia="Calibri" w:hAnsi="Times New Roman" w:cs="Times New Roman"/>
          <w:sz w:val="24"/>
          <w:szCs w:val="24"/>
        </w:rPr>
        <w:t>школы-сад</w:t>
      </w:r>
      <w:proofErr w:type="gramEnd"/>
      <w:r w:rsidRPr="00D70F0E">
        <w:rPr>
          <w:rFonts w:ascii="Times New Roman" w:eastAsia="Calibri" w:hAnsi="Times New Roman" w:cs="Times New Roman"/>
          <w:sz w:val="24"/>
          <w:szCs w:val="24"/>
        </w:rPr>
        <w:t xml:space="preserve"> г. Байкальска, всероссийский урок предпринимательства, мастер-класс, в рамках сотрудничества с Монголией. </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марте 2024 г. команда центра приняла участие в региональном конкурсе «Машина Гольдберга», где заняли 3 место. В апреле 2024 г. учащиеся представили свои проекты в региональном конкурсе </w:t>
      </w:r>
      <w:proofErr w:type="gramStart"/>
      <w:r w:rsidRPr="00D70F0E">
        <w:rPr>
          <w:rFonts w:ascii="Times New Roman" w:eastAsia="Calibri" w:hAnsi="Times New Roman" w:cs="Times New Roman"/>
          <w:sz w:val="24"/>
          <w:szCs w:val="24"/>
        </w:rPr>
        <w:t>бизнес-проектов</w:t>
      </w:r>
      <w:proofErr w:type="gramEnd"/>
      <w:r w:rsidRPr="00D70F0E">
        <w:rPr>
          <w:rFonts w:ascii="Times New Roman" w:eastAsia="Calibri" w:hAnsi="Times New Roman" w:cs="Times New Roman"/>
          <w:sz w:val="24"/>
          <w:szCs w:val="24"/>
        </w:rPr>
        <w:t xml:space="preserve"> «Свое дело», заняв в 1 этапе-2 место, 2 этап лучшие в номинации «Лучший слоган». Также, в апреле 2024 года прошла торжественная защита проектов ИрНИТУ, при участии педагогов политеха и представителей Администрации Слюдянского района. Участники технологического кружка представили и защитили свои проекты на Проектном дне агрошкол Слюдянского района в МБОУ «СОШ № 10»</w:t>
      </w:r>
    </w:p>
    <w:p w:rsidR="004D2A46" w:rsidRPr="00D70F0E" w:rsidRDefault="004D2A46" w:rsidP="004D2A46">
      <w:pPr>
        <w:spacing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Учащиеся принимали участие во </w:t>
      </w:r>
      <w:r w:rsidRPr="00D70F0E">
        <w:rPr>
          <w:rFonts w:ascii="Times New Roman" w:eastAsia="Calibri" w:hAnsi="Times New Roman" w:cs="Times New Roman"/>
          <w:color w:val="000000"/>
          <w:sz w:val="24"/>
          <w:szCs w:val="24"/>
          <w:lang w:bidi="ru-RU"/>
        </w:rPr>
        <w:t>Всероссийском конкурсе научно-популярного видео среди школьников «Знаешь? Научи!», в VII Региональном чемпионате корпораций ЮниорПрофи Иркутской области</w:t>
      </w:r>
      <w:r w:rsidRPr="00D70F0E">
        <w:rPr>
          <w:rFonts w:ascii="Times New Roman" w:eastAsia="Calibri" w:hAnsi="Times New Roman" w:cs="Times New Roman"/>
          <w:sz w:val="24"/>
          <w:szCs w:val="24"/>
        </w:rPr>
        <w:t xml:space="preserve">. Центр выступил организатором </w:t>
      </w:r>
      <w:r w:rsidRPr="00D70F0E">
        <w:rPr>
          <w:rFonts w:ascii="Times New Roman" w:eastAsia="Calibri" w:hAnsi="Times New Roman" w:cs="Times New Roman"/>
          <w:color w:val="000000"/>
          <w:sz w:val="24"/>
          <w:szCs w:val="24"/>
          <w:lang w:bidi="ru-RU"/>
        </w:rPr>
        <w:t xml:space="preserve">I </w:t>
      </w:r>
      <w:proofErr w:type="gramStart"/>
      <w:r w:rsidRPr="00D70F0E">
        <w:rPr>
          <w:rFonts w:ascii="Times New Roman" w:eastAsia="Calibri" w:hAnsi="Times New Roman" w:cs="Times New Roman"/>
          <w:color w:val="000000"/>
          <w:sz w:val="24"/>
          <w:szCs w:val="24"/>
          <w:lang w:bidi="ru-RU"/>
        </w:rPr>
        <w:t>городском</w:t>
      </w:r>
      <w:proofErr w:type="gramEnd"/>
      <w:r w:rsidRPr="00D70F0E">
        <w:rPr>
          <w:rFonts w:ascii="Times New Roman" w:eastAsia="Calibri" w:hAnsi="Times New Roman" w:cs="Times New Roman"/>
          <w:color w:val="000000"/>
          <w:sz w:val="24"/>
          <w:szCs w:val="24"/>
          <w:lang w:bidi="ru-RU"/>
        </w:rPr>
        <w:t xml:space="preserve"> конкурса рисунков по робототехнике среди школ города</w:t>
      </w:r>
      <w:r w:rsidRPr="00D70F0E">
        <w:rPr>
          <w:rFonts w:ascii="Times New Roman" w:eastAsia="Calibri" w:hAnsi="Times New Roman" w:cs="Times New Roman"/>
          <w:sz w:val="24"/>
          <w:szCs w:val="24"/>
        </w:rPr>
        <w:t>.</w:t>
      </w:r>
    </w:p>
    <w:p w:rsidR="004D2A46" w:rsidRPr="00D70F0E" w:rsidRDefault="004D2A46" w:rsidP="004D2A46">
      <w:pPr>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В 2024-2025 учебном году реализуются программы доп. образования (занимательная физика, химический анализ, робототехника, курс беспилотных летательных аппаратов, декоративное цветоводство, вертикальное растениеводство, юный садовод ОВЗ, практика ландшафтного дизайна, очки виртуальной реальности). Учащиеся на протяжении всех лет посещают смены в региональном центре «Персей», где работают по новым и интересным направлениям. Учащиеся и педагоги по-прежнему активно вовлечены в Агробизнес образование, школа является пилотной площадкой с 2021 года. В августе 2024 года представили работу технологического кружка на августовской педагогической конференции. В сентябре 2024 г. приняли участие в Агро марафоне, в стажировочной сессии и обменялись опытов, в рамках регионального мероприятия «Ходоки на опыте». В октябре 2024 г. приняли участие </w:t>
      </w:r>
      <w:proofErr w:type="gramStart"/>
      <w:r w:rsidRPr="00D70F0E">
        <w:rPr>
          <w:rFonts w:ascii="Times New Roman" w:eastAsia="Calibri" w:hAnsi="Times New Roman" w:cs="Times New Roman"/>
          <w:sz w:val="24"/>
          <w:szCs w:val="24"/>
        </w:rPr>
        <w:t>в</w:t>
      </w:r>
      <w:proofErr w:type="gramEnd"/>
      <w:r w:rsidRPr="00D70F0E">
        <w:rPr>
          <w:rFonts w:ascii="Times New Roman" w:eastAsia="Calibri" w:hAnsi="Times New Roman" w:cs="Times New Roman"/>
          <w:sz w:val="24"/>
          <w:szCs w:val="24"/>
        </w:rPr>
        <w:t xml:space="preserve"> юбилейной «Агропромышленной выставке-2024». </w:t>
      </w:r>
      <w:proofErr w:type="gramStart"/>
      <w:r w:rsidRPr="00D70F0E">
        <w:rPr>
          <w:rFonts w:ascii="Times New Roman" w:eastAsia="Calibri" w:hAnsi="Times New Roman" w:cs="Times New Roman"/>
          <w:sz w:val="24"/>
          <w:szCs w:val="24"/>
        </w:rPr>
        <w:t>В январе 2024 г. учащиеся приняли участие в международном конкурсе «На великом чайном пути», в которой заняли 2 место.</w:t>
      </w:r>
      <w:proofErr w:type="gramEnd"/>
      <w:r w:rsidRPr="00D70F0E">
        <w:rPr>
          <w:rFonts w:ascii="Times New Roman" w:eastAsia="Calibri" w:hAnsi="Times New Roman" w:cs="Times New Roman"/>
          <w:sz w:val="24"/>
          <w:szCs w:val="24"/>
        </w:rPr>
        <w:t xml:space="preserve"> В феврале прошли мероприятия, посвященные Дню Науки.</w:t>
      </w:r>
    </w:p>
    <w:p w:rsidR="00071578" w:rsidRDefault="00071578" w:rsidP="004D2A46">
      <w:pPr>
        <w:spacing w:after="0" w:line="240" w:lineRule="auto"/>
        <w:ind w:firstLine="709"/>
        <w:jc w:val="center"/>
        <w:rPr>
          <w:rFonts w:ascii="Times New Roman" w:eastAsia="Calibri" w:hAnsi="Times New Roman" w:cs="Times New Roman"/>
          <w:color w:val="000000" w:themeColor="text1"/>
          <w:sz w:val="24"/>
          <w:szCs w:val="24"/>
        </w:rPr>
      </w:pPr>
    </w:p>
    <w:p w:rsidR="004D2A46" w:rsidRPr="00D70F0E" w:rsidRDefault="004D2A46" w:rsidP="004D2A46">
      <w:pPr>
        <w:spacing w:after="0" w:line="240" w:lineRule="auto"/>
        <w:ind w:firstLine="709"/>
        <w:jc w:val="center"/>
        <w:rPr>
          <w:rFonts w:ascii="Times New Roman" w:eastAsia="Calibri" w:hAnsi="Times New Roman" w:cs="Times New Roman"/>
          <w:color w:val="000000" w:themeColor="text1"/>
          <w:sz w:val="24"/>
          <w:szCs w:val="24"/>
        </w:rPr>
      </w:pPr>
      <w:r w:rsidRPr="00D70F0E">
        <w:rPr>
          <w:rFonts w:ascii="Times New Roman" w:eastAsia="Calibri" w:hAnsi="Times New Roman" w:cs="Times New Roman"/>
          <w:color w:val="000000" w:themeColor="text1"/>
          <w:sz w:val="24"/>
          <w:szCs w:val="24"/>
        </w:rPr>
        <w:t>Перспективные направления на 2025 год</w:t>
      </w:r>
    </w:p>
    <w:p w:rsidR="004D2A46" w:rsidRPr="00D70F0E" w:rsidRDefault="004D2A46" w:rsidP="004D2A46">
      <w:pPr>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углубление профессионального мастерства педагогических работников Центра, осуществляющих реализацию дополнительных общеобразовательных программ. </w:t>
      </w:r>
    </w:p>
    <w:p w:rsidR="004D2A46" w:rsidRPr="00D70F0E" w:rsidRDefault="004D2A46" w:rsidP="004D2A46">
      <w:pPr>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продолжение плодотворного сотрудничества с высшими и средними учебными заведениями, открывающими новые возможности для взаимного обогащения. </w:t>
      </w:r>
    </w:p>
    <w:p w:rsidR="004D2A46" w:rsidRPr="00D70F0E" w:rsidRDefault="004D2A46" w:rsidP="004D2A46">
      <w:pPr>
        <w:spacing w:after="0" w:line="240" w:lineRule="auto"/>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приобретение новых знаний с целью воплощения инновационных научно-исследовательских проектов, которые будут способствовать развитию образовательного процесса. </w:t>
      </w:r>
    </w:p>
    <w:p w:rsidR="004D2A46" w:rsidRPr="00D70F0E" w:rsidRDefault="004D2A46" w:rsidP="004D2A46">
      <w:pPr>
        <w:spacing w:after="0" w:line="240" w:lineRule="auto"/>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активное участие обучающихся Центра в мероприятиях и конкурсах различного уровня, что станет возможностью для демонстрации их талантов и способностей. </w:t>
      </w:r>
    </w:p>
    <w:p w:rsidR="004D2A46" w:rsidRPr="00D70F0E" w:rsidRDefault="004D2A46" w:rsidP="004D2A46">
      <w:pPr>
        <w:spacing w:line="240" w:lineRule="auto"/>
        <w:contextualSpacing/>
        <w:jc w:val="center"/>
        <w:rPr>
          <w:rFonts w:ascii="Times New Roman" w:eastAsia="Calibri" w:hAnsi="Times New Roman" w:cs="Times New Roman"/>
          <w:b/>
          <w:sz w:val="24"/>
          <w:szCs w:val="24"/>
        </w:rPr>
      </w:pPr>
    </w:p>
    <w:p w:rsidR="00BE2753" w:rsidRPr="00D70F0E" w:rsidRDefault="00BE2753" w:rsidP="00BE2753">
      <w:pPr>
        <w:spacing w:line="240" w:lineRule="auto"/>
        <w:contextualSpacing/>
        <w:jc w:val="center"/>
        <w:rPr>
          <w:rFonts w:ascii="Times New Roman" w:eastAsia="Calibri" w:hAnsi="Times New Roman" w:cs="Times New Roman"/>
          <w:b/>
          <w:sz w:val="24"/>
          <w:szCs w:val="24"/>
        </w:rPr>
      </w:pPr>
      <w:r w:rsidRPr="00D70F0E">
        <w:rPr>
          <w:rFonts w:ascii="Times New Roman" w:eastAsia="Calibri" w:hAnsi="Times New Roman" w:cs="Times New Roman"/>
          <w:b/>
          <w:sz w:val="24"/>
          <w:szCs w:val="24"/>
        </w:rPr>
        <w:t>«Точка роста» на базе МБОУ СОШ №49</w:t>
      </w:r>
    </w:p>
    <w:p w:rsidR="004B7C55" w:rsidRPr="00D70F0E" w:rsidRDefault="004B7C55" w:rsidP="004B7C55">
      <w:pPr>
        <w:spacing w:after="0" w:line="240" w:lineRule="auto"/>
        <w:ind w:firstLine="709"/>
        <w:jc w:val="both"/>
        <w:rPr>
          <w:rFonts w:ascii="Times New Roman" w:eastAsia="Calibri" w:hAnsi="Times New Roman" w:cs="Times New Roman"/>
          <w:b/>
          <w:color w:val="FF0000"/>
          <w:sz w:val="24"/>
          <w:szCs w:val="24"/>
          <w:shd w:val="clear" w:color="auto" w:fill="FFFFFF"/>
          <w:lang w:eastAsia="ru-RU"/>
        </w:rPr>
      </w:pPr>
      <w:r w:rsidRPr="00D70F0E">
        <w:rPr>
          <w:rFonts w:ascii="Times New Roman" w:eastAsia="Times New Roman" w:hAnsi="Times New Roman" w:cs="Times New Roman"/>
          <w:color w:val="000000"/>
          <w:sz w:val="24"/>
          <w:szCs w:val="24"/>
          <w:lang w:eastAsia="ru-RU"/>
        </w:rPr>
        <w:t xml:space="preserve">Центр образования </w:t>
      </w:r>
      <w:proofErr w:type="gramStart"/>
      <w:r w:rsidRPr="00D70F0E">
        <w:rPr>
          <w:rFonts w:ascii="Times New Roman" w:eastAsia="Times New Roman" w:hAnsi="Times New Roman" w:cs="Times New Roman"/>
          <w:color w:val="000000"/>
          <w:sz w:val="24"/>
          <w:szCs w:val="24"/>
          <w:lang w:eastAsia="ru-RU"/>
        </w:rPr>
        <w:t>естественно-научной</w:t>
      </w:r>
      <w:proofErr w:type="gramEnd"/>
      <w:r w:rsidRPr="00D70F0E">
        <w:rPr>
          <w:rFonts w:ascii="Times New Roman" w:eastAsia="Times New Roman" w:hAnsi="Times New Roman" w:cs="Times New Roman"/>
          <w:color w:val="000000"/>
          <w:sz w:val="24"/>
          <w:szCs w:val="24"/>
          <w:lang w:eastAsia="ru-RU"/>
        </w:rPr>
        <w:t xml:space="preserve"> и технологической направленности "Точка роста" на базе МБОУ СОШ № 49 г. Слюдянка создан в 2021 году в рамках федерального проекта "Современная школа" национального проекта "Образование". </w:t>
      </w:r>
    </w:p>
    <w:p w:rsidR="004B7C55" w:rsidRPr="00D70F0E" w:rsidRDefault="004B7C55" w:rsidP="004B7C55">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lastRenderedPageBreak/>
        <w:t xml:space="preserve">Охват учащихся деятельностью «Точки роста» составляет </w:t>
      </w:r>
      <w:r w:rsidRPr="00D70F0E">
        <w:rPr>
          <w:rFonts w:ascii="Times New Roman" w:eastAsia="Calibri" w:hAnsi="Times New Roman" w:cs="Times New Roman"/>
          <w:color w:val="000000" w:themeColor="text1"/>
          <w:sz w:val="24"/>
          <w:szCs w:val="24"/>
        </w:rPr>
        <w:t>125</w:t>
      </w:r>
      <w:r w:rsidRPr="00D70F0E">
        <w:rPr>
          <w:rFonts w:ascii="Times New Roman" w:eastAsia="Calibri" w:hAnsi="Times New Roman" w:cs="Times New Roman"/>
          <w:sz w:val="24"/>
          <w:szCs w:val="24"/>
        </w:rPr>
        <w:t xml:space="preserve"> человек. </w:t>
      </w:r>
    </w:p>
    <w:p w:rsidR="004B7C55" w:rsidRPr="00D70F0E" w:rsidRDefault="004B7C55" w:rsidP="004B7C55">
      <w:pPr>
        <w:tabs>
          <w:tab w:val="left" w:pos="1125"/>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На базе центра «Точка роста» реализуются:</w:t>
      </w:r>
    </w:p>
    <w:p w:rsidR="004B7C55" w:rsidRPr="00D70F0E" w:rsidRDefault="004B7C55" w:rsidP="004B7C55">
      <w:pPr>
        <w:tabs>
          <w:tab w:val="left" w:pos="1125"/>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программы по учебным предметам </w:t>
      </w:r>
      <w:proofErr w:type="gramStart"/>
      <w:r w:rsidRPr="00D70F0E">
        <w:rPr>
          <w:rFonts w:ascii="Times New Roman" w:eastAsia="Calibri" w:hAnsi="Times New Roman" w:cs="Times New Roman"/>
          <w:sz w:val="24"/>
          <w:szCs w:val="24"/>
        </w:rPr>
        <w:t>естественно-научной</w:t>
      </w:r>
      <w:proofErr w:type="gramEnd"/>
      <w:r w:rsidRPr="00D70F0E">
        <w:rPr>
          <w:rFonts w:ascii="Times New Roman" w:eastAsia="Calibri" w:hAnsi="Times New Roman" w:cs="Times New Roman"/>
          <w:sz w:val="24"/>
          <w:szCs w:val="24"/>
        </w:rPr>
        <w:t xml:space="preserve"> направленности: биология, химия, физика. </w:t>
      </w:r>
    </w:p>
    <w:p w:rsidR="004B7C55" w:rsidRPr="00D70F0E" w:rsidRDefault="004B7C55" w:rsidP="004B7C55">
      <w:pPr>
        <w:tabs>
          <w:tab w:val="left" w:pos="1125"/>
        </w:tabs>
        <w:spacing w:after="0" w:line="240" w:lineRule="auto"/>
        <w:ind w:firstLine="709"/>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программы технологической направленности: Труд-технология, информатика, робототехника.</w:t>
      </w:r>
    </w:p>
    <w:p w:rsidR="004B7C55" w:rsidRPr="00D70F0E" w:rsidRDefault="004B7C55" w:rsidP="004B7C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Центр «Точка роста» размещен на базе существующих кабинетов:</w:t>
      </w:r>
    </w:p>
    <w:p w:rsidR="004B7C55" w:rsidRPr="00D70F0E" w:rsidRDefault="004B7C55" w:rsidP="004B7C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физическая лаборатория;</w:t>
      </w:r>
    </w:p>
    <w:p w:rsidR="004B7C55" w:rsidRPr="00D70F0E" w:rsidRDefault="004B7C55" w:rsidP="004B7C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химическая лаборатория;</w:t>
      </w:r>
    </w:p>
    <w:p w:rsidR="004B7C55" w:rsidRPr="00D70F0E" w:rsidRDefault="004B7C55" w:rsidP="004B7C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биологическая лаборатория;</w:t>
      </w:r>
    </w:p>
    <w:p w:rsidR="004B7C55" w:rsidRPr="00D70F0E" w:rsidRDefault="004B7C55" w:rsidP="004B7C55">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технологическая лаборатория</w:t>
      </w:r>
    </w:p>
    <w:p w:rsidR="004B7C55" w:rsidRPr="00D70F0E" w:rsidRDefault="004B7C55" w:rsidP="004B7C55">
      <w:pPr>
        <w:shd w:val="clear" w:color="auto" w:fill="FFFFFF"/>
        <w:spacing w:after="0" w:line="240" w:lineRule="auto"/>
        <w:ind w:firstLine="709"/>
        <w:jc w:val="both"/>
        <w:rPr>
          <w:rFonts w:ascii="Times New Roman" w:eastAsia="Calibri" w:hAnsi="Times New Roman" w:cs="Times New Roman"/>
          <w:color w:val="000000"/>
          <w:sz w:val="24"/>
          <w:szCs w:val="24"/>
          <w:shd w:val="clear" w:color="auto" w:fill="FFFFFF"/>
          <w:lang w:eastAsia="ru-RU"/>
        </w:rPr>
      </w:pPr>
      <w:r w:rsidRPr="00D70F0E">
        <w:rPr>
          <w:rFonts w:ascii="Times New Roman" w:eastAsia="Calibri" w:hAnsi="Times New Roman" w:cs="Times New Roman"/>
          <w:color w:val="000000"/>
          <w:sz w:val="24"/>
          <w:szCs w:val="24"/>
          <w:shd w:val="clear" w:color="auto" w:fill="FFFFFF"/>
          <w:lang w:eastAsia="ru-RU"/>
        </w:rPr>
        <w:t xml:space="preserve">В кабинетах центра проходят занятия по внеурочной деятельности: «Робототехника», 1-4 классы и 5-7 классы. «Проектная и исследовательская деятельность», 6-7, 8-9 классы.  «Куборо» - 1, 3, 4 класс, курс «химия» 7 класс, а также реализуется проектная деятельность, организуется подготовка к научно-практическим конференциям, участию в конкурсах, запланированы внеклассные мероприятия </w:t>
      </w:r>
      <w:proofErr w:type="gramStart"/>
      <w:r w:rsidRPr="00D70F0E">
        <w:rPr>
          <w:rFonts w:ascii="Times New Roman" w:eastAsia="Calibri" w:hAnsi="Times New Roman" w:cs="Times New Roman"/>
          <w:color w:val="000000"/>
          <w:sz w:val="24"/>
          <w:szCs w:val="24"/>
          <w:shd w:val="clear" w:color="auto" w:fill="FFFFFF"/>
          <w:lang w:eastAsia="ru-RU"/>
        </w:rPr>
        <w:t>для</w:t>
      </w:r>
      <w:proofErr w:type="gramEnd"/>
      <w:r w:rsidRPr="00D70F0E">
        <w:rPr>
          <w:rFonts w:ascii="Times New Roman" w:eastAsia="Calibri" w:hAnsi="Times New Roman" w:cs="Times New Roman"/>
          <w:color w:val="000000"/>
          <w:sz w:val="24"/>
          <w:szCs w:val="24"/>
          <w:shd w:val="clear" w:color="auto" w:fill="FFFFFF"/>
          <w:lang w:eastAsia="ru-RU"/>
        </w:rPr>
        <w:t xml:space="preserve"> обучающихся. </w:t>
      </w:r>
    </w:p>
    <w:p w:rsidR="004B7C55" w:rsidRPr="00D70F0E" w:rsidRDefault="004B7C55" w:rsidP="004B7C55">
      <w:pPr>
        <w:shd w:val="clear" w:color="auto" w:fill="FFFFFF"/>
        <w:spacing w:after="0" w:line="240" w:lineRule="auto"/>
        <w:ind w:firstLine="1"/>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Составлены рабочие программы по предметам и курсам:</w:t>
      </w:r>
    </w:p>
    <w:p w:rsidR="004B7C55" w:rsidRPr="00D70F0E" w:rsidRDefault="004B7C55" w:rsidP="004B7C55">
      <w:pPr>
        <w:shd w:val="clear" w:color="auto" w:fill="FFFFFF"/>
        <w:spacing w:after="0" w:line="240" w:lineRule="auto"/>
        <w:ind w:firstLine="1"/>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по учебным предметам на базе центра «Точки роста»</w:t>
      </w:r>
      <w:r w:rsidRPr="00D70F0E">
        <w:rPr>
          <w:rFonts w:ascii="Times New Roman" w:eastAsia="Calibri" w:hAnsi="Times New Roman" w:cs="Times New Roman"/>
          <w:color w:val="000000"/>
          <w:sz w:val="24"/>
          <w:szCs w:val="24"/>
        </w:rPr>
        <w:br/>
      </w:r>
      <w:r w:rsidRPr="00D70F0E">
        <w:rPr>
          <w:rFonts w:ascii="Times New Roman" w:eastAsia="Calibri" w:hAnsi="Times New Roman" w:cs="Times New Roman"/>
          <w:color w:val="000000"/>
          <w:sz w:val="24"/>
          <w:szCs w:val="24"/>
          <w:shd w:val="clear" w:color="auto" w:fill="FFFFFF"/>
        </w:rPr>
        <w:t xml:space="preserve">- по предмету «Биология» 5-9 класс, 10-11 класс; </w:t>
      </w:r>
    </w:p>
    <w:p w:rsidR="004B7C55" w:rsidRPr="00D70F0E" w:rsidRDefault="004B7C55" w:rsidP="004B7C55">
      <w:pPr>
        <w:spacing w:after="0" w:line="240" w:lineRule="auto"/>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по предмету «Химия» 8-9 класс, 10-11 класс;</w:t>
      </w:r>
    </w:p>
    <w:p w:rsidR="004B7C55" w:rsidRPr="00D70F0E" w:rsidRDefault="004B7C55" w:rsidP="004B7C55">
      <w:pPr>
        <w:spacing w:after="0" w:line="240" w:lineRule="auto"/>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по предмету «Физика» 7-9 класс, 10-11 класс;</w:t>
      </w:r>
    </w:p>
    <w:p w:rsidR="004B7C55" w:rsidRPr="00D70F0E" w:rsidRDefault="004B7C55" w:rsidP="004B7C55">
      <w:pPr>
        <w:spacing w:after="0" w:line="240" w:lineRule="auto"/>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по предмету «Тру</w:t>
      </w:r>
      <w:proofErr w:type="gramStart"/>
      <w:r w:rsidRPr="00D70F0E">
        <w:rPr>
          <w:rFonts w:ascii="Times New Roman" w:eastAsia="Calibri" w:hAnsi="Times New Roman" w:cs="Times New Roman"/>
          <w:color w:val="000000"/>
          <w:sz w:val="24"/>
          <w:szCs w:val="24"/>
          <w:shd w:val="clear" w:color="auto" w:fill="FFFFFF"/>
        </w:rPr>
        <w:t>д-</w:t>
      </w:r>
      <w:proofErr w:type="gramEnd"/>
      <w:r w:rsidRPr="00D70F0E">
        <w:rPr>
          <w:rFonts w:ascii="Times New Roman" w:eastAsia="Calibri" w:hAnsi="Times New Roman" w:cs="Times New Roman"/>
          <w:color w:val="000000"/>
          <w:sz w:val="24"/>
          <w:szCs w:val="24"/>
          <w:shd w:val="clear" w:color="auto" w:fill="FFFFFF"/>
        </w:rPr>
        <w:t xml:space="preserve"> технология» 5-9 класс;</w:t>
      </w:r>
    </w:p>
    <w:p w:rsidR="004B7C55" w:rsidRPr="00D70F0E" w:rsidRDefault="004B7C55" w:rsidP="004B7C55">
      <w:pPr>
        <w:spacing w:after="0" w:line="240" w:lineRule="auto"/>
        <w:ind w:firstLine="709"/>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xml:space="preserve">Большим преимуществом работы Центра является изучение предметов на новом учебном оборудовании. Педагоги используют их в образовательных целях: проведение уроков, лабораторных, практических занятий. C помощью образовательного конструктора для практики блочного программирования с комплектом датчиков дети изучают основы робототехники, детали, узлы и механизмы, необходимые для создания робототехнических устройств. Дети с большим интересом осваивают конструктор-лабиринт «Куборо», который развивает творческое, логическое инженерное мышление, тренирует пространственное воображение, учит согласованно работать в команде. </w:t>
      </w:r>
    </w:p>
    <w:p w:rsidR="004B7C55" w:rsidRPr="00D70F0E" w:rsidRDefault="004B7C55" w:rsidP="004B7C55">
      <w:pPr>
        <w:spacing w:after="0" w:line="240" w:lineRule="auto"/>
        <w:ind w:firstLine="709"/>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xml:space="preserve">Широко используется инфраструктура Центра и во внеурочное время. После уроков учащиеся посещают занятия </w:t>
      </w:r>
      <w:proofErr w:type="gramStart"/>
      <w:r w:rsidRPr="00D70F0E">
        <w:rPr>
          <w:rFonts w:ascii="Times New Roman" w:eastAsia="Calibri" w:hAnsi="Times New Roman" w:cs="Times New Roman"/>
          <w:color w:val="000000"/>
          <w:sz w:val="24"/>
          <w:szCs w:val="24"/>
          <w:shd w:val="clear" w:color="auto" w:fill="FFFFFF"/>
        </w:rPr>
        <w:t>естественно-научного</w:t>
      </w:r>
      <w:proofErr w:type="gramEnd"/>
      <w:r w:rsidRPr="00D70F0E">
        <w:rPr>
          <w:rFonts w:ascii="Times New Roman" w:eastAsia="Calibri" w:hAnsi="Times New Roman" w:cs="Times New Roman"/>
          <w:color w:val="000000"/>
          <w:sz w:val="24"/>
          <w:szCs w:val="24"/>
          <w:shd w:val="clear" w:color="auto" w:fill="FFFFFF"/>
        </w:rPr>
        <w:t xml:space="preserve"> технологического профилей. </w:t>
      </w:r>
      <w:r w:rsidRPr="00D70F0E">
        <w:rPr>
          <w:rFonts w:ascii="Times New Roman" w:eastAsia="Calibri" w:hAnsi="Times New Roman" w:cs="Times New Roman"/>
          <w:color w:val="000000"/>
          <w:sz w:val="24"/>
          <w:szCs w:val="24"/>
        </w:rPr>
        <w:br/>
      </w:r>
      <w:r w:rsidRPr="00D70F0E">
        <w:rPr>
          <w:rFonts w:ascii="Times New Roman" w:eastAsia="Calibri" w:hAnsi="Times New Roman" w:cs="Times New Roman"/>
          <w:color w:val="000000"/>
          <w:sz w:val="24"/>
          <w:szCs w:val="24"/>
          <w:shd w:val="clear" w:color="auto" w:fill="FFFFFF"/>
        </w:rPr>
        <w:t xml:space="preserve">            В рамках работы центра «Точка роста» в школе было проведено мероприятие «Юный агроном» для обучающихся 2-10 классов, где обучающиеся представили свои групповые проекты по теме агрономия. Участвовали в презентации результатов работы «Агрошколы» на областной выставке «Агропромышленная неделя» в городе Иркутск. Был проведен занимательный урок по химии для младших школьников (3-7 класс). Для старших школьников (8-10 классы) была проведена интеллектуальная игра «Мир твоих возможностей». Команда </w:t>
      </w:r>
      <w:proofErr w:type="gramStart"/>
      <w:r w:rsidRPr="00D70F0E">
        <w:rPr>
          <w:rFonts w:ascii="Times New Roman" w:eastAsia="Calibri" w:hAnsi="Times New Roman" w:cs="Times New Roman"/>
          <w:color w:val="000000"/>
          <w:sz w:val="24"/>
          <w:szCs w:val="24"/>
          <w:shd w:val="clear" w:color="auto" w:fill="FFFFFF"/>
        </w:rPr>
        <w:t>обучающихся</w:t>
      </w:r>
      <w:proofErr w:type="gramEnd"/>
      <w:r w:rsidRPr="00D70F0E">
        <w:rPr>
          <w:rFonts w:ascii="Times New Roman" w:eastAsia="Calibri" w:hAnsi="Times New Roman" w:cs="Times New Roman"/>
          <w:color w:val="000000"/>
          <w:sz w:val="24"/>
          <w:szCs w:val="24"/>
          <w:shd w:val="clear" w:color="auto" w:fill="FFFFFF"/>
        </w:rPr>
        <w:t xml:space="preserve"> 3,4,5 класса приняли участие в мероприятии «Страна лего-конструирования» на базе МБОУ СОШ № 50, где заняли 3 место. Также обучающиеся начальных классов приняли участие в мероприятии «</w:t>
      </w:r>
      <w:proofErr w:type="gramStart"/>
      <w:r w:rsidRPr="00D70F0E">
        <w:rPr>
          <w:rFonts w:ascii="Times New Roman" w:eastAsia="Calibri" w:hAnsi="Times New Roman" w:cs="Times New Roman"/>
          <w:color w:val="000000"/>
          <w:sz w:val="24"/>
          <w:szCs w:val="24"/>
          <w:shd w:val="clear" w:color="auto" w:fill="FFFFFF"/>
        </w:rPr>
        <w:t>РоБайтёнок-2024</w:t>
      </w:r>
      <w:proofErr w:type="gramEnd"/>
      <w:r w:rsidRPr="00D70F0E">
        <w:rPr>
          <w:rFonts w:ascii="Times New Roman" w:eastAsia="Calibri" w:hAnsi="Times New Roman" w:cs="Times New Roman"/>
          <w:color w:val="000000"/>
          <w:sz w:val="24"/>
          <w:szCs w:val="24"/>
          <w:shd w:val="clear" w:color="auto" w:fill="FFFFFF"/>
        </w:rPr>
        <w:t xml:space="preserve">» которое проходила на базе школы. В феврале 2024 г. группа ребят с преподавателями посетила сити-ферму по выращиванию клубники, в рамках работы агрокласса. С </w:t>
      </w:r>
      <w:proofErr w:type="gramStart"/>
      <w:r w:rsidRPr="00D70F0E">
        <w:rPr>
          <w:rFonts w:ascii="Times New Roman" w:eastAsia="Calibri" w:hAnsi="Times New Roman" w:cs="Times New Roman"/>
          <w:color w:val="000000"/>
          <w:sz w:val="24"/>
          <w:szCs w:val="24"/>
          <w:shd w:val="clear" w:color="auto" w:fill="FFFFFF"/>
        </w:rPr>
        <w:t>обучающимися</w:t>
      </w:r>
      <w:proofErr w:type="gramEnd"/>
      <w:r w:rsidRPr="00D70F0E">
        <w:rPr>
          <w:rFonts w:ascii="Times New Roman" w:eastAsia="Calibri" w:hAnsi="Times New Roman" w:cs="Times New Roman"/>
          <w:color w:val="000000"/>
          <w:sz w:val="24"/>
          <w:szCs w:val="24"/>
          <w:shd w:val="clear" w:color="auto" w:fill="FFFFFF"/>
        </w:rPr>
        <w:t xml:space="preserve"> была выращена и реализована рассада муниципального заказа, а также проведено озеленение клумб школьного двора. </w:t>
      </w:r>
    </w:p>
    <w:p w:rsidR="004B7C55" w:rsidRPr="00D70F0E" w:rsidRDefault="004B7C55" w:rsidP="004B7C55">
      <w:pPr>
        <w:spacing w:after="0" w:line="240" w:lineRule="auto"/>
        <w:ind w:firstLine="709"/>
        <w:jc w:val="both"/>
        <w:rPr>
          <w:rFonts w:ascii="Times New Roman" w:eastAsia="Calibri" w:hAnsi="Times New Roman" w:cs="Times New Roman"/>
          <w:color w:val="000000"/>
          <w:sz w:val="24"/>
          <w:szCs w:val="24"/>
          <w:shd w:val="clear" w:color="auto" w:fill="FFFFFF"/>
        </w:rPr>
      </w:pPr>
      <w:r w:rsidRPr="00D70F0E">
        <w:rPr>
          <w:rFonts w:ascii="Times New Roman" w:eastAsia="Calibri" w:hAnsi="Times New Roman" w:cs="Times New Roman"/>
          <w:color w:val="000000"/>
          <w:sz w:val="24"/>
          <w:szCs w:val="24"/>
          <w:shd w:val="clear" w:color="auto" w:fill="FFFFFF"/>
        </w:rPr>
        <w:t xml:space="preserve">С </w:t>
      </w:r>
      <w:proofErr w:type="gramStart"/>
      <w:r w:rsidRPr="00D70F0E">
        <w:rPr>
          <w:rFonts w:ascii="Times New Roman" w:eastAsia="Calibri" w:hAnsi="Times New Roman" w:cs="Times New Roman"/>
          <w:color w:val="000000"/>
          <w:sz w:val="24"/>
          <w:szCs w:val="24"/>
          <w:shd w:val="clear" w:color="auto" w:fill="FFFFFF"/>
        </w:rPr>
        <w:t>обучающимися</w:t>
      </w:r>
      <w:proofErr w:type="gramEnd"/>
      <w:r w:rsidRPr="00D70F0E">
        <w:rPr>
          <w:rFonts w:ascii="Times New Roman" w:eastAsia="Calibri" w:hAnsi="Times New Roman" w:cs="Times New Roman"/>
          <w:color w:val="000000"/>
          <w:sz w:val="24"/>
          <w:szCs w:val="24"/>
          <w:shd w:val="clear" w:color="auto" w:fill="FFFFFF"/>
        </w:rPr>
        <w:t xml:space="preserve"> был выращен салат, шпинат, базилик. В данный момент в агроклассе растёт микрозелень, сладкий и острый перец, огурцы и томаты разных сортов. Выращиваются тюльпаны двумя разными способами: естественным способом (в грунте), и на воде.</w:t>
      </w:r>
    </w:p>
    <w:p w:rsidR="004B7C55" w:rsidRPr="00D70F0E" w:rsidRDefault="004B7C55" w:rsidP="004B7C55">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lastRenderedPageBreak/>
        <w:t xml:space="preserve">  В рамках точки роста была проведена проектная неделя «Мир твоих возможностей». В течение этой недели прошли мероприятия для учеников, такие как турнир «КУБОРО» между 4, 5, 6 классами.</w:t>
      </w:r>
    </w:p>
    <w:p w:rsidR="004B7C55" w:rsidRPr="00D70F0E" w:rsidRDefault="004B7C55" w:rsidP="004B7C55">
      <w:pPr>
        <w:spacing w:line="240" w:lineRule="auto"/>
        <w:ind w:firstLine="709"/>
        <w:contextualSpacing/>
        <w:jc w:val="both"/>
        <w:rPr>
          <w:rFonts w:ascii="Times New Roman" w:eastAsia="Calibri" w:hAnsi="Times New Roman" w:cs="Times New Roman"/>
          <w:sz w:val="24"/>
          <w:szCs w:val="24"/>
        </w:rPr>
      </w:pPr>
    </w:p>
    <w:p w:rsidR="004B7C55" w:rsidRPr="00D70F0E" w:rsidRDefault="004B7C55" w:rsidP="004B7C55">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D70F0E">
        <w:rPr>
          <w:rFonts w:ascii="Times New Roman" w:eastAsia="Calibri" w:hAnsi="Times New Roman" w:cs="Times New Roman"/>
          <w:b/>
          <w:sz w:val="24"/>
          <w:szCs w:val="24"/>
        </w:rPr>
        <w:t xml:space="preserve">«Точка роста» на базе </w:t>
      </w:r>
      <w:r w:rsidRPr="00D70F0E">
        <w:rPr>
          <w:rFonts w:ascii="Times New Roman" w:eastAsia="Times New Roman" w:hAnsi="Times New Roman" w:cs="Times New Roman"/>
          <w:b/>
          <w:sz w:val="24"/>
          <w:szCs w:val="24"/>
          <w:lang w:eastAsia="ru-RU"/>
        </w:rPr>
        <w:t>МБОУ СОШ № 50</w:t>
      </w:r>
    </w:p>
    <w:p w:rsidR="004B7C55" w:rsidRPr="00D70F0E" w:rsidRDefault="004B7C55" w:rsidP="004B7C55">
      <w:pPr>
        <w:widowControl w:val="0"/>
        <w:autoSpaceDE w:val="0"/>
        <w:autoSpaceDN w:val="0"/>
        <w:spacing w:after="0" w:line="240" w:lineRule="auto"/>
        <w:ind w:firstLine="709"/>
        <w:jc w:val="both"/>
        <w:rPr>
          <w:rFonts w:ascii="Times New Roman" w:eastAsia="Calibri" w:hAnsi="Times New Roman" w:cs="Times New Roman"/>
          <w:color w:val="000000"/>
          <w:sz w:val="24"/>
          <w:szCs w:val="24"/>
        </w:rPr>
      </w:pPr>
      <w:r w:rsidRPr="00D70F0E">
        <w:rPr>
          <w:rFonts w:ascii="Times New Roman" w:eastAsia="Calibri" w:hAnsi="Times New Roman" w:cs="Times New Roman"/>
          <w:color w:val="000000"/>
          <w:sz w:val="24"/>
          <w:szCs w:val="24"/>
        </w:rPr>
        <w:t xml:space="preserve">Центр образования </w:t>
      </w:r>
      <w:proofErr w:type="gramStart"/>
      <w:r w:rsidRPr="00D70F0E">
        <w:rPr>
          <w:rFonts w:ascii="Times New Roman" w:eastAsia="Calibri" w:hAnsi="Times New Roman" w:cs="Times New Roman"/>
          <w:color w:val="000000"/>
          <w:sz w:val="24"/>
          <w:szCs w:val="24"/>
          <w:shd w:val="clear" w:color="auto" w:fill="FFFFFF"/>
        </w:rPr>
        <w:t>естественно-научного</w:t>
      </w:r>
      <w:proofErr w:type="gramEnd"/>
      <w:r w:rsidRPr="00D70F0E">
        <w:rPr>
          <w:rFonts w:ascii="Times New Roman" w:eastAsia="Calibri" w:hAnsi="Times New Roman" w:cs="Times New Roman"/>
          <w:color w:val="000000"/>
          <w:sz w:val="24"/>
          <w:szCs w:val="24"/>
          <w:shd w:val="clear" w:color="auto" w:fill="FFFFFF"/>
        </w:rPr>
        <w:t xml:space="preserve"> и технологического</w:t>
      </w:r>
      <w:r w:rsidRPr="00D70F0E">
        <w:rPr>
          <w:rFonts w:ascii="Times New Roman" w:eastAsia="Calibri" w:hAnsi="Times New Roman" w:cs="Times New Roman"/>
          <w:color w:val="333333"/>
          <w:sz w:val="24"/>
          <w:szCs w:val="24"/>
          <w:shd w:val="clear" w:color="auto" w:fill="FFFFFF"/>
        </w:rPr>
        <w:t xml:space="preserve"> </w:t>
      </w:r>
      <w:r w:rsidRPr="00D70F0E">
        <w:rPr>
          <w:rFonts w:ascii="Times New Roman" w:eastAsia="Calibri" w:hAnsi="Times New Roman" w:cs="Times New Roman"/>
          <w:bCs/>
          <w:color w:val="000000"/>
          <w:sz w:val="24"/>
          <w:szCs w:val="24"/>
        </w:rPr>
        <w:t xml:space="preserve">профилей «Точка роста» </w:t>
      </w:r>
      <w:r w:rsidRPr="00D70F0E">
        <w:rPr>
          <w:rFonts w:ascii="Times New Roman" w:eastAsia="Calibri" w:hAnsi="Times New Roman" w:cs="Times New Roman"/>
          <w:color w:val="000000"/>
          <w:sz w:val="24"/>
          <w:szCs w:val="24"/>
        </w:rPr>
        <w:t xml:space="preserve">в </w:t>
      </w:r>
      <w:r w:rsidRPr="00D70F0E">
        <w:rPr>
          <w:rFonts w:ascii="Times New Roman" w:eastAsia="Calibri" w:hAnsi="Times New Roman" w:cs="Times New Roman"/>
          <w:sz w:val="24"/>
          <w:szCs w:val="24"/>
          <w:lang w:eastAsia="ru-RU"/>
        </w:rPr>
        <w:t>МБОУ СОШ № 50</w:t>
      </w:r>
      <w:r w:rsidRPr="00D70F0E">
        <w:rPr>
          <w:rFonts w:ascii="Times New Roman" w:eastAsia="Calibri" w:hAnsi="Times New Roman" w:cs="Times New Roman"/>
          <w:color w:val="000000"/>
          <w:sz w:val="24"/>
          <w:szCs w:val="24"/>
        </w:rPr>
        <w:t xml:space="preserve"> был открыт в сентябре 2022 г. </w:t>
      </w:r>
    </w:p>
    <w:p w:rsidR="004B7C55" w:rsidRPr="00D70F0E" w:rsidRDefault="004B7C55" w:rsidP="004B7C55">
      <w:p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color w:val="000000"/>
          <w:sz w:val="24"/>
          <w:szCs w:val="24"/>
        </w:rPr>
        <w:t xml:space="preserve">            В 2024 году </w:t>
      </w:r>
      <w:r w:rsidRPr="00D70F0E">
        <w:rPr>
          <w:rFonts w:ascii="Times New Roman" w:hAnsi="Times New Roman" w:cs="Times New Roman"/>
          <w:color w:val="000000"/>
          <w:sz w:val="24"/>
          <w:szCs w:val="24"/>
        </w:rPr>
        <w:t>охвачено не менее 70 процентов контингента обучающихся 5–10-х классов дополнительными общеобразовательными программами естественно – научного и технологического профилей во внеурочное время, в том числе с использованием дистанционных форм обучения.</w:t>
      </w:r>
      <w:r w:rsidRPr="00D70F0E">
        <w:rPr>
          <w:rFonts w:ascii="Times New Roman" w:eastAsia="Calibri" w:hAnsi="Times New Roman" w:cs="Times New Roman"/>
          <w:sz w:val="24"/>
          <w:szCs w:val="24"/>
        </w:rPr>
        <w:t xml:space="preserve"> В истекшем периоде на базе центра «Точка роста» неоднократно проводилось обучение с применением электронных форм обучения. Работа реализовалась через цифровые образовательные платформы. Дистанционное обучение проходило в формате лекций, онлайн-конференций, индивидуальных уроков. </w:t>
      </w:r>
      <w:r w:rsidRPr="00D70F0E">
        <w:rPr>
          <w:rFonts w:ascii="Times New Roman" w:eastAsia="Calibri" w:hAnsi="Times New Roman" w:cs="Times New Roman"/>
          <w:color w:val="000000"/>
          <w:sz w:val="24"/>
          <w:szCs w:val="24"/>
        </w:rPr>
        <w:t>Широко используется инфраструктура центра в рамках реализации общеобразовательных программ по различным предметам: информатика, математика, география.</w:t>
      </w:r>
    </w:p>
    <w:p w:rsidR="004B7C55" w:rsidRPr="00D70F0E" w:rsidRDefault="004B7C55" w:rsidP="004B7C55">
      <w:pPr>
        <w:spacing w:after="0" w:line="240" w:lineRule="auto"/>
        <w:ind w:firstLine="709"/>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Программы, которые реализовались в Центре образования «Точка роста»:</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noProof/>
          <w:sz w:val="24"/>
          <w:szCs w:val="24"/>
        </w:rPr>
      </w:pPr>
      <w:r w:rsidRPr="00D70F0E">
        <w:rPr>
          <w:rFonts w:ascii="Times New Roman" w:eastAsia="Calibri" w:hAnsi="Times New Roman" w:cs="Times New Roman"/>
          <w:bCs/>
          <w:noProof/>
          <w:sz w:val="24"/>
          <w:szCs w:val="24"/>
        </w:rPr>
        <w:t xml:space="preserve">«Секреты биологии» </w:t>
      </w:r>
      <w:r w:rsidRPr="00D70F0E">
        <w:rPr>
          <w:rFonts w:ascii="Times New Roman" w:eastAsia="Calibri" w:hAnsi="Times New Roman" w:cs="Times New Roman"/>
          <w:bCs/>
          <w:noProof/>
          <w:sz w:val="24"/>
          <w:szCs w:val="24"/>
          <w:lang w:eastAsia="ru-RU"/>
        </w:rPr>
        <w:t xml:space="preserve">5-9 класс </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noProof/>
          <w:sz w:val="24"/>
          <w:szCs w:val="24"/>
          <w:lang w:eastAsia="ru-RU"/>
        </w:rPr>
      </w:pPr>
      <w:r w:rsidRPr="00D70F0E">
        <w:rPr>
          <w:rFonts w:ascii="Times New Roman" w:eastAsia="Calibri" w:hAnsi="Times New Roman" w:cs="Times New Roman"/>
          <w:bCs/>
          <w:noProof/>
          <w:sz w:val="24"/>
          <w:szCs w:val="24"/>
          <w:lang w:eastAsia="ru-RU"/>
        </w:rPr>
        <w:t xml:space="preserve">«Химическая мозаика» 8-9 класс </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noProof/>
          <w:sz w:val="24"/>
          <w:szCs w:val="24"/>
          <w:lang w:eastAsia="ru-RU"/>
        </w:rPr>
      </w:pPr>
      <w:r w:rsidRPr="00D70F0E">
        <w:rPr>
          <w:rFonts w:ascii="Times New Roman" w:eastAsia="Calibri" w:hAnsi="Times New Roman" w:cs="Times New Roman"/>
          <w:bCs/>
          <w:noProof/>
          <w:sz w:val="24"/>
          <w:szCs w:val="24"/>
          <w:lang w:eastAsia="ru-RU"/>
        </w:rPr>
        <w:t>«Физика без секретов» 7-9 класс</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noProof/>
          <w:sz w:val="24"/>
          <w:szCs w:val="24"/>
          <w:lang w:eastAsia="ru-RU"/>
        </w:rPr>
      </w:pPr>
      <w:r w:rsidRPr="00D70F0E">
        <w:rPr>
          <w:rFonts w:ascii="Times New Roman" w:eastAsia="Calibri" w:hAnsi="Times New Roman" w:cs="Times New Roman"/>
          <w:bCs/>
          <w:noProof/>
          <w:sz w:val="24"/>
          <w:szCs w:val="24"/>
          <w:lang w:eastAsia="ru-RU"/>
        </w:rPr>
        <w:t>«Мир географии» 9 класс</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bCs/>
          <w:sz w:val="24"/>
          <w:szCs w:val="24"/>
        </w:rPr>
        <w:t>«В мире проектов»</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bCs/>
          <w:sz w:val="24"/>
          <w:szCs w:val="24"/>
        </w:rPr>
        <w:t xml:space="preserve">«Робототехника» 5-8 кл. </w:t>
      </w:r>
    </w:p>
    <w:p w:rsidR="004B7C55" w:rsidRPr="00D70F0E" w:rsidRDefault="004B7C55" w:rsidP="00E3635B">
      <w:pPr>
        <w:pStyle w:val="a4"/>
        <w:numPr>
          <w:ilvl w:val="0"/>
          <w:numId w:val="14"/>
        </w:numPr>
        <w:tabs>
          <w:tab w:val="left" w:pos="1134"/>
        </w:tabs>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bCs/>
          <w:sz w:val="24"/>
          <w:szCs w:val="24"/>
        </w:rPr>
        <w:t>«3Д моделирование и 3Д печать» 8, 10 кл.</w:t>
      </w:r>
    </w:p>
    <w:p w:rsidR="004B7C55" w:rsidRPr="00D70F0E" w:rsidRDefault="004B7C55" w:rsidP="004B7C55">
      <w:pPr>
        <w:spacing w:after="0" w:line="240" w:lineRule="auto"/>
        <w:jc w:val="both"/>
        <w:rPr>
          <w:rFonts w:ascii="Times New Roman" w:eastAsia="Calibri" w:hAnsi="Times New Roman" w:cs="Times New Roman"/>
          <w:color w:val="000000"/>
          <w:sz w:val="24"/>
          <w:szCs w:val="24"/>
        </w:rPr>
      </w:pPr>
      <w:r w:rsidRPr="00D70F0E">
        <w:rPr>
          <w:rFonts w:ascii="Times New Roman" w:eastAsia="Calibri" w:hAnsi="Times New Roman" w:cs="Times New Roman"/>
          <w:color w:val="000000"/>
          <w:sz w:val="24"/>
          <w:szCs w:val="24"/>
        </w:rPr>
        <w:t xml:space="preserve">           На занятиях по программам дополнительного образования</w:t>
      </w:r>
      <w:r w:rsidRPr="00D70F0E">
        <w:rPr>
          <w:rFonts w:ascii="Times New Roman" w:eastAsia="Calibri" w:hAnsi="Times New Roman" w:cs="Times New Roman"/>
          <w:i/>
          <w:sz w:val="24"/>
          <w:szCs w:val="24"/>
        </w:rPr>
        <w:t xml:space="preserve"> «</w:t>
      </w:r>
      <w:r w:rsidRPr="00D70F0E">
        <w:rPr>
          <w:rFonts w:ascii="Times New Roman" w:eastAsia="Calibri" w:hAnsi="Times New Roman" w:cs="Times New Roman"/>
          <w:sz w:val="24"/>
          <w:szCs w:val="24"/>
        </w:rPr>
        <w:t xml:space="preserve">химия», «физика», «биология», «география» </w:t>
      </w:r>
      <w:r w:rsidRPr="00D70F0E">
        <w:rPr>
          <w:rFonts w:ascii="Times New Roman" w:eastAsia="Calibri" w:hAnsi="Times New Roman" w:cs="Times New Roman"/>
          <w:color w:val="000000"/>
          <w:sz w:val="24"/>
          <w:szCs w:val="24"/>
        </w:rPr>
        <w:t>дети приобретают практические умения и навыки работы с ноутбуком, интерактивным комплексом.</w:t>
      </w:r>
    </w:p>
    <w:p w:rsidR="004B7C55" w:rsidRPr="00D70F0E" w:rsidRDefault="004B7C55" w:rsidP="004B7C55">
      <w:pPr>
        <w:spacing w:after="0" w:line="240" w:lineRule="auto"/>
        <w:jc w:val="both"/>
        <w:rPr>
          <w:rFonts w:ascii="Times New Roman" w:eastAsia="Calibri" w:hAnsi="Times New Roman" w:cs="Times New Roman"/>
          <w:color w:val="000000"/>
          <w:sz w:val="24"/>
          <w:szCs w:val="24"/>
        </w:rPr>
      </w:pPr>
      <w:r w:rsidRPr="00D70F0E">
        <w:rPr>
          <w:rFonts w:ascii="Times New Roman" w:eastAsia="Calibri" w:hAnsi="Times New Roman" w:cs="Times New Roman"/>
          <w:sz w:val="24"/>
          <w:szCs w:val="24"/>
        </w:rPr>
        <w:t xml:space="preserve">          Для организации досуга учеников, развития детской одарённости, </w:t>
      </w:r>
      <w:r w:rsidRPr="00D70F0E">
        <w:rPr>
          <w:rFonts w:ascii="Times New Roman" w:eastAsia="Calibri" w:hAnsi="Times New Roman" w:cs="Times New Roman"/>
          <w:sz w:val="24"/>
          <w:szCs w:val="24"/>
          <w:shd w:val="clear" w:color="auto" w:fill="FFFFFF"/>
        </w:rPr>
        <w:t>положительного эмоционального настроя педагогов и </w:t>
      </w:r>
      <w:r w:rsidRPr="00D70F0E">
        <w:rPr>
          <w:rFonts w:ascii="Times New Roman" w:eastAsia="Calibri" w:hAnsi="Times New Roman" w:cs="Times New Roman"/>
          <w:bCs/>
          <w:sz w:val="24"/>
          <w:szCs w:val="24"/>
          <w:shd w:val="clear" w:color="auto" w:fill="FFFFFF"/>
        </w:rPr>
        <w:t>родителей</w:t>
      </w:r>
      <w:r w:rsidRPr="00D70F0E">
        <w:rPr>
          <w:rFonts w:ascii="Times New Roman" w:eastAsia="Calibri" w:hAnsi="Times New Roman" w:cs="Times New Roman"/>
          <w:sz w:val="24"/>
          <w:szCs w:val="24"/>
          <w:shd w:val="clear" w:color="auto" w:fill="FFFFFF"/>
        </w:rPr>
        <w:t> на </w:t>
      </w:r>
      <w:r w:rsidRPr="00D70F0E">
        <w:rPr>
          <w:rFonts w:ascii="Times New Roman" w:eastAsia="Calibri" w:hAnsi="Times New Roman" w:cs="Times New Roman"/>
          <w:bCs/>
          <w:sz w:val="24"/>
          <w:szCs w:val="24"/>
          <w:shd w:val="clear" w:color="auto" w:fill="FFFFFF"/>
        </w:rPr>
        <w:t>совместную</w:t>
      </w:r>
      <w:r w:rsidRPr="00D70F0E">
        <w:rPr>
          <w:rFonts w:ascii="Times New Roman" w:eastAsia="Calibri" w:hAnsi="Times New Roman" w:cs="Times New Roman"/>
          <w:sz w:val="24"/>
          <w:szCs w:val="24"/>
          <w:shd w:val="clear" w:color="auto" w:fill="FFFFFF"/>
        </w:rPr>
        <w:t> </w:t>
      </w:r>
      <w:r w:rsidRPr="00D70F0E">
        <w:rPr>
          <w:rFonts w:ascii="Times New Roman" w:eastAsia="Calibri" w:hAnsi="Times New Roman" w:cs="Times New Roman"/>
          <w:bCs/>
          <w:sz w:val="24"/>
          <w:szCs w:val="24"/>
          <w:shd w:val="clear" w:color="auto" w:fill="FFFFFF"/>
        </w:rPr>
        <w:t>работу</w:t>
      </w:r>
      <w:r w:rsidRPr="00D70F0E">
        <w:rPr>
          <w:rFonts w:ascii="Times New Roman" w:eastAsia="Calibri" w:hAnsi="Times New Roman" w:cs="Times New Roman"/>
          <w:sz w:val="24"/>
          <w:szCs w:val="24"/>
          <w:shd w:val="clear" w:color="auto" w:fill="FFFFFF"/>
        </w:rPr>
        <w:t> по воспитанию детей был открыт Интеллектуальный квиз–клуб-50. Работа клуба состоит из четырех сессий в форме внеклассных интеллектуальных мероприятий «Игры разума».</w:t>
      </w:r>
    </w:p>
    <w:p w:rsidR="004B7C55" w:rsidRPr="00D70F0E" w:rsidRDefault="004B7C55" w:rsidP="004B7C55">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          </w:t>
      </w:r>
      <w:r w:rsidRPr="00D70F0E">
        <w:rPr>
          <w:rFonts w:ascii="Times New Roman" w:eastAsia="Calibri" w:hAnsi="Times New Roman" w:cs="Times New Roman"/>
          <w:color w:val="000000"/>
          <w:sz w:val="24"/>
          <w:szCs w:val="24"/>
        </w:rPr>
        <w:t xml:space="preserve">Благодаря занятиям в центре «Точка роста» в 2024 учебном году </w:t>
      </w:r>
      <w:r w:rsidRPr="00D70F0E">
        <w:rPr>
          <w:rFonts w:ascii="Times New Roman" w:eastAsia="Calibri" w:hAnsi="Times New Roman" w:cs="Times New Roman"/>
          <w:sz w:val="24"/>
          <w:szCs w:val="24"/>
        </w:rPr>
        <w:t xml:space="preserve">учащиеся МБОУ СОШ № 50 приняли участие в конкурсах, конференциях: </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конкурс детского творчества «Страна Лего-конструирования» в рамках проекта «Игры разума»; </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открытый краеведческий фестиваль обучающихся образовательных организаций Слюдянского района «Земли моей лицо живое - 2024»</w:t>
      </w:r>
      <w:bookmarkStart w:id="2" w:name="bookmark3"/>
      <w:r w:rsidRPr="00D70F0E">
        <w:rPr>
          <w:rFonts w:ascii="Times New Roman" w:hAnsi="Times New Roman" w:cs="Times New Roman"/>
          <w:sz w:val="24"/>
          <w:szCs w:val="24"/>
        </w:rPr>
        <w:t>;</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онлайн-викторина, </w:t>
      </w:r>
      <w:proofErr w:type="gramStart"/>
      <w:r w:rsidRPr="00D70F0E">
        <w:rPr>
          <w:rFonts w:ascii="Times New Roman" w:hAnsi="Times New Roman" w:cs="Times New Roman"/>
          <w:sz w:val="24"/>
          <w:szCs w:val="24"/>
        </w:rPr>
        <w:t>посвященная</w:t>
      </w:r>
      <w:proofErr w:type="gramEnd"/>
      <w:r w:rsidRPr="00D70F0E">
        <w:rPr>
          <w:rFonts w:ascii="Times New Roman" w:hAnsi="Times New Roman" w:cs="Times New Roman"/>
          <w:sz w:val="24"/>
          <w:szCs w:val="24"/>
        </w:rPr>
        <w:t xml:space="preserve"> дню Российской науки «Калейдоскоп открытий</w:t>
      </w:r>
      <w:bookmarkEnd w:id="2"/>
      <w:r w:rsidRPr="00D70F0E">
        <w:rPr>
          <w:rFonts w:ascii="Times New Roman" w:hAnsi="Times New Roman" w:cs="Times New Roman"/>
          <w:sz w:val="24"/>
          <w:szCs w:val="24"/>
        </w:rPr>
        <w:t xml:space="preserve">» КВАНТОРИУМ БАЙКАЛ; </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региональная учебно-практическая конференция детских исследовательских и проектных работ «Эврика!»; </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проектно-исследовательский форум «Точка научного старта» г. Иркутск; </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марафон РоБайтенок -2024 конкурс рисунков «РОБОТ </w:t>
      </w:r>
      <w:proofErr w:type="gramStart"/>
      <w:r w:rsidRPr="00D70F0E">
        <w:rPr>
          <w:rFonts w:ascii="Times New Roman" w:hAnsi="Times New Roman" w:cs="Times New Roman"/>
          <w:sz w:val="24"/>
          <w:szCs w:val="24"/>
        </w:rPr>
        <w:t>–П</w:t>
      </w:r>
      <w:proofErr w:type="gramEnd"/>
      <w:r w:rsidRPr="00D70F0E">
        <w:rPr>
          <w:rFonts w:ascii="Times New Roman" w:hAnsi="Times New Roman" w:cs="Times New Roman"/>
          <w:sz w:val="24"/>
          <w:szCs w:val="24"/>
        </w:rPr>
        <w:t>ОМОЩНИК»</w:t>
      </w:r>
      <w:bookmarkStart w:id="3" w:name="bookmark0"/>
      <w:r w:rsidRPr="00D70F0E">
        <w:rPr>
          <w:rFonts w:ascii="Times New Roman" w:hAnsi="Times New Roman" w:cs="Times New Roman"/>
          <w:sz w:val="24"/>
          <w:szCs w:val="24"/>
        </w:rPr>
        <w:t>;</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I региональная научно-практическая конференция «БайкалМедиа» «Школьное медиаобразование: тенденции, проблемы, перспективы»</w:t>
      </w:r>
      <w:bookmarkEnd w:id="3"/>
      <w:r w:rsidRPr="00D70F0E">
        <w:rPr>
          <w:rFonts w:ascii="Times New Roman" w:hAnsi="Times New Roman" w:cs="Times New Roman"/>
          <w:sz w:val="24"/>
          <w:szCs w:val="24"/>
        </w:rPr>
        <w:t>;</w:t>
      </w:r>
    </w:p>
    <w:p w:rsidR="004B7C55" w:rsidRPr="00D70F0E" w:rsidRDefault="004B7C55" w:rsidP="004B7C55">
      <w:p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 xml:space="preserve">- Всероссийская Квест – игра «На перекрестке наук»; </w:t>
      </w:r>
    </w:p>
    <w:p w:rsidR="004B7C55" w:rsidRPr="00D70F0E" w:rsidRDefault="004B7C55" w:rsidP="004B7C55">
      <w:pPr>
        <w:spacing w:after="0" w:line="240" w:lineRule="auto"/>
        <w:jc w:val="both"/>
        <w:rPr>
          <w:rFonts w:ascii="Times New Roman" w:eastAsia="Calibri" w:hAnsi="Times New Roman" w:cs="Times New Roman"/>
          <w:sz w:val="24"/>
          <w:szCs w:val="24"/>
        </w:rPr>
      </w:pPr>
      <w:r w:rsidRPr="00D70F0E">
        <w:rPr>
          <w:rFonts w:ascii="Times New Roman" w:hAnsi="Times New Roman" w:cs="Times New Roman"/>
          <w:sz w:val="24"/>
          <w:szCs w:val="24"/>
        </w:rPr>
        <w:t xml:space="preserve">- Открытая межрегиональная конференция детских творческих работ «Сибириада-2023», </w:t>
      </w:r>
      <w:r w:rsidRPr="00D70F0E">
        <w:rPr>
          <w:rFonts w:ascii="Times New Roman" w:hAnsi="Times New Roman" w:cs="Times New Roman"/>
          <w:sz w:val="24"/>
          <w:szCs w:val="24"/>
          <w:lang w:eastAsia="zh-CN"/>
        </w:rPr>
        <w:t>Международный конкурс КИТАЙ «Туристический сувенир»;</w:t>
      </w:r>
    </w:p>
    <w:p w:rsidR="004B7C55" w:rsidRPr="00D70F0E" w:rsidRDefault="004B7C55" w:rsidP="004B7C55">
      <w:pPr>
        <w:spacing w:after="0" w:line="240"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Международная научно-практическая конференция «Меня оценят в ХХ</w:t>
      </w:r>
      <w:proofErr w:type="gramStart"/>
      <w:r w:rsidRPr="00D70F0E">
        <w:rPr>
          <w:rFonts w:ascii="Times New Roman" w:eastAsia="Calibri" w:hAnsi="Times New Roman" w:cs="Times New Roman"/>
          <w:sz w:val="24"/>
          <w:szCs w:val="24"/>
        </w:rPr>
        <w:t>I</w:t>
      </w:r>
      <w:proofErr w:type="gramEnd"/>
      <w:r w:rsidRPr="00D70F0E">
        <w:rPr>
          <w:rFonts w:ascii="Times New Roman" w:eastAsia="Calibri" w:hAnsi="Times New Roman" w:cs="Times New Roman"/>
          <w:sz w:val="24"/>
          <w:szCs w:val="24"/>
        </w:rPr>
        <w:t xml:space="preserve"> веке». </w:t>
      </w:r>
      <w:r w:rsidRPr="00D70F0E">
        <w:rPr>
          <w:rFonts w:ascii="Times New Roman" w:hAnsi="Times New Roman" w:cs="Times New Roman"/>
          <w:sz w:val="24"/>
          <w:szCs w:val="24"/>
        </w:rPr>
        <w:t xml:space="preserve"> Выполнены и защищены проекты по химии, биологии, физике.</w:t>
      </w:r>
      <w:r w:rsidRPr="00D70F0E">
        <w:rPr>
          <w:rFonts w:ascii="Times New Roman" w:eastAsia="Calibri" w:hAnsi="Times New Roman" w:cs="Times New Roman"/>
          <w:sz w:val="24"/>
          <w:szCs w:val="24"/>
        </w:rPr>
        <w:t xml:space="preserve"> </w:t>
      </w:r>
    </w:p>
    <w:p w:rsidR="004B7C55" w:rsidRPr="00D70F0E" w:rsidRDefault="004B7C55" w:rsidP="004B7C55">
      <w:pPr>
        <w:spacing w:after="0" w:line="240" w:lineRule="auto"/>
        <w:jc w:val="both"/>
        <w:rPr>
          <w:rFonts w:ascii="Times New Roman" w:eastAsia="Calibri" w:hAnsi="Times New Roman" w:cs="Times New Roman"/>
          <w:color w:val="000000"/>
          <w:sz w:val="24"/>
          <w:szCs w:val="24"/>
          <w:lang w:eastAsia="ru-RU" w:bidi="ru-RU"/>
        </w:rPr>
      </w:pPr>
      <w:r w:rsidRPr="00D70F0E">
        <w:rPr>
          <w:rFonts w:ascii="Times New Roman" w:hAnsi="Times New Roman" w:cs="Times New Roman"/>
          <w:sz w:val="24"/>
          <w:szCs w:val="24"/>
        </w:rPr>
        <w:lastRenderedPageBreak/>
        <w:t xml:space="preserve">           </w:t>
      </w:r>
      <w:r w:rsidRPr="00D70F0E">
        <w:rPr>
          <w:rFonts w:ascii="Times New Roman" w:eastAsia="Calibri" w:hAnsi="Times New Roman" w:cs="Times New Roman"/>
          <w:sz w:val="24"/>
          <w:szCs w:val="24"/>
          <w:shd w:val="clear" w:color="auto" w:fill="FFFFFF"/>
        </w:rPr>
        <w:t xml:space="preserve">В каникулярное время для учеников были организованы </w:t>
      </w:r>
      <w:r w:rsidRPr="00D70F0E">
        <w:rPr>
          <w:rFonts w:ascii="Times New Roman" w:eastAsia="Calibri" w:hAnsi="Times New Roman" w:cs="Times New Roman"/>
          <w:sz w:val="24"/>
          <w:szCs w:val="24"/>
        </w:rPr>
        <w:t>экскурсии в школьный музей МБОУ СОШ №50,</w:t>
      </w:r>
      <w:r w:rsidRPr="00D70F0E">
        <w:rPr>
          <w:rFonts w:ascii="Times New Roman" w:eastAsia="Calibri" w:hAnsi="Times New Roman" w:cs="Times New Roman"/>
          <w:color w:val="000000"/>
          <w:sz w:val="24"/>
          <w:szCs w:val="24"/>
          <w:lang w:eastAsia="ru-RU" w:bidi="ru-RU"/>
        </w:rPr>
        <w:t xml:space="preserve"> </w:t>
      </w:r>
      <w:r w:rsidRPr="00D70F0E">
        <w:rPr>
          <w:rFonts w:ascii="Times New Roman" w:eastAsia="Calibri" w:hAnsi="Times New Roman" w:cs="Times New Roman"/>
          <w:sz w:val="24"/>
          <w:szCs w:val="24"/>
        </w:rPr>
        <w:t>в</w:t>
      </w:r>
      <w:r w:rsidRPr="00D70F0E">
        <w:rPr>
          <w:rFonts w:ascii="Times New Roman" w:eastAsia="Calibri" w:hAnsi="Times New Roman" w:cs="Times New Roman"/>
          <w:color w:val="333333"/>
          <w:sz w:val="24"/>
          <w:szCs w:val="24"/>
          <w:shd w:val="clear" w:color="auto" w:fill="FFFFFF"/>
        </w:rPr>
        <w:t> </w:t>
      </w:r>
      <w:r w:rsidRPr="00D70F0E">
        <w:rPr>
          <w:rFonts w:ascii="Times New Roman" w:eastAsia="Calibri" w:hAnsi="Times New Roman" w:cs="Times New Roman"/>
          <w:sz w:val="24"/>
          <w:szCs w:val="24"/>
          <w:shd w:val="clear" w:color="auto" w:fill="FFFFFF"/>
        </w:rPr>
        <w:t>библиотеку "Межпоселенческа</w:t>
      </w:r>
      <w:r w:rsidRPr="00D70F0E">
        <w:rPr>
          <w:rFonts w:ascii="Times New Roman" w:eastAsia="Calibri" w:hAnsi="Times New Roman" w:cs="Times New Roman"/>
          <w:sz w:val="24"/>
          <w:szCs w:val="24"/>
        </w:rPr>
        <w:t>я центральная библиотека Слюдянского района", в Библиотеку им. Уткина г. Иркутск.</w:t>
      </w:r>
    </w:p>
    <w:p w:rsidR="004B7C55" w:rsidRPr="00D70F0E" w:rsidRDefault="004B7C55" w:rsidP="004B7C55">
      <w:pPr>
        <w:spacing w:after="0" w:line="240" w:lineRule="auto"/>
        <w:ind w:firstLine="709"/>
        <w:jc w:val="both"/>
        <w:rPr>
          <w:rFonts w:ascii="Times New Roman" w:eastAsia="Calibri" w:hAnsi="Times New Roman" w:cs="Times New Roman"/>
          <w:color w:val="000000"/>
          <w:sz w:val="24"/>
          <w:szCs w:val="24"/>
        </w:rPr>
      </w:pPr>
      <w:r w:rsidRPr="00D70F0E">
        <w:rPr>
          <w:rFonts w:ascii="Times New Roman" w:eastAsia="Calibri" w:hAnsi="Times New Roman" w:cs="Times New Roman"/>
          <w:sz w:val="24"/>
          <w:szCs w:val="24"/>
        </w:rPr>
        <w:t xml:space="preserve">С целью знакомства учащихся школы с работой кружков и проектов образовательного центра естественно – научного и технологического направления, внеурочной деятельности «Точка роста» была создана школьная газета «Эндемики 50». Школьную газету рассмотрели как средство создания в школе настоящего крепкого творческого коллектива, как средство формирования общественного мнения, средство воспитания. Для ребят активных, любознательных школьная газета – это своеобразный катализатор и генератор идей. </w:t>
      </w:r>
    </w:p>
    <w:p w:rsidR="004B7C55" w:rsidRPr="00D70F0E" w:rsidRDefault="004B7C55" w:rsidP="004B7C55">
      <w:pPr>
        <w:spacing w:after="0" w:line="240" w:lineRule="auto"/>
        <w:jc w:val="center"/>
        <w:rPr>
          <w:rFonts w:ascii="Times New Roman" w:hAnsi="Times New Roman" w:cs="Times New Roman"/>
          <w:sz w:val="24"/>
          <w:szCs w:val="24"/>
        </w:rPr>
      </w:pPr>
      <w:r w:rsidRPr="00D70F0E">
        <w:rPr>
          <w:rFonts w:ascii="Times New Roman" w:hAnsi="Times New Roman" w:cs="Times New Roman"/>
          <w:sz w:val="24"/>
          <w:szCs w:val="24"/>
        </w:rPr>
        <w:t>Перспективы на 2025 год:</w:t>
      </w:r>
    </w:p>
    <w:p w:rsidR="004B7C55" w:rsidRPr="00D70F0E" w:rsidRDefault="004B7C55" w:rsidP="004B7C55">
      <w:pPr>
        <w:spacing w:after="0" w:line="240" w:lineRule="auto"/>
        <w:rPr>
          <w:rFonts w:ascii="Times New Roman" w:hAnsi="Times New Roman" w:cs="Times New Roman"/>
          <w:sz w:val="24"/>
          <w:szCs w:val="24"/>
        </w:rPr>
      </w:pPr>
      <w:r w:rsidRPr="00D70F0E">
        <w:rPr>
          <w:rFonts w:ascii="Times New Roman" w:hAnsi="Times New Roman" w:cs="Times New Roman"/>
          <w:sz w:val="24"/>
          <w:szCs w:val="24"/>
        </w:rPr>
        <w:t>- пополнение материальной базы;</w:t>
      </w:r>
    </w:p>
    <w:p w:rsidR="004B7C55" w:rsidRPr="00D70F0E" w:rsidRDefault="004B7C55" w:rsidP="004B7C55">
      <w:pPr>
        <w:spacing w:after="0" w:line="240" w:lineRule="auto"/>
        <w:rPr>
          <w:rFonts w:ascii="Times New Roman" w:hAnsi="Times New Roman" w:cs="Times New Roman"/>
          <w:sz w:val="24"/>
          <w:szCs w:val="24"/>
        </w:rPr>
      </w:pPr>
      <w:r w:rsidRPr="00D70F0E">
        <w:rPr>
          <w:rFonts w:ascii="Times New Roman" w:hAnsi="Times New Roman" w:cs="Times New Roman"/>
          <w:sz w:val="24"/>
          <w:szCs w:val="24"/>
        </w:rPr>
        <w:t>- повышение квалификации педагогов дополнительного образования.</w:t>
      </w:r>
    </w:p>
    <w:p w:rsidR="00FE6105" w:rsidRPr="00D70F0E" w:rsidRDefault="00FE6105" w:rsidP="00E15937">
      <w:pPr>
        <w:spacing w:after="0" w:line="240" w:lineRule="auto"/>
        <w:ind w:firstLine="567"/>
        <w:jc w:val="both"/>
        <w:rPr>
          <w:rFonts w:ascii="Times New Roman" w:eastAsia="Times New Roman" w:hAnsi="Times New Roman" w:cs="Times New Roman"/>
          <w:sz w:val="24"/>
          <w:szCs w:val="24"/>
          <w:lang w:eastAsia="ru-RU"/>
        </w:rPr>
      </w:pPr>
    </w:p>
    <w:p w:rsidR="00D9387F" w:rsidRPr="00D70F0E" w:rsidRDefault="00FE6105" w:rsidP="00E15937">
      <w:pPr>
        <w:spacing w:after="0" w:line="240" w:lineRule="auto"/>
        <w:ind w:firstLine="567"/>
        <w:jc w:val="both"/>
        <w:rPr>
          <w:rFonts w:ascii="Times New Roman" w:eastAsia="Times New Roman" w:hAnsi="Times New Roman" w:cs="Times New Roman"/>
          <w:sz w:val="24"/>
          <w:szCs w:val="24"/>
          <w:lang w:eastAsia="ru-RU"/>
        </w:rPr>
      </w:pPr>
      <w:r w:rsidRPr="00D70F0E">
        <w:rPr>
          <w:noProof/>
          <w:lang w:eastAsia="ru-RU"/>
        </w:rPr>
        <mc:AlternateContent>
          <mc:Choice Requires="wps">
            <w:drawing>
              <wp:anchor distT="0" distB="0" distL="114300" distR="114300" simplePos="0" relativeHeight="251882496" behindDoc="1" locked="0" layoutInCell="1" allowOverlap="1" wp14:anchorId="3817D909" wp14:editId="05EDF575">
                <wp:simplePos x="0" y="0"/>
                <wp:positionH relativeFrom="column">
                  <wp:posOffset>107950</wp:posOffset>
                </wp:positionH>
                <wp:positionV relativeFrom="paragraph">
                  <wp:posOffset>28575</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98" name="Прямоугольник 9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025A2A" w:rsidRDefault="00F3713C" w:rsidP="00FE6105">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АГРОШКОЛЫ</w:t>
                            </w:r>
                          </w:p>
                          <w:p w:rsidR="00F3713C" w:rsidRPr="009160DE" w:rsidRDefault="00F3713C" w:rsidP="00FE6105">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 o:spid="_x0000_s1063" style="position:absolute;left:0;text-align:left;margin-left:8.5pt;margin-top:2.25pt;width:157.5pt;height:22.5pt;z-index:-25143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" fillcolor="#a3c4ff" strokecolor="#4a7ebb">
                <v:fill color2="#e5eeff" rotate="t" angle="180" colors="0 #a3c4ff;22938f #bfd5ff;1 #e5eeff" focus="100%" type="gradient"/>
                <v:shadow on="t" color="black" opacity="24903f" origin=",.5" offset="0,.55556mm"/>
                <v:textbox>
                  <w:txbxContent>
                    <w:p w:rsidR="009E191D" w:rsidRPr="00025A2A" w:rsidRDefault="009E191D" w:rsidP="00FE6105">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АГРОШКОЛЫ</w:t>
                      </w:r>
                    </w:p>
                    <w:p w:rsidR="009E191D" w:rsidRPr="009160DE" w:rsidRDefault="009E191D" w:rsidP="00FE6105">
                      <w:pPr>
                        <w:jc w:val="center"/>
                        <w:rPr>
                          <w:rFonts w:ascii="Times New Roman" w:hAnsi="Times New Roman" w:cs="Times New Roman"/>
                          <w:sz w:val="28"/>
                          <w:szCs w:val="24"/>
                        </w:rPr>
                      </w:pPr>
                    </w:p>
                  </w:txbxContent>
                </v:textbox>
                <w10:wrap type="tight"/>
              </v:rect>
            </w:pict>
          </mc:Fallback>
        </mc:AlternateContent>
      </w:r>
      <w:r w:rsidR="00D9387F" w:rsidRPr="00D70F0E">
        <w:rPr>
          <w:rFonts w:ascii="Times New Roman" w:eastAsia="Times New Roman" w:hAnsi="Times New Roman" w:cs="Times New Roman"/>
          <w:sz w:val="24"/>
          <w:szCs w:val="24"/>
          <w:lang w:eastAsia="ru-RU"/>
        </w:rPr>
        <w:t xml:space="preserve"> </w:t>
      </w:r>
    </w:p>
    <w:p w:rsidR="00FE6105" w:rsidRPr="00D70F0E" w:rsidRDefault="00FE6105" w:rsidP="00FE6105">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FE6105" w:rsidRPr="00D70F0E" w:rsidRDefault="00FE6105" w:rsidP="00FE6105">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442613" w:rsidRP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roofErr w:type="gramStart"/>
      <w:r w:rsidRPr="00442613">
        <w:rPr>
          <w:rFonts w:ascii="Times New Roman" w:eastAsia="Times New Roman" w:hAnsi="Times New Roman" w:cs="Times New Roman"/>
          <w:color w:val="000000" w:themeColor="text1"/>
          <w:sz w:val="24"/>
          <w:szCs w:val="24"/>
          <w:lang w:eastAsia="ru-RU"/>
        </w:rPr>
        <w:t>С целью формирования технологической культуры, необходимой для трудовой адаптации школьников в сфере агрохозяйственной деятельности, предоставлению возможности выбора профессии в области ведения фермерского хозяйства, овладения современными технологиями и техническими средствами агрохозяйственной деятельности, формированию готовности к добросовестному творческому труду в технологическом обществе, содействию творческому развитию личности, обеспечению устойчивой мотивации школьников на самореализацию и закреплению молодёжи в территории, повышения качества знаний через развитие</w:t>
      </w:r>
      <w:proofErr w:type="gramEnd"/>
      <w:r w:rsidRPr="00442613">
        <w:rPr>
          <w:rFonts w:ascii="Times New Roman" w:eastAsia="Times New Roman" w:hAnsi="Times New Roman" w:cs="Times New Roman"/>
          <w:color w:val="000000" w:themeColor="text1"/>
          <w:sz w:val="24"/>
          <w:szCs w:val="24"/>
          <w:lang w:eastAsia="ru-RU"/>
        </w:rPr>
        <w:t xml:space="preserve"> и совершенствование естественнонаучных, инженерно-математических и агротехнологических знаний и практических </w:t>
      </w:r>
      <w:proofErr w:type="gramStart"/>
      <w:r w:rsidRPr="00442613">
        <w:rPr>
          <w:rFonts w:ascii="Times New Roman" w:eastAsia="Times New Roman" w:hAnsi="Times New Roman" w:cs="Times New Roman"/>
          <w:color w:val="000000" w:themeColor="text1"/>
          <w:sz w:val="24"/>
          <w:szCs w:val="24"/>
          <w:lang w:eastAsia="ru-RU"/>
        </w:rPr>
        <w:t>навыков</w:t>
      </w:r>
      <w:proofErr w:type="gramEnd"/>
      <w:r w:rsidRPr="00442613">
        <w:rPr>
          <w:rFonts w:ascii="Times New Roman" w:eastAsia="Times New Roman" w:hAnsi="Times New Roman" w:cs="Times New Roman"/>
          <w:color w:val="000000" w:themeColor="text1"/>
          <w:sz w:val="24"/>
          <w:szCs w:val="24"/>
          <w:lang w:eastAsia="ru-RU"/>
        </w:rPr>
        <w:t xml:space="preserve"> обучающихся в Слюдянском районе на базе школ внедрено направление агробизнесобразования.</w:t>
      </w:r>
    </w:p>
    <w:p w:rsidR="00442613" w:rsidRP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42613">
        <w:rPr>
          <w:rFonts w:ascii="Times New Roman" w:eastAsia="Times New Roman" w:hAnsi="Times New Roman" w:cs="Times New Roman"/>
          <w:color w:val="000000" w:themeColor="text1"/>
          <w:sz w:val="24"/>
          <w:szCs w:val="24"/>
          <w:lang w:eastAsia="ru-RU"/>
        </w:rPr>
        <w:t xml:space="preserve">Данное направление являлось одним из приоритетных направлений в развитии образования в период реализации первого этапа Стратегии посредством создания Агрошкол, направленных на агробизнес-образование. В 2024 году в Слюдянском районе функционирует 4 агрошколы: на базе МБОУ СОШ № 49 г. Слюдянки, МБОУ «СОШ№12» г. Байкальска, МБОУ «СОШ№10» г. Байкальска, МБДОУ «Детский сад №1 г. Слюдянки». </w:t>
      </w:r>
    </w:p>
    <w:p w:rsidR="00442613" w:rsidRP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roofErr w:type="gramStart"/>
      <w:r w:rsidRPr="00442613">
        <w:rPr>
          <w:rFonts w:ascii="Times New Roman" w:eastAsia="Times New Roman" w:hAnsi="Times New Roman" w:cs="Times New Roman"/>
          <w:color w:val="000000" w:themeColor="text1"/>
          <w:sz w:val="24"/>
          <w:szCs w:val="24"/>
          <w:lang w:eastAsia="ru-RU"/>
        </w:rPr>
        <w:t xml:space="preserve">Целью развития проекта «Агрошкола» является создание системы непрерывного агробизнес-образования, способствующего формированию у обучающихся комплекса профессиональных и предпринимательских компетенций, устойчивой мотивации на самореализацию в условиях сельского социума, готовности к осознанному выбору профессии, специальности, к продолжению образования и продуктивной трудовой деятельности. </w:t>
      </w:r>
      <w:proofErr w:type="gramEnd"/>
    </w:p>
    <w:p w:rsidR="00442613" w:rsidRP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42613">
        <w:rPr>
          <w:rFonts w:ascii="Times New Roman" w:eastAsia="Times New Roman" w:hAnsi="Times New Roman" w:cs="Times New Roman"/>
          <w:color w:val="000000" w:themeColor="text1"/>
          <w:sz w:val="24"/>
          <w:szCs w:val="24"/>
          <w:lang w:eastAsia="ru-RU"/>
        </w:rPr>
        <w:t xml:space="preserve">В целях реализации проекта «Агрошкола» между администрацией, учредителем (МКУ «КСПиК») и образовательными учреждениями в рамках основной и дополнительной общеобразовательной деятельности подписаны Соглашения о сотрудничестве по координации действий в целях получения статуса региональной инновационной площадки и дальнейшего развития проектов «Агрошкол». </w:t>
      </w:r>
    </w:p>
    <w:p w:rsidR="00442613" w:rsidRP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42613">
        <w:rPr>
          <w:rFonts w:ascii="Times New Roman" w:eastAsia="Times New Roman" w:hAnsi="Times New Roman" w:cs="Times New Roman"/>
          <w:color w:val="000000" w:themeColor="text1"/>
          <w:sz w:val="24"/>
          <w:szCs w:val="24"/>
          <w:lang w:eastAsia="ru-RU"/>
        </w:rPr>
        <w:t xml:space="preserve">В соответствии с соглашением каждая Агрошкола по итогам года достигла ключевых показателей эффективности проекта. </w:t>
      </w:r>
    </w:p>
    <w:p w:rsidR="00442613" w:rsidRDefault="00442613" w:rsidP="0044261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tbl>
      <w:tblPr>
        <w:tblStyle w:val="a3"/>
        <w:tblW w:w="0" w:type="auto"/>
        <w:tblLook w:val="04A0" w:firstRow="1" w:lastRow="0" w:firstColumn="1" w:lastColumn="0" w:noHBand="0" w:noVBand="1"/>
      </w:tblPr>
      <w:tblGrid>
        <w:gridCol w:w="5778"/>
        <w:gridCol w:w="3686"/>
      </w:tblGrid>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center"/>
              <w:rPr>
                <w:rFonts w:ascii="Times New Roman" w:hAnsi="Times New Roman"/>
                <w:b/>
                <w:bCs/>
                <w:color w:val="000000" w:themeColor="text1"/>
                <w:sz w:val="24"/>
                <w:szCs w:val="24"/>
              </w:rPr>
            </w:pPr>
            <w:r w:rsidRPr="00D70F0E">
              <w:rPr>
                <w:rFonts w:ascii="Times New Roman" w:hAnsi="Times New Roman"/>
                <w:b/>
                <w:bCs/>
                <w:color w:val="000000" w:themeColor="text1"/>
                <w:sz w:val="24"/>
                <w:szCs w:val="24"/>
              </w:rPr>
              <w:t>Ключевой показатель эффективности Агрошколы на базе МБОУ СОШ</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center"/>
              <w:rPr>
                <w:rFonts w:ascii="Times New Roman" w:hAnsi="Times New Roman"/>
                <w:b/>
                <w:bCs/>
                <w:color w:val="000000" w:themeColor="text1"/>
                <w:sz w:val="24"/>
                <w:szCs w:val="24"/>
              </w:rPr>
            </w:pPr>
            <w:r w:rsidRPr="00D70F0E">
              <w:rPr>
                <w:rFonts w:ascii="Times New Roman" w:hAnsi="Times New Roman"/>
                <w:b/>
                <w:bCs/>
                <w:color w:val="000000" w:themeColor="text1"/>
                <w:sz w:val="24"/>
                <w:szCs w:val="24"/>
              </w:rPr>
              <w:t>Критерий</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Охват учащихся по проекту</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 xml:space="preserve">Не менее 10% от общего числа </w:t>
            </w:r>
            <w:proofErr w:type="gramStart"/>
            <w:r w:rsidRPr="00D70F0E">
              <w:rPr>
                <w:rFonts w:ascii="Times New Roman" w:hAnsi="Times New Roman"/>
                <w:bCs/>
                <w:color w:val="000000" w:themeColor="text1"/>
                <w:sz w:val="24"/>
                <w:szCs w:val="24"/>
              </w:rPr>
              <w:lastRenderedPageBreak/>
              <w:t>обучающихся</w:t>
            </w:r>
            <w:proofErr w:type="gramEnd"/>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proofErr w:type="gramStart"/>
            <w:r w:rsidRPr="00D70F0E">
              <w:rPr>
                <w:rFonts w:ascii="Times New Roman" w:hAnsi="Times New Roman"/>
                <w:bCs/>
                <w:color w:val="000000" w:themeColor="text1"/>
                <w:sz w:val="24"/>
                <w:szCs w:val="24"/>
              </w:rPr>
              <w:lastRenderedPageBreak/>
              <w:t>Количество объединений учащихся по проекту (кружков и т.п.</w:t>
            </w:r>
            <w:proofErr w:type="gramEnd"/>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2</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подготовленных заявок на грантовую поддержку проекта, в т.ч. с участием некоммерческих общественных организаций</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1 в год</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публикаций на площадке проекта в сети Интернет о ходе и результатах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4 в год (1 раз в квартал)</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мероприятий по обнародованию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1 в год с участием Учредителя и Администрации</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привлеченных внешних экспертов при оценке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2 экспертов на мероприятие</w:t>
            </w:r>
          </w:p>
        </w:tc>
      </w:tr>
    </w:tbl>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
    <w:tbl>
      <w:tblPr>
        <w:tblStyle w:val="a3"/>
        <w:tblW w:w="0" w:type="auto"/>
        <w:tblLook w:val="04A0" w:firstRow="1" w:lastRow="0" w:firstColumn="1" w:lastColumn="0" w:noHBand="0" w:noVBand="1"/>
      </w:tblPr>
      <w:tblGrid>
        <w:gridCol w:w="5778"/>
        <w:gridCol w:w="3686"/>
      </w:tblGrid>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center"/>
              <w:rPr>
                <w:rFonts w:ascii="Times New Roman" w:hAnsi="Times New Roman"/>
                <w:b/>
                <w:bCs/>
                <w:color w:val="000000" w:themeColor="text1"/>
                <w:sz w:val="24"/>
                <w:szCs w:val="24"/>
              </w:rPr>
            </w:pPr>
            <w:r w:rsidRPr="00D70F0E">
              <w:rPr>
                <w:rFonts w:ascii="Times New Roman" w:hAnsi="Times New Roman"/>
                <w:b/>
                <w:bCs/>
                <w:color w:val="000000" w:themeColor="text1"/>
                <w:sz w:val="24"/>
                <w:szCs w:val="24"/>
              </w:rPr>
              <w:t xml:space="preserve">Ключевой показатель эффективности Агрошколы на базе МБДОУ </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center"/>
              <w:rPr>
                <w:rFonts w:ascii="Times New Roman" w:hAnsi="Times New Roman"/>
                <w:b/>
                <w:bCs/>
                <w:color w:val="000000" w:themeColor="text1"/>
                <w:sz w:val="24"/>
                <w:szCs w:val="24"/>
              </w:rPr>
            </w:pPr>
            <w:r w:rsidRPr="00D70F0E">
              <w:rPr>
                <w:rFonts w:ascii="Times New Roman" w:hAnsi="Times New Roman"/>
                <w:b/>
                <w:bCs/>
                <w:color w:val="000000" w:themeColor="text1"/>
                <w:sz w:val="24"/>
                <w:szCs w:val="24"/>
              </w:rPr>
              <w:t>Критерий</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Охват воспитанников по проекту</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80% от общего числа воспитанников</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кружков и т.п.</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2</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публикаций на площадке проекта в сети Интернет о ходе и результатах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4 в год (1 раз в квартал)</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мероприятий по обнародованию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1 в год с участием Учредителя и Администрации</w:t>
            </w:r>
          </w:p>
        </w:tc>
      </w:tr>
      <w:tr w:rsidR="004B7C55" w:rsidRPr="00D70F0E" w:rsidTr="004B7C55">
        <w:tc>
          <w:tcPr>
            <w:tcW w:w="5778"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Количество привлеченных внешних экспертов при оценке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4B7C55" w:rsidRPr="00D70F0E" w:rsidRDefault="004B7C55" w:rsidP="004B7C55">
            <w:pPr>
              <w:jc w:val="both"/>
              <w:rPr>
                <w:rFonts w:ascii="Times New Roman" w:hAnsi="Times New Roman"/>
                <w:bCs/>
                <w:color w:val="000000" w:themeColor="text1"/>
                <w:sz w:val="24"/>
                <w:szCs w:val="24"/>
              </w:rPr>
            </w:pPr>
            <w:r w:rsidRPr="00D70F0E">
              <w:rPr>
                <w:rFonts w:ascii="Times New Roman" w:hAnsi="Times New Roman"/>
                <w:bCs/>
                <w:color w:val="000000" w:themeColor="text1"/>
                <w:sz w:val="24"/>
                <w:szCs w:val="24"/>
              </w:rPr>
              <w:t>Не менее 2 экспертов на мероприятие</w:t>
            </w:r>
          </w:p>
        </w:tc>
      </w:tr>
    </w:tbl>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По итогам 2024 года агробизнес-образованием охвачено 919 детей:</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МБОУ СОШ №49 г. Слюдянки более 70 детей; </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МБОУ «СОШ №10» г. Байкальска 298 детей;</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МБОУ «СОШ №12» г. Байкальска 467 детей;</w:t>
      </w:r>
    </w:p>
    <w:p w:rsidR="004B7C55"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МБДОУ «Детский сад №1 г. Слюдянки» 84 ребёнка.</w:t>
      </w:r>
    </w:p>
    <w:p w:rsidR="003D4E06" w:rsidRDefault="003D4E06" w:rsidP="003D4E06">
      <w:pPr>
        <w:spacing w:after="0" w:line="240" w:lineRule="auto"/>
        <w:ind w:firstLine="709"/>
        <w:jc w:val="both"/>
        <w:textAlignment w:val="baseline"/>
        <w:rPr>
          <w:rFonts w:ascii="Times New Roman" w:eastAsia="Times New Roman" w:hAnsi="Times New Roman" w:cs="Times New Roman"/>
          <w:sz w:val="24"/>
          <w:szCs w:val="24"/>
          <w:lang w:eastAsia="ru-RU"/>
        </w:rPr>
      </w:pPr>
    </w:p>
    <w:p w:rsidR="003D4E06" w:rsidRPr="00D70F0E" w:rsidRDefault="003D4E06" w:rsidP="003D4E06">
      <w:pPr>
        <w:spacing w:after="0" w:line="240" w:lineRule="auto"/>
        <w:ind w:firstLine="709"/>
        <w:jc w:val="both"/>
        <w:textAlignment w:val="baseline"/>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На протяжении 2024 года администрация Слюдянского района</w:t>
      </w:r>
      <w:r>
        <w:rPr>
          <w:rFonts w:ascii="Times New Roman" w:eastAsia="Times New Roman" w:hAnsi="Times New Roman" w:cs="Times New Roman"/>
          <w:sz w:val="24"/>
          <w:szCs w:val="24"/>
          <w:lang w:eastAsia="ru-RU"/>
        </w:rPr>
        <w:t xml:space="preserve"> также</w:t>
      </w:r>
      <w:r w:rsidRPr="00D70F0E">
        <w:rPr>
          <w:rFonts w:ascii="Times New Roman" w:eastAsia="Times New Roman" w:hAnsi="Times New Roman" w:cs="Times New Roman"/>
          <w:sz w:val="24"/>
          <w:szCs w:val="24"/>
          <w:lang w:eastAsia="ru-RU"/>
        </w:rPr>
        <w:t xml:space="preserve"> продолжила курировать  реализацию проекта «Агрошкола», который функционирует с 2018 года. </w:t>
      </w:r>
    </w:p>
    <w:p w:rsidR="003D4E06" w:rsidRPr="00D70F0E" w:rsidRDefault="003D4E06" w:rsidP="003D4E06">
      <w:pPr>
        <w:spacing w:after="0" w:line="240" w:lineRule="auto"/>
        <w:jc w:val="both"/>
        <w:rPr>
          <w:rFonts w:ascii="Times New Roman" w:eastAsia="Times New Roman" w:hAnsi="Times New Roman" w:cs="Times New Roman"/>
          <w:sz w:val="24"/>
          <w:szCs w:val="24"/>
        </w:rPr>
      </w:pPr>
      <w:r w:rsidRPr="00D70F0E">
        <w:t xml:space="preserve">             </w:t>
      </w:r>
      <w:proofErr w:type="gramStart"/>
      <w:r w:rsidRPr="003D4E06">
        <w:rPr>
          <w:rFonts w:ascii="Times New Roman" w:hAnsi="Times New Roman" w:cs="Times New Roman"/>
          <w:sz w:val="24"/>
          <w:szCs w:val="24"/>
        </w:rPr>
        <w:t>Так, в</w:t>
      </w:r>
      <w:r w:rsidRPr="00D70F0E">
        <w:rPr>
          <w:rFonts w:ascii="Times New Roman" w:eastAsia="Times New Roman" w:hAnsi="Times New Roman" w:cs="Times New Roman"/>
          <w:sz w:val="24"/>
          <w:szCs w:val="24"/>
        </w:rPr>
        <w:t xml:space="preserve"> апрел</w:t>
      </w:r>
      <w:r>
        <w:rPr>
          <w:rFonts w:ascii="Times New Roman" w:eastAsia="Times New Roman" w:hAnsi="Times New Roman" w:cs="Times New Roman"/>
          <w:sz w:val="24"/>
          <w:szCs w:val="24"/>
        </w:rPr>
        <w:t>е</w:t>
      </w:r>
      <w:r w:rsidRPr="00D70F0E">
        <w:rPr>
          <w:rFonts w:ascii="Times New Roman" w:eastAsia="Times New Roman" w:hAnsi="Times New Roman" w:cs="Times New Roman"/>
          <w:sz w:val="24"/>
          <w:szCs w:val="24"/>
        </w:rPr>
        <w:t xml:space="preserve"> 2024 года на базе муниципального бюджетного общеобразовательного учреждения «Средняя общеобразовательная школа №10» г. Байкальска состоялся  Проектный день, организованный в соответствии Планом мероприятий по реализации Стратегии социально-экономического развития Слюдянского района, а также на основании Соглашений о сотрудничестве участников проекта «Агрошкола» в Слюдянском муниципальном районе с администрацией Слюдянского муниципального района и Комитетом по социальной политике и культуре.</w:t>
      </w:r>
      <w:proofErr w:type="gramEnd"/>
      <w:r w:rsidRPr="00D70F0E">
        <w:rPr>
          <w:rFonts w:ascii="Times New Roman" w:eastAsia="Times New Roman" w:hAnsi="Times New Roman" w:cs="Times New Roman"/>
          <w:sz w:val="24"/>
          <w:szCs w:val="24"/>
        </w:rPr>
        <w:t xml:space="preserve"> Защита проектно-исследовательских работ проводилась  в рамках межрегиональной учебно-практической конференции детских исследовательских и проектных работ «Эврика!» по треку «Агрошкола» (организатор - филиал Восточн</w:t>
      </w:r>
      <w:proofErr w:type="gramStart"/>
      <w:r w:rsidRPr="00D70F0E">
        <w:rPr>
          <w:rFonts w:ascii="Times New Roman" w:eastAsia="Times New Roman" w:hAnsi="Times New Roman" w:cs="Times New Roman"/>
          <w:sz w:val="24"/>
          <w:szCs w:val="24"/>
        </w:rPr>
        <w:t>о-</w:t>
      </w:r>
      <w:proofErr w:type="gramEnd"/>
      <w:r w:rsidRPr="00D70F0E">
        <w:rPr>
          <w:rFonts w:ascii="Times New Roman" w:eastAsia="Times New Roman" w:hAnsi="Times New Roman" w:cs="Times New Roman"/>
          <w:sz w:val="24"/>
          <w:szCs w:val="24"/>
        </w:rPr>
        <w:t xml:space="preserve"> Сибирского отделения Международного общественного движения «Родительская забота»). Особенностью Проектного дня 2024 являлось подведение итогов специального конкурса с практической направленностью по заказу Администрации Слюдянского муниципального района - конкурса эскизных проектов «</w:t>
      </w:r>
      <w:proofErr w:type="gramStart"/>
      <w:r w:rsidRPr="00D70F0E">
        <w:rPr>
          <w:rFonts w:ascii="Times New Roman" w:eastAsia="Times New Roman" w:hAnsi="Times New Roman" w:cs="Times New Roman"/>
          <w:sz w:val="24"/>
          <w:szCs w:val="24"/>
        </w:rPr>
        <w:t>Интерьерный</w:t>
      </w:r>
      <w:proofErr w:type="gramEnd"/>
      <w:r w:rsidRPr="00D70F0E">
        <w:rPr>
          <w:rFonts w:ascii="Times New Roman" w:eastAsia="Times New Roman" w:hAnsi="Times New Roman" w:cs="Times New Roman"/>
          <w:sz w:val="24"/>
          <w:szCs w:val="24"/>
        </w:rPr>
        <w:t xml:space="preserve">  фитодизайн  в помещении  актового зала администрации Слюдянского района». Победителям вручены дипломы, участникам мероприятия вручены сертификаты участника и памятные подарки.</w:t>
      </w:r>
    </w:p>
    <w:p w:rsidR="003D4E06" w:rsidRDefault="003D4E06" w:rsidP="003D4E06">
      <w:pPr>
        <w:spacing w:after="0" w:line="240" w:lineRule="auto"/>
        <w:jc w:val="both"/>
        <w:textAlignment w:val="baseline"/>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lastRenderedPageBreak/>
        <w:t xml:space="preserve">           В октябре месяце все 4 агрошколы приняли участие в круглом столе региональной специализированной выставки «Агропромышленная неделя» на тему: «Агрообразование» для учителей и детей. С 2024 года </w:t>
      </w:r>
      <w:r w:rsidRPr="00D70F0E">
        <w:rPr>
          <w:rFonts w:ascii="Times New Roman" w:eastAsia="Times New Roman" w:hAnsi="Times New Roman" w:cs="Times New Roman"/>
          <w:sz w:val="24"/>
          <w:szCs w:val="24"/>
          <w:lang w:eastAsia="ru-RU"/>
        </w:rPr>
        <w:t xml:space="preserve"> Слюдянский район взял курс</w:t>
      </w:r>
      <w:r>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eastAsia="ru-RU"/>
        </w:rPr>
        <w:t xml:space="preserve"> направленный на инновационность, и на </w:t>
      </w:r>
      <w:r w:rsidRPr="00D70F0E">
        <w:rPr>
          <w:rFonts w:ascii="Times New Roman" w:eastAsia="Times New Roman" w:hAnsi="Times New Roman" w:cs="Times New Roman"/>
          <w:sz w:val="24"/>
          <w:szCs w:val="24"/>
        </w:rPr>
        <w:t xml:space="preserve">выставке «Агропромышленная неделя» на </w:t>
      </w:r>
      <w:r w:rsidRPr="00D70F0E">
        <w:rPr>
          <w:rFonts w:ascii="Times New Roman" w:eastAsia="Times New Roman" w:hAnsi="Times New Roman" w:cs="Times New Roman"/>
          <w:sz w:val="24"/>
          <w:szCs w:val="24"/>
          <w:lang w:eastAsia="ru-RU"/>
        </w:rPr>
        <w:t>стенде Слюдянского района под названием «Есть идея!» представил проекты, наработанные в течение года по агробизнес-образованию и садоводам. Участники смогли реализовать свою продукцию населению.</w:t>
      </w:r>
      <w:r w:rsidRPr="00D70F0E">
        <w:rPr>
          <w:rFonts w:ascii="Times New Roman" w:eastAsia="Times New Roman" w:hAnsi="Times New Roman" w:cs="Times New Roman"/>
          <w:sz w:val="24"/>
          <w:szCs w:val="24"/>
        </w:rPr>
        <w:t xml:space="preserve"> По итогам мероприятия Слюдянский район занял золотую награду.  </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4B7C55" w:rsidRPr="00D70F0E" w:rsidRDefault="004B7C55" w:rsidP="004B7C55">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Агрошкола на базе МБОУ СОШ №49 г. Слюдянки</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Агрошкола на базе МБОУ СОШ №49 г. Слюдянки продолжает развивать модели «Аквапоника» и «Рассадное отделение» (отделение по выгонке тюльпанов, цветочное отделение).</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D70F0E">
        <w:rPr>
          <w:rFonts w:ascii="Times New Roman" w:eastAsia="Times New Roman" w:hAnsi="Times New Roman" w:cs="Times New Roman"/>
          <w:color w:val="000000" w:themeColor="text1"/>
          <w:sz w:val="24"/>
          <w:szCs w:val="24"/>
          <w:lang w:eastAsia="ru-RU"/>
        </w:rPr>
        <w:t>В 2024 году учащиеся занимались исследовательской деятельностью и защищали свои проекты на школьной научно – практической конференции «Юный агроном», выступали на мероприятии «Проектный день 2024 «Агрошколы» в Слюдянском районе на учебно–практической конференции детских исследовательских работ «Эврика» и представляли свои проекты в рамках конкурса «Интерьерный фитодизайн в помещении актового зала администрации Слюдянского района», в котором заняли 1 место.</w:t>
      </w:r>
      <w:proofErr w:type="gramEnd"/>
      <w:r w:rsidRPr="00D70F0E">
        <w:rPr>
          <w:rFonts w:ascii="Times New Roman" w:eastAsia="Times New Roman" w:hAnsi="Times New Roman" w:cs="Times New Roman"/>
          <w:color w:val="000000" w:themeColor="text1"/>
          <w:sz w:val="24"/>
          <w:szCs w:val="24"/>
          <w:lang w:eastAsia="ru-RU"/>
        </w:rPr>
        <w:t xml:space="preserve"> Приняли участие в интеллектуальном марафоне «Мир твоих возможностей». Участвовали в «Агропромышленной неделе», которая проходила на базе СибЭкспоЦентра в г. Иркутске. </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Третий год обучающиеся МБОУ СОШ № 49 выращивали тюльпаны, в 2024 году закуплено 1000 луковиц – выгонка составила более 80%, тюльпаны были реализованы населению района к празднику 8 марта, на вырученные средства школа приобрела ноутбук, луковицы тюльпанов, семена и грунт, ткань для костюмов.</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 На протяжении пяти последних лет на базе МБОУ СОШ № 49 выполняется муниципальный заказ на выращивание рассады цветов для озеленения клумб города. В 2024 году 5000 саженцев реализовано, из них для благоустройства г. Слюдянки передано 3500 саженцев, для Храма Николая Чудотворца города Слюдянки, Свято–Никольской часовни пос. Сухой Ручей, территории МБОУ СОШ №49 - 1500 саженцев. </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Финансирование за 2024 год составило 200 000 рублей, выделенных из местного бюджета, были приобретены луковицы тюльпанов, корм для рыб из аквапоники, светильник светодиодный для растений, грунт и семена для рассадного отделения.</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В 2024 году </w:t>
      </w:r>
      <w:proofErr w:type="gramStart"/>
      <w:r w:rsidRPr="00D70F0E">
        <w:rPr>
          <w:rFonts w:ascii="Times New Roman" w:eastAsia="Times New Roman" w:hAnsi="Times New Roman" w:cs="Times New Roman"/>
          <w:color w:val="000000" w:themeColor="text1"/>
          <w:sz w:val="24"/>
          <w:szCs w:val="24"/>
          <w:lang w:eastAsia="ru-RU"/>
        </w:rPr>
        <w:t>обучающиеся</w:t>
      </w:r>
      <w:proofErr w:type="gramEnd"/>
      <w:r w:rsidRPr="00D70F0E">
        <w:rPr>
          <w:rFonts w:ascii="Times New Roman" w:eastAsia="Times New Roman" w:hAnsi="Times New Roman" w:cs="Times New Roman"/>
          <w:color w:val="000000" w:themeColor="text1"/>
          <w:sz w:val="24"/>
          <w:szCs w:val="24"/>
          <w:lang w:eastAsia="ru-RU"/>
        </w:rPr>
        <w:t xml:space="preserve"> продолжают уход за «Аллеей выпускников» из плодовых и декоративных деревьев и кустарников, заложенной в 2022 году. </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4B7C55" w:rsidRPr="00D70F0E" w:rsidRDefault="004B7C55" w:rsidP="004B7C55">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Агрошкола на базе МБОУ «СОШ №12» г. Байкальска</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рамках данной школы реализуются модели «Вертикальное растениеводство», «Контейнерное озеленение», технологические кружки ИРНИТУ, программа «Садовод» для обучения с ОВЗ.</w:t>
      </w:r>
    </w:p>
    <w:p w:rsidR="004B7C55" w:rsidRPr="00D70F0E" w:rsidRDefault="004B7C55" w:rsidP="004B7C55">
      <w:pPr>
        <w:widowControl w:val="0"/>
        <w:spacing w:after="0" w:line="240" w:lineRule="auto"/>
        <w:jc w:val="both"/>
        <w:rPr>
          <w:rFonts w:ascii="Times New Roman" w:eastAsia="Times New Roman" w:hAnsi="Times New Roman" w:cs="Times New Roman"/>
          <w:kern w:val="2"/>
          <w:sz w:val="24"/>
          <w:szCs w:val="24"/>
          <w14:ligatures w14:val="standardContextual"/>
        </w:rPr>
      </w:pPr>
      <w:r w:rsidRPr="00D70F0E">
        <w:rPr>
          <w:rFonts w:ascii="Times New Roman" w:eastAsia="Times New Roman" w:hAnsi="Times New Roman" w:cs="Times New Roman"/>
          <w:color w:val="000000"/>
          <w:kern w:val="2"/>
          <w:sz w:val="24"/>
          <w:szCs w:val="24"/>
          <w:lang w:eastAsia="ru-RU" w:bidi="ru-RU"/>
          <w14:ligatures w14:val="standardContextual"/>
        </w:rPr>
        <w:t xml:space="preserve">          Реализуются 2 программы в рамках сотрудничества с ВУЗами г. Иркутска для 8-10 классов по 2-м направлениям: «Химический анализ веществ», «Моделирование пищевых эко-продуктов». Составлены программы, в состав которых входят онлайн лекции (28 часов) и выездные лабораторные работы (16 часов). Окончание реализации программ - май 2025 года.</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В 2024 году модель «Вертикальное растениеводство» представлена проведением внеурочной деятельности с детьми:</w:t>
      </w:r>
    </w:p>
    <w:p w:rsidR="004B7C55" w:rsidRPr="00D70F0E" w:rsidRDefault="004B7C55" w:rsidP="00E3635B">
      <w:pPr>
        <w:pStyle w:val="a4"/>
        <w:numPr>
          <w:ilvl w:val="1"/>
          <w:numId w:val="21"/>
        </w:numPr>
        <w:tabs>
          <w:tab w:val="left" w:pos="993"/>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2-4 классы - «Огород на окне» - выращивание рассады цветов для пришкольного участка;</w:t>
      </w:r>
    </w:p>
    <w:p w:rsidR="004B7C55" w:rsidRPr="00D70F0E" w:rsidRDefault="004B7C55" w:rsidP="00E3635B">
      <w:pPr>
        <w:pStyle w:val="a4"/>
        <w:numPr>
          <w:ilvl w:val="1"/>
          <w:numId w:val="21"/>
        </w:numPr>
        <w:tabs>
          <w:tab w:val="left" w:pos="993"/>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7-8 классы - «Классная клумба» - оформление школьного двора;</w:t>
      </w:r>
    </w:p>
    <w:p w:rsidR="004B7C55" w:rsidRPr="00D70F0E" w:rsidRDefault="004B7C55" w:rsidP="00E3635B">
      <w:pPr>
        <w:pStyle w:val="a4"/>
        <w:numPr>
          <w:ilvl w:val="1"/>
          <w:numId w:val="21"/>
        </w:numPr>
        <w:tabs>
          <w:tab w:val="left" w:pos="993"/>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9 -11 классы - «Фитостена как элемент дизайна в интерьере».</w:t>
      </w:r>
    </w:p>
    <w:p w:rsidR="004B7C55" w:rsidRPr="00D70F0E" w:rsidRDefault="009E7085" w:rsidP="004B7C55">
      <w:pPr>
        <w:spacing w:after="0" w:line="240" w:lineRule="auto"/>
        <w:ind w:firstLine="708"/>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lastRenderedPageBreak/>
        <w:t>Принято</w:t>
      </w:r>
      <w:r w:rsidR="004B7C55" w:rsidRPr="00D70F0E">
        <w:rPr>
          <w:rFonts w:ascii="Times New Roman" w:eastAsia="Times New Roman" w:hAnsi="Times New Roman" w:cs="Times New Roman"/>
          <w:color w:val="000000" w:themeColor="text1"/>
          <w:sz w:val="24"/>
          <w:szCs w:val="24"/>
          <w:lang w:eastAsia="ru-RU"/>
        </w:rPr>
        <w:t xml:space="preserve"> участие в конкурсах, олимпиадах, проектах, конференциях. В рамках </w:t>
      </w:r>
      <w:r w:rsidR="004B7C55" w:rsidRPr="00D70F0E">
        <w:rPr>
          <w:rFonts w:ascii="Times New Roman" w:eastAsia="Times New Roman" w:hAnsi="Times New Roman" w:cs="Times New Roman"/>
          <w:color w:val="000000" w:themeColor="text1"/>
          <w:sz w:val="24"/>
          <w:szCs w:val="24"/>
          <w:lang w:val="en-US" w:eastAsia="ru-RU"/>
        </w:rPr>
        <w:t>IV</w:t>
      </w:r>
      <w:r w:rsidR="004B7C55" w:rsidRPr="00D70F0E">
        <w:rPr>
          <w:rFonts w:ascii="Times New Roman" w:eastAsia="Times New Roman" w:hAnsi="Times New Roman" w:cs="Times New Roman"/>
          <w:color w:val="000000" w:themeColor="text1"/>
          <w:sz w:val="24"/>
          <w:szCs w:val="24"/>
          <w:lang w:eastAsia="ru-RU"/>
        </w:rPr>
        <w:t xml:space="preserve"> межрегиональной учебно – практической конференции детских исследовательских и проектных работ «Эврика!» прошли презентации участников финала:</w:t>
      </w:r>
    </w:p>
    <w:p w:rsidR="004B7C55" w:rsidRPr="00D70F0E" w:rsidRDefault="004B7C55" w:rsidP="009E7085">
      <w:pPr>
        <w:tabs>
          <w:tab w:val="left" w:pos="993"/>
        </w:tabs>
        <w:spacing w:after="0" w:line="259" w:lineRule="auto"/>
        <w:ind w:firstLine="709"/>
        <w:contextualSpacing/>
        <w:jc w:val="both"/>
        <w:rPr>
          <w:rFonts w:ascii="Times New Roman" w:eastAsia="Times New Roman" w:hAnsi="Times New Roman" w:cs="Times New Roman"/>
          <w:kern w:val="2"/>
          <w:sz w:val="24"/>
          <w:szCs w:val="24"/>
        </w:rPr>
      </w:pPr>
      <w:r w:rsidRPr="00D70F0E">
        <w:rPr>
          <w:rFonts w:ascii="Times New Roman" w:eastAsia="Times New Roman" w:hAnsi="Times New Roman" w:cs="Times New Roman"/>
          <w:kern w:val="2"/>
          <w:sz w:val="24"/>
          <w:szCs w:val="24"/>
        </w:rPr>
        <w:t>- «Сравнение плодоношения клубники</w:t>
      </w:r>
      <w:r w:rsidR="009E7085">
        <w:rPr>
          <w:rFonts w:ascii="Times New Roman" w:eastAsia="Times New Roman" w:hAnsi="Times New Roman" w:cs="Times New Roman"/>
          <w:kern w:val="2"/>
          <w:sz w:val="24"/>
          <w:szCs w:val="24"/>
        </w:rPr>
        <w:t xml:space="preserve"> в вертикальных конструкциях на </w:t>
      </w:r>
      <w:r w:rsidRPr="00D70F0E">
        <w:rPr>
          <w:rFonts w:ascii="Times New Roman" w:eastAsia="Times New Roman" w:hAnsi="Times New Roman" w:cs="Times New Roman"/>
          <w:kern w:val="2"/>
          <w:sz w:val="24"/>
          <w:szCs w:val="24"/>
        </w:rPr>
        <w:t xml:space="preserve">пришкольном участке с </w:t>
      </w:r>
      <w:proofErr w:type="gramStart"/>
      <w:r w:rsidRPr="00D70F0E">
        <w:rPr>
          <w:rFonts w:ascii="Times New Roman" w:eastAsia="Times New Roman" w:hAnsi="Times New Roman" w:cs="Times New Roman"/>
          <w:kern w:val="2"/>
          <w:sz w:val="24"/>
          <w:szCs w:val="24"/>
        </w:rPr>
        <w:t>альтернативным</w:t>
      </w:r>
      <w:proofErr w:type="gramEnd"/>
      <w:r w:rsidRPr="00D70F0E">
        <w:rPr>
          <w:rFonts w:ascii="Times New Roman" w:eastAsia="Times New Roman" w:hAnsi="Times New Roman" w:cs="Times New Roman"/>
          <w:kern w:val="2"/>
          <w:sz w:val="24"/>
          <w:szCs w:val="24"/>
        </w:rPr>
        <w:t>. Реализация клубники;</w:t>
      </w:r>
    </w:p>
    <w:p w:rsidR="004B7C55" w:rsidRPr="00D70F0E" w:rsidRDefault="004B7C55" w:rsidP="009E7085">
      <w:pPr>
        <w:tabs>
          <w:tab w:val="left" w:pos="993"/>
        </w:tabs>
        <w:spacing w:after="0" w:line="259" w:lineRule="auto"/>
        <w:ind w:firstLine="709"/>
        <w:contextualSpacing/>
        <w:jc w:val="both"/>
        <w:rPr>
          <w:rFonts w:ascii="Times New Roman" w:eastAsia="Times New Roman" w:hAnsi="Times New Roman" w:cs="Times New Roman"/>
          <w:kern w:val="2"/>
          <w:sz w:val="24"/>
          <w:szCs w:val="24"/>
        </w:rPr>
      </w:pPr>
      <w:r w:rsidRPr="00D70F0E">
        <w:rPr>
          <w:rFonts w:ascii="Times New Roman" w:eastAsia="Times New Roman" w:hAnsi="Times New Roman" w:cs="Times New Roman"/>
          <w:kern w:val="2"/>
          <w:sz w:val="24"/>
          <w:szCs w:val="24"/>
        </w:rPr>
        <w:t xml:space="preserve">- «Пастила»; </w:t>
      </w:r>
    </w:p>
    <w:p w:rsidR="004B7C55" w:rsidRPr="00D70F0E" w:rsidRDefault="004B7C55" w:rsidP="009E7085">
      <w:pPr>
        <w:tabs>
          <w:tab w:val="left" w:pos="993"/>
        </w:tabs>
        <w:spacing w:after="0" w:line="259" w:lineRule="auto"/>
        <w:ind w:firstLine="709"/>
        <w:contextualSpacing/>
        <w:jc w:val="both"/>
        <w:rPr>
          <w:rFonts w:ascii="Times New Roman" w:eastAsia="Times New Roman" w:hAnsi="Times New Roman" w:cs="Times New Roman"/>
          <w:kern w:val="2"/>
          <w:sz w:val="24"/>
          <w:szCs w:val="24"/>
        </w:rPr>
      </w:pPr>
      <w:r w:rsidRPr="00D70F0E">
        <w:rPr>
          <w:rFonts w:ascii="Times New Roman" w:eastAsia="Times New Roman" w:hAnsi="Times New Roman" w:cs="Times New Roman"/>
          <w:kern w:val="2"/>
          <w:sz w:val="24"/>
          <w:szCs w:val="24"/>
        </w:rPr>
        <w:t>- Опыт практической работы учащихся начального звена в Агро классе;</w:t>
      </w:r>
    </w:p>
    <w:p w:rsidR="004B7C55" w:rsidRPr="00D70F0E" w:rsidRDefault="004B7C55" w:rsidP="009E7085">
      <w:pPr>
        <w:tabs>
          <w:tab w:val="left" w:pos="993"/>
        </w:tabs>
        <w:spacing w:after="0" w:line="259" w:lineRule="auto"/>
        <w:ind w:firstLine="709"/>
        <w:contextualSpacing/>
        <w:jc w:val="both"/>
        <w:rPr>
          <w:rFonts w:ascii="Times New Roman" w:eastAsia="Times New Roman" w:hAnsi="Times New Roman" w:cs="Times New Roman"/>
          <w:kern w:val="2"/>
          <w:sz w:val="24"/>
          <w:szCs w:val="24"/>
        </w:rPr>
      </w:pPr>
      <w:r w:rsidRPr="00D70F0E">
        <w:rPr>
          <w:rFonts w:ascii="Times New Roman" w:eastAsia="Times New Roman" w:hAnsi="Times New Roman" w:cs="Times New Roman"/>
          <w:kern w:val="2"/>
          <w:sz w:val="24"/>
          <w:szCs w:val="24"/>
        </w:rPr>
        <w:t>- «Приготовление клубничной пудры в домашних условиях и ее применение»;</w:t>
      </w:r>
    </w:p>
    <w:p w:rsidR="004B7C55" w:rsidRPr="00D70F0E" w:rsidRDefault="004B7C55" w:rsidP="009E7085">
      <w:pPr>
        <w:tabs>
          <w:tab w:val="left" w:pos="993"/>
        </w:tabs>
        <w:spacing w:after="0" w:line="240" w:lineRule="auto"/>
        <w:ind w:firstLine="709"/>
        <w:jc w:val="both"/>
        <w:rPr>
          <w:rFonts w:ascii="Times New Roman" w:eastAsia="Times New Roman" w:hAnsi="Times New Roman" w:cs="Times New Roman"/>
          <w:kern w:val="2"/>
          <w:sz w:val="24"/>
          <w:szCs w:val="24"/>
        </w:rPr>
      </w:pPr>
      <w:r w:rsidRPr="00D70F0E">
        <w:rPr>
          <w:rFonts w:ascii="Times New Roman" w:eastAsia="Times New Roman" w:hAnsi="Times New Roman" w:cs="Times New Roman"/>
          <w:kern w:val="2"/>
          <w:sz w:val="24"/>
          <w:szCs w:val="24"/>
        </w:rPr>
        <w:t xml:space="preserve">- «Фитостена». </w:t>
      </w:r>
    </w:p>
    <w:p w:rsidR="004B7C55" w:rsidRPr="00D70F0E" w:rsidRDefault="004B7C55" w:rsidP="004B7C55">
      <w:pPr>
        <w:spacing w:after="0" w:line="240" w:lineRule="auto"/>
        <w:ind w:firstLine="708"/>
        <w:jc w:val="both"/>
        <w:rPr>
          <w:rFonts w:ascii="Times New Roman" w:eastAsia="Times New Roman" w:hAnsi="Times New Roman" w:cs="Times New Roman"/>
          <w:kern w:val="2"/>
          <w:sz w:val="24"/>
          <w:szCs w:val="24"/>
          <w14:ligatures w14:val="standardContextual"/>
        </w:rPr>
      </w:pPr>
      <w:proofErr w:type="gramStart"/>
      <w:r w:rsidRPr="00D70F0E">
        <w:rPr>
          <w:rFonts w:ascii="Times New Roman" w:eastAsia="Times New Roman" w:hAnsi="Times New Roman" w:cs="Times New Roman"/>
          <w:color w:val="000000"/>
          <w:kern w:val="2"/>
          <w:sz w:val="24"/>
          <w:szCs w:val="24"/>
          <w:lang w:eastAsia="ru-RU" w:bidi="ru-RU"/>
          <w14:ligatures w14:val="standardContextual"/>
        </w:rPr>
        <w:t xml:space="preserve">Участвовали во Всероссийской олимпиаде по экологии, биологии, химии муниципального этапа, </w:t>
      </w:r>
      <w:r w:rsidRPr="00D70F0E">
        <w:rPr>
          <w:rFonts w:ascii="Times New Roman" w:eastAsia="Times New Roman" w:hAnsi="Times New Roman" w:cs="Times New Roman"/>
          <w:color w:val="000000"/>
          <w:kern w:val="2"/>
          <w:sz w:val="24"/>
          <w:szCs w:val="24"/>
          <w:lang w:val="en-US" w:bidi="en-US"/>
          <w14:ligatures w14:val="standardContextual"/>
        </w:rPr>
        <w:t>IV</w:t>
      </w:r>
      <w:r w:rsidRPr="00D70F0E">
        <w:rPr>
          <w:rFonts w:ascii="Times New Roman" w:eastAsia="Times New Roman" w:hAnsi="Times New Roman" w:cs="Times New Roman"/>
          <w:color w:val="000000"/>
          <w:kern w:val="2"/>
          <w:sz w:val="24"/>
          <w:szCs w:val="24"/>
          <w:lang w:bidi="en-US"/>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региональной проектно-исследовательской конференции школьников «Наука и техника», ХХ международном конкурсе «Старт в науке»</w:t>
      </w:r>
      <w:r w:rsidRPr="00D70F0E">
        <w:rPr>
          <w:rFonts w:ascii="Times New Roman" w:eastAsia="Times New Roman" w:hAnsi="Times New Roman" w:cs="Times New Roman"/>
          <w:kern w:val="2"/>
          <w:sz w:val="24"/>
          <w:szCs w:val="24"/>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Региональном конкурсе значимых проектов «Мой проект в моей стране»</w:t>
      </w:r>
      <w:r w:rsidRPr="00D70F0E">
        <w:rPr>
          <w:rFonts w:ascii="Times New Roman" w:eastAsia="Times New Roman" w:hAnsi="Times New Roman" w:cs="Times New Roman"/>
          <w:kern w:val="2"/>
          <w:sz w:val="24"/>
          <w:szCs w:val="24"/>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участие во Всероссийском предпринимательском уроке в рамках Всероссийского фестиваля молодежного предпринимательства «Бизнес молодых» 9-10 классы, Региональный конкурс «Летом, я познаю мир», встреча международной делегации из Монголии, проведение</w:t>
      </w:r>
      <w:proofErr w:type="gramEnd"/>
      <w:r w:rsidRPr="00D70F0E">
        <w:rPr>
          <w:rFonts w:ascii="Times New Roman" w:eastAsia="Times New Roman" w:hAnsi="Times New Roman" w:cs="Times New Roman"/>
          <w:color w:val="000000"/>
          <w:kern w:val="2"/>
          <w:sz w:val="24"/>
          <w:szCs w:val="24"/>
          <w:lang w:eastAsia="ru-RU" w:bidi="ru-RU"/>
          <w14:ligatures w14:val="standardContextual"/>
        </w:rPr>
        <w:t xml:space="preserve"> </w:t>
      </w:r>
      <w:proofErr w:type="gramStart"/>
      <w:r w:rsidRPr="00D70F0E">
        <w:rPr>
          <w:rFonts w:ascii="Times New Roman" w:eastAsia="Times New Roman" w:hAnsi="Times New Roman" w:cs="Times New Roman"/>
          <w:color w:val="000000"/>
          <w:kern w:val="2"/>
          <w:sz w:val="24"/>
          <w:szCs w:val="24"/>
          <w:lang w:eastAsia="ru-RU" w:bidi="ru-RU"/>
          <w14:ligatures w14:val="standardContextual"/>
        </w:rPr>
        <w:t xml:space="preserve">мастер-класса  январь 2024 г, XXI международный конкурс «Старт в науке», </w:t>
      </w:r>
      <w:r w:rsidRPr="00D70F0E">
        <w:rPr>
          <w:rFonts w:ascii="Times New Roman" w:eastAsia="Times New Roman" w:hAnsi="Times New Roman" w:cs="Times New Roman"/>
          <w:color w:val="000000"/>
          <w:kern w:val="2"/>
          <w:sz w:val="24"/>
          <w:szCs w:val="24"/>
          <w:lang w:val="en-US" w:bidi="en-US"/>
          <w14:ligatures w14:val="standardContextual"/>
        </w:rPr>
        <w:t>XXI</w:t>
      </w:r>
      <w:r w:rsidRPr="00D70F0E">
        <w:rPr>
          <w:rFonts w:ascii="Times New Roman" w:eastAsia="Times New Roman" w:hAnsi="Times New Roman" w:cs="Times New Roman"/>
          <w:color w:val="000000"/>
          <w:kern w:val="2"/>
          <w:sz w:val="24"/>
          <w:szCs w:val="24"/>
          <w:lang w:bidi="en-US"/>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 xml:space="preserve">международном конкурсе «Старт в науке», </w:t>
      </w:r>
      <w:r w:rsidRPr="00D70F0E">
        <w:rPr>
          <w:rFonts w:ascii="Times New Roman" w:eastAsia="Times New Roman" w:hAnsi="Times New Roman" w:cs="Times New Roman"/>
          <w:color w:val="000000"/>
          <w:kern w:val="2"/>
          <w:sz w:val="24"/>
          <w:szCs w:val="24"/>
          <w:lang w:val="en-US" w:bidi="en-US"/>
          <w14:ligatures w14:val="standardContextual"/>
        </w:rPr>
        <w:t>IV</w:t>
      </w:r>
      <w:r w:rsidRPr="00D70F0E">
        <w:rPr>
          <w:rFonts w:ascii="Times New Roman" w:eastAsia="Times New Roman" w:hAnsi="Times New Roman" w:cs="Times New Roman"/>
          <w:color w:val="000000"/>
          <w:kern w:val="2"/>
          <w:sz w:val="24"/>
          <w:szCs w:val="24"/>
          <w:lang w:bidi="en-US"/>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Межрегиональном чемпионате по построению Машины Голдберга «Сделано на Байкале»</w:t>
      </w:r>
      <w:r w:rsidRPr="00D70F0E">
        <w:rPr>
          <w:rFonts w:ascii="Times New Roman" w:eastAsia="Times New Roman" w:hAnsi="Times New Roman" w:cs="Times New Roman"/>
          <w:kern w:val="2"/>
          <w:sz w:val="24"/>
          <w:szCs w:val="24"/>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 xml:space="preserve">Районном шахматном турнире, </w:t>
      </w:r>
      <w:r w:rsidRPr="00D70F0E">
        <w:rPr>
          <w:rFonts w:ascii="Times New Roman" w:eastAsia="Times New Roman" w:hAnsi="Times New Roman" w:cs="Times New Roman"/>
          <w:color w:val="000000"/>
          <w:kern w:val="2"/>
          <w:sz w:val="24"/>
          <w:szCs w:val="24"/>
          <w:lang w:val="en-US" w:bidi="en-US"/>
          <w14:ligatures w14:val="standardContextual"/>
        </w:rPr>
        <w:t>XIX</w:t>
      </w:r>
      <w:r w:rsidRPr="00D70F0E">
        <w:rPr>
          <w:rFonts w:ascii="Times New Roman" w:eastAsia="Times New Roman" w:hAnsi="Times New Roman" w:cs="Times New Roman"/>
          <w:color w:val="000000"/>
          <w:kern w:val="2"/>
          <w:sz w:val="24"/>
          <w:szCs w:val="24"/>
          <w:lang w:bidi="en-US"/>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всероссийская научно-практическая конференция школьников «Изучая мир растений»,</w:t>
      </w:r>
      <w:r w:rsidRPr="00D70F0E">
        <w:rPr>
          <w:rFonts w:ascii="Times New Roman" w:eastAsia="Times New Roman" w:hAnsi="Times New Roman" w:cs="Times New Roman"/>
          <w:kern w:val="2"/>
          <w:sz w:val="24"/>
          <w:szCs w:val="24"/>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 xml:space="preserve">Проектный день «Агрошкол» на базе МБОУ «СОШ №10», </w:t>
      </w:r>
      <w:r w:rsidRPr="00D70F0E">
        <w:rPr>
          <w:rFonts w:ascii="Times New Roman" w:eastAsia="Times New Roman" w:hAnsi="Times New Roman" w:cs="Times New Roman"/>
          <w:color w:val="000000"/>
          <w:kern w:val="2"/>
          <w:sz w:val="24"/>
          <w:szCs w:val="24"/>
          <w:lang w:val="en-US" w:bidi="en-US"/>
          <w14:ligatures w14:val="standardContextual"/>
        </w:rPr>
        <w:t>IV</w:t>
      </w:r>
      <w:r w:rsidRPr="00D70F0E">
        <w:rPr>
          <w:rFonts w:ascii="Times New Roman" w:eastAsia="Times New Roman" w:hAnsi="Times New Roman" w:cs="Times New Roman"/>
          <w:color w:val="000000"/>
          <w:kern w:val="2"/>
          <w:sz w:val="24"/>
          <w:szCs w:val="24"/>
          <w:lang w:bidi="en-US"/>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региональная учебно-практическая конференция детских исследовательских работ «Эврика», подбор растений для фито стены в районном</w:t>
      </w:r>
      <w:proofErr w:type="gramEnd"/>
      <w:r w:rsidRPr="00D70F0E">
        <w:rPr>
          <w:rFonts w:ascii="Times New Roman" w:eastAsia="Times New Roman" w:hAnsi="Times New Roman" w:cs="Times New Roman"/>
          <w:color w:val="000000"/>
          <w:kern w:val="2"/>
          <w:sz w:val="24"/>
          <w:szCs w:val="24"/>
          <w:lang w:eastAsia="ru-RU" w:bidi="ru-RU"/>
          <w14:ligatures w14:val="standardContextual"/>
        </w:rPr>
        <w:t xml:space="preserve"> конкурсе проектов «Интерьер фитодизайна в помещении актового зала администрации Слюдянского района», Фестиваль Точек Роста в рамках муниципального образовательного форума, Региональный конкурс среди общеобразовательных организаций «Своё дело», 1 этап</w:t>
      </w:r>
      <w:r w:rsidRPr="00D70F0E">
        <w:rPr>
          <w:rFonts w:ascii="Times New Roman" w:eastAsia="Times New Roman" w:hAnsi="Times New Roman" w:cs="Times New Roman"/>
          <w:kern w:val="2"/>
          <w:sz w:val="24"/>
          <w:szCs w:val="24"/>
          <w14:ligatures w14:val="standardContextual"/>
        </w:rPr>
        <w:t xml:space="preserve">, </w:t>
      </w:r>
      <w:r w:rsidRPr="00D70F0E">
        <w:rPr>
          <w:rFonts w:ascii="Times New Roman" w:eastAsia="Times New Roman" w:hAnsi="Times New Roman" w:cs="Times New Roman"/>
          <w:color w:val="000000"/>
          <w:kern w:val="2"/>
          <w:sz w:val="24"/>
          <w:szCs w:val="24"/>
          <w:lang w:eastAsia="ru-RU" w:bidi="ru-RU"/>
          <w14:ligatures w14:val="standardContextual"/>
        </w:rPr>
        <w:t>Региональный конкурс среди общеобразовательных организаций «Своё дело», «За лучший слоган», Конкурсная защита проектов ИрНИТУ</w:t>
      </w:r>
      <w:proofErr w:type="gramStart"/>
      <w:r w:rsidRPr="00D70F0E">
        <w:rPr>
          <w:rFonts w:ascii="Times New Roman" w:eastAsia="Times New Roman" w:hAnsi="Times New Roman" w:cs="Times New Roman"/>
          <w:color w:val="000000"/>
          <w:kern w:val="2"/>
          <w:sz w:val="24"/>
          <w:szCs w:val="24"/>
          <w:lang w:eastAsia="ru-RU" w:bidi="ru-RU"/>
          <w14:ligatures w14:val="standardContextual"/>
        </w:rPr>
        <w:t xml:space="preserve"> ,</w:t>
      </w:r>
      <w:proofErr w:type="gramEnd"/>
      <w:r w:rsidRPr="00D70F0E">
        <w:rPr>
          <w:rFonts w:ascii="Times New Roman" w:eastAsia="Times New Roman" w:hAnsi="Times New Roman" w:cs="Times New Roman"/>
          <w:color w:val="000000"/>
          <w:kern w:val="2"/>
          <w:sz w:val="24"/>
          <w:szCs w:val="24"/>
          <w:lang w:eastAsia="ru-RU" w:bidi="ru-RU"/>
          <w14:ligatures w14:val="standardContextual"/>
        </w:rPr>
        <w:t xml:space="preserve"> Чемпионат компетенций «Юниор-Профи».</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С ФГБОУ </w:t>
      </w:r>
      <w:proofErr w:type="gramStart"/>
      <w:r w:rsidRPr="00D70F0E">
        <w:rPr>
          <w:rFonts w:ascii="Times New Roman" w:eastAsia="Times New Roman" w:hAnsi="Times New Roman" w:cs="Times New Roman"/>
          <w:color w:val="000000" w:themeColor="text1"/>
          <w:sz w:val="24"/>
          <w:szCs w:val="24"/>
          <w:lang w:eastAsia="ru-RU"/>
        </w:rPr>
        <w:t>ВО</w:t>
      </w:r>
      <w:proofErr w:type="gramEnd"/>
      <w:r w:rsidRPr="00D70F0E">
        <w:rPr>
          <w:rFonts w:ascii="Times New Roman" w:eastAsia="Times New Roman" w:hAnsi="Times New Roman" w:cs="Times New Roman"/>
          <w:color w:val="000000" w:themeColor="text1"/>
          <w:sz w:val="24"/>
          <w:szCs w:val="24"/>
          <w:lang w:eastAsia="ru-RU"/>
        </w:rPr>
        <w:t xml:space="preserve"> Иркутский ГАУ имени А.А. Ежевского продолжается работа по осуществлению научно-исследовательской деятельности разработка совместного плана по осуществлению проекта «Ландшафтный дизайн территории школы».</w:t>
      </w:r>
      <w:r w:rsidR="00F3713C">
        <w:rPr>
          <w:rFonts w:ascii="Times New Roman" w:eastAsia="Times New Roman" w:hAnsi="Times New Roman" w:cs="Times New Roman"/>
          <w:color w:val="000000" w:themeColor="text1"/>
          <w:sz w:val="24"/>
          <w:szCs w:val="24"/>
          <w:lang w:eastAsia="ru-RU"/>
        </w:rPr>
        <w:t xml:space="preserve"> При сотрудничестве с ИРНИТУ в рамках  проекта «Контейнерное зимнее озеленение», создана пилотная демонстрационная площадка на пришкольном участке с применением аддитивных технологий.</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Times New Roman" w:hAnsi="Times New Roman" w:cs="Times New Roman"/>
          <w:color w:val="000000" w:themeColor="text1"/>
          <w:sz w:val="24"/>
          <w:szCs w:val="24"/>
          <w:lang w:eastAsia="ru-RU"/>
        </w:rPr>
        <w:t xml:space="preserve">Финансирование за 2024 год составило 230 000 рублей, выделенных из местного бюджета, школа приобрела оборудование и использует в полном объёме. В 2024 году </w:t>
      </w:r>
      <w:proofErr w:type="gramStart"/>
      <w:r w:rsidRPr="00D70F0E">
        <w:rPr>
          <w:rFonts w:ascii="Times New Roman" w:eastAsia="Times New Roman" w:hAnsi="Times New Roman" w:cs="Times New Roman"/>
          <w:color w:val="000000" w:themeColor="text1"/>
          <w:sz w:val="24"/>
          <w:szCs w:val="24"/>
          <w:lang w:eastAsia="ru-RU"/>
        </w:rPr>
        <w:t>обучающиеся</w:t>
      </w:r>
      <w:proofErr w:type="gramEnd"/>
      <w:r w:rsidRPr="00D70F0E">
        <w:rPr>
          <w:rFonts w:ascii="Times New Roman" w:eastAsia="Times New Roman" w:hAnsi="Times New Roman" w:cs="Times New Roman"/>
          <w:color w:val="000000" w:themeColor="text1"/>
          <w:sz w:val="24"/>
          <w:szCs w:val="24"/>
          <w:lang w:eastAsia="ru-RU"/>
        </w:rPr>
        <w:t xml:space="preserve"> продолжают уход за «Аллеей выпускников» из плодовых и декоративных деревьев и кустарников.</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4B7C55" w:rsidRPr="00D70F0E" w:rsidRDefault="004B7C55" w:rsidP="004B7C55">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Агрошкола на базе МБОУ «СОШ №10» г. Байкальска</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Агрошкола на базе МБОУ «СОШ №10» г. Байкальска развивает модели «Зелёный сад в школе», «Биоинженерный центр ИРНИТУ», «Круглогодичная теплица».</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Зеленый сад в школе состоит из двух специально оборудованных кабинетов для выращивания лекарственных растений,</w:t>
      </w:r>
      <w:r w:rsidRPr="00D70F0E">
        <w:rPr>
          <w:rFonts w:ascii="Calibri" w:eastAsia="Calibri" w:hAnsi="Calibri" w:cs="Times New Roman"/>
        </w:rPr>
        <w:t xml:space="preserve"> </w:t>
      </w:r>
      <w:r w:rsidRPr="00D70F0E">
        <w:rPr>
          <w:rFonts w:ascii="Times New Roman" w:eastAsia="Times New Roman" w:hAnsi="Times New Roman" w:cs="Times New Roman"/>
          <w:color w:val="000000"/>
          <w:sz w:val="24"/>
          <w:szCs w:val="24"/>
          <w:lang w:eastAsia="ru-RU"/>
        </w:rPr>
        <w:t xml:space="preserve">рассады цветов для пришкольного участка, различных сортов салатов, редиса, укропа, экспериментальных образцов дикоросов Южного Прибайкалья. </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Научными консультантами по выращиванию растений являются социальные партнеры: Слюдянское лесничество и музей Южного Прибайкалья г. Байкальска. </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Обучающиеся вовлечены в научную и исследовательскую деятельность, развивают практические навыки по направлению агробизнес-образование. Базовые модули развития:</w:t>
      </w:r>
    </w:p>
    <w:p w:rsidR="004B7C55" w:rsidRPr="00D70F0E" w:rsidRDefault="004B7C55" w:rsidP="00E3635B">
      <w:pPr>
        <w:numPr>
          <w:ilvl w:val="0"/>
          <w:numId w:val="42"/>
        </w:numPr>
        <w:spacing w:after="0" w:line="240" w:lineRule="auto"/>
        <w:ind w:left="0" w:firstLine="360"/>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lastRenderedPageBreak/>
        <w:t>Рассадное отделение используются для озеленения территории школы. В 2024 году выращено более 5 000 саженцев однолетних цветковых растений.</w:t>
      </w:r>
    </w:p>
    <w:p w:rsidR="004B7C55" w:rsidRPr="00D70F0E" w:rsidRDefault="004B7C55" w:rsidP="00E3635B">
      <w:pPr>
        <w:numPr>
          <w:ilvl w:val="0"/>
          <w:numId w:val="42"/>
        </w:numPr>
        <w:spacing w:after="0" w:line="240" w:lineRule="auto"/>
        <w:ind w:left="0" w:firstLine="360"/>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Школьная круглогодично отапливаемая теплица   служит не только для выращивания овощей, но и лабораторией по изучению физиологии растений, учебной мастерской по производству ранних овощей в защищенном грунте. В школьной теплице выращиваются:</w:t>
      </w:r>
    </w:p>
    <w:p w:rsidR="004B7C55" w:rsidRPr="00D70F0E" w:rsidRDefault="004B7C55" w:rsidP="004B7C55">
      <w:pPr>
        <w:spacing w:after="0" w:line="240" w:lineRule="auto"/>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овощи (полный вегетационный цикл) – огурцы и томаты различных сортов; все культуры растут в гроубэгах объемом 10 литров (26 штук) и 15 литров (28 штук);</w:t>
      </w:r>
    </w:p>
    <w:p w:rsidR="004B7C55" w:rsidRPr="00D70F0E" w:rsidRDefault="004B7C55" w:rsidP="004B7C55">
      <w:pPr>
        <w:spacing w:after="0" w:line="240" w:lineRule="auto"/>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лекарственные растения (в том числе столовая зелень) - являются добавками к авторским напиткам и десертам, которые разрабатывают ученики старших классов в рамках технологических кружков «Моделирование пищевых эко-продуктов».</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Школьный фруктово-ягодный сад: 23 саженца яблони, 20 саженцев черной смородины, жимолости, вишни войлочной.</w:t>
      </w:r>
      <w:r w:rsidRPr="00D70F0E">
        <w:rPr>
          <w:rFonts w:ascii="Calibri" w:eastAsia="Calibri" w:hAnsi="Calibri" w:cs="Times New Roman"/>
        </w:rPr>
        <w:t xml:space="preserve"> </w:t>
      </w:r>
      <w:r w:rsidRPr="00D70F0E">
        <w:rPr>
          <w:rFonts w:ascii="Times New Roman" w:eastAsia="Times New Roman" w:hAnsi="Times New Roman" w:cs="Times New Roman"/>
          <w:color w:val="000000"/>
          <w:sz w:val="24"/>
          <w:szCs w:val="24"/>
          <w:lang w:eastAsia="ru-RU"/>
        </w:rPr>
        <w:t xml:space="preserve">Пришкольный участок разработан для проведения в 5-11 классах уроков по биологии, внеклассной опытнической и исследовательской работы, социально-бытового ориентирования обучающихся с ОВЗ. В 2024 году </w:t>
      </w:r>
      <w:proofErr w:type="gramStart"/>
      <w:r w:rsidRPr="00D70F0E">
        <w:rPr>
          <w:rFonts w:ascii="Times New Roman" w:eastAsia="Times New Roman" w:hAnsi="Times New Roman" w:cs="Times New Roman"/>
          <w:color w:val="000000"/>
          <w:sz w:val="24"/>
          <w:szCs w:val="24"/>
          <w:lang w:eastAsia="ru-RU"/>
        </w:rPr>
        <w:t>обучающиеся</w:t>
      </w:r>
      <w:proofErr w:type="gramEnd"/>
      <w:r w:rsidRPr="00D70F0E">
        <w:rPr>
          <w:rFonts w:ascii="Times New Roman" w:eastAsia="Times New Roman" w:hAnsi="Times New Roman" w:cs="Times New Roman"/>
          <w:color w:val="000000"/>
          <w:sz w:val="24"/>
          <w:szCs w:val="24"/>
          <w:lang w:eastAsia="ru-RU"/>
        </w:rPr>
        <w:t xml:space="preserve"> продолжили уход за «Аллеей выпускников» из декоративных деревьев и кустарников.</w:t>
      </w:r>
    </w:p>
    <w:p w:rsidR="004B7C55" w:rsidRPr="00D70F0E" w:rsidRDefault="004B7C55" w:rsidP="004B7C55">
      <w:pPr>
        <w:spacing w:after="0" w:line="240" w:lineRule="auto"/>
        <w:ind w:firstLine="709"/>
        <w:contextualSpacing/>
        <w:jc w:val="both"/>
        <w:rPr>
          <w:rFonts w:ascii="Times New Roman" w:eastAsia="Times New Roman" w:hAnsi="Times New Roman" w:cs="Times New Roman"/>
          <w:color w:val="000000"/>
          <w:sz w:val="24"/>
          <w:szCs w:val="24"/>
          <w:lang w:eastAsia="ru-RU"/>
        </w:rPr>
      </w:pPr>
      <w:proofErr w:type="gramStart"/>
      <w:r w:rsidRPr="00D70F0E">
        <w:rPr>
          <w:rFonts w:ascii="Times New Roman" w:eastAsia="Times New Roman" w:hAnsi="Times New Roman" w:cs="Times New Roman"/>
          <w:color w:val="000000"/>
          <w:sz w:val="24"/>
          <w:szCs w:val="24"/>
          <w:lang w:eastAsia="ru-RU"/>
        </w:rPr>
        <w:t>Функционирует технологический кружок «Моделирование пищевых эко-продуктов» для обучающихся 10-11 классов.</w:t>
      </w:r>
      <w:proofErr w:type="gramEnd"/>
      <w:r w:rsidRPr="00D70F0E">
        <w:rPr>
          <w:rFonts w:ascii="Times New Roman" w:eastAsia="Times New Roman" w:hAnsi="Times New Roman" w:cs="Times New Roman"/>
          <w:color w:val="000000"/>
          <w:sz w:val="24"/>
          <w:szCs w:val="24"/>
          <w:lang w:eastAsia="ru-RU"/>
        </w:rPr>
        <w:t xml:space="preserve"> Направление реализуется с 2020 года. Цель инициативы -  разработка авторских рецептур напитков и блюд с использованием дикоросов Южного Прибайкалья. </w:t>
      </w:r>
    </w:p>
    <w:p w:rsidR="004B7C55" w:rsidRPr="00D70F0E" w:rsidRDefault="004B7C55" w:rsidP="004B7C55">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Осуществляется внеурочная деятельность </w:t>
      </w:r>
      <w:proofErr w:type="gramStart"/>
      <w:r w:rsidRPr="00D70F0E">
        <w:rPr>
          <w:rFonts w:ascii="Times New Roman" w:eastAsia="Times New Roman" w:hAnsi="Times New Roman" w:cs="Times New Roman"/>
          <w:color w:val="000000"/>
          <w:sz w:val="24"/>
          <w:szCs w:val="24"/>
          <w:lang w:eastAsia="ru-RU"/>
        </w:rPr>
        <w:t>обучающихся</w:t>
      </w:r>
      <w:proofErr w:type="gramEnd"/>
      <w:r w:rsidRPr="00D70F0E">
        <w:rPr>
          <w:rFonts w:ascii="Times New Roman" w:eastAsia="Times New Roman" w:hAnsi="Times New Roman" w:cs="Times New Roman"/>
          <w:color w:val="000000"/>
          <w:sz w:val="24"/>
          <w:szCs w:val="24"/>
          <w:lang w:eastAsia="ru-RU"/>
        </w:rPr>
        <w:t xml:space="preserve"> по программам: «Зелёный сад дома», «Лекарственные растения», «Юный натуралист», Арт-студия «Витраж», Студия модной одежды «Отражение».</w:t>
      </w:r>
    </w:p>
    <w:p w:rsidR="004B7C55" w:rsidRPr="00D70F0E" w:rsidRDefault="004B7C55" w:rsidP="004B7C55">
      <w:pPr>
        <w:spacing w:after="0" w:line="240" w:lineRule="auto"/>
        <w:ind w:firstLine="708"/>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Организована и проведена ежегодная региональная учебно-практическая конференция проектных и исследовательских работ «Эврика!», трек «Агрошкола» (совместно с Центром непрерывного </w:t>
      </w:r>
      <w:proofErr w:type="gramStart"/>
      <w:r w:rsidRPr="00D70F0E">
        <w:rPr>
          <w:rFonts w:ascii="Times New Roman" w:eastAsia="Times New Roman" w:hAnsi="Times New Roman" w:cs="Times New Roman"/>
          <w:color w:val="000000"/>
          <w:sz w:val="24"/>
          <w:szCs w:val="24"/>
          <w:lang w:eastAsia="ru-RU"/>
        </w:rPr>
        <w:t>повышения профессионального мастерства педагогических работников Института развития образования Иркутской области</w:t>
      </w:r>
      <w:proofErr w:type="gramEnd"/>
      <w:r w:rsidRPr="00D70F0E">
        <w:rPr>
          <w:rFonts w:ascii="Times New Roman" w:eastAsia="Times New Roman" w:hAnsi="Times New Roman" w:cs="Times New Roman"/>
          <w:color w:val="000000"/>
          <w:sz w:val="24"/>
          <w:szCs w:val="24"/>
          <w:lang w:eastAsia="ru-RU"/>
        </w:rPr>
        <w:t>). Трек проводится для обучающихся всех уровней образования Агрошкол Слюдянского района, с целью активизации проектной и исследовательской деятельности по направлению «агробизнес-образование».</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D70F0E">
        <w:rPr>
          <w:rFonts w:ascii="Times New Roman" w:eastAsia="Times New Roman" w:hAnsi="Times New Roman" w:cs="Times New Roman"/>
          <w:color w:val="000000"/>
          <w:sz w:val="24"/>
          <w:szCs w:val="24"/>
          <w:lang w:eastAsia="ru-RU"/>
        </w:rPr>
        <w:t>Реализация данных модулей в 2024 году позволила обучающимся участвовать в мероприятиях: областном смотре-конкурсе конкурсе учебно-опытных участков образовательных организаций, областном конкурсе «Первый шаг к специальности» по компетенции «Агрономия +», региональном флешмобе видеороликов «История семьи – история села», областной выставке «Агропромышленная неделя – 2024» на площадке Сибэкспоцентра г. Иркутска, а также в Проектном дне «Агрошколы Слюдянского района» - 2024.</w:t>
      </w:r>
      <w:proofErr w:type="gramEnd"/>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В 2024 году педагоги школы также проявляли высокую активность по направлению агробизнес-образование:</w:t>
      </w:r>
    </w:p>
    <w:p w:rsidR="004B7C55" w:rsidRPr="00D70F0E" w:rsidRDefault="004B7C55" w:rsidP="00E3635B">
      <w:pPr>
        <w:numPr>
          <w:ilvl w:val="0"/>
          <w:numId w:val="43"/>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Участие в семинарах и совещаниях на площадках Института развития образования Иркутской области, Иркутского государственного аграрного университета имени А.А. Ежевского.</w:t>
      </w:r>
    </w:p>
    <w:p w:rsidR="004B7C55" w:rsidRPr="00D70F0E" w:rsidRDefault="004B7C55" w:rsidP="00E3635B">
      <w:pPr>
        <w:numPr>
          <w:ilvl w:val="0"/>
          <w:numId w:val="43"/>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Участие в стажировочных сессиях Института развития образования Иркутской области, в том числе на базе МБОУ «СОШ №10»:</w:t>
      </w:r>
    </w:p>
    <w:p w:rsidR="004B7C55" w:rsidRPr="00D70F0E" w:rsidRDefault="004B7C55" w:rsidP="004B7C55">
      <w:pPr>
        <w:spacing w:after="0" w:line="240" w:lineRule="auto"/>
        <w:contextualSpacing/>
        <w:jc w:val="both"/>
        <w:rPr>
          <w:rFonts w:ascii="Times New Roman" w:eastAsia="Calibri" w:hAnsi="Times New Roman" w:cs="Times New Roman"/>
          <w:sz w:val="24"/>
          <w:szCs w:val="24"/>
        </w:rPr>
      </w:pPr>
      <w:r w:rsidRPr="00D70F0E">
        <w:rPr>
          <w:rFonts w:ascii="Times New Roman" w:eastAsia="Times New Roman" w:hAnsi="Times New Roman" w:cs="Times New Roman"/>
          <w:color w:val="000000"/>
          <w:sz w:val="24"/>
          <w:szCs w:val="24"/>
          <w:lang w:eastAsia="ru-RU"/>
        </w:rPr>
        <w:t>- участие в Презентационной площадке по обмену опытом «Ходоки за опытом» - школьная команда побывала с визитом в МБОУ</w:t>
      </w:r>
      <w:r w:rsidRPr="00D70F0E">
        <w:rPr>
          <w:rFonts w:ascii="Times New Roman" w:eastAsia="Calibri" w:hAnsi="Times New Roman" w:cs="Times New Roman"/>
          <w:sz w:val="24"/>
          <w:szCs w:val="24"/>
        </w:rPr>
        <w:t xml:space="preserve"> «СОШ Большееланская» (п. Большая Елань, Усольский район) и встречала делегацию гостей из МКОУ образовательного центра «Альянс» (п. Харик Куйтунский район);</w:t>
      </w:r>
    </w:p>
    <w:p w:rsidR="004B7C55" w:rsidRPr="00D70F0E" w:rsidRDefault="004B7C55" w:rsidP="004B7C55">
      <w:pPr>
        <w:spacing w:after="0" w:line="240" w:lineRule="auto"/>
        <w:contextualSpacing/>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lastRenderedPageBreak/>
        <w:t xml:space="preserve">- школа принимала делегацию федерального уровня на стажировочной площадке </w:t>
      </w:r>
      <w:r w:rsidRPr="00D70F0E">
        <w:rPr>
          <w:rFonts w:ascii="Times New Roman" w:eastAsia="Times New Roman" w:hAnsi="Times New Roman" w:cs="Times New Roman"/>
          <w:color w:val="000000"/>
          <w:sz w:val="24"/>
          <w:szCs w:val="24"/>
          <w:lang w:eastAsia="ru-RU"/>
        </w:rPr>
        <w:t>«Актуальные направления развития системы агробизнес-образования в Иркутской области в соответствии с законодательной базой, регламентирующей деятельность агрошкол, школ-хозяйств Российской Федерации»;</w:t>
      </w:r>
    </w:p>
    <w:p w:rsidR="004B7C55" w:rsidRPr="00D70F0E" w:rsidRDefault="004B7C55" w:rsidP="004B7C55">
      <w:pPr>
        <w:spacing w:after="0" w:line="240" w:lineRule="auto"/>
        <w:contextualSpacing/>
        <w:jc w:val="both"/>
        <w:rPr>
          <w:rFonts w:ascii="Times New Roman" w:eastAsia="Calibri" w:hAnsi="Times New Roman" w:cs="Times New Roman"/>
          <w:sz w:val="24"/>
          <w:szCs w:val="24"/>
        </w:rPr>
      </w:pPr>
      <w:r w:rsidRPr="00D70F0E">
        <w:rPr>
          <w:rFonts w:ascii="Times New Roman" w:eastAsia="Times New Roman" w:hAnsi="Times New Roman" w:cs="Times New Roman"/>
          <w:color w:val="000000"/>
          <w:sz w:val="24"/>
          <w:szCs w:val="24"/>
          <w:lang w:eastAsia="ru-RU"/>
        </w:rPr>
        <w:t>- школа стала соорганизатором Проектного дня «Агрошколы Слюдянского района» - 2024.</w:t>
      </w:r>
    </w:p>
    <w:p w:rsidR="004B7C55" w:rsidRPr="00D70F0E" w:rsidRDefault="004B7C55" w:rsidP="004B7C55">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Школьная команда стала Победителем в региональном конкурсе «</w:t>
      </w:r>
      <w:proofErr w:type="gramStart"/>
      <w:r w:rsidRPr="00D70F0E">
        <w:rPr>
          <w:rFonts w:ascii="Times New Roman" w:eastAsia="Times New Roman" w:hAnsi="Times New Roman" w:cs="Times New Roman"/>
          <w:color w:val="000000"/>
          <w:sz w:val="24"/>
          <w:szCs w:val="24"/>
          <w:lang w:eastAsia="ru-RU"/>
        </w:rPr>
        <w:t>Педагогический</w:t>
      </w:r>
      <w:proofErr w:type="gramEnd"/>
      <w:r w:rsidRPr="00D70F0E">
        <w:rPr>
          <w:rFonts w:ascii="Times New Roman" w:eastAsia="Times New Roman" w:hAnsi="Times New Roman" w:cs="Times New Roman"/>
          <w:color w:val="000000"/>
          <w:sz w:val="24"/>
          <w:szCs w:val="24"/>
          <w:lang w:eastAsia="ru-RU"/>
        </w:rPr>
        <w:t xml:space="preserve"> АгроМарафон» из 25 команд Агрошкол Иркутской области.</w:t>
      </w:r>
    </w:p>
    <w:p w:rsidR="004B7C55" w:rsidRPr="00D70F0E" w:rsidRDefault="004B7C55" w:rsidP="004B7C55">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Приняли участие в событийных мероприятиях Южного Прибайкалья, Международном форуме «Время отдыхать на Байкале».</w:t>
      </w:r>
    </w:p>
    <w:p w:rsidR="004B7C55" w:rsidRPr="00D70F0E" w:rsidRDefault="004B7C55" w:rsidP="004B7C55">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В 2024 году финансирование Агрошколы составило – 275 000 рублей 00 копеек. Источник финансирования 100% средства бюджета Слюдянского муниципального района. </w:t>
      </w:r>
    </w:p>
    <w:p w:rsidR="004B7C55" w:rsidRPr="00D70F0E" w:rsidRDefault="004B7C55" w:rsidP="004B7C55">
      <w:pPr>
        <w:spacing w:after="160" w:line="259" w:lineRule="auto"/>
        <w:jc w:val="both"/>
        <w:rPr>
          <w:rFonts w:ascii="Times New Roman" w:eastAsia="Calibri" w:hAnsi="Times New Roman" w:cs="Times New Roman"/>
          <w:sz w:val="24"/>
          <w:szCs w:val="24"/>
        </w:rPr>
      </w:pPr>
      <w:r w:rsidRPr="00D70F0E">
        <w:rPr>
          <w:rFonts w:ascii="Times New Roman" w:eastAsia="Calibri" w:hAnsi="Times New Roman" w:cs="Times New Roman"/>
          <w:sz w:val="24"/>
          <w:szCs w:val="24"/>
        </w:rPr>
        <w:t xml:space="preserve">Приобретено: грунт универсальный для рассады, </w:t>
      </w:r>
      <w:r w:rsidRPr="00D70F0E">
        <w:rPr>
          <w:rFonts w:ascii="Times New Roman" w:eastAsia="Times New Roman" w:hAnsi="Times New Roman" w:cs="Times New Roman"/>
          <w:color w:val="000000"/>
          <w:sz w:val="24"/>
          <w:szCs w:val="24"/>
          <w:lang w:eastAsia="ru-RU"/>
        </w:rPr>
        <w:t>укрывной материал, кашпо для цветов, садовый инвентарь, удобрения комплексные.</w:t>
      </w:r>
    </w:p>
    <w:p w:rsidR="004B7C55" w:rsidRPr="00D70F0E" w:rsidRDefault="004B7C55" w:rsidP="004B7C55">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70F0E">
        <w:rPr>
          <w:rFonts w:ascii="Times New Roman" w:eastAsia="Times New Roman" w:hAnsi="Times New Roman" w:cs="Times New Roman"/>
          <w:b/>
          <w:color w:val="000000" w:themeColor="text1"/>
          <w:sz w:val="24"/>
          <w:szCs w:val="24"/>
          <w:lang w:eastAsia="ru-RU"/>
        </w:rPr>
        <w:t>Агрошкола на базе МБДОУ «Детский сад №1 г. Слюдянки»</w:t>
      </w:r>
    </w:p>
    <w:p w:rsidR="004B7C55" w:rsidRPr="00D70F0E" w:rsidRDefault="004B7C55" w:rsidP="004B7C55">
      <w:pPr>
        <w:spacing w:after="0" w:line="240" w:lineRule="auto"/>
        <w:contextualSpacing/>
        <w:jc w:val="center"/>
        <w:rPr>
          <w:rFonts w:ascii="Times New Roman" w:eastAsia="Calibri" w:hAnsi="Times New Roman" w:cs="Times New Roman"/>
          <w:kern w:val="2"/>
          <w:sz w:val="24"/>
          <w:szCs w:val="24"/>
          <w14:ligatures w14:val="standardContextual"/>
        </w:rPr>
      </w:pPr>
      <w:r w:rsidRPr="00D70F0E">
        <w:rPr>
          <w:rFonts w:ascii="Times New Roman" w:eastAsia="Calibri" w:hAnsi="Times New Roman" w:cs="Times New Roman"/>
          <w:kern w:val="2"/>
          <w:sz w:val="24"/>
          <w:szCs w:val="24"/>
          <w14:ligatures w14:val="standardContextual"/>
        </w:rPr>
        <w:t>Модель: «Сити-фермерство».</w:t>
      </w:r>
    </w:p>
    <w:p w:rsidR="004B7C55" w:rsidRPr="00D70F0E" w:rsidRDefault="004B7C55" w:rsidP="004B7C55">
      <w:pPr>
        <w:spacing w:after="0" w:line="240" w:lineRule="auto"/>
        <w:ind w:firstLine="709"/>
        <w:contextualSpacing/>
        <w:jc w:val="both"/>
        <w:rPr>
          <w:rFonts w:ascii="Times New Roman" w:eastAsia="Calibri" w:hAnsi="Times New Roman" w:cs="Times New Roman"/>
          <w:kern w:val="2"/>
          <w:sz w:val="24"/>
          <w:szCs w:val="24"/>
          <w14:ligatures w14:val="standardContextual"/>
        </w:rPr>
      </w:pPr>
      <w:r w:rsidRPr="00D70F0E">
        <w:rPr>
          <w:rFonts w:ascii="Times New Roman" w:eastAsia="Calibri" w:hAnsi="Times New Roman" w:cs="Times New Roman"/>
          <w:kern w:val="2"/>
          <w:sz w:val="24"/>
          <w:szCs w:val="24"/>
          <w14:ligatures w14:val="standardContextual"/>
        </w:rPr>
        <w:t>Основной целью развития сити-фермерства в ДОУ является изучение возможности выращивания полезных растений в условиях садика традиционными и альтернативными методами, формирование у детей интереса к опытнической и исследовательской деятельности по выращиванию растений и овощей в оптимальных для них условиях.</w:t>
      </w:r>
    </w:p>
    <w:p w:rsidR="004B7C55" w:rsidRPr="00D70F0E" w:rsidRDefault="004B7C55" w:rsidP="004B7C55">
      <w:pPr>
        <w:spacing w:after="0" w:line="240" w:lineRule="auto"/>
        <w:ind w:firstLine="709"/>
        <w:contextualSpacing/>
        <w:jc w:val="both"/>
        <w:rPr>
          <w:rFonts w:ascii="Times New Roman" w:eastAsia="Calibri" w:hAnsi="Times New Roman" w:cs="Times New Roman"/>
          <w:kern w:val="2"/>
          <w:sz w:val="24"/>
          <w:szCs w:val="24"/>
          <w14:ligatures w14:val="standardContextual"/>
        </w:rPr>
      </w:pPr>
      <w:proofErr w:type="gramStart"/>
      <w:r w:rsidRPr="00D70F0E">
        <w:rPr>
          <w:rFonts w:ascii="Times New Roman" w:eastAsia="Calibri" w:hAnsi="Times New Roman" w:cs="Times New Roman"/>
          <w:kern w:val="2"/>
          <w:sz w:val="24"/>
          <w:szCs w:val="24"/>
          <w14:ligatures w14:val="standardContextual"/>
        </w:rPr>
        <w:t>В 2024 году в ДОУ продолжает работу программа экологической направленности для дошкольников СИТИ – ФЕРМЕР 2.0 (компания – разработчик «Здоровья клад» г. Пермь.</w:t>
      </w:r>
      <w:proofErr w:type="gramEnd"/>
      <w:r w:rsidRPr="00D70F0E">
        <w:rPr>
          <w:rFonts w:ascii="Times New Roman" w:eastAsia="Calibri" w:hAnsi="Times New Roman" w:cs="Times New Roman"/>
          <w:kern w:val="2"/>
          <w:sz w:val="24"/>
          <w:szCs w:val="24"/>
          <w14:ligatures w14:val="standardContextual"/>
        </w:rPr>
        <w:t xml:space="preserve"> Приобретены следующие материалы: семена, боксы для посадки растений, проводятся обучающие занятия с дошкольниками.</w:t>
      </w:r>
      <w:r w:rsidRPr="00D70F0E">
        <w:t xml:space="preserve"> </w:t>
      </w:r>
      <w:r w:rsidRPr="00D70F0E">
        <w:rPr>
          <w:rFonts w:ascii="Times New Roman" w:eastAsia="Calibri" w:hAnsi="Times New Roman" w:cs="Times New Roman"/>
          <w:kern w:val="2"/>
          <w:sz w:val="24"/>
          <w:szCs w:val="24"/>
          <w14:ligatures w14:val="standardContextual"/>
        </w:rPr>
        <w:t xml:space="preserve">Финансирование за 2024 год составило 175 000 рублей из местного бюджета. </w:t>
      </w:r>
    </w:p>
    <w:p w:rsidR="004B7C55" w:rsidRPr="00D70F0E" w:rsidRDefault="004B7C55" w:rsidP="004B7C55">
      <w:pPr>
        <w:spacing w:after="0" w:line="240" w:lineRule="auto"/>
        <w:ind w:firstLine="709"/>
        <w:contextualSpacing/>
        <w:jc w:val="both"/>
        <w:rPr>
          <w:rFonts w:ascii="Times New Roman" w:eastAsia="Calibri" w:hAnsi="Times New Roman" w:cs="Times New Roman"/>
          <w:kern w:val="2"/>
          <w:sz w:val="24"/>
          <w:szCs w:val="24"/>
          <w14:ligatures w14:val="standardContextual"/>
        </w:rPr>
      </w:pPr>
      <w:r w:rsidRPr="00D70F0E">
        <w:rPr>
          <w:rFonts w:ascii="Times New Roman" w:eastAsia="Calibri" w:hAnsi="Times New Roman" w:cs="Times New Roman"/>
          <w:kern w:val="2"/>
          <w:sz w:val="24"/>
          <w:szCs w:val="24"/>
          <w14:ligatures w14:val="standardContextual"/>
        </w:rPr>
        <w:t>Дети обучаются самостоятельному выращиванию растений от этапа посадки до стадии сбора урожая, используя современные методы растениеводства, имеют понятие о профессии «Сити-фермер».</w:t>
      </w:r>
    </w:p>
    <w:p w:rsidR="004B7C55" w:rsidRPr="00D70F0E" w:rsidRDefault="004B7C55"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rFonts w:ascii="Times New Roman" w:eastAsia="Calibri" w:hAnsi="Times New Roman" w:cs="Times New Roman"/>
          <w:kern w:val="2"/>
          <w:sz w:val="24"/>
          <w:szCs w:val="24"/>
          <w14:ligatures w14:val="standardContextual"/>
        </w:rPr>
        <w:t xml:space="preserve">МБДОУ № 1 в 2024 году приняли участие: «Проектный день 2024 «Агрошколы» в Слюдянском районе (дети, педагоги, административные работники). Обобщение опыта на региональном уровне ГАУ ДО ИО «Центра развития дополнительного образования детей» - тема «Сити – фермерство: игра, практика, результат». Межрегиональный конкурс «Юный фермер». Участие в агропромышленной неделе г. Иркутск – проведение мастер – класса по выращиванию микрозелени. </w:t>
      </w:r>
      <w:r w:rsidRPr="00D70F0E">
        <w:rPr>
          <w:rFonts w:ascii="Times New Roman" w:eastAsia="Times New Roman" w:hAnsi="Times New Roman" w:cs="Times New Roman"/>
          <w:color w:val="000000" w:themeColor="text1"/>
          <w:sz w:val="24"/>
          <w:szCs w:val="24"/>
          <w:lang w:eastAsia="ru-RU"/>
        </w:rPr>
        <w:t xml:space="preserve">В 2024 году воспитанники продолжают уход за «Аллеей выпускников» из плодовых и декоративных  деревьев и кустарников, заложенной в 2022 году. </w:t>
      </w:r>
    </w:p>
    <w:p w:rsidR="004B7C55" w:rsidRPr="00D70F0E" w:rsidRDefault="001A7866" w:rsidP="004B7C55">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D70F0E">
        <w:rPr>
          <w:noProof/>
          <w:lang w:eastAsia="ru-RU"/>
        </w:rPr>
        <mc:AlternateContent>
          <mc:Choice Requires="wps">
            <w:drawing>
              <wp:anchor distT="0" distB="0" distL="114300" distR="114300" simplePos="0" relativeHeight="251759616" behindDoc="1" locked="0" layoutInCell="1" allowOverlap="1" wp14:anchorId="39B7406B" wp14:editId="462F234F">
                <wp:simplePos x="0" y="0"/>
                <wp:positionH relativeFrom="column">
                  <wp:posOffset>5715</wp:posOffset>
                </wp:positionH>
                <wp:positionV relativeFrom="paragraph">
                  <wp:posOffset>229235</wp:posOffset>
                </wp:positionV>
                <wp:extent cx="5953125" cy="352425"/>
                <wp:effectExtent l="76200" t="38100" r="104775" b="123825"/>
                <wp:wrapTight wrapText="bothSides">
                  <wp:wrapPolygon edited="0">
                    <wp:start x="-138" y="-2335"/>
                    <wp:lineTo x="-276" y="0"/>
                    <wp:lineTo x="-276" y="23351"/>
                    <wp:lineTo x="-138" y="28022"/>
                    <wp:lineTo x="21842" y="28022"/>
                    <wp:lineTo x="21911" y="18681"/>
                    <wp:lineTo x="21773" y="1168"/>
                    <wp:lineTo x="21773" y="-2335"/>
                    <wp:lineTo x="-138" y="-2335"/>
                  </wp:wrapPolygon>
                </wp:wrapTight>
                <wp:docPr id="110" name="Прямоугольник 110"/>
                <wp:cNvGraphicFramePr/>
                <a:graphic xmlns:a="http://schemas.openxmlformats.org/drawingml/2006/main">
                  <a:graphicData uri="http://schemas.microsoft.com/office/word/2010/wordprocessingShape">
                    <wps:wsp>
                      <wps:cNvSpPr/>
                      <wps:spPr>
                        <a:xfrm>
                          <a:off x="0" y="0"/>
                          <a:ext cx="5953125" cy="3524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Pr="009160DE" w:rsidRDefault="00F3713C" w:rsidP="003C4C4B">
                            <w:pPr>
                              <w:spacing w:after="0" w:line="240" w:lineRule="auto"/>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 o:spid="_x0000_s1064" style="position:absolute;left:0;text-align:left;margin-left:.45pt;margin-top:18.05pt;width:468.75pt;height:27.7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" fillcolor="#a3c4ff" strokecolor="#4a7ebb">
                <v:fill color2="#e5eeff" rotate="t" angle="180" colors="0 #a3c4ff;22938f #bfd5ff;1 #e5eeff" focus="100%" type="gradient"/>
                <v:shadow on="t" color="black" opacity="24903f" origin=",.5" offset="0,.55556mm"/>
                <v:textbox>
                  <w:txbxContent>
                    <w:p w:rsidR="009E191D" w:rsidRPr="009160DE" w:rsidRDefault="009E191D" w:rsidP="003C4C4B">
                      <w:pPr>
                        <w:spacing w:after="0" w:line="240" w:lineRule="auto"/>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w:t>
                      </w:r>
                    </w:p>
                  </w:txbxContent>
                </v:textbox>
                <w10:wrap type="tight"/>
              </v:rect>
            </w:pict>
          </mc:Fallback>
        </mc:AlternateContent>
      </w:r>
    </w:p>
    <w:p w:rsidR="00C3247F" w:rsidRDefault="00205FA1" w:rsidP="001A7866">
      <w:pPr>
        <w:spacing w:after="0" w:line="240" w:lineRule="auto"/>
        <w:ind w:firstLine="567"/>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sz w:val="24"/>
          <w:szCs w:val="24"/>
          <w:lang w:eastAsia="ru-RU"/>
        </w:rPr>
        <w:t xml:space="preserve"> </w:t>
      </w:r>
      <w:r w:rsidR="00C3247F">
        <w:rPr>
          <w:rFonts w:ascii="Times New Roman" w:eastAsia="Times New Roman" w:hAnsi="Times New Roman" w:cs="Times New Roman"/>
          <w:bCs/>
          <w:color w:val="000000" w:themeColor="text1"/>
          <w:sz w:val="24"/>
          <w:szCs w:val="24"/>
          <w:lang w:eastAsia="ru-RU"/>
        </w:rPr>
        <w:t>В целях реализации ряда меропряитий в рамках направлении «Социальное строительство» в Слюдянском районе в первом этапе реализации Стратегии с</w:t>
      </w:r>
      <w:r w:rsidR="00C3247F" w:rsidRPr="00D70F0E">
        <w:rPr>
          <w:rFonts w:ascii="Times New Roman" w:eastAsia="Times New Roman" w:hAnsi="Times New Roman" w:cs="Times New Roman"/>
          <w:bCs/>
          <w:color w:val="000000" w:themeColor="text1"/>
          <w:sz w:val="24"/>
          <w:szCs w:val="24"/>
          <w:lang w:eastAsia="ru-RU"/>
        </w:rPr>
        <w:t xml:space="preserve"> апреля 2019 года </w:t>
      </w:r>
      <w:r w:rsidR="00C3247F">
        <w:rPr>
          <w:rFonts w:ascii="Times New Roman" w:eastAsia="Times New Roman" w:hAnsi="Times New Roman" w:cs="Times New Roman"/>
          <w:bCs/>
          <w:color w:val="000000" w:themeColor="text1"/>
          <w:sz w:val="24"/>
          <w:szCs w:val="24"/>
          <w:lang w:eastAsia="ru-RU"/>
        </w:rPr>
        <w:t xml:space="preserve">было создано </w:t>
      </w:r>
      <w:r w:rsidR="00C1165C" w:rsidRPr="00D70F0E">
        <w:rPr>
          <w:rFonts w:ascii="Times New Roman" w:eastAsia="Times New Roman" w:hAnsi="Times New Roman" w:cs="Times New Roman"/>
          <w:bCs/>
          <w:color w:val="000000" w:themeColor="text1"/>
          <w:sz w:val="24"/>
          <w:szCs w:val="24"/>
          <w:lang w:eastAsia="ru-RU"/>
        </w:rPr>
        <w:t>Муниципальное автономное учреждение «Центр специализированной пищевой продукции и сервиса</w:t>
      </w:r>
      <w:r w:rsidR="001A7866">
        <w:rPr>
          <w:rFonts w:ascii="Times New Roman" w:eastAsia="Times New Roman" w:hAnsi="Times New Roman" w:cs="Times New Roman"/>
          <w:bCs/>
          <w:color w:val="000000" w:themeColor="text1"/>
          <w:sz w:val="24"/>
          <w:szCs w:val="24"/>
          <w:lang w:eastAsia="ru-RU"/>
        </w:rPr>
        <w:t xml:space="preserve"> Слюдянского муниципального района</w:t>
      </w:r>
      <w:r w:rsidR="00C1165C" w:rsidRPr="00D70F0E">
        <w:rPr>
          <w:rFonts w:ascii="Times New Roman" w:eastAsia="Times New Roman" w:hAnsi="Times New Roman" w:cs="Times New Roman"/>
          <w:bCs/>
          <w:color w:val="000000" w:themeColor="text1"/>
          <w:sz w:val="24"/>
          <w:szCs w:val="24"/>
          <w:lang w:eastAsia="ru-RU"/>
        </w:rPr>
        <w:t>» (далее</w:t>
      </w:r>
      <w:r w:rsidR="001A7866">
        <w:rPr>
          <w:rFonts w:ascii="Times New Roman" w:eastAsia="Times New Roman" w:hAnsi="Times New Roman" w:cs="Times New Roman"/>
          <w:bCs/>
          <w:color w:val="000000" w:themeColor="text1"/>
          <w:sz w:val="24"/>
          <w:szCs w:val="24"/>
          <w:lang w:eastAsia="ru-RU"/>
        </w:rPr>
        <w:t xml:space="preserve"> </w:t>
      </w:r>
      <w:r w:rsidR="00C1165C" w:rsidRPr="00D70F0E">
        <w:rPr>
          <w:rFonts w:ascii="Times New Roman" w:eastAsia="Times New Roman" w:hAnsi="Times New Roman" w:cs="Times New Roman"/>
          <w:bCs/>
          <w:color w:val="000000" w:themeColor="text1"/>
          <w:sz w:val="24"/>
          <w:szCs w:val="24"/>
          <w:lang w:eastAsia="ru-RU"/>
        </w:rPr>
        <w:t xml:space="preserve">- МАУ «ЦСППиС»). </w:t>
      </w:r>
    </w:p>
    <w:p w:rsidR="00C1165C" w:rsidRPr="00C3247F" w:rsidRDefault="00C1165C" w:rsidP="00C3247F">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hAnsi="Times New Roman" w:cs="Times New Roman"/>
          <w:bCs/>
          <w:sz w:val="24"/>
          <w:szCs w:val="24"/>
        </w:rPr>
        <w:t>Основной деятельностью данной организации является обслуживание и ремонт зданий и помещений, находящихся в государственной муниципальной собственности, а также содержание указанных объектов, помещений, оборудования и прилегающей территории в надлежащем состоянии.</w:t>
      </w:r>
    </w:p>
    <w:p w:rsidR="00C1165C" w:rsidRPr="00D70F0E" w:rsidRDefault="00C1165C" w:rsidP="00C1165C">
      <w:pPr>
        <w:spacing w:after="0" w:line="240" w:lineRule="auto"/>
        <w:ind w:firstLine="567"/>
        <w:jc w:val="both"/>
        <w:rPr>
          <w:rFonts w:ascii="Times New Roman" w:hAnsi="Times New Roman" w:cs="Times New Roman"/>
          <w:bCs/>
          <w:sz w:val="24"/>
          <w:szCs w:val="24"/>
        </w:rPr>
      </w:pPr>
      <w:r w:rsidRPr="00D70F0E">
        <w:rPr>
          <w:rFonts w:ascii="Times New Roman" w:hAnsi="Times New Roman" w:cs="Times New Roman"/>
          <w:bCs/>
          <w:sz w:val="24"/>
          <w:szCs w:val="24"/>
        </w:rPr>
        <w:t>Дополнительной деятельностью учреждения является:</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lastRenderedPageBreak/>
        <w:t>- производство витаминизированных ягодных и плодово-ягодных сиропов для поставки в учреждения образования с целью дополнительного источника витаминов для детского питания;</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поставка свежего пастеризованного молока и питьевого йогурта в образовательные учреждения района.</w:t>
      </w:r>
    </w:p>
    <w:p w:rsidR="00BF298A" w:rsidRPr="00D70F0E" w:rsidRDefault="00BF298A" w:rsidP="00C1165C">
      <w:pPr>
        <w:pStyle w:val="a4"/>
        <w:spacing w:after="0" w:line="240" w:lineRule="auto"/>
        <w:ind w:left="0"/>
        <w:jc w:val="center"/>
        <w:rPr>
          <w:rFonts w:ascii="Times New Roman" w:eastAsia="Times New Roman" w:hAnsi="Times New Roman" w:cs="Times New Roman"/>
          <w:b/>
          <w:bCs/>
          <w:color w:val="000000" w:themeColor="text1"/>
          <w:sz w:val="24"/>
          <w:szCs w:val="24"/>
          <w:lang w:eastAsia="ru-RU"/>
        </w:rPr>
      </w:pPr>
    </w:p>
    <w:p w:rsidR="00C1165C" w:rsidRPr="00D70F0E" w:rsidRDefault="00C1165C" w:rsidP="00C1165C">
      <w:pPr>
        <w:pStyle w:val="a4"/>
        <w:spacing w:after="0" w:line="240" w:lineRule="auto"/>
        <w:ind w:left="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Деятельность в рамках муниципального задания</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МАУ «ЦСППиС» осуществляет содержание (подготовку, ремонт) имущества, находящегося в государственной (муниципальной) собственности:  </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обеспечение эксплуатационно-технического обслуживания объектов и помещений;</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 - содержание указанных объектов и помещений, оборудования и прилегающей территории в надлежащем состоянии.</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МАУ «ЦСППиС» регулярно улучшает качество ремонтно–подготовительных работ за счет квалифицированных и обученных специалистов и за счет увеличения материально технической базы, обновляемой за счет субсидий района и доходов от предпринимательской деятельности учреждения. </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Для выполнения работ в рамках муниципального задания в Собственности МАУ «ЦСППиС» имеется</w:t>
      </w:r>
      <w:r w:rsidRPr="00D70F0E">
        <w:rPr>
          <w:rFonts w:ascii="Times New Roman" w:eastAsia="Times New Roman" w:hAnsi="Times New Roman" w:cs="Times New Roman"/>
          <w:b/>
          <w:bCs/>
          <w:color w:val="000000" w:themeColor="text1"/>
          <w:sz w:val="24"/>
          <w:szCs w:val="24"/>
          <w:lang w:eastAsia="ru-RU"/>
        </w:rPr>
        <w:t xml:space="preserve">  </w:t>
      </w:r>
      <w:r w:rsidRPr="00D70F0E">
        <w:rPr>
          <w:rFonts w:ascii="Times New Roman" w:eastAsia="Times New Roman" w:hAnsi="Times New Roman" w:cs="Times New Roman"/>
          <w:bCs/>
          <w:color w:val="000000" w:themeColor="text1"/>
          <w:sz w:val="24"/>
          <w:szCs w:val="24"/>
          <w:lang w:eastAsia="ru-RU"/>
        </w:rPr>
        <w:t xml:space="preserve"> Автогидроподъемник </w:t>
      </w:r>
      <w:r w:rsidRPr="00D70F0E">
        <w:rPr>
          <w:rFonts w:ascii="Times New Roman" w:eastAsia="Times New Roman" w:hAnsi="Times New Roman" w:cs="Times New Roman"/>
          <w:bCs/>
          <w:color w:val="000000" w:themeColor="text1"/>
          <w:sz w:val="24"/>
          <w:szCs w:val="24"/>
          <w:lang w:val="en-US" w:eastAsia="ru-RU"/>
        </w:rPr>
        <w:t>WL</w:t>
      </w:r>
      <w:r w:rsidRPr="00D70F0E">
        <w:rPr>
          <w:rFonts w:ascii="Times New Roman" w:eastAsia="Times New Roman" w:hAnsi="Times New Roman" w:cs="Times New Roman"/>
          <w:bCs/>
          <w:color w:val="000000" w:themeColor="text1"/>
          <w:sz w:val="24"/>
          <w:szCs w:val="24"/>
          <w:lang w:eastAsia="ru-RU"/>
        </w:rPr>
        <w:t xml:space="preserve">-150, им осуществляются такие работы, как срезка деревьев, уборка снега с крыш, ремонт уличного освещения, ремонт кровли. </w:t>
      </w:r>
    </w:p>
    <w:p w:rsidR="00C1165C"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В соответствии с муниципальным заданием в 2024 году в обслуживании МАУ «ЦСППиС» находится 93 здания, общей эксплуатируемой площадью (в т. ч. зданий прилегающей территории) – 85 923,30 кв.м. </w:t>
      </w:r>
    </w:p>
    <w:p w:rsidR="00C1165C" w:rsidRDefault="00800C0E"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Субсидия на выполнения муниципального задания в 2024 году составила 22 583,904 тыс</w:t>
      </w:r>
      <w:proofErr w:type="gramStart"/>
      <w:r>
        <w:rPr>
          <w:rFonts w:ascii="Times New Roman" w:eastAsia="Times New Roman" w:hAnsi="Times New Roman" w:cs="Times New Roman"/>
          <w:bCs/>
          <w:color w:val="000000" w:themeColor="text1"/>
          <w:sz w:val="24"/>
          <w:szCs w:val="24"/>
          <w:lang w:eastAsia="ru-RU"/>
        </w:rPr>
        <w:t>.р</w:t>
      </w:r>
      <w:proofErr w:type="gramEnd"/>
      <w:r>
        <w:rPr>
          <w:rFonts w:ascii="Times New Roman" w:eastAsia="Times New Roman" w:hAnsi="Times New Roman" w:cs="Times New Roman"/>
          <w:bCs/>
          <w:color w:val="000000" w:themeColor="text1"/>
          <w:sz w:val="24"/>
          <w:szCs w:val="24"/>
          <w:lang w:eastAsia="ru-RU"/>
        </w:rPr>
        <w:t xml:space="preserve">ублей. </w:t>
      </w:r>
    </w:p>
    <w:p w:rsidR="00800C0E" w:rsidRPr="00D70F0E" w:rsidRDefault="00800C0E"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C1165C" w:rsidRPr="00D70F0E" w:rsidRDefault="00C1165C" w:rsidP="00C1165C">
      <w:pPr>
        <w:pStyle w:val="a4"/>
        <w:spacing w:after="0" w:line="240" w:lineRule="auto"/>
        <w:ind w:left="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Деятельность, приносящая доход</w:t>
      </w:r>
    </w:p>
    <w:p w:rsidR="00800C0E" w:rsidRDefault="00C1165C" w:rsidP="00800C0E">
      <w:pPr>
        <w:spacing w:after="0" w:line="240" w:lineRule="auto"/>
        <w:ind w:firstLine="567"/>
        <w:jc w:val="both"/>
        <w:rPr>
          <w:rFonts w:ascii="Times New Roman" w:hAnsi="Times New Roman" w:cs="Times New Roman"/>
          <w:bCs/>
          <w:sz w:val="24"/>
          <w:szCs w:val="24"/>
        </w:rPr>
      </w:pPr>
      <w:r w:rsidRPr="00D70F0E">
        <w:rPr>
          <w:rFonts w:ascii="Times New Roman" w:hAnsi="Times New Roman" w:cs="Times New Roman"/>
          <w:bCs/>
          <w:sz w:val="24"/>
          <w:szCs w:val="24"/>
        </w:rPr>
        <w:t xml:space="preserve">В рамках договоров с организациями на услуги автогидроподъемника, который предоставляет платные услуги в счет предпринимательской деятельности, доходы автогидроподъемника составили с 2020 года по 2023 год 803 335 рублей, а в 2024 году 280 000 рублей. </w:t>
      </w:r>
    </w:p>
    <w:p w:rsidR="00800C0E" w:rsidRDefault="00800C0E" w:rsidP="00800C0E">
      <w:pPr>
        <w:spacing w:after="0" w:line="240" w:lineRule="auto"/>
        <w:ind w:firstLine="567"/>
        <w:jc w:val="both"/>
        <w:rPr>
          <w:rFonts w:ascii="Times New Roman" w:hAnsi="Times New Roman" w:cs="Times New Roman"/>
          <w:bCs/>
          <w:sz w:val="24"/>
          <w:szCs w:val="24"/>
        </w:rPr>
      </w:pPr>
      <w:r>
        <w:rPr>
          <w:rFonts w:ascii="Times New Roman" w:hAnsi="Times New Roman" w:cs="Times New Roman"/>
          <w:bCs/>
          <w:sz w:val="24"/>
          <w:szCs w:val="24"/>
        </w:rPr>
        <w:t>В общей сложности поступления от приносящей доход деятельности в 2024 году составили 11,031 млн</w:t>
      </w:r>
      <w:proofErr w:type="gramStart"/>
      <w:r>
        <w:rPr>
          <w:rFonts w:ascii="Times New Roman" w:hAnsi="Times New Roman" w:cs="Times New Roman"/>
          <w:bCs/>
          <w:sz w:val="24"/>
          <w:szCs w:val="24"/>
        </w:rPr>
        <w:t>.р</w:t>
      </w:r>
      <w:proofErr w:type="gramEnd"/>
      <w:r>
        <w:rPr>
          <w:rFonts w:ascii="Times New Roman" w:hAnsi="Times New Roman" w:cs="Times New Roman"/>
          <w:bCs/>
          <w:sz w:val="24"/>
          <w:szCs w:val="24"/>
        </w:rPr>
        <w:t>ублей, расходы составили 9,668 млн.рублей.</w:t>
      </w:r>
    </w:p>
    <w:p w:rsidR="00800C0E" w:rsidRPr="00D70F0E" w:rsidRDefault="00800C0E" w:rsidP="00800C0E">
      <w:pPr>
        <w:spacing w:after="0" w:line="240" w:lineRule="auto"/>
        <w:ind w:firstLine="567"/>
        <w:jc w:val="both"/>
        <w:rPr>
          <w:rFonts w:ascii="Times New Roman" w:hAnsi="Times New Roman" w:cs="Times New Roman"/>
          <w:bCs/>
          <w:sz w:val="24"/>
          <w:szCs w:val="24"/>
        </w:rPr>
      </w:pPr>
    </w:p>
    <w:p w:rsidR="00C1165C" w:rsidRPr="00D70F0E" w:rsidRDefault="00C1165C" w:rsidP="00C1165C">
      <w:pPr>
        <w:pStyle w:val="a4"/>
        <w:suppressLineNumbers/>
        <w:spacing w:after="0" w:line="240" w:lineRule="auto"/>
        <w:ind w:left="0"/>
        <w:jc w:val="center"/>
        <w:rPr>
          <w:rFonts w:ascii="Times New Roman" w:eastAsia="Times New Roman" w:hAnsi="Times New Roman" w:cs="Times New Roman"/>
          <w:b/>
          <w:bCs/>
          <w:color w:val="000000" w:themeColor="text1"/>
          <w:sz w:val="24"/>
          <w:szCs w:val="24"/>
          <w:lang w:eastAsia="ru-RU"/>
        </w:rPr>
      </w:pPr>
      <w:r w:rsidRPr="00D70F0E">
        <w:rPr>
          <w:rFonts w:ascii="Times New Roman" w:eastAsia="Times New Roman" w:hAnsi="Times New Roman" w:cs="Times New Roman"/>
          <w:b/>
          <w:bCs/>
          <w:color w:val="000000" w:themeColor="text1"/>
          <w:sz w:val="24"/>
          <w:szCs w:val="24"/>
          <w:lang w:eastAsia="ru-RU"/>
        </w:rPr>
        <w:t>Здоровье и питание детей</w:t>
      </w:r>
    </w:p>
    <w:p w:rsidR="00C1165C" w:rsidRPr="00D70F0E" w:rsidRDefault="00577BA7" w:rsidP="00C1165C">
      <w:pPr>
        <w:suppressLineNumbers/>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МАУ «ЦСППиС» в рамках первого этапа Стратегии осуществляла </w:t>
      </w:r>
      <w:r w:rsidR="00C1165C" w:rsidRPr="00D70F0E">
        <w:rPr>
          <w:rFonts w:ascii="Times New Roman" w:eastAsia="Times New Roman" w:hAnsi="Times New Roman" w:cs="Times New Roman"/>
          <w:bCs/>
          <w:color w:val="000000" w:themeColor="text1"/>
          <w:sz w:val="24"/>
          <w:szCs w:val="24"/>
          <w:lang w:eastAsia="ru-RU"/>
        </w:rPr>
        <w:t>реализацию мероприятий, связанных с питанием детей в образовательных учреждениях по двум направлениям:</w:t>
      </w:r>
    </w:p>
    <w:p w:rsidR="00C1165C" w:rsidRDefault="00C1165C" w:rsidP="00C1165C">
      <w:pPr>
        <w:pStyle w:val="2"/>
        <w:suppressLineNumbers/>
        <w:shd w:val="clear" w:color="auto" w:fill="FFFFFF"/>
        <w:spacing w:before="0" w:line="240" w:lineRule="auto"/>
        <w:ind w:firstLine="709"/>
        <w:jc w:val="both"/>
        <w:rPr>
          <w:rFonts w:ascii="Times New Roman" w:eastAsia="Times New Roman" w:hAnsi="Times New Roman" w:cs="Times New Roman"/>
          <w:color w:val="auto"/>
          <w:sz w:val="24"/>
          <w:szCs w:val="24"/>
          <w:lang w:eastAsia="ru-RU"/>
        </w:rPr>
      </w:pPr>
      <w:r w:rsidRPr="00D70F0E">
        <w:rPr>
          <w:rFonts w:ascii="Times New Roman" w:hAnsi="Times New Roman" w:cs="Times New Roman"/>
          <w:color w:val="000000" w:themeColor="text1"/>
          <w:sz w:val="24"/>
          <w:szCs w:val="24"/>
        </w:rPr>
        <w:t xml:space="preserve">1. </w:t>
      </w:r>
      <w:r w:rsidR="00BF298A" w:rsidRPr="00D70F0E">
        <w:rPr>
          <w:rFonts w:ascii="Times New Roman" w:hAnsi="Times New Roman" w:cs="Times New Roman"/>
          <w:color w:val="000000" w:themeColor="text1"/>
          <w:sz w:val="24"/>
          <w:szCs w:val="24"/>
        </w:rPr>
        <w:t xml:space="preserve"> </w:t>
      </w:r>
      <w:r w:rsidRPr="00D70F0E">
        <w:rPr>
          <w:rFonts w:ascii="Times New Roman" w:eastAsia="Times New Roman" w:hAnsi="Times New Roman" w:cs="Times New Roman"/>
          <w:color w:val="auto"/>
          <w:sz w:val="24"/>
          <w:szCs w:val="24"/>
          <w:lang w:eastAsia="ru-RU"/>
        </w:rPr>
        <w:t xml:space="preserve">Натуральное пастеризованное молоко от местного производителя ИП Глава КФХ Балтадонис А.С. </w:t>
      </w:r>
    </w:p>
    <w:p w:rsidR="00577BA7" w:rsidRPr="00577BA7" w:rsidRDefault="00E367EB" w:rsidP="00F16500">
      <w:pPr>
        <w:spacing w:after="0" w:line="240" w:lineRule="auto"/>
        <w:ind w:firstLine="709"/>
        <w:jc w:val="both"/>
        <w:rPr>
          <w:rFonts w:ascii="Times New Roman" w:hAnsi="Times New Roman" w:cs="Times New Roman"/>
          <w:sz w:val="24"/>
          <w:szCs w:val="24"/>
          <w:lang w:eastAsia="ru-RU"/>
        </w:rPr>
      </w:pPr>
      <w:r w:rsidRPr="00F16500">
        <w:rPr>
          <w:rFonts w:ascii="Times New Roman" w:hAnsi="Times New Roman" w:cs="Times New Roman"/>
          <w:sz w:val="24"/>
          <w:szCs w:val="24"/>
        </w:rPr>
        <w:t>С 2019 года МАУ «Центр специализированной пищевой продукции и сервиса» стала осуществлять доставку  натуральной готовой молочной продукции  (молоко пастеризованное)  по муниципальным образовательным учреждениям от Цеха переработки молока ИП (КФХ) Балтадонис А.С.,  отслеживается качество продукции с сопровождением  документооборота и ветеринарных свидетельств, что улучша</w:t>
      </w:r>
      <w:r w:rsidR="00F16500">
        <w:rPr>
          <w:rFonts w:ascii="Times New Roman" w:hAnsi="Times New Roman" w:cs="Times New Roman"/>
          <w:sz w:val="24"/>
          <w:szCs w:val="24"/>
        </w:rPr>
        <w:t>ло</w:t>
      </w:r>
      <w:r w:rsidRPr="00F16500">
        <w:rPr>
          <w:rFonts w:ascii="Times New Roman" w:hAnsi="Times New Roman" w:cs="Times New Roman"/>
          <w:sz w:val="24"/>
          <w:szCs w:val="24"/>
        </w:rPr>
        <w:t xml:space="preserve"> качество питания детей экологическим чистым продуктом (молоко). </w:t>
      </w:r>
      <w:r w:rsidR="006E6737" w:rsidRPr="00F16500">
        <w:rPr>
          <w:rFonts w:ascii="Times New Roman" w:hAnsi="Times New Roman" w:cs="Times New Roman"/>
          <w:sz w:val="24"/>
          <w:szCs w:val="24"/>
          <w:lang w:eastAsia="ru-RU"/>
        </w:rPr>
        <w:t>Новизна данного</w:t>
      </w:r>
      <w:r w:rsidR="006E6737" w:rsidRPr="006E6737">
        <w:rPr>
          <w:rFonts w:ascii="Times New Roman" w:hAnsi="Times New Roman" w:cs="Times New Roman"/>
          <w:sz w:val="24"/>
          <w:szCs w:val="24"/>
          <w:lang w:eastAsia="ru-RU"/>
        </w:rPr>
        <w:t xml:space="preserve"> проекта своди</w:t>
      </w:r>
      <w:r w:rsidR="00F16500">
        <w:rPr>
          <w:rFonts w:ascii="Times New Roman" w:hAnsi="Times New Roman" w:cs="Times New Roman"/>
          <w:sz w:val="24"/>
          <w:szCs w:val="24"/>
          <w:lang w:eastAsia="ru-RU"/>
        </w:rPr>
        <w:t>лась</w:t>
      </w:r>
      <w:r w:rsidR="006E6737" w:rsidRPr="006E6737">
        <w:rPr>
          <w:rFonts w:ascii="Times New Roman" w:hAnsi="Times New Roman" w:cs="Times New Roman"/>
          <w:sz w:val="24"/>
          <w:szCs w:val="24"/>
          <w:lang w:eastAsia="ru-RU"/>
        </w:rPr>
        <w:t xml:space="preserve"> к тому, что впервые </w:t>
      </w:r>
      <w:r w:rsidR="00F16500">
        <w:rPr>
          <w:rFonts w:ascii="Times New Roman" w:hAnsi="Times New Roman" w:cs="Times New Roman"/>
          <w:sz w:val="24"/>
          <w:szCs w:val="24"/>
          <w:lang w:eastAsia="ru-RU"/>
        </w:rPr>
        <w:t xml:space="preserve">была </w:t>
      </w:r>
      <w:r w:rsidR="006E6737" w:rsidRPr="006E6737">
        <w:rPr>
          <w:rFonts w:ascii="Times New Roman" w:hAnsi="Times New Roman" w:cs="Times New Roman"/>
          <w:sz w:val="24"/>
          <w:szCs w:val="24"/>
          <w:lang w:eastAsia="ru-RU"/>
        </w:rPr>
        <w:t>разработана и внедрена целая цепочка доставки молока от местного производителя через МАУ «</w:t>
      </w:r>
      <w:r w:rsidR="00F16500">
        <w:rPr>
          <w:rFonts w:ascii="Times New Roman" w:eastAsia="Times New Roman" w:hAnsi="Times New Roman" w:cs="Times New Roman"/>
          <w:bCs/>
          <w:color w:val="000000" w:themeColor="text1"/>
          <w:sz w:val="24"/>
          <w:szCs w:val="24"/>
          <w:lang w:eastAsia="ru-RU"/>
        </w:rPr>
        <w:t>ЦСППиС</w:t>
      </w:r>
      <w:r w:rsidR="006E6737" w:rsidRPr="006E6737">
        <w:rPr>
          <w:rFonts w:ascii="Times New Roman" w:hAnsi="Times New Roman" w:cs="Times New Roman"/>
          <w:sz w:val="24"/>
          <w:szCs w:val="24"/>
          <w:lang w:eastAsia="ru-RU"/>
        </w:rPr>
        <w:t>» до детей в дошкольных и образовательных</w:t>
      </w:r>
      <w:r w:rsidR="00F16500">
        <w:rPr>
          <w:rFonts w:ascii="Times New Roman" w:hAnsi="Times New Roman" w:cs="Times New Roman"/>
          <w:sz w:val="24"/>
          <w:szCs w:val="24"/>
          <w:lang w:eastAsia="ru-RU"/>
        </w:rPr>
        <w:t xml:space="preserve"> учреждениях в условиях города с </w:t>
      </w:r>
      <w:r w:rsidR="006E6737" w:rsidRPr="006E6737">
        <w:rPr>
          <w:rFonts w:ascii="Times New Roman" w:hAnsi="Times New Roman" w:cs="Times New Roman"/>
          <w:sz w:val="24"/>
          <w:szCs w:val="24"/>
          <w:lang w:eastAsia="ru-RU"/>
        </w:rPr>
        <w:t>жестки</w:t>
      </w:r>
      <w:r w:rsidR="00F16500">
        <w:rPr>
          <w:rFonts w:ascii="Times New Roman" w:hAnsi="Times New Roman" w:cs="Times New Roman"/>
          <w:sz w:val="24"/>
          <w:szCs w:val="24"/>
          <w:lang w:eastAsia="ru-RU"/>
        </w:rPr>
        <w:t>м</w:t>
      </w:r>
      <w:r w:rsidR="006E6737" w:rsidRPr="006E6737">
        <w:rPr>
          <w:rFonts w:ascii="Times New Roman" w:hAnsi="Times New Roman" w:cs="Times New Roman"/>
          <w:sz w:val="24"/>
          <w:szCs w:val="24"/>
          <w:lang w:eastAsia="ru-RU"/>
        </w:rPr>
        <w:t xml:space="preserve"> контрол</w:t>
      </w:r>
      <w:r w:rsidR="00F16500">
        <w:rPr>
          <w:rFonts w:ascii="Times New Roman" w:hAnsi="Times New Roman" w:cs="Times New Roman"/>
          <w:sz w:val="24"/>
          <w:szCs w:val="24"/>
          <w:lang w:eastAsia="ru-RU"/>
        </w:rPr>
        <w:t>ем</w:t>
      </w:r>
      <w:r w:rsidR="006E6737" w:rsidRPr="006E6737">
        <w:rPr>
          <w:rFonts w:ascii="Times New Roman" w:hAnsi="Times New Roman" w:cs="Times New Roman"/>
          <w:sz w:val="24"/>
          <w:szCs w:val="24"/>
          <w:lang w:eastAsia="ru-RU"/>
        </w:rPr>
        <w:t xml:space="preserve"> за качеств</w:t>
      </w:r>
      <w:r w:rsidR="00F16500">
        <w:rPr>
          <w:rFonts w:ascii="Times New Roman" w:hAnsi="Times New Roman" w:cs="Times New Roman"/>
          <w:sz w:val="24"/>
          <w:szCs w:val="24"/>
          <w:lang w:eastAsia="ru-RU"/>
        </w:rPr>
        <w:t>а</w:t>
      </w:r>
      <w:r w:rsidR="006E6737" w:rsidRPr="006E6737">
        <w:rPr>
          <w:rFonts w:ascii="Times New Roman" w:hAnsi="Times New Roman" w:cs="Times New Roman"/>
          <w:sz w:val="24"/>
          <w:szCs w:val="24"/>
          <w:lang w:eastAsia="ru-RU"/>
        </w:rPr>
        <w:t xml:space="preserve"> продукта с использованием лабораторных исследований.   </w:t>
      </w:r>
      <w:r w:rsidRPr="00E367EB">
        <w:rPr>
          <w:rFonts w:ascii="Times New Roman" w:hAnsi="Times New Roman" w:cs="Times New Roman"/>
          <w:sz w:val="24"/>
          <w:szCs w:val="24"/>
          <w:lang w:eastAsia="ru-RU"/>
        </w:rPr>
        <w:t xml:space="preserve">С января 2020 года вступила в </w:t>
      </w:r>
      <w:r w:rsidRPr="00E367EB">
        <w:rPr>
          <w:rFonts w:ascii="Times New Roman" w:hAnsi="Times New Roman" w:cs="Times New Roman"/>
          <w:sz w:val="24"/>
          <w:szCs w:val="24"/>
          <w:lang w:eastAsia="ru-RU"/>
        </w:rPr>
        <w:lastRenderedPageBreak/>
        <w:t xml:space="preserve">действие </w:t>
      </w:r>
      <w:r w:rsidR="00F16500">
        <w:rPr>
          <w:rFonts w:ascii="Times New Roman" w:hAnsi="Times New Roman" w:cs="Times New Roman"/>
          <w:sz w:val="24"/>
          <w:szCs w:val="24"/>
          <w:lang w:eastAsia="ru-RU"/>
        </w:rPr>
        <w:t xml:space="preserve">региональная </w:t>
      </w:r>
      <w:r w:rsidRPr="00E367EB">
        <w:rPr>
          <w:rFonts w:ascii="Times New Roman" w:hAnsi="Times New Roman" w:cs="Times New Roman"/>
          <w:sz w:val="24"/>
          <w:szCs w:val="24"/>
          <w:lang w:eastAsia="ru-RU"/>
        </w:rPr>
        <w:t>«Программа по обеспечению бесплатным питьевым молоком обучающихся 1 – 4 классов». Количество обучающихся, получающих молоко по данной Программе, составля</w:t>
      </w:r>
      <w:r w:rsidR="00F16500">
        <w:rPr>
          <w:rFonts w:ascii="Times New Roman" w:hAnsi="Times New Roman" w:cs="Times New Roman"/>
          <w:sz w:val="24"/>
          <w:szCs w:val="24"/>
          <w:lang w:eastAsia="ru-RU"/>
        </w:rPr>
        <w:t>ло более 2000</w:t>
      </w:r>
      <w:r w:rsidRPr="00E367EB">
        <w:rPr>
          <w:rFonts w:ascii="Times New Roman" w:hAnsi="Times New Roman" w:cs="Times New Roman"/>
          <w:sz w:val="24"/>
          <w:szCs w:val="24"/>
          <w:lang w:eastAsia="ru-RU"/>
        </w:rPr>
        <w:t xml:space="preserve"> человек</w:t>
      </w:r>
      <w:r w:rsidR="00F16500">
        <w:rPr>
          <w:rFonts w:ascii="Times New Roman" w:hAnsi="Times New Roman" w:cs="Times New Roman"/>
          <w:sz w:val="24"/>
          <w:szCs w:val="24"/>
          <w:lang w:eastAsia="ru-RU"/>
        </w:rPr>
        <w:t xml:space="preserve"> ежегодно</w:t>
      </w:r>
      <w:r w:rsidRPr="00E367EB">
        <w:rPr>
          <w:rFonts w:ascii="Times New Roman" w:hAnsi="Times New Roman" w:cs="Times New Roman"/>
          <w:sz w:val="24"/>
          <w:szCs w:val="24"/>
          <w:lang w:eastAsia="ru-RU"/>
        </w:rPr>
        <w:t>.</w:t>
      </w:r>
      <w:r w:rsidR="006E6737" w:rsidRPr="006E6737">
        <w:rPr>
          <w:rFonts w:ascii="Times New Roman" w:hAnsi="Times New Roman" w:cs="Times New Roman"/>
          <w:sz w:val="24"/>
          <w:szCs w:val="24"/>
          <w:lang w:eastAsia="ru-RU"/>
        </w:rPr>
        <w:t xml:space="preserve">    </w:t>
      </w:r>
    </w:p>
    <w:p w:rsidR="00C1165C" w:rsidRPr="00D70F0E" w:rsidRDefault="00F16500" w:rsidP="00C1165C">
      <w:pPr>
        <w:suppressLineNumbers/>
        <w:spacing w:after="0" w:line="240" w:lineRule="auto"/>
        <w:ind w:firstLine="709"/>
        <w:jc w:val="both"/>
        <w:rPr>
          <w:rFonts w:ascii="Times New Roman" w:hAnsi="Times New Roman" w:cs="Times New Roman"/>
          <w:b/>
          <w:bCs/>
          <w:sz w:val="24"/>
          <w:szCs w:val="24"/>
        </w:rPr>
      </w:pPr>
      <w:r>
        <w:rPr>
          <w:rFonts w:ascii="Times New Roman" w:hAnsi="Times New Roman" w:cs="Times New Roman"/>
          <w:sz w:val="24"/>
          <w:szCs w:val="24"/>
        </w:rPr>
        <w:t xml:space="preserve">Кроме </w:t>
      </w:r>
      <w:r w:rsidR="00C1165C" w:rsidRPr="00D70F0E">
        <w:rPr>
          <w:rFonts w:ascii="Times New Roman" w:hAnsi="Times New Roman" w:cs="Times New Roman"/>
          <w:sz w:val="24"/>
          <w:szCs w:val="24"/>
        </w:rPr>
        <w:t>пастеризованного молока</w:t>
      </w:r>
      <w:r>
        <w:rPr>
          <w:rFonts w:ascii="Times New Roman" w:hAnsi="Times New Roman" w:cs="Times New Roman"/>
          <w:sz w:val="24"/>
          <w:szCs w:val="24"/>
        </w:rPr>
        <w:t xml:space="preserve">, осуществлялась поставка </w:t>
      </w:r>
      <w:r w:rsidR="00C1165C" w:rsidRPr="00D70F0E">
        <w:rPr>
          <w:rFonts w:ascii="Times New Roman" w:hAnsi="Times New Roman" w:cs="Times New Roman"/>
          <w:sz w:val="24"/>
          <w:szCs w:val="24"/>
        </w:rPr>
        <w:t>питьевого йогурта.</w:t>
      </w:r>
    </w:p>
    <w:p w:rsidR="00577BA7" w:rsidRDefault="00C1165C" w:rsidP="00C1165C">
      <w:pPr>
        <w:suppressLineNumbers/>
        <w:spacing w:after="0" w:line="240" w:lineRule="auto"/>
        <w:ind w:firstLine="709"/>
        <w:jc w:val="both"/>
        <w:rPr>
          <w:rFonts w:ascii="Times New Roman" w:hAnsi="Times New Roman" w:cs="Times New Roman"/>
          <w:bCs/>
          <w:sz w:val="24"/>
          <w:szCs w:val="24"/>
        </w:rPr>
      </w:pPr>
      <w:proofErr w:type="gramStart"/>
      <w:r w:rsidRPr="00D70F0E">
        <w:rPr>
          <w:rFonts w:ascii="Times New Roman" w:hAnsi="Times New Roman" w:cs="Times New Roman"/>
          <w:bCs/>
          <w:sz w:val="24"/>
          <w:szCs w:val="24"/>
        </w:rPr>
        <w:t xml:space="preserve">В период 2024 года в общеобразовательные учреждения было поставлено 98 759 литров молока на сумму 6 689 242 рубля, из них по программе «Кружка молока» было поставлено 31 301 литр молока на сумму 2 323 192 рубля 92 копейки, питьевого йогурта в количестве 4 897 литров на сумму 636 610 рублей. </w:t>
      </w:r>
      <w:proofErr w:type="gramEnd"/>
    </w:p>
    <w:p w:rsidR="003A6C57" w:rsidRDefault="00577BA7" w:rsidP="00C1165C">
      <w:pPr>
        <w:suppressLineNumbers/>
        <w:spacing w:after="0" w:line="240" w:lineRule="auto"/>
        <w:ind w:firstLine="709"/>
        <w:jc w:val="both"/>
        <w:rPr>
          <w:rFonts w:ascii="Times New Roman" w:hAnsi="Times New Roman" w:cs="Times New Roman"/>
          <w:bCs/>
          <w:sz w:val="24"/>
          <w:szCs w:val="24"/>
        </w:rPr>
      </w:pPr>
      <w:r w:rsidRPr="00F16500">
        <w:rPr>
          <w:rFonts w:ascii="Times New Roman" w:hAnsi="Times New Roman" w:cs="Times New Roman"/>
          <w:bCs/>
          <w:sz w:val="24"/>
          <w:szCs w:val="24"/>
        </w:rPr>
        <w:t xml:space="preserve">За весь период </w:t>
      </w:r>
      <w:r w:rsidR="003A6C57">
        <w:rPr>
          <w:rFonts w:ascii="Times New Roman" w:hAnsi="Times New Roman" w:cs="Times New Roman"/>
          <w:bCs/>
          <w:sz w:val="24"/>
          <w:szCs w:val="24"/>
        </w:rPr>
        <w:t xml:space="preserve">(2019-2024 годы) </w:t>
      </w:r>
      <w:r w:rsidRPr="00F16500">
        <w:rPr>
          <w:rFonts w:ascii="Times New Roman" w:hAnsi="Times New Roman" w:cs="Times New Roman"/>
          <w:bCs/>
          <w:sz w:val="24"/>
          <w:szCs w:val="24"/>
        </w:rPr>
        <w:t xml:space="preserve">было поставлено </w:t>
      </w:r>
      <w:r w:rsidR="00F16500" w:rsidRPr="00F16500">
        <w:rPr>
          <w:rFonts w:ascii="Times New Roman" w:hAnsi="Times New Roman" w:cs="Times New Roman"/>
          <w:bCs/>
          <w:sz w:val="24"/>
          <w:szCs w:val="24"/>
        </w:rPr>
        <w:t>692 823,4 литра</w:t>
      </w:r>
      <w:r w:rsidRPr="00F16500">
        <w:rPr>
          <w:rFonts w:ascii="Times New Roman" w:hAnsi="Times New Roman" w:cs="Times New Roman"/>
          <w:bCs/>
          <w:sz w:val="24"/>
          <w:szCs w:val="24"/>
        </w:rPr>
        <w:t xml:space="preserve"> молока на сумму </w:t>
      </w:r>
      <w:r w:rsidR="00F16500" w:rsidRPr="00F16500">
        <w:rPr>
          <w:rFonts w:ascii="Times New Roman" w:hAnsi="Times New Roman" w:cs="Times New Roman"/>
          <w:bCs/>
          <w:sz w:val="24"/>
          <w:szCs w:val="24"/>
        </w:rPr>
        <w:t>30,6 млн.</w:t>
      </w:r>
      <w:r w:rsidRPr="00F16500">
        <w:rPr>
          <w:rFonts w:ascii="Times New Roman" w:hAnsi="Times New Roman" w:cs="Times New Roman"/>
          <w:bCs/>
          <w:sz w:val="24"/>
          <w:szCs w:val="24"/>
        </w:rPr>
        <w:t xml:space="preserve"> рубл</w:t>
      </w:r>
      <w:r w:rsidR="00F16500" w:rsidRPr="00F16500">
        <w:rPr>
          <w:rFonts w:ascii="Times New Roman" w:hAnsi="Times New Roman" w:cs="Times New Roman"/>
          <w:bCs/>
          <w:sz w:val="24"/>
          <w:szCs w:val="24"/>
        </w:rPr>
        <w:t>ей</w:t>
      </w:r>
      <w:r w:rsidRPr="00F16500">
        <w:rPr>
          <w:rFonts w:ascii="Times New Roman" w:hAnsi="Times New Roman" w:cs="Times New Roman"/>
          <w:bCs/>
          <w:sz w:val="24"/>
          <w:szCs w:val="24"/>
        </w:rPr>
        <w:t>.</w:t>
      </w:r>
    </w:p>
    <w:tbl>
      <w:tblPr>
        <w:tblStyle w:val="a3"/>
        <w:tblW w:w="0" w:type="auto"/>
        <w:tblLook w:val="04A0" w:firstRow="1" w:lastRow="0" w:firstColumn="1" w:lastColumn="0" w:noHBand="0" w:noVBand="1"/>
      </w:tblPr>
      <w:tblGrid>
        <w:gridCol w:w="1367"/>
        <w:gridCol w:w="1367"/>
        <w:gridCol w:w="1367"/>
        <w:gridCol w:w="1367"/>
        <w:gridCol w:w="1367"/>
        <w:gridCol w:w="1367"/>
        <w:gridCol w:w="1368"/>
      </w:tblGrid>
      <w:tr w:rsidR="003A6C57" w:rsidTr="003A6C57">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 xml:space="preserve">Год </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2019</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2020</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2021</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2022</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2023</w:t>
            </w:r>
          </w:p>
        </w:tc>
        <w:tc>
          <w:tcPr>
            <w:tcW w:w="1368"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2024</w:t>
            </w:r>
          </w:p>
        </w:tc>
      </w:tr>
      <w:tr w:rsidR="003A6C57" w:rsidTr="003A6C57">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 xml:space="preserve">Молоко, </w:t>
            </w:r>
            <w:proofErr w:type="gramStart"/>
            <w:r>
              <w:rPr>
                <w:rFonts w:ascii="Times New Roman" w:hAnsi="Times New Roman" w:cs="Times New Roman"/>
                <w:bCs/>
                <w:sz w:val="24"/>
                <w:szCs w:val="24"/>
              </w:rPr>
              <w:t>л</w:t>
            </w:r>
            <w:proofErr w:type="gramEnd"/>
            <w:r>
              <w:rPr>
                <w:rFonts w:ascii="Times New Roman" w:hAnsi="Times New Roman" w:cs="Times New Roman"/>
                <w:bCs/>
                <w:sz w:val="24"/>
                <w:szCs w:val="24"/>
              </w:rPr>
              <w:t xml:space="preserve"> </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16 340</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83 689</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86 131,8</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121 851,6</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286 052</w:t>
            </w:r>
          </w:p>
        </w:tc>
        <w:tc>
          <w:tcPr>
            <w:tcW w:w="1368"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98 789</w:t>
            </w:r>
          </w:p>
        </w:tc>
      </w:tr>
      <w:tr w:rsidR="003A6C57" w:rsidTr="003A6C57">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Сумму, руб.</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915 040</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4 645 595</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4 872 790</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6 759 106</w:t>
            </w:r>
          </w:p>
        </w:tc>
        <w:tc>
          <w:tcPr>
            <w:tcW w:w="1367"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 xml:space="preserve">6 684 743 </w:t>
            </w:r>
          </w:p>
        </w:tc>
        <w:tc>
          <w:tcPr>
            <w:tcW w:w="1368" w:type="dxa"/>
          </w:tcPr>
          <w:p w:rsidR="003A6C57" w:rsidRDefault="003A6C57" w:rsidP="00C1165C">
            <w:pPr>
              <w:suppressLineNumbers/>
              <w:jc w:val="both"/>
              <w:rPr>
                <w:rFonts w:ascii="Times New Roman" w:hAnsi="Times New Roman" w:cs="Times New Roman"/>
                <w:bCs/>
                <w:sz w:val="24"/>
                <w:szCs w:val="24"/>
              </w:rPr>
            </w:pPr>
            <w:r>
              <w:rPr>
                <w:rFonts w:ascii="Times New Roman" w:hAnsi="Times New Roman" w:cs="Times New Roman"/>
                <w:bCs/>
                <w:sz w:val="24"/>
                <w:szCs w:val="24"/>
              </w:rPr>
              <w:t>6 689 242</w:t>
            </w:r>
          </w:p>
        </w:tc>
      </w:tr>
    </w:tbl>
    <w:p w:rsidR="00577BA7" w:rsidRDefault="00577BA7" w:rsidP="00C1165C">
      <w:pPr>
        <w:suppressLineNumber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 </w:t>
      </w:r>
    </w:p>
    <w:p w:rsidR="00C1165C" w:rsidRPr="00D70F0E" w:rsidRDefault="00C1165C" w:rsidP="00C1165C">
      <w:pPr>
        <w:suppressLineNumbers/>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С января 2025 года </w:t>
      </w:r>
      <w:r w:rsidR="00577BA7">
        <w:rPr>
          <w:rFonts w:ascii="Times New Roman" w:hAnsi="Times New Roman" w:cs="Times New Roman"/>
          <w:bCs/>
          <w:sz w:val="24"/>
          <w:szCs w:val="24"/>
        </w:rPr>
        <w:t xml:space="preserve">работа по данному направлению </w:t>
      </w:r>
      <w:r w:rsidRPr="00D70F0E">
        <w:rPr>
          <w:rFonts w:ascii="Times New Roman" w:hAnsi="Times New Roman" w:cs="Times New Roman"/>
          <w:bCs/>
          <w:sz w:val="24"/>
          <w:szCs w:val="24"/>
        </w:rPr>
        <w:t>будет прекращена</w:t>
      </w:r>
      <w:r w:rsidR="00577BA7">
        <w:rPr>
          <w:rFonts w:ascii="Times New Roman" w:hAnsi="Times New Roman" w:cs="Times New Roman"/>
          <w:bCs/>
          <w:sz w:val="24"/>
          <w:szCs w:val="24"/>
        </w:rPr>
        <w:t xml:space="preserve"> ввиду прекращения действия </w:t>
      </w:r>
      <w:r w:rsidRPr="00D70F0E">
        <w:rPr>
          <w:rFonts w:ascii="Times New Roman" w:hAnsi="Times New Roman" w:cs="Times New Roman"/>
          <w:bCs/>
          <w:sz w:val="24"/>
          <w:szCs w:val="24"/>
        </w:rPr>
        <w:t xml:space="preserve"> </w:t>
      </w:r>
      <w:r w:rsidR="00577BA7">
        <w:rPr>
          <w:rFonts w:ascii="Times New Roman" w:hAnsi="Times New Roman" w:cs="Times New Roman"/>
          <w:bCs/>
          <w:sz w:val="24"/>
          <w:szCs w:val="24"/>
        </w:rPr>
        <w:t xml:space="preserve">областной </w:t>
      </w:r>
      <w:r w:rsidRPr="00D70F0E">
        <w:rPr>
          <w:rFonts w:ascii="Times New Roman" w:hAnsi="Times New Roman" w:cs="Times New Roman"/>
          <w:bCs/>
          <w:sz w:val="24"/>
          <w:szCs w:val="24"/>
        </w:rPr>
        <w:t>программ</w:t>
      </w:r>
      <w:r w:rsidR="00577BA7">
        <w:rPr>
          <w:rFonts w:ascii="Times New Roman" w:hAnsi="Times New Roman" w:cs="Times New Roman"/>
          <w:bCs/>
          <w:sz w:val="24"/>
          <w:szCs w:val="24"/>
        </w:rPr>
        <w:t>ы</w:t>
      </w:r>
      <w:r w:rsidRPr="00D70F0E">
        <w:rPr>
          <w:rFonts w:ascii="Times New Roman" w:hAnsi="Times New Roman" w:cs="Times New Roman"/>
          <w:bCs/>
          <w:sz w:val="24"/>
          <w:szCs w:val="24"/>
        </w:rPr>
        <w:t xml:space="preserve"> по обеспечению бесплатным питьевым молоком </w:t>
      </w:r>
      <w:proofErr w:type="gramStart"/>
      <w:r w:rsidRPr="00D70F0E">
        <w:rPr>
          <w:rFonts w:ascii="Times New Roman" w:hAnsi="Times New Roman" w:cs="Times New Roman"/>
          <w:bCs/>
          <w:sz w:val="24"/>
          <w:szCs w:val="24"/>
        </w:rPr>
        <w:t>обучающихся</w:t>
      </w:r>
      <w:proofErr w:type="gramEnd"/>
      <w:r w:rsidRPr="00D70F0E">
        <w:rPr>
          <w:rFonts w:ascii="Times New Roman" w:hAnsi="Times New Roman" w:cs="Times New Roman"/>
          <w:bCs/>
          <w:sz w:val="24"/>
          <w:szCs w:val="24"/>
        </w:rPr>
        <w:t xml:space="preserve"> с 1 по 4 класс.</w:t>
      </w:r>
    </w:p>
    <w:p w:rsidR="00577BA7" w:rsidRDefault="00577BA7" w:rsidP="00E3635B">
      <w:pPr>
        <w:pStyle w:val="a4"/>
        <w:numPr>
          <w:ilvl w:val="0"/>
          <w:numId w:val="45"/>
        </w:numPr>
        <w:suppressLineNumbers/>
        <w:spacing w:after="0" w:line="240" w:lineRule="auto"/>
        <w:ind w:left="0" w:firstLine="709"/>
        <w:jc w:val="both"/>
        <w:rPr>
          <w:rFonts w:ascii="Times New Roman" w:hAnsi="Times New Roman" w:cs="Times New Roman"/>
          <w:bCs/>
          <w:sz w:val="24"/>
          <w:szCs w:val="24"/>
        </w:rPr>
      </w:pPr>
      <w:r>
        <w:rPr>
          <w:rFonts w:ascii="Times New Roman" w:hAnsi="Times New Roman" w:cs="Times New Roman"/>
          <w:bCs/>
          <w:sz w:val="24"/>
          <w:szCs w:val="24"/>
        </w:rPr>
        <w:t>П</w:t>
      </w:r>
      <w:r w:rsidRPr="00577BA7">
        <w:rPr>
          <w:rFonts w:ascii="Times New Roman" w:hAnsi="Times New Roman" w:cs="Times New Roman"/>
          <w:bCs/>
          <w:sz w:val="24"/>
          <w:szCs w:val="24"/>
        </w:rPr>
        <w:t>роизводств</w:t>
      </w:r>
      <w:r>
        <w:rPr>
          <w:rFonts w:ascii="Times New Roman" w:hAnsi="Times New Roman" w:cs="Times New Roman"/>
          <w:bCs/>
          <w:sz w:val="24"/>
          <w:szCs w:val="24"/>
        </w:rPr>
        <w:t>о</w:t>
      </w:r>
      <w:r w:rsidRPr="00577BA7">
        <w:rPr>
          <w:rFonts w:ascii="Times New Roman" w:hAnsi="Times New Roman" w:cs="Times New Roman"/>
          <w:bCs/>
          <w:sz w:val="24"/>
          <w:szCs w:val="24"/>
        </w:rPr>
        <w:t xml:space="preserve"> натурального напитка (сиропа) из </w:t>
      </w:r>
      <w:r w:rsidRPr="00577BA7">
        <w:rPr>
          <w:rFonts w:ascii="Times New Roman" w:hAnsi="Times New Roman" w:cs="Times New Roman"/>
          <w:sz w:val="24"/>
          <w:szCs w:val="24"/>
        </w:rPr>
        <w:t>плодово-ягодного сырья, созданного по технолог</w:t>
      </w:r>
      <w:proofErr w:type="gramStart"/>
      <w:r w:rsidRPr="00577BA7">
        <w:rPr>
          <w:rFonts w:ascii="Times New Roman" w:hAnsi="Times New Roman" w:cs="Times New Roman"/>
          <w:sz w:val="24"/>
          <w:szCs w:val="24"/>
        </w:rPr>
        <w:t>ии ООО</w:t>
      </w:r>
      <w:proofErr w:type="gramEnd"/>
      <w:r w:rsidRPr="00577BA7">
        <w:rPr>
          <w:rFonts w:ascii="Times New Roman" w:hAnsi="Times New Roman" w:cs="Times New Roman"/>
          <w:sz w:val="24"/>
          <w:szCs w:val="24"/>
        </w:rPr>
        <w:t xml:space="preserve"> «Энолог» ИРНИТУ</w:t>
      </w:r>
      <w:r>
        <w:rPr>
          <w:rFonts w:ascii="Times New Roman" w:hAnsi="Times New Roman" w:cs="Times New Roman"/>
          <w:sz w:val="24"/>
          <w:szCs w:val="24"/>
        </w:rPr>
        <w:t>.</w:t>
      </w:r>
    </w:p>
    <w:p w:rsidR="00F16500" w:rsidRDefault="00E367EB" w:rsidP="00577BA7">
      <w:pPr>
        <w:suppressLineNumbers/>
        <w:spacing w:after="0" w:line="240" w:lineRule="auto"/>
        <w:ind w:firstLine="709"/>
        <w:jc w:val="both"/>
        <w:rPr>
          <w:rFonts w:ascii="Times New Roman" w:hAnsi="Times New Roman" w:cs="Times New Roman"/>
          <w:bCs/>
          <w:sz w:val="24"/>
          <w:szCs w:val="24"/>
        </w:rPr>
      </w:pPr>
      <w:r w:rsidRPr="00E367EB">
        <w:rPr>
          <w:rFonts w:ascii="Times New Roman" w:hAnsi="Times New Roman" w:cs="Times New Roman"/>
          <w:bCs/>
          <w:sz w:val="24"/>
          <w:szCs w:val="24"/>
        </w:rPr>
        <w:t xml:space="preserve">В рамках реализации Соглашения, заключенного между администрацией Слюдянского муниципального района и ФГБОУ </w:t>
      </w:r>
      <w:proofErr w:type="gramStart"/>
      <w:r w:rsidRPr="00E367EB">
        <w:rPr>
          <w:rFonts w:ascii="Times New Roman" w:hAnsi="Times New Roman" w:cs="Times New Roman"/>
          <w:bCs/>
          <w:sz w:val="24"/>
          <w:szCs w:val="24"/>
        </w:rPr>
        <w:t>ВО</w:t>
      </w:r>
      <w:proofErr w:type="gramEnd"/>
      <w:r w:rsidRPr="00E367EB">
        <w:rPr>
          <w:rFonts w:ascii="Times New Roman" w:hAnsi="Times New Roman" w:cs="Times New Roman"/>
          <w:bCs/>
          <w:sz w:val="24"/>
          <w:szCs w:val="24"/>
        </w:rPr>
        <w:t xml:space="preserve"> «Иркутский национальный исследовательский технический университет», </w:t>
      </w:r>
      <w:r w:rsidR="00F16500">
        <w:rPr>
          <w:rFonts w:ascii="Times New Roman" w:hAnsi="Times New Roman" w:cs="Times New Roman"/>
          <w:bCs/>
          <w:sz w:val="24"/>
          <w:szCs w:val="24"/>
        </w:rPr>
        <w:t xml:space="preserve">с 2020 года было </w:t>
      </w:r>
      <w:r w:rsidRPr="00E367EB">
        <w:rPr>
          <w:rFonts w:ascii="Times New Roman" w:hAnsi="Times New Roman" w:cs="Times New Roman"/>
          <w:bCs/>
          <w:sz w:val="24"/>
          <w:szCs w:val="24"/>
        </w:rPr>
        <w:t>организовано производство  напитка  функционального назначения нового поколения, обогащенного лецитином и пектином «Ероша».</w:t>
      </w:r>
      <w:r w:rsidRPr="00E367EB">
        <w:t xml:space="preserve"> </w:t>
      </w:r>
      <w:proofErr w:type="gramStart"/>
      <w:r w:rsidRPr="00E367EB">
        <w:rPr>
          <w:rFonts w:ascii="Times New Roman" w:hAnsi="Times New Roman" w:cs="Times New Roman"/>
          <w:bCs/>
          <w:sz w:val="24"/>
          <w:szCs w:val="24"/>
        </w:rPr>
        <w:t xml:space="preserve">Кафедрой химии и пищевой технологии им. Профессора В.В. Тутуриной   Института высоких технологий ИРНИТУ на мощностях дочернего предприятия ООО «Энолог»  по договору давальческого сырья </w:t>
      </w:r>
      <w:r w:rsidR="00F16500">
        <w:rPr>
          <w:rFonts w:ascii="Times New Roman" w:hAnsi="Times New Roman" w:cs="Times New Roman"/>
          <w:bCs/>
          <w:sz w:val="24"/>
          <w:szCs w:val="24"/>
        </w:rPr>
        <w:t xml:space="preserve">была </w:t>
      </w:r>
      <w:r w:rsidRPr="00E367EB">
        <w:rPr>
          <w:rFonts w:ascii="Times New Roman" w:hAnsi="Times New Roman" w:cs="Times New Roman"/>
          <w:bCs/>
          <w:sz w:val="24"/>
          <w:szCs w:val="24"/>
        </w:rPr>
        <w:t>произведена переработка заготовленной ягоды по технологии «Живой сок» - щадящая пастеризация, отсутствие консервантов позволяющая максимально сохранить природные компоненты: витамины группы B, С, K, P, каротин; микроэлементы: калий, кальций, железо, фосфор, магний;</w:t>
      </w:r>
      <w:proofErr w:type="gramEnd"/>
      <w:r w:rsidRPr="00E367EB">
        <w:rPr>
          <w:rFonts w:ascii="Times New Roman" w:hAnsi="Times New Roman" w:cs="Times New Roman"/>
          <w:bCs/>
          <w:sz w:val="24"/>
          <w:szCs w:val="24"/>
        </w:rPr>
        <w:t xml:space="preserve"> пектин и дубильные вещества, эфирные масла. </w:t>
      </w:r>
    </w:p>
    <w:p w:rsidR="00F16500" w:rsidRDefault="00F16500" w:rsidP="00F16500">
      <w:pPr>
        <w:suppressLineNumbers/>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К</w:t>
      </w:r>
      <w:r w:rsidR="00E367EB" w:rsidRPr="00E367EB">
        <w:rPr>
          <w:rFonts w:ascii="Times New Roman" w:hAnsi="Times New Roman" w:cs="Times New Roman"/>
          <w:bCs/>
          <w:sz w:val="24"/>
          <w:szCs w:val="24"/>
        </w:rPr>
        <w:t>онцентрированн</w:t>
      </w:r>
      <w:r>
        <w:rPr>
          <w:rFonts w:ascii="Times New Roman" w:hAnsi="Times New Roman" w:cs="Times New Roman"/>
          <w:bCs/>
          <w:sz w:val="24"/>
          <w:szCs w:val="24"/>
        </w:rPr>
        <w:t>ый</w:t>
      </w:r>
      <w:r w:rsidR="00E367EB" w:rsidRPr="00E367EB">
        <w:rPr>
          <w:rFonts w:ascii="Times New Roman" w:hAnsi="Times New Roman" w:cs="Times New Roman"/>
          <w:bCs/>
          <w:sz w:val="24"/>
          <w:szCs w:val="24"/>
        </w:rPr>
        <w:t xml:space="preserve"> сироп</w:t>
      </w:r>
      <w:r>
        <w:rPr>
          <w:rFonts w:ascii="Times New Roman" w:hAnsi="Times New Roman" w:cs="Times New Roman"/>
          <w:bCs/>
          <w:sz w:val="24"/>
          <w:szCs w:val="24"/>
        </w:rPr>
        <w:t>,</w:t>
      </w:r>
      <w:r w:rsidR="00E367EB" w:rsidRPr="00E367EB">
        <w:rPr>
          <w:rFonts w:ascii="Times New Roman" w:hAnsi="Times New Roman" w:cs="Times New Roman"/>
          <w:bCs/>
          <w:sz w:val="24"/>
          <w:szCs w:val="24"/>
        </w:rPr>
        <w:t xml:space="preserve"> обогащенн</w:t>
      </w:r>
      <w:r>
        <w:rPr>
          <w:rFonts w:ascii="Times New Roman" w:hAnsi="Times New Roman" w:cs="Times New Roman"/>
          <w:bCs/>
          <w:sz w:val="24"/>
          <w:szCs w:val="24"/>
        </w:rPr>
        <w:t>ый</w:t>
      </w:r>
      <w:r w:rsidR="00E367EB" w:rsidRPr="00E367EB">
        <w:rPr>
          <w:rFonts w:ascii="Times New Roman" w:hAnsi="Times New Roman" w:cs="Times New Roman"/>
          <w:bCs/>
          <w:sz w:val="24"/>
          <w:szCs w:val="24"/>
        </w:rPr>
        <w:t xml:space="preserve"> пектином, лецитином и</w:t>
      </w:r>
      <w:r>
        <w:rPr>
          <w:rFonts w:ascii="Times New Roman" w:hAnsi="Times New Roman" w:cs="Times New Roman"/>
          <w:bCs/>
          <w:sz w:val="24"/>
          <w:szCs w:val="24"/>
        </w:rPr>
        <w:t xml:space="preserve"> с</w:t>
      </w:r>
      <w:r w:rsidR="00E367EB" w:rsidRPr="00E367EB">
        <w:rPr>
          <w:rFonts w:ascii="Times New Roman" w:hAnsi="Times New Roman" w:cs="Times New Roman"/>
          <w:bCs/>
          <w:sz w:val="24"/>
          <w:szCs w:val="24"/>
        </w:rPr>
        <w:t xml:space="preserve"> пониженным содержанием сахара</w:t>
      </w:r>
      <w:r>
        <w:rPr>
          <w:rFonts w:ascii="Times New Roman" w:hAnsi="Times New Roman" w:cs="Times New Roman"/>
          <w:bCs/>
          <w:sz w:val="24"/>
          <w:szCs w:val="24"/>
        </w:rPr>
        <w:t xml:space="preserve"> производился на основе смородины и ранета, закупленного у населения Слюдянского района</w:t>
      </w:r>
      <w:r w:rsidR="00E367EB" w:rsidRPr="00E367EB">
        <w:rPr>
          <w:rFonts w:ascii="Times New Roman" w:hAnsi="Times New Roman" w:cs="Times New Roman"/>
          <w:bCs/>
          <w:sz w:val="24"/>
          <w:szCs w:val="24"/>
        </w:rPr>
        <w:t xml:space="preserve">. Производителем </w:t>
      </w:r>
      <w:r>
        <w:rPr>
          <w:rFonts w:ascii="Times New Roman" w:hAnsi="Times New Roman" w:cs="Times New Roman"/>
          <w:bCs/>
          <w:sz w:val="24"/>
          <w:szCs w:val="24"/>
        </w:rPr>
        <w:t xml:space="preserve">была </w:t>
      </w:r>
      <w:r w:rsidR="00E367EB" w:rsidRPr="00E367EB">
        <w:rPr>
          <w:rFonts w:ascii="Times New Roman" w:hAnsi="Times New Roman" w:cs="Times New Roman"/>
          <w:bCs/>
          <w:sz w:val="24"/>
          <w:szCs w:val="24"/>
        </w:rPr>
        <w:t xml:space="preserve">выполнена сертификация напитка, составлена технологическая карта приготовления напитка </w:t>
      </w:r>
      <w:proofErr w:type="gramStart"/>
      <w:r w:rsidR="00E367EB" w:rsidRPr="00E367EB">
        <w:rPr>
          <w:rFonts w:ascii="Times New Roman" w:hAnsi="Times New Roman" w:cs="Times New Roman"/>
          <w:bCs/>
          <w:sz w:val="24"/>
          <w:szCs w:val="24"/>
        </w:rPr>
        <w:t>для</w:t>
      </w:r>
      <w:proofErr w:type="gramEnd"/>
      <w:r w:rsidR="00E367EB" w:rsidRPr="00E367EB">
        <w:rPr>
          <w:rFonts w:ascii="Times New Roman" w:hAnsi="Times New Roman" w:cs="Times New Roman"/>
          <w:bCs/>
          <w:sz w:val="24"/>
          <w:szCs w:val="24"/>
        </w:rPr>
        <w:t xml:space="preserve"> образовательных учреждениях. С декабря 2020 года, после согласования и одобрения сотрудниками Управления Роспотребнадзора по Иркутской области, напиток включен в меню  образовательных учреждений для  детей с ограниченными возможностями, находящихся в трудной жизненной ситуации на бесплатной основе и на платной основе  через буфетную сеть.     </w:t>
      </w:r>
    </w:p>
    <w:p w:rsidR="00C1165C" w:rsidRPr="00577BA7" w:rsidRDefault="00C1165C" w:rsidP="00F16500">
      <w:pPr>
        <w:suppressLineNumbers/>
        <w:spacing w:after="0" w:line="240" w:lineRule="auto"/>
        <w:ind w:firstLine="709"/>
        <w:jc w:val="both"/>
        <w:rPr>
          <w:rFonts w:ascii="Times New Roman" w:hAnsi="Times New Roman" w:cs="Times New Roman"/>
          <w:bCs/>
          <w:sz w:val="24"/>
          <w:szCs w:val="24"/>
        </w:rPr>
      </w:pPr>
      <w:r w:rsidRPr="00577BA7">
        <w:rPr>
          <w:rFonts w:ascii="Times New Roman" w:hAnsi="Times New Roman" w:cs="Times New Roman"/>
          <w:bCs/>
          <w:sz w:val="24"/>
          <w:szCs w:val="24"/>
        </w:rPr>
        <w:t xml:space="preserve">В 2024 году, как и в предыдущие годы, была организована закупка ягоды от населения для производства натурального напитка (сиропа) из </w:t>
      </w:r>
      <w:r w:rsidRPr="00577BA7">
        <w:rPr>
          <w:rFonts w:ascii="Times New Roman" w:hAnsi="Times New Roman" w:cs="Times New Roman"/>
          <w:sz w:val="24"/>
          <w:szCs w:val="24"/>
        </w:rPr>
        <w:t>плодово-ягодного сырья, созданного по технолог</w:t>
      </w:r>
      <w:proofErr w:type="gramStart"/>
      <w:r w:rsidRPr="00577BA7">
        <w:rPr>
          <w:rFonts w:ascii="Times New Roman" w:hAnsi="Times New Roman" w:cs="Times New Roman"/>
          <w:sz w:val="24"/>
          <w:szCs w:val="24"/>
        </w:rPr>
        <w:t>ии ООО</w:t>
      </w:r>
      <w:proofErr w:type="gramEnd"/>
      <w:r w:rsidRPr="00577BA7">
        <w:rPr>
          <w:rFonts w:ascii="Times New Roman" w:hAnsi="Times New Roman" w:cs="Times New Roman"/>
          <w:sz w:val="24"/>
          <w:szCs w:val="24"/>
        </w:rPr>
        <w:t xml:space="preserve"> «Энолог» ИРНИТУ г. Иркутск в целях витаминизации и оздоровления детей в образовательных учреждениях</w:t>
      </w:r>
      <w:r w:rsidR="00E367EB">
        <w:rPr>
          <w:rFonts w:ascii="Times New Roman" w:hAnsi="Times New Roman" w:cs="Times New Roman"/>
          <w:sz w:val="24"/>
          <w:szCs w:val="24"/>
        </w:rPr>
        <w:t xml:space="preserve">. </w:t>
      </w:r>
      <w:r w:rsidR="00E367EB" w:rsidRPr="00E367EB">
        <w:rPr>
          <w:rFonts w:ascii="Times New Roman" w:hAnsi="Times New Roman" w:cs="Times New Roman"/>
          <w:sz w:val="24"/>
          <w:szCs w:val="24"/>
        </w:rPr>
        <w:t xml:space="preserve">С целью снижения себестоимости сиропов, было принято решение изготавливать сиропы собственными силами, для этого сделан капитальный ремонт двух цехов для монтажа оборудования в здании по ул. </w:t>
      </w:r>
      <w:proofErr w:type="gramStart"/>
      <w:r w:rsidR="00E367EB" w:rsidRPr="00E367EB">
        <w:rPr>
          <w:rFonts w:ascii="Times New Roman" w:hAnsi="Times New Roman" w:cs="Times New Roman"/>
          <w:sz w:val="24"/>
          <w:szCs w:val="24"/>
        </w:rPr>
        <w:t>Гранитная</w:t>
      </w:r>
      <w:proofErr w:type="gramEnd"/>
      <w:r w:rsidR="001A7866">
        <w:rPr>
          <w:rFonts w:ascii="Times New Roman" w:hAnsi="Times New Roman" w:cs="Times New Roman"/>
          <w:sz w:val="24"/>
          <w:szCs w:val="24"/>
        </w:rPr>
        <w:t>,</w:t>
      </w:r>
      <w:r w:rsidR="00E367EB" w:rsidRPr="00E367EB">
        <w:rPr>
          <w:rFonts w:ascii="Times New Roman" w:hAnsi="Times New Roman" w:cs="Times New Roman"/>
          <w:sz w:val="24"/>
          <w:szCs w:val="24"/>
        </w:rPr>
        <w:t xml:space="preserve"> 3Б.</w:t>
      </w:r>
    </w:p>
    <w:p w:rsidR="00C1165C" w:rsidRPr="00D70F0E" w:rsidRDefault="00C1165C" w:rsidP="00C3247F">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bCs/>
          <w:sz w:val="24"/>
          <w:szCs w:val="24"/>
        </w:rPr>
        <w:t>В период 2024 года производились сиропы:</w:t>
      </w:r>
    </w:p>
    <w:p w:rsidR="00C1165C" w:rsidRPr="00D70F0E" w:rsidRDefault="00C1165C" w:rsidP="00C3247F">
      <w:pPr>
        <w:spacing w:after="0" w:line="240" w:lineRule="auto"/>
        <w:ind w:firstLine="709"/>
        <w:rPr>
          <w:rFonts w:ascii="Times New Roman" w:hAnsi="Times New Roman" w:cs="Times New Roman"/>
          <w:sz w:val="24"/>
          <w:szCs w:val="24"/>
        </w:rPr>
      </w:pPr>
      <w:r w:rsidRPr="00D70F0E">
        <w:rPr>
          <w:rFonts w:ascii="Times New Roman" w:hAnsi="Times New Roman" w:cs="Times New Roman"/>
          <w:sz w:val="24"/>
          <w:szCs w:val="24"/>
        </w:rPr>
        <w:t>- сироп яблочный – 2098,78 л;</w:t>
      </w:r>
    </w:p>
    <w:p w:rsidR="00C1165C" w:rsidRPr="00D70F0E" w:rsidRDefault="00C1165C" w:rsidP="00C3247F">
      <w:pPr>
        <w:spacing w:after="0" w:line="240" w:lineRule="auto"/>
        <w:ind w:firstLine="709"/>
        <w:rPr>
          <w:rFonts w:ascii="Times New Roman" w:hAnsi="Times New Roman" w:cs="Times New Roman"/>
          <w:sz w:val="24"/>
          <w:szCs w:val="24"/>
        </w:rPr>
      </w:pPr>
      <w:r w:rsidRPr="00D70F0E">
        <w:rPr>
          <w:rFonts w:ascii="Times New Roman" w:hAnsi="Times New Roman" w:cs="Times New Roman"/>
          <w:sz w:val="24"/>
          <w:szCs w:val="24"/>
        </w:rPr>
        <w:t>- сироп из яблока и смородины – 2475,97 л;</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lastRenderedPageBreak/>
        <w:t>- миксовый сироп (яблоко – морковь) – 99 л;</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 - сироп из черной смородины – 35 л.</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Всего реализовано 4708,75 л. На общую сум</w:t>
      </w:r>
      <w:r w:rsidR="00BF298A" w:rsidRPr="00D70F0E">
        <w:rPr>
          <w:rFonts w:ascii="Times New Roman" w:hAnsi="Times New Roman" w:cs="Times New Roman"/>
          <w:bCs/>
          <w:sz w:val="24"/>
          <w:szCs w:val="24"/>
        </w:rPr>
        <w:t>м</w:t>
      </w:r>
      <w:r w:rsidRPr="00D70F0E">
        <w:rPr>
          <w:rFonts w:ascii="Times New Roman" w:hAnsi="Times New Roman" w:cs="Times New Roman"/>
          <w:bCs/>
          <w:sz w:val="24"/>
          <w:szCs w:val="24"/>
        </w:rPr>
        <w:t>у 1 млн. 468 тыс. руб.</w:t>
      </w:r>
    </w:p>
    <w:p w:rsidR="00C1165C" w:rsidRPr="00D70F0E"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sz w:val="24"/>
          <w:szCs w:val="24"/>
        </w:rPr>
        <w:t xml:space="preserve">Произведенные сиропы в собственном цехе реализуются по образовательным учреждениям Слюдянского района.  </w:t>
      </w:r>
    </w:p>
    <w:p w:rsidR="00BA3CB3" w:rsidRDefault="00BA3CB3" w:rsidP="00BA3CB3">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За весь период (2020-2024 годы) было </w:t>
      </w:r>
      <w:r w:rsidRPr="00BA3CB3">
        <w:rPr>
          <w:rFonts w:ascii="Times New Roman" w:hAnsi="Times New Roman" w:cs="Times New Roman"/>
          <w:bCs/>
          <w:sz w:val="24"/>
          <w:szCs w:val="24"/>
        </w:rPr>
        <w:t>поставлено 13 158 литров сиропа на сумму 4,1 млн. рублей.</w:t>
      </w:r>
    </w:p>
    <w:p w:rsidR="00C1165C" w:rsidRDefault="00C1165C" w:rsidP="00C3247F">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В летний период молочная продукция и плодово-ягодные сиропы реализ</w:t>
      </w:r>
      <w:r w:rsidR="00577BA7">
        <w:rPr>
          <w:rFonts w:ascii="Times New Roman" w:hAnsi="Times New Roman" w:cs="Times New Roman"/>
          <w:bCs/>
          <w:sz w:val="24"/>
          <w:szCs w:val="24"/>
        </w:rPr>
        <w:t xml:space="preserve">овывались </w:t>
      </w:r>
      <w:r w:rsidRPr="00D70F0E">
        <w:rPr>
          <w:rFonts w:ascii="Times New Roman" w:hAnsi="Times New Roman" w:cs="Times New Roman"/>
          <w:bCs/>
          <w:sz w:val="24"/>
          <w:szCs w:val="24"/>
        </w:rPr>
        <w:t>также в детский оздоровительный лагерь МБУ ДЛОД «Солнечный».</w:t>
      </w:r>
    </w:p>
    <w:p w:rsidR="00800C0E" w:rsidRPr="00D70F0E" w:rsidRDefault="00800C0E" w:rsidP="00800C0E">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В 2024 году МА</w:t>
      </w:r>
      <w:proofErr w:type="gramStart"/>
      <w:r>
        <w:rPr>
          <w:rFonts w:ascii="Times New Roman" w:eastAsia="Times New Roman" w:hAnsi="Times New Roman" w:cs="Times New Roman"/>
          <w:bCs/>
          <w:color w:val="000000" w:themeColor="text1"/>
          <w:sz w:val="24"/>
          <w:szCs w:val="24"/>
          <w:lang w:eastAsia="ru-RU"/>
        </w:rPr>
        <w:t>У«</w:t>
      </w:r>
      <w:proofErr w:type="gramEnd"/>
      <w:r>
        <w:rPr>
          <w:rFonts w:ascii="Times New Roman" w:eastAsia="Times New Roman" w:hAnsi="Times New Roman" w:cs="Times New Roman"/>
          <w:bCs/>
          <w:color w:val="000000" w:themeColor="text1"/>
          <w:sz w:val="24"/>
          <w:szCs w:val="24"/>
          <w:lang w:eastAsia="ru-RU"/>
        </w:rPr>
        <w:t>ЦСППиС» была предоставлена субсидия из бюджета Слюяднского муниципального района на иные цели в сумме 4 040,181 тыс.рублей.</w:t>
      </w:r>
    </w:p>
    <w:p w:rsidR="00800C0E" w:rsidRDefault="00800C0E" w:rsidP="00C3247F">
      <w:pPr>
        <w:spacing w:after="0" w:line="240" w:lineRule="auto"/>
        <w:ind w:firstLine="709"/>
        <w:jc w:val="both"/>
        <w:rPr>
          <w:rFonts w:ascii="Times New Roman" w:hAnsi="Times New Roman" w:cs="Times New Roman"/>
          <w:bCs/>
          <w:sz w:val="24"/>
          <w:szCs w:val="24"/>
        </w:rPr>
      </w:pPr>
    </w:p>
    <w:p w:rsidR="00577BA7" w:rsidRPr="00D70F0E" w:rsidRDefault="00577BA7" w:rsidP="00577BA7">
      <w:pPr>
        <w:spacing w:after="0" w:line="240" w:lineRule="auto"/>
        <w:contextualSpacing/>
        <w:jc w:val="center"/>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Перспективные направления на 2025 год</w:t>
      </w:r>
    </w:p>
    <w:p w:rsidR="00577BA7" w:rsidRPr="00D70F0E" w:rsidRDefault="00577BA7" w:rsidP="00577BA7">
      <w:pPr>
        <w:spacing w:after="0" w:line="240" w:lineRule="auto"/>
        <w:ind w:firstLine="708"/>
        <w:jc w:val="both"/>
        <w:rPr>
          <w:rFonts w:ascii="Times New Roman" w:hAnsi="Times New Roman" w:cs="Times New Roman"/>
          <w:bCs/>
          <w:sz w:val="24"/>
          <w:szCs w:val="24"/>
        </w:rPr>
      </w:pPr>
      <w:r w:rsidRPr="00D70F0E">
        <w:rPr>
          <w:rFonts w:ascii="Times New Roman" w:hAnsi="Times New Roman" w:cs="Times New Roman"/>
          <w:bCs/>
          <w:sz w:val="24"/>
          <w:szCs w:val="24"/>
        </w:rPr>
        <w:t>Здоровое и полезное питание детей в образовательных учреждениях, а именно:</w:t>
      </w:r>
    </w:p>
    <w:p w:rsidR="00577BA7" w:rsidRPr="00D70F0E" w:rsidRDefault="00577BA7" w:rsidP="00577BA7">
      <w:pPr>
        <w:spacing w:after="0" w:line="240" w:lineRule="auto"/>
        <w:jc w:val="both"/>
        <w:rPr>
          <w:rFonts w:ascii="Times New Roman" w:hAnsi="Times New Roman" w:cs="Times New Roman"/>
          <w:bCs/>
          <w:sz w:val="24"/>
          <w:szCs w:val="24"/>
        </w:rPr>
      </w:pPr>
      <w:r w:rsidRPr="00D70F0E">
        <w:rPr>
          <w:rFonts w:ascii="Times New Roman" w:hAnsi="Times New Roman" w:cs="Times New Roman"/>
          <w:sz w:val="24"/>
          <w:szCs w:val="24"/>
        </w:rPr>
        <w:t>- работа над снижением себестоимости сиропов, производимых в цехе пищевого производства МАУ</w:t>
      </w:r>
      <w:r w:rsidRPr="00D70F0E">
        <w:rPr>
          <w:rFonts w:ascii="Times New Roman" w:hAnsi="Times New Roman" w:cs="Times New Roman"/>
          <w:bCs/>
          <w:sz w:val="24"/>
          <w:szCs w:val="24"/>
        </w:rPr>
        <w:t xml:space="preserve">. </w:t>
      </w:r>
    </w:p>
    <w:p w:rsidR="00577BA7" w:rsidRPr="00D70F0E" w:rsidRDefault="00577BA7" w:rsidP="00577BA7">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работа над расширением ассортимента витаминизированных ягодных и плодово - ягодных сиропов.</w:t>
      </w:r>
    </w:p>
    <w:p w:rsidR="00C1165C" w:rsidRPr="00D70F0E" w:rsidRDefault="00C1165C" w:rsidP="00C1165C">
      <w:pPr>
        <w:spacing w:after="0" w:line="240" w:lineRule="auto"/>
        <w:ind w:firstLine="709"/>
        <w:rPr>
          <w:rFonts w:ascii="Times New Roman" w:hAnsi="Times New Roman" w:cs="Times New Roman"/>
          <w:lang w:eastAsia="ru-RU"/>
        </w:rPr>
      </w:pPr>
    </w:p>
    <w:p w:rsidR="00C1165C" w:rsidRPr="00D70F0E" w:rsidRDefault="00C1165C" w:rsidP="00C1165C">
      <w:pPr>
        <w:pStyle w:val="a4"/>
        <w:tabs>
          <w:tab w:val="left" w:pos="284"/>
        </w:tabs>
        <w:spacing w:after="0" w:line="240" w:lineRule="auto"/>
        <w:ind w:left="0"/>
        <w:jc w:val="center"/>
        <w:rPr>
          <w:rFonts w:ascii="Times New Roman" w:hAnsi="Times New Roman" w:cs="Times New Roman"/>
          <w:b/>
          <w:sz w:val="24"/>
          <w:szCs w:val="24"/>
          <w:lang w:eastAsia="ru-RU"/>
        </w:rPr>
      </w:pPr>
      <w:r w:rsidRPr="00D70F0E">
        <w:rPr>
          <w:rFonts w:ascii="Times New Roman" w:hAnsi="Times New Roman" w:cs="Times New Roman"/>
          <w:b/>
          <w:sz w:val="24"/>
          <w:szCs w:val="24"/>
          <w:lang w:eastAsia="ru-RU"/>
        </w:rPr>
        <w:t>Муниципальные плодово – ягодные сады</w:t>
      </w:r>
    </w:p>
    <w:p w:rsidR="00271D64" w:rsidRPr="00F37B71" w:rsidRDefault="00271D64" w:rsidP="00271D64">
      <w:pPr>
        <w:spacing w:after="0" w:line="240" w:lineRule="auto"/>
        <w:ind w:firstLine="708"/>
        <w:jc w:val="both"/>
        <w:rPr>
          <w:rFonts w:ascii="Times New Roman" w:eastAsia="Times New Roman" w:hAnsi="Times New Roman" w:cs="Times New Roman"/>
          <w:sz w:val="24"/>
          <w:szCs w:val="24"/>
          <w:lang w:eastAsia="ru-RU"/>
        </w:rPr>
      </w:pPr>
      <w:proofErr w:type="gramStart"/>
      <w:r w:rsidRPr="00F37B71">
        <w:rPr>
          <w:rFonts w:ascii="Times New Roman" w:eastAsia="Times New Roman" w:hAnsi="Times New Roman" w:cs="Times New Roman"/>
          <w:sz w:val="24"/>
          <w:szCs w:val="24"/>
          <w:lang w:eastAsia="ru-RU"/>
        </w:rPr>
        <w:t>Благоприятное  местоположение,  подбор  наиболее  продуктивных и районированных сортов являлись предпосылками создания на территории Слюдянского района промышленных плодово-ягодного садов.</w:t>
      </w:r>
      <w:proofErr w:type="gramEnd"/>
    </w:p>
    <w:p w:rsidR="00271D64" w:rsidRDefault="00271D64" w:rsidP="00271D6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37B71">
        <w:rPr>
          <w:rFonts w:ascii="Times New Roman" w:eastAsia="Times New Roman" w:hAnsi="Times New Roman" w:cs="Times New Roman"/>
          <w:sz w:val="24"/>
          <w:szCs w:val="24"/>
          <w:lang w:eastAsia="ru-RU"/>
        </w:rPr>
        <w:t>В период 2019-2028 год в стадии реализации находится экспериментальный проект по закладке  общественностью района муниципального плодово-ягодного сада на пилотном опытном участке в п</w:t>
      </w:r>
      <w:proofErr w:type="gramStart"/>
      <w:r w:rsidRPr="00F37B71">
        <w:rPr>
          <w:rFonts w:ascii="Times New Roman" w:eastAsia="Times New Roman" w:hAnsi="Times New Roman" w:cs="Times New Roman"/>
          <w:sz w:val="24"/>
          <w:szCs w:val="24"/>
          <w:lang w:eastAsia="ru-RU"/>
        </w:rPr>
        <w:t>.Н</w:t>
      </w:r>
      <w:proofErr w:type="gramEnd"/>
      <w:r w:rsidRPr="00F37B71">
        <w:rPr>
          <w:rFonts w:ascii="Times New Roman" w:eastAsia="Times New Roman" w:hAnsi="Times New Roman" w:cs="Times New Roman"/>
          <w:sz w:val="24"/>
          <w:szCs w:val="24"/>
          <w:lang w:eastAsia="ru-RU"/>
        </w:rPr>
        <w:t xml:space="preserve">овоснежная при сопровождении научным сообществом (СИФИБР), в целях обеспечения сырьевой базой муниципального цеха по плодово-ягодной переработке, приобретенного в целях поставки в образовательные учреждения инновационной продукции по технологии, отработанной при сотрудничестве с ИРНИТУ.  </w:t>
      </w:r>
      <w:r>
        <w:rPr>
          <w:rFonts w:ascii="Times New Roman" w:eastAsia="Times New Roman" w:hAnsi="Times New Roman" w:cs="Times New Roman"/>
          <w:sz w:val="24"/>
          <w:szCs w:val="24"/>
          <w:lang w:eastAsia="ru-RU"/>
        </w:rPr>
        <w:t>В</w:t>
      </w:r>
      <w:r w:rsidRPr="00B66C29">
        <w:rPr>
          <w:rFonts w:ascii="Times New Roman" w:eastAsia="Times New Roman" w:hAnsi="Times New Roman" w:cs="Times New Roman"/>
          <w:bCs/>
          <w:color w:val="000000" w:themeColor="text1"/>
          <w:sz w:val="24"/>
          <w:szCs w:val="24"/>
          <w:lang w:eastAsia="ru-RU"/>
        </w:rPr>
        <w:t xml:space="preserve"> 2021-2022 годах </w:t>
      </w:r>
      <w:r>
        <w:rPr>
          <w:rFonts w:ascii="Times New Roman" w:eastAsia="Times New Roman" w:hAnsi="Times New Roman" w:cs="Times New Roman"/>
          <w:bCs/>
          <w:color w:val="000000" w:themeColor="text1"/>
          <w:sz w:val="24"/>
          <w:szCs w:val="24"/>
          <w:lang w:eastAsia="ru-RU"/>
        </w:rPr>
        <w:t xml:space="preserve">сад </w:t>
      </w:r>
      <w:r w:rsidRPr="00B66C29">
        <w:rPr>
          <w:rFonts w:ascii="Times New Roman" w:eastAsia="Times New Roman" w:hAnsi="Times New Roman" w:cs="Times New Roman"/>
          <w:bCs/>
          <w:color w:val="000000" w:themeColor="text1"/>
          <w:sz w:val="24"/>
          <w:szCs w:val="24"/>
          <w:lang w:eastAsia="ru-RU"/>
        </w:rPr>
        <w:t>был передан в МАУ «Центр специализированной пищевой продукции и сервиса»</w:t>
      </w:r>
      <w:r>
        <w:rPr>
          <w:rFonts w:ascii="Times New Roman" w:eastAsia="Times New Roman" w:hAnsi="Times New Roman" w:cs="Times New Roman"/>
          <w:bCs/>
          <w:color w:val="000000" w:themeColor="text1"/>
          <w:sz w:val="24"/>
          <w:szCs w:val="24"/>
          <w:lang w:eastAsia="ru-RU"/>
        </w:rPr>
        <w:t>.</w:t>
      </w:r>
    </w:p>
    <w:p w:rsidR="00271D64" w:rsidRDefault="00271D64" w:rsidP="00271D64">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Объем закладки сада составил  5231 саженец различных плодово-ягодных культур на площади 4 га, основные культуры черная смородина и яблоня. При достижении полной проектной мощности к 2028 году объем плодово-ягодной продукции основных культур может составить 16,2 тн, в т.ч. </w:t>
      </w:r>
      <w:proofErr w:type="gramStart"/>
      <w:r w:rsidRPr="00F37B71">
        <w:rPr>
          <w:rFonts w:ascii="Times New Roman" w:eastAsia="Times New Roman" w:hAnsi="Times New Roman" w:cs="Times New Roman"/>
          <w:sz w:val="24"/>
          <w:szCs w:val="24"/>
          <w:lang w:eastAsia="ru-RU"/>
        </w:rPr>
        <w:t>черная</w:t>
      </w:r>
      <w:proofErr w:type="gramEnd"/>
      <w:r w:rsidRPr="00F37B71">
        <w:rPr>
          <w:rFonts w:ascii="Times New Roman" w:eastAsia="Times New Roman" w:hAnsi="Times New Roman" w:cs="Times New Roman"/>
          <w:sz w:val="24"/>
          <w:szCs w:val="24"/>
          <w:lang w:eastAsia="ru-RU"/>
        </w:rPr>
        <w:t xml:space="preserve"> смородина-11,3 тн, яблоня-5,0 тн. Такое количество продукции (сырья) обеспечит производство 7,5 тыс</w:t>
      </w:r>
      <w:proofErr w:type="gramStart"/>
      <w:r w:rsidRPr="00F37B71">
        <w:rPr>
          <w:rFonts w:ascii="Times New Roman" w:eastAsia="Times New Roman" w:hAnsi="Times New Roman" w:cs="Times New Roman"/>
          <w:sz w:val="24"/>
          <w:szCs w:val="24"/>
          <w:lang w:eastAsia="ru-RU"/>
        </w:rPr>
        <w:t>.л</w:t>
      </w:r>
      <w:proofErr w:type="gramEnd"/>
      <w:r w:rsidRPr="00F37B71">
        <w:rPr>
          <w:rFonts w:ascii="Times New Roman" w:eastAsia="Times New Roman" w:hAnsi="Times New Roman" w:cs="Times New Roman"/>
          <w:sz w:val="24"/>
          <w:szCs w:val="24"/>
          <w:lang w:eastAsia="ru-RU"/>
        </w:rPr>
        <w:t xml:space="preserve"> плодово-ягодных сиропов, обогащенных пектином и лецитином, что позволит в рамках организованного питания воспитанников и школьников включить в меню порцию бионапитка 2 раза в неделю, а также обеспечить буфетное питание школьников. </w:t>
      </w:r>
    </w:p>
    <w:p w:rsidR="00577BA7" w:rsidRDefault="00B66C29" w:rsidP="00B66C29">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B66C29">
        <w:rPr>
          <w:rFonts w:ascii="Times New Roman" w:eastAsia="Times New Roman" w:hAnsi="Times New Roman" w:cs="Times New Roman"/>
          <w:bCs/>
          <w:color w:val="000000" w:themeColor="text1"/>
          <w:sz w:val="24"/>
          <w:szCs w:val="24"/>
          <w:lang w:eastAsia="ru-RU"/>
        </w:rPr>
        <w:t>Силами МАУ «Центр специализированной пищевой продукции и сервиса» на участке были выполнены работы: выкорчевывание деревьев, разработка земли для посадки, монтаж ограждения по всему периметру, уход за посаженными саженцами. Участок охраняется специализированной охраной посредствам круглосуточного видеонаблюдения.</w:t>
      </w:r>
    </w:p>
    <w:p w:rsidR="00C1165C" w:rsidRPr="00D70F0E" w:rsidRDefault="00577BA7"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В п</w:t>
      </w:r>
      <w:r w:rsidR="00C1165C" w:rsidRPr="00D70F0E">
        <w:rPr>
          <w:rFonts w:ascii="Times New Roman" w:eastAsia="Times New Roman" w:hAnsi="Times New Roman" w:cs="Times New Roman"/>
          <w:bCs/>
          <w:color w:val="000000" w:themeColor="text1"/>
          <w:sz w:val="24"/>
          <w:szCs w:val="24"/>
          <w:lang w:eastAsia="ru-RU"/>
        </w:rPr>
        <w:t xml:space="preserve">лодово-ягодном саду в течение сезона ведутся Агротехнические работы для повышения урожайности, поля обрабатываются специальной техникой (почвофреза, плуг, борона дисковая, мотокоса). В 2023 пробурена скважина и смонтирована оросительная система. </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xml:space="preserve">В летний период 2024 года </w:t>
      </w:r>
      <w:r w:rsidR="00BA3CB3">
        <w:rPr>
          <w:rFonts w:ascii="Times New Roman" w:eastAsia="Times New Roman" w:hAnsi="Times New Roman" w:cs="Times New Roman"/>
          <w:bCs/>
          <w:color w:val="000000" w:themeColor="text1"/>
          <w:sz w:val="24"/>
          <w:szCs w:val="24"/>
          <w:lang w:eastAsia="ru-RU"/>
        </w:rPr>
        <w:t xml:space="preserve">было </w:t>
      </w:r>
      <w:r w:rsidRPr="00D70F0E">
        <w:rPr>
          <w:rFonts w:ascii="Times New Roman" w:eastAsia="Times New Roman" w:hAnsi="Times New Roman" w:cs="Times New Roman"/>
          <w:bCs/>
          <w:color w:val="000000" w:themeColor="text1"/>
          <w:sz w:val="24"/>
          <w:szCs w:val="24"/>
          <w:lang w:eastAsia="ru-RU"/>
        </w:rPr>
        <w:t>собрано 259,95 кг плодово-ягодного урожая:</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черной смородины 235,4 кг;</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lastRenderedPageBreak/>
        <w:t>- жимолости 13,7 кг;</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ранета 4,9 кг;</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крыжовника 1,7 кг;</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малины 0,95 кг;</w:t>
      </w:r>
    </w:p>
    <w:p w:rsidR="00C1165C"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70F0E">
        <w:rPr>
          <w:rFonts w:ascii="Times New Roman" w:eastAsia="Times New Roman" w:hAnsi="Times New Roman" w:cs="Times New Roman"/>
          <w:bCs/>
          <w:color w:val="000000" w:themeColor="text1"/>
          <w:sz w:val="24"/>
          <w:szCs w:val="24"/>
          <w:lang w:eastAsia="ru-RU"/>
        </w:rPr>
        <w:t>- облепихи 3,3 кг.</w:t>
      </w:r>
    </w:p>
    <w:p w:rsidR="001D29E1" w:rsidRPr="00F37B71" w:rsidRDefault="001D29E1" w:rsidP="001D29E1">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Плодово-ягодные сады могут являться объектом туристического показа, могут участвовать в развитии гастрономического туризма. </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C1165C" w:rsidRPr="00D70F0E" w:rsidRDefault="00C1165C" w:rsidP="008529D6">
      <w:pPr>
        <w:pStyle w:val="a4"/>
        <w:spacing w:after="0" w:line="259" w:lineRule="auto"/>
        <w:ind w:left="0"/>
        <w:jc w:val="center"/>
        <w:rPr>
          <w:rFonts w:ascii="Times New Roman" w:hAnsi="Times New Roman" w:cs="Times New Roman"/>
          <w:b/>
          <w:bCs/>
          <w:sz w:val="24"/>
          <w:szCs w:val="24"/>
        </w:rPr>
      </w:pPr>
      <w:r w:rsidRPr="00D70F0E">
        <w:rPr>
          <w:rFonts w:ascii="Times New Roman" w:hAnsi="Times New Roman" w:cs="Times New Roman"/>
          <w:b/>
          <w:bCs/>
          <w:sz w:val="24"/>
          <w:szCs w:val="24"/>
        </w:rPr>
        <w:t>Комбинат детского питания</w:t>
      </w:r>
    </w:p>
    <w:p w:rsidR="00C1165C" w:rsidRPr="00D70F0E" w:rsidRDefault="00577BA7" w:rsidP="00C1165C">
      <w:pPr>
        <w:spacing w:after="0" w:line="240" w:lineRule="auto"/>
        <w:ind w:firstLine="426"/>
        <w:jc w:val="both"/>
        <w:rPr>
          <w:rFonts w:ascii="Times New Roman" w:hAnsi="Times New Roman" w:cs="Times New Roman"/>
          <w:bCs/>
          <w:sz w:val="24"/>
          <w:szCs w:val="24"/>
        </w:rPr>
      </w:pPr>
      <w:r>
        <w:rPr>
          <w:rFonts w:ascii="Times New Roman" w:hAnsi="Times New Roman" w:cs="Times New Roman"/>
          <w:bCs/>
          <w:sz w:val="24"/>
          <w:szCs w:val="24"/>
        </w:rPr>
        <w:t xml:space="preserve">Одной из перспективных задач и направлений работы МАУ </w:t>
      </w:r>
      <w:r>
        <w:rPr>
          <w:rFonts w:ascii="Times New Roman" w:eastAsia="Times New Roman" w:hAnsi="Times New Roman" w:cs="Times New Roman"/>
          <w:bCs/>
          <w:color w:val="000000" w:themeColor="text1"/>
          <w:sz w:val="24"/>
          <w:szCs w:val="24"/>
          <w:lang w:eastAsia="ru-RU"/>
        </w:rPr>
        <w:t>«ЦСППиС» является о</w:t>
      </w:r>
      <w:r w:rsidR="00C1165C" w:rsidRPr="00D70F0E">
        <w:rPr>
          <w:rFonts w:ascii="Times New Roman" w:hAnsi="Times New Roman" w:cs="Times New Roman"/>
          <w:bCs/>
          <w:sz w:val="24"/>
          <w:szCs w:val="24"/>
        </w:rPr>
        <w:t>ткрытие комбината детского питания</w:t>
      </w:r>
      <w:r>
        <w:rPr>
          <w:rFonts w:ascii="Times New Roman" w:hAnsi="Times New Roman" w:cs="Times New Roman"/>
          <w:bCs/>
          <w:sz w:val="24"/>
          <w:szCs w:val="24"/>
        </w:rPr>
        <w:t>,</w:t>
      </w:r>
      <w:r w:rsidR="00C1165C" w:rsidRPr="00D70F0E">
        <w:rPr>
          <w:rFonts w:ascii="Times New Roman" w:hAnsi="Times New Roman" w:cs="Times New Roman"/>
          <w:bCs/>
          <w:sz w:val="24"/>
          <w:szCs w:val="24"/>
        </w:rPr>
        <w:t xml:space="preserve"> направлен</w:t>
      </w:r>
      <w:r>
        <w:rPr>
          <w:rFonts w:ascii="Times New Roman" w:hAnsi="Times New Roman" w:cs="Times New Roman"/>
          <w:bCs/>
          <w:sz w:val="24"/>
          <w:szCs w:val="24"/>
        </w:rPr>
        <w:t>н</w:t>
      </w:r>
      <w:r w:rsidR="00C1165C" w:rsidRPr="00D70F0E">
        <w:rPr>
          <w:rFonts w:ascii="Times New Roman" w:hAnsi="Times New Roman" w:cs="Times New Roman"/>
          <w:bCs/>
          <w:sz w:val="24"/>
          <w:szCs w:val="24"/>
        </w:rPr>
        <w:t>о</w:t>
      </w:r>
      <w:r>
        <w:rPr>
          <w:rFonts w:ascii="Times New Roman" w:hAnsi="Times New Roman" w:cs="Times New Roman"/>
          <w:bCs/>
          <w:sz w:val="24"/>
          <w:szCs w:val="24"/>
        </w:rPr>
        <w:t>го</w:t>
      </w:r>
      <w:r w:rsidR="00C1165C" w:rsidRPr="00D70F0E">
        <w:rPr>
          <w:rFonts w:ascii="Times New Roman" w:hAnsi="Times New Roman" w:cs="Times New Roman"/>
          <w:bCs/>
          <w:sz w:val="24"/>
          <w:szCs w:val="24"/>
        </w:rPr>
        <w:t xml:space="preserve"> на реализацию следующих задач:</w:t>
      </w:r>
    </w:p>
    <w:p w:rsidR="00C1165C" w:rsidRPr="00D70F0E" w:rsidRDefault="00C1165C" w:rsidP="008529D6">
      <w:pPr>
        <w:pStyle w:val="a4"/>
        <w:numPr>
          <w:ilvl w:val="0"/>
          <w:numId w:val="44"/>
        </w:numPr>
        <w:tabs>
          <w:tab w:val="left" w:pos="993"/>
        </w:tabs>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bCs/>
          <w:sz w:val="24"/>
          <w:szCs w:val="24"/>
        </w:rPr>
        <w:t xml:space="preserve">Снижение стоимости готовой продукции </w:t>
      </w:r>
      <w:r w:rsidRPr="00D70F0E">
        <w:rPr>
          <w:rFonts w:ascii="Times New Roman" w:hAnsi="Times New Roman" w:cs="Times New Roman"/>
          <w:color w:val="000000" w:themeColor="text1"/>
          <w:sz w:val="24"/>
          <w:szCs w:val="24"/>
          <w:shd w:val="clear" w:color="auto" w:fill="FFFFFF"/>
        </w:rPr>
        <w:t>за счёт </w:t>
      </w:r>
      <w:r w:rsidRPr="00D70F0E">
        <w:rPr>
          <w:rFonts w:ascii="Times New Roman" w:hAnsi="Times New Roman" w:cs="Times New Roman"/>
          <w:bCs/>
          <w:color w:val="000000" w:themeColor="text1"/>
          <w:sz w:val="24"/>
          <w:szCs w:val="24"/>
          <w:shd w:val="clear" w:color="auto" w:fill="FFFFFF"/>
        </w:rPr>
        <w:t>уменьшения</w:t>
      </w:r>
      <w:r w:rsidRPr="00D70F0E">
        <w:rPr>
          <w:rFonts w:ascii="Times New Roman" w:hAnsi="Times New Roman" w:cs="Times New Roman"/>
          <w:color w:val="000000" w:themeColor="text1"/>
          <w:sz w:val="24"/>
          <w:szCs w:val="24"/>
          <w:shd w:val="clear" w:color="auto" w:fill="FFFFFF"/>
        </w:rPr>
        <w:t> издержек при производстве </w:t>
      </w:r>
      <w:r w:rsidRPr="00D70F0E">
        <w:rPr>
          <w:rFonts w:ascii="Times New Roman" w:hAnsi="Times New Roman" w:cs="Times New Roman"/>
          <w:bCs/>
          <w:color w:val="000000" w:themeColor="text1"/>
          <w:sz w:val="24"/>
          <w:szCs w:val="24"/>
          <w:shd w:val="clear" w:color="auto" w:fill="FFFFFF"/>
        </w:rPr>
        <w:t>школьных</w:t>
      </w:r>
      <w:r w:rsidRPr="00D70F0E">
        <w:rPr>
          <w:rFonts w:ascii="Times New Roman" w:hAnsi="Times New Roman" w:cs="Times New Roman"/>
          <w:color w:val="000000" w:themeColor="text1"/>
          <w:sz w:val="24"/>
          <w:szCs w:val="24"/>
          <w:shd w:val="clear" w:color="auto" w:fill="FFFFFF"/>
        </w:rPr>
        <w:t> рационов</w:t>
      </w:r>
      <w:r w:rsidRPr="00D70F0E">
        <w:rPr>
          <w:rFonts w:ascii="Times New Roman" w:hAnsi="Times New Roman" w:cs="Times New Roman"/>
          <w:bCs/>
          <w:color w:val="000000" w:themeColor="text1"/>
          <w:sz w:val="24"/>
          <w:szCs w:val="24"/>
        </w:rPr>
        <w:t>.</w:t>
      </w:r>
    </w:p>
    <w:p w:rsidR="00C1165C" w:rsidRPr="00D70F0E" w:rsidRDefault="00C1165C" w:rsidP="008529D6">
      <w:pPr>
        <w:pStyle w:val="a4"/>
        <w:numPr>
          <w:ilvl w:val="0"/>
          <w:numId w:val="44"/>
        </w:numPr>
        <w:tabs>
          <w:tab w:val="left" w:pos="993"/>
        </w:tabs>
        <w:spacing w:after="0" w:line="240" w:lineRule="auto"/>
        <w:ind w:left="0" w:firstLine="709"/>
        <w:jc w:val="both"/>
        <w:rPr>
          <w:rFonts w:ascii="Times New Roman" w:hAnsi="Times New Roman" w:cs="Times New Roman"/>
          <w:bCs/>
          <w:color w:val="000000" w:themeColor="text1"/>
          <w:sz w:val="24"/>
          <w:szCs w:val="24"/>
        </w:rPr>
      </w:pPr>
      <w:r w:rsidRPr="00D70F0E">
        <w:rPr>
          <w:rFonts w:ascii="Times New Roman" w:hAnsi="Times New Roman" w:cs="Times New Roman"/>
          <w:color w:val="000000"/>
          <w:sz w:val="24"/>
          <w:szCs w:val="24"/>
          <w:shd w:val="clear" w:color="auto" w:fill="FFFFFF"/>
        </w:rPr>
        <w:t>Централизованный отбор, завоз, контроль качества и безопасности, продуктов, закупка продуктов</w:t>
      </w:r>
    </w:p>
    <w:p w:rsidR="00C1165C" w:rsidRPr="00D70F0E" w:rsidRDefault="00C1165C" w:rsidP="008529D6">
      <w:pPr>
        <w:pStyle w:val="a4"/>
        <w:numPr>
          <w:ilvl w:val="0"/>
          <w:numId w:val="44"/>
        </w:numPr>
        <w:tabs>
          <w:tab w:val="left" w:pos="993"/>
        </w:tabs>
        <w:spacing w:after="0" w:line="240" w:lineRule="auto"/>
        <w:ind w:left="0" w:firstLine="709"/>
        <w:jc w:val="both"/>
        <w:rPr>
          <w:rFonts w:ascii="Times New Roman" w:hAnsi="Times New Roman" w:cs="Times New Roman"/>
          <w:bCs/>
          <w:sz w:val="24"/>
          <w:szCs w:val="24"/>
        </w:rPr>
      </w:pPr>
      <w:r w:rsidRPr="00D70F0E">
        <w:rPr>
          <w:rFonts w:ascii="Times New Roman" w:hAnsi="Times New Roman" w:cs="Times New Roman"/>
          <w:bCs/>
          <w:sz w:val="24"/>
          <w:szCs w:val="24"/>
        </w:rPr>
        <w:t>Решение проблемы с нехваткой кадров, снижение расходов на оплату труда работников.</w:t>
      </w:r>
    </w:p>
    <w:p w:rsidR="00C1165C" w:rsidRPr="00D70F0E" w:rsidRDefault="00C1165C" w:rsidP="008529D6">
      <w:pPr>
        <w:pStyle w:val="a4"/>
        <w:numPr>
          <w:ilvl w:val="0"/>
          <w:numId w:val="44"/>
        </w:numPr>
        <w:tabs>
          <w:tab w:val="left" w:pos="993"/>
        </w:tabs>
        <w:spacing w:after="0" w:line="240" w:lineRule="auto"/>
        <w:ind w:left="0"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Централизованный производственный </w:t>
      </w:r>
      <w:proofErr w:type="gramStart"/>
      <w:r w:rsidRPr="00D70F0E">
        <w:rPr>
          <w:rFonts w:ascii="Times New Roman" w:hAnsi="Times New Roman" w:cs="Times New Roman"/>
          <w:bCs/>
          <w:sz w:val="24"/>
          <w:szCs w:val="24"/>
        </w:rPr>
        <w:t>контроль за</w:t>
      </w:r>
      <w:proofErr w:type="gramEnd"/>
      <w:r w:rsidRPr="00D70F0E">
        <w:rPr>
          <w:rFonts w:ascii="Times New Roman" w:hAnsi="Times New Roman" w:cs="Times New Roman"/>
          <w:bCs/>
          <w:sz w:val="24"/>
          <w:szCs w:val="24"/>
        </w:rPr>
        <w:t xml:space="preserve"> соблюдением санитарно-эпидемиологических требований к организации питания детей.</w:t>
      </w:r>
    </w:p>
    <w:p w:rsidR="00C1165C" w:rsidRPr="00D70F0E" w:rsidRDefault="00C1165C" w:rsidP="008529D6">
      <w:pPr>
        <w:pStyle w:val="a4"/>
        <w:numPr>
          <w:ilvl w:val="0"/>
          <w:numId w:val="44"/>
        </w:numPr>
        <w:tabs>
          <w:tab w:val="left" w:pos="993"/>
        </w:tabs>
        <w:spacing w:after="0" w:line="240" w:lineRule="auto"/>
        <w:ind w:left="0" w:firstLine="709"/>
        <w:jc w:val="both"/>
        <w:rPr>
          <w:rFonts w:ascii="Times New Roman" w:hAnsi="Times New Roman" w:cs="Times New Roman"/>
          <w:bCs/>
          <w:sz w:val="24"/>
          <w:szCs w:val="24"/>
        </w:rPr>
      </w:pPr>
      <w:r w:rsidRPr="00D70F0E">
        <w:rPr>
          <w:rFonts w:ascii="Times New Roman" w:hAnsi="Times New Roman" w:cs="Times New Roman"/>
          <w:bCs/>
          <w:sz w:val="24"/>
          <w:szCs w:val="24"/>
        </w:rPr>
        <w:t>Возможность участия в федеральной программе по модернизации школьного питания.</w:t>
      </w:r>
    </w:p>
    <w:p w:rsidR="00C1165C" w:rsidRPr="00D70F0E" w:rsidRDefault="00480BAB" w:rsidP="008529D6">
      <w:pPr>
        <w:pStyle w:val="a4"/>
        <w:numPr>
          <w:ilvl w:val="0"/>
          <w:numId w:val="44"/>
        </w:numPr>
        <w:tabs>
          <w:tab w:val="left" w:pos="993"/>
        </w:tabs>
        <w:spacing w:after="0" w:line="240" w:lineRule="auto"/>
        <w:ind w:left="0" w:firstLine="709"/>
        <w:jc w:val="both"/>
        <w:rPr>
          <w:rFonts w:ascii="Times New Roman" w:hAnsi="Times New Roman" w:cs="Times New Roman"/>
          <w:bCs/>
          <w:sz w:val="24"/>
          <w:szCs w:val="24"/>
        </w:rPr>
      </w:pPr>
      <w:r w:rsidRPr="00D70F0E">
        <w:rPr>
          <w:rFonts w:ascii="Times New Roman" w:hAnsi="Times New Roman" w:cs="Times New Roman"/>
          <w:color w:val="000000"/>
          <w:sz w:val="24"/>
          <w:szCs w:val="24"/>
          <w:shd w:val="clear" w:color="auto" w:fill="FFFFFF"/>
        </w:rPr>
        <w:t>Организация питания с у</w:t>
      </w:r>
      <w:r w:rsidR="00C1165C" w:rsidRPr="00D70F0E">
        <w:rPr>
          <w:rFonts w:ascii="Times New Roman" w:hAnsi="Times New Roman" w:cs="Times New Roman"/>
          <w:color w:val="000000"/>
          <w:sz w:val="24"/>
          <w:szCs w:val="24"/>
          <w:shd w:val="clear" w:color="auto" w:fill="FFFFFF"/>
        </w:rPr>
        <w:t>частие</w:t>
      </w:r>
      <w:r w:rsidRPr="00D70F0E">
        <w:rPr>
          <w:rFonts w:ascii="Times New Roman" w:hAnsi="Times New Roman" w:cs="Times New Roman"/>
          <w:color w:val="000000"/>
          <w:sz w:val="24"/>
          <w:szCs w:val="24"/>
          <w:shd w:val="clear" w:color="auto" w:fill="FFFFFF"/>
        </w:rPr>
        <w:t>м</w:t>
      </w:r>
      <w:r w:rsidR="00C1165C" w:rsidRPr="00D70F0E">
        <w:rPr>
          <w:rFonts w:ascii="Times New Roman" w:hAnsi="Times New Roman" w:cs="Times New Roman"/>
          <w:color w:val="000000"/>
          <w:sz w:val="24"/>
          <w:szCs w:val="24"/>
          <w:shd w:val="clear" w:color="auto" w:fill="FFFFFF"/>
        </w:rPr>
        <w:t xml:space="preserve"> квалифицированных специалистов (технологов, врачей, специалистов по производственному контролю).</w:t>
      </w:r>
    </w:p>
    <w:p w:rsidR="00C1165C" w:rsidRPr="00D70F0E" w:rsidRDefault="00C1165C" w:rsidP="00C1165C">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C1165C" w:rsidRPr="00D70F0E" w:rsidRDefault="00C1165C" w:rsidP="00C1165C">
      <w:pPr>
        <w:spacing w:after="0" w:line="240" w:lineRule="auto"/>
        <w:ind w:firstLine="567"/>
        <w:jc w:val="both"/>
        <w:rPr>
          <w:rFonts w:ascii="Times New Roman" w:eastAsiaTheme="minorEastAsia" w:hAnsi="Times New Roman" w:cs="Times New Roman"/>
          <w:sz w:val="24"/>
          <w:szCs w:val="24"/>
          <w:lang w:eastAsia="ru-RU"/>
        </w:rPr>
      </w:pPr>
      <w:r w:rsidRPr="00D70F0E">
        <w:rPr>
          <w:rFonts w:ascii="Times New Roman" w:hAnsi="Times New Roman" w:cs="Times New Roman"/>
          <w:bCs/>
          <w:sz w:val="24"/>
          <w:szCs w:val="24"/>
        </w:rPr>
        <w:t xml:space="preserve">В 2024 году </w:t>
      </w:r>
      <w:proofErr w:type="gramStart"/>
      <w:r w:rsidRPr="00D70F0E">
        <w:rPr>
          <w:rFonts w:ascii="Times New Roman" w:hAnsi="Times New Roman" w:cs="Times New Roman"/>
          <w:bCs/>
          <w:sz w:val="24"/>
          <w:szCs w:val="24"/>
        </w:rPr>
        <w:t>в рамках реализации проекта по открытию Комбината детского питания для обучающихся образовательных учреждений по договорам оказания услуг с технологом</w:t>
      </w:r>
      <w:proofErr w:type="gramEnd"/>
      <w:r w:rsidRPr="00D70F0E">
        <w:rPr>
          <w:rFonts w:ascii="Times New Roman" w:hAnsi="Times New Roman" w:cs="Times New Roman"/>
          <w:bCs/>
          <w:sz w:val="24"/>
          <w:szCs w:val="24"/>
        </w:rPr>
        <w:t xml:space="preserve"> комбината детского питания г. Иркутск </w:t>
      </w:r>
      <w:r w:rsidRPr="00D70F0E">
        <w:rPr>
          <w:rFonts w:ascii="Times New Roman" w:eastAsiaTheme="minorEastAsia" w:hAnsi="Times New Roman" w:cs="Times New Roman"/>
          <w:sz w:val="24"/>
          <w:szCs w:val="24"/>
          <w:lang w:eastAsia="ru-RU"/>
        </w:rPr>
        <w:t>были проведены следующие мероприятия:</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eastAsiaTheme="minorEastAsia" w:hAnsi="Times New Roman" w:cs="Times New Roman"/>
          <w:sz w:val="24"/>
          <w:szCs w:val="24"/>
          <w:lang w:eastAsia="ru-RU"/>
        </w:rPr>
        <w:t xml:space="preserve">1)  </w:t>
      </w:r>
      <w:r w:rsidRPr="00D70F0E">
        <w:rPr>
          <w:rFonts w:ascii="Times New Roman" w:hAnsi="Times New Roman" w:cs="Times New Roman"/>
          <w:bCs/>
          <w:sz w:val="24"/>
          <w:szCs w:val="24"/>
        </w:rPr>
        <w:t>Анализ сырьевой базы в городе;</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2) Анализ действующего меню на организованное и дополнительное питание для разновозрастных категорий детей школьных и дошкольных образовательных учреждений;</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3) Определение ассортимента выпускаемой продукции с учетом        существующих площадей и объёмно–планировочных решений здания;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4) Определение плановой производительности выпускаемой продукции комбината детского питания на перспективу с учетом прироста детей с привязкой к нормам действующего СанПиН;</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 5) Рекомендации по определению назначения производственных помещений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6) План реконструкции, определение поточности направлений технологических процессов.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7) Составление технического задания по технологической части, определение перечня и расчет мощности оборудования   производственных, складских и бытовых помещений.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8) Консультирование     проектировщиков по разработке   объёмно-планировочных решений, проектной и рабочей документации.</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9) Подбор технологического, холодильного и нестандартного оборудования, инвентаря и столовой посуды   с учетом действующих норм СанПиН и методических рекомендаций к организации общественного питания.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 xml:space="preserve">10) Консультирование по оснащению нормативной технологической документации, расходным материалам, тары.  </w:t>
      </w:r>
    </w:p>
    <w:p w:rsidR="00C1165C" w:rsidRPr="00D70F0E" w:rsidRDefault="00C1165C" w:rsidP="00C1165C">
      <w:pPr>
        <w:spacing w:after="0" w:line="240" w:lineRule="auto"/>
        <w:ind w:firstLine="709"/>
        <w:jc w:val="both"/>
        <w:rPr>
          <w:rFonts w:ascii="Times New Roman" w:hAnsi="Times New Roman" w:cs="Times New Roman"/>
          <w:bCs/>
          <w:sz w:val="24"/>
          <w:szCs w:val="24"/>
        </w:rPr>
      </w:pPr>
      <w:r w:rsidRPr="00D70F0E">
        <w:rPr>
          <w:rFonts w:ascii="Times New Roman" w:hAnsi="Times New Roman" w:cs="Times New Roman"/>
          <w:bCs/>
          <w:sz w:val="24"/>
          <w:szCs w:val="24"/>
        </w:rPr>
        <w:t>11) Консультирование по запуску производства и логистике.</w:t>
      </w:r>
    </w:p>
    <w:p w:rsidR="00C1165C" w:rsidRPr="00D70F0E" w:rsidRDefault="00C1165C" w:rsidP="00C1165C">
      <w:pPr>
        <w:spacing w:after="0" w:line="240" w:lineRule="auto"/>
        <w:ind w:firstLine="567"/>
        <w:jc w:val="both"/>
        <w:rPr>
          <w:rFonts w:ascii="Times New Roman" w:hAnsi="Times New Roman" w:cs="Times New Roman"/>
          <w:bCs/>
          <w:sz w:val="24"/>
          <w:szCs w:val="24"/>
        </w:rPr>
      </w:pPr>
      <w:r w:rsidRPr="00D70F0E">
        <w:rPr>
          <w:rFonts w:ascii="Times New Roman" w:hAnsi="Times New Roman" w:cs="Times New Roman"/>
          <w:bCs/>
          <w:sz w:val="24"/>
          <w:szCs w:val="24"/>
        </w:rPr>
        <w:lastRenderedPageBreak/>
        <w:t xml:space="preserve">В целях открытия комбината детского питания в г. Слюдянка в 2024 году с ООО «Ангара проект монтаж» были заключены договоры  № 495 и № 496 на разработку проектно–сметной документации на капитальный ремонт здания нежилого объекта муниципального автономного учреждения «Центр специализированной пищевой продукции и сервиса» внутренних и наружных сетей расположенного по адресу: Иркутская область, Слюдянский район, г. Слюдянка ул. Слюдянских Красногвардейцев, дом 61, на общую сумму 164 551 (Сто шестьдесят четыре тысячи пятьсот пятьдесят один) рубль. </w:t>
      </w:r>
    </w:p>
    <w:p w:rsidR="00C1165C" w:rsidRPr="00D70F0E" w:rsidRDefault="00C1165C" w:rsidP="00C1165C">
      <w:pPr>
        <w:spacing w:after="0" w:line="240" w:lineRule="auto"/>
        <w:ind w:firstLine="567"/>
        <w:jc w:val="both"/>
        <w:rPr>
          <w:rFonts w:ascii="Times New Roman" w:hAnsi="Times New Roman" w:cs="Times New Roman"/>
          <w:bCs/>
          <w:sz w:val="24"/>
          <w:szCs w:val="24"/>
        </w:rPr>
      </w:pPr>
      <w:r w:rsidRPr="00D70F0E">
        <w:rPr>
          <w:rFonts w:ascii="Times New Roman" w:hAnsi="Times New Roman" w:cs="Times New Roman"/>
          <w:bCs/>
          <w:sz w:val="24"/>
          <w:szCs w:val="24"/>
        </w:rPr>
        <w:t>На основании проекта (в рамках условий договоров) была предоставлена следующая документация:</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Архитектурно – строительные решения.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Отопление и вентиляция.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Силовое электрооборудование и электрическое освещение (</w:t>
      </w:r>
      <w:proofErr w:type="gramStart"/>
      <w:r w:rsidRPr="00D70F0E">
        <w:rPr>
          <w:rFonts w:ascii="Times New Roman" w:hAnsi="Times New Roman" w:cs="Times New Roman"/>
          <w:bCs/>
          <w:sz w:val="24"/>
          <w:szCs w:val="24"/>
        </w:rPr>
        <w:t>внутренняя</w:t>
      </w:r>
      <w:proofErr w:type="gramEnd"/>
      <w:r w:rsidRPr="00D70F0E">
        <w:rPr>
          <w:rFonts w:ascii="Times New Roman" w:hAnsi="Times New Roman" w:cs="Times New Roman"/>
          <w:bCs/>
          <w:sz w:val="24"/>
          <w:szCs w:val="24"/>
        </w:rPr>
        <w:t>).</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Пожарная сигнализация.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Внутренние системы видеонаблюдения.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Внутренние системы водоснабжения и канализации.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Силовое электрооборудование   и электрическое освещение (внутреннее).</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Тепловые сети. Конструкции железобетонные. Основной комплект рабочих чертежей.</w:t>
      </w:r>
    </w:p>
    <w:p w:rsidR="00C1165C" w:rsidRPr="00D70F0E" w:rsidRDefault="00C1165C" w:rsidP="00C1165C">
      <w:pPr>
        <w:spacing w:after="0" w:line="240" w:lineRule="auto"/>
        <w:jc w:val="both"/>
        <w:rPr>
          <w:rFonts w:ascii="Times New Roman" w:hAnsi="Times New Roman" w:cs="Times New Roman"/>
          <w:bCs/>
          <w:sz w:val="24"/>
          <w:szCs w:val="24"/>
        </w:rPr>
      </w:pPr>
      <w:r w:rsidRPr="00D70F0E">
        <w:rPr>
          <w:rFonts w:ascii="Times New Roman" w:hAnsi="Times New Roman" w:cs="Times New Roman"/>
          <w:bCs/>
          <w:sz w:val="24"/>
          <w:szCs w:val="24"/>
        </w:rPr>
        <w:t>- Наружный водопровод и канализация.</w:t>
      </w:r>
    </w:p>
    <w:p w:rsidR="00C1165C" w:rsidRPr="00D70F0E" w:rsidRDefault="00C1165C" w:rsidP="00C1165C">
      <w:pPr>
        <w:spacing w:after="0" w:line="240" w:lineRule="auto"/>
        <w:ind w:firstLine="426"/>
        <w:jc w:val="both"/>
        <w:rPr>
          <w:rFonts w:ascii="Times New Roman" w:hAnsi="Times New Roman" w:cs="Times New Roman"/>
          <w:bCs/>
          <w:sz w:val="24"/>
          <w:szCs w:val="24"/>
        </w:rPr>
      </w:pPr>
      <w:r w:rsidRPr="00D70F0E">
        <w:rPr>
          <w:rFonts w:ascii="Times New Roman" w:hAnsi="Times New Roman" w:cs="Times New Roman"/>
          <w:bCs/>
          <w:sz w:val="24"/>
          <w:szCs w:val="24"/>
        </w:rPr>
        <w:t xml:space="preserve"> Проект успешно прошел экспертизу и готов к реализации в рамках финансирования.</w:t>
      </w:r>
    </w:p>
    <w:p w:rsidR="001A5173" w:rsidRPr="00D70F0E" w:rsidRDefault="001F6004" w:rsidP="00332929">
      <w:pPr>
        <w:autoSpaceDE w:val="0"/>
        <w:adjustRightInd w:val="0"/>
        <w:spacing w:after="0" w:line="240" w:lineRule="auto"/>
        <w:jc w:val="both"/>
        <w:rPr>
          <w:rFonts w:ascii="Times New Roman" w:eastAsia="Calibri" w:hAnsi="Times New Roman" w:cs="Times New Roman"/>
          <w:b/>
          <w:color w:val="000000"/>
          <w:sz w:val="28"/>
          <w:szCs w:val="28"/>
          <w:lang w:eastAsia="ru-RU"/>
        </w:rPr>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876352" behindDoc="0" locked="0" layoutInCell="1" allowOverlap="1" wp14:anchorId="340341A9" wp14:editId="7BFAB6AD">
                <wp:simplePos x="0" y="0"/>
                <wp:positionH relativeFrom="column">
                  <wp:posOffset>67945</wp:posOffset>
                </wp:positionH>
                <wp:positionV relativeFrom="paragraph">
                  <wp:posOffset>177298</wp:posOffset>
                </wp:positionV>
                <wp:extent cx="5867400" cy="276447"/>
                <wp:effectExtent l="57150" t="38100" r="95250" b="123825"/>
                <wp:wrapNone/>
                <wp:docPr id="698" name="Прямоугольник 70"/>
                <wp:cNvGraphicFramePr/>
                <a:graphic xmlns:a="http://schemas.openxmlformats.org/drawingml/2006/main">
                  <a:graphicData uri="http://schemas.microsoft.com/office/word/2010/wordprocessingShape">
                    <wps:wsp>
                      <wps:cNvSpPr/>
                      <wps:spPr>
                        <a:xfrm>
                          <a:off x="0" y="0"/>
                          <a:ext cx="5867400" cy="276447"/>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1F6004">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ИНИЦИАТИВНОЕ БЮДЖЕТИРОВАНИЕ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65" style="position:absolute;left:0;text-align:left;margin-left:5.35pt;margin-top:13.95pt;width:462pt;height:21.75pt;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1F6004">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ИНИЦИАТИВНОЕ БЮДЖЕТИРОВАНИЕ</w:t>
                      </w:r>
                    </w:p>
                  </w:txbxContent>
                </v:textbox>
              </v:rect>
            </w:pict>
          </mc:Fallback>
        </mc:AlternateContent>
      </w:r>
    </w:p>
    <w:p w:rsidR="001A5173" w:rsidRPr="00D70F0E" w:rsidRDefault="001A5173" w:rsidP="00047EA5">
      <w:pPr>
        <w:autoSpaceDE w:val="0"/>
        <w:adjustRightInd w:val="0"/>
        <w:spacing w:after="0" w:line="240" w:lineRule="auto"/>
        <w:ind w:firstLine="567"/>
        <w:jc w:val="both"/>
        <w:rPr>
          <w:rFonts w:ascii="Times New Roman" w:eastAsia="Calibri" w:hAnsi="Times New Roman" w:cs="Times New Roman"/>
          <w:b/>
          <w:color w:val="000000"/>
          <w:sz w:val="28"/>
          <w:szCs w:val="28"/>
          <w:lang w:eastAsia="ru-RU"/>
        </w:rPr>
      </w:pPr>
    </w:p>
    <w:p w:rsidR="001F6004" w:rsidRPr="00D70F0E" w:rsidRDefault="001F6004" w:rsidP="00047EA5">
      <w:pPr>
        <w:autoSpaceDE w:val="0"/>
        <w:adjustRightInd w:val="0"/>
        <w:spacing w:after="0" w:line="240" w:lineRule="auto"/>
        <w:ind w:firstLine="567"/>
        <w:jc w:val="both"/>
        <w:rPr>
          <w:rFonts w:ascii="Times New Roman" w:eastAsia="Calibri" w:hAnsi="Times New Roman" w:cs="Times New Roman"/>
          <w:b/>
          <w:color w:val="000000"/>
          <w:sz w:val="28"/>
          <w:szCs w:val="28"/>
          <w:lang w:eastAsia="ru-RU"/>
        </w:rPr>
      </w:pPr>
    </w:p>
    <w:p w:rsidR="003D69AA" w:rsidRDefault="003D69AA" w:rsidP="003D69AA">
      <w:pPr>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 xml:space="preserve">Еще одним из новых механизмов, реализованным в рамках первогоэтапа Стратегии стала реализация в территории направления инициативного бюджетирования, которое представляет собой </w:t>
      </w:r>
      <w:r w:rsidRPr="003D69AA">
        <w:rPr>
          <w:rFonts w:ascii="Times New Roman" w:hAnsi="Times New Roman" w:cs="Times New Roman"/>
          <w:sz w:val="24"/>
          <w:szCs w:val="24"/>
        </w:rPr>
        <w:t>совокупность разнообразных, основанных на гражданской инициативе, практик по решению вопросов местного значения при непосредственном участии граждан в определении и выборе объектов расходования бюджетных средств, а также последующем контроле за реализацией</w:t>
      </w:r>
      <w:r>
        <w:rPr>
          <w:rFonts w:ascii="Times New Roman" w:hAnsi="Times New Roman" w:cs="Times New Roman"/>
          <w:sz w:val="24"/>
          <w:szCs w:val="24"/>
        </w:rPr>
        <w:t xml:space="preserve"> отобранных проектов.</w:t>
      </w:r>
      <w:proofErr w:type="gramEnd"/>
      <w:r>
        <w:rPr>
          <w:rFonts w:ascii="Times New Roman" w:hAnsi="Times New Roman" w:cs="Times New Roman"/>
          <w:sz w:val="24"/>
          <w:szCs w:val="24"/>
        </w:rPr>
        <w:t xml:space="preserve"> </w:t>
      </w:r>
      <w:r w:rsidRPr="003D69AA">
        <w:rPr>
          <w:rFonts w:ascii="Times New Roman" w:hAnsi="Times New Roman" w:cs="Times New Roman"/>
          <w:sz w:val="24"/>
          <w:szCs w:val="24"/>
        </w:rPr>
        <w:t xml:space="preserve">Это совместная деятельность населения, органов местного самоуправления муниципального образования </w:t>
      </w:r>
      <w:r>
        <w:rPr>
          <w:rFonts w:ascii="Times New Roman" w:hAnsi="Times New Roman" w:cs="Times New Roman"/>
          <w:sz w:val="24"/>
          <w:szCs w:val="24"/>
        </w:rPr>
        <w:t xml:space="preserve"> </w:t>
      </w:r>
      <w:r w:rsidRPr="003D69AA">
        <w:rPr>
          <w:rFonts w:ascii="Times New Roman" w:hAnsi="Times New Roman" w:cs="Times New Roman"/>
          <w:sz w:val="24"/>
          <w:szCs w:val="24"/>
        </w:rPr>
        <w:t>(</w:t>
      </w:r>
      <w:r>
        <w:rPr>
          <w:rFonts w:ascii="Times New Roman" w:hAnsi="Times New Roman" w:cs="Times New Roman"/>
          <w:sz w:val="24"/>
          <w:szCs w:val="24"/>
        </w:rPr>
        <w:t xml:space="preserve">с финасовы участие </w:t>
      </w:r>
      <w:r w:rsidRPr="003D69AA">
        <w:rPr>
          <w:rFonts w:ascii="Times New Roman" w:hAnsi="Times New Roman" w:cs="Times New Roman"/>
          <w:sz w:val="24"/>
          <w:szCs w:val="24"/>
        </w:rPr>
        <w:t>органов государственной власти субъекта РФ) и организаций по определению приоритетных направлений расходования бюджетных средств, осуществляемая с применением проектного подхода по инициативе населения для решения вопросов местного значения.</w:t>
      </w:r>
      <w:r>
        <w:rPr>
          <w:rFonts w:ascii="Times New Roman" w:hAnsi="Times New Roman" w:cs="Times New Roman"/>
          <w:sz w:val="24"/>
          <w:szCs w:val="24"/>
        </w:rPr>
        <w:t xml:space="preserve"> </w:t>
      </w:r>
    </w:p>
    <w:p w:rsidR="00361964" w:rsidRPr="00D70F0E" w:rsidRDefault="00361964" w:rsidP="003D69AA">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октябре 2022 года Слюдянский район в первый раз принял участие в конкурсном отборе инициативных проектов, выдвигаемых для получения финансовой поддержки за счет межбюджетных трансфертов из бюджета Иркутской области согласно Закону Иркутской области от 06.05.2022 года № 33-ОЗ «Об отдельных вопросах реализации на территории Иркутской области инициативных проектов».</w:t>
      </w:r>
    </w:p>
    <w:p w:rsidR="00361964" w:rsidRPr="00D70F0E" w:rsidRDefault="00361964" w:rsidP="00361964">
      <w:pPr>
        <w:widowControl w:val="0"/>
        <w:autoSpaceDE w:val="0"/>
        <w:autoSpaceDN w:val="0"/>
        <w:spacing w:after="0" w:line="240" w:lineRule="auto"/>
        <w:ind w:firstLine="702"/>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В 2023 году на муниципальный конкурсный отбор было направлено 34 инициативных проектов, из которых 15 было направлено на региональный конкурс для реализации их в 2024 году. В общей же сложности всеми районами Иркутской области было направлено 599 инициативных проектов и все проекты стали победителями, в т.ч. все 15 проектов от Слюдянского муниципального района. </w:t>
      </w:r>
    </w:p>
    <w:p w:rsidR="00361964" w:rsidRPr="00D70F0E" w:rsidRDefault="00361964" w:rsidP="00361964">
      <w:pPr>
        <w:spacing w:after="0" w:line="240" w:lineRule="auto"/>
        <w:ind w:firstLine="709"/>
        <w:jc w:val="both"/>
        <w:rPr>
          <w:rFonts w:ascii="Times New Roman" w:hAnsi="Times New Roman" w:cs="Times New Roman"/>
          <w:color w:val="000000"/>
          <w:sz w:val="24"/>
          <w:szCs w:val="24"/>
        </w:rPr>
      </w:pPr>
      <w:r w:rsidRPr="00D70F0E">
        <w:rPr>
          <w:rFonts w:ascii="Times New Roman" w:hAnsi="Times New Roman" w:cs="Times New Roman"/>
          <w:sz w:val="24"/>
          <w:szCs w:val="24"/>
        </w:rPr>
        <w:t>На территории Слюдянского муниципального района в 2024 году было реализовано 15 инициативных проектов на общую с</w:t>
      </w:r>
      <w:r w:rsidRPr="00D70F0E">
        <w:rPr>
          <w:rFonts w:ascii="Times New Roman" w:hAnsi="Times New Roman" w:cs="Times New Roman"/>
          <w:color w:val="000000"/>
          <w:sz w:val="24"/>
          <w:szCs w:val="24"/>
        </w:rPr>
        <w:t xml:space="preserve">умму 19 640 030,60 руб.,  из них средства областного бюджета - 16 890 395,82 руб., инициативные платежи - 2 749 634,78 руб. </w:t>
      </w:r>
      <w:r w:rsidRPr="00D70F0E">
        <w:rPr>
          <w:rFonts w:ascii="Times New Roman" w:eastAsia="Times New Roman" w:hAnsi="Times New Roman" w:cs="Times New Roman"/>
          <w:color w:val="000000"/>
          <w:sz w:val="24"/>
          <w:szCs w:val="24"/>
          <w:lang w:eastAsia="ru-RU"/>
        </w:rPr>
        <w:t>(или 14%).</w:t>
      </w:r>
    </w:p>
    <w:p w:rsidR="00361964" w:rsidRPr="00D70F0E" w:rsidRDefault="00361964" w:rsidP="00361964">
      <w:pPr>
        <w:spacing w:after="0" w:line="240" w:lineRule="auto"/>
        <w:ind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Из них:</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lastRenderedPageBreak/>
        <w:t>4 проекта Слюдянского муниципального района на общую сумму 2 374 250.00 руб. (областной бюджет – 1 938 532.50 руб., местный платеж – 435 717,50руб.)</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9 проектов городских поселений на общую сумму 16 062 967,60 руб. (областной бюджет – 13 870 472,08 руб., местный платеж – 2 193 495,40 руб.)</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2 проекта сельских поселений на общую сумму 1 200 000,00 руб. (областной бюджет – 1 080 000 руб., местный платеж – 120 000,00 руб.)</w:t>
      </w:r>
    </w:p>
    <w:p w:rsidR="00361964" w:rsidRPr="003D69AA" w:rsidRDefault="00361964" w:rsidP="003D69AA">
      <w:pPr>
        <w:pStyle w:val="a4"/>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3D69AA">
        <w:rPr>
          <w:rFonts w:ascii="Times New Roman" w:hAnsi="Times New Roman" w:cs="Times New Roman"/>
          <w:color w:val="000000"/>
          <w:sz w:val="24"/>
          <w:szCs w:val="24"/>
        </w:rPr>
        <w:t>Проекты были реализованы по направлениям:</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3 проекта по организации детских и спортивных площадок;</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8 проектов по благоустройству территории, в том числе благоустройству туристических троп;</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3 проекта по организации и проведению культурно массовых мероприятий;</w:t>
      </w:r>
    </w:p>
    <w:p w:rsidR="00361964" w:rsidRPr="00D70F0E" w:rsidRDefault="00361964" w:rsidP="003D69AA">
      <w:pPr>
        <w:numPr>
          <w:ilvl w:val="0"/>
          <w:numId w:val="48"/>
        </w:numPr>
        <w:tabs>
          <w:tab w:val="left" w:pos="993"/>
        </w:tabs>
        <w:spacing w:after="0" w:line="240" w:lineRule="auto"/>
        <w:ind w:left="0" w:firstLine="709"/>
        <w:jc w:val="both"/>
        <w:rPr>
          <w:rFonts w:ascii="Times New Roman" w:hAnsi="Times New Roman" w:cs="Times New Roman"/>
          <w:color w:val="000000"/>
          <w:sz w:val="24"/>
          <w:szCs w:val="24"/>
        </w:rPr>
      </w:pPr>
      <w:r w:rsidRPr="00D70F0E">
        <w:rPr>
          <w:rFonts w:ascii="Times New Roman" w:hAnsi="Times New Roman" w:cs="Times New Roman"/>
          <w:color w:val="000000"/>
          <w:sz w:val="24"/>
          <w:szCs w:val="24"/>
        </w:rPr>
        <w:t>1 проект по ремонту автомобильных дорог и организации уличного освещения.</w:t>
      </w:r>
    </w:p>
    <w:p w:rsidR="00361964" w:rsidRPr="00D70F0E" w:rsidRDefault="00361964" w:rsidP="00361964">
      <w:pPr>
        <w:spacing w:after="0" w:line="240" w:lineRule="auto"/>
        <w:ind w:left="709"/>
        <w:jc w:val="both"/>
        <w:rPr>
          <w:color w:val="000000"/>
        </w:rPr>
      </w:pPr>
    </w:p>
    <w:p w:rsidR="00361964" w:rsidRPr="00D70F0E" w:rsidRDefault="00361964" w:rsidP="00361964">
      <w:pPr>
        <w:ind w:firstLine="709"/>
        <w:jc w:val="center"/>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b/>
          <w:bCs/>
          <w:color w:val="000000"/>
          <w:sz w:val="24"/>
          <w:szCs w:val="24"/>
          <w:lang w:eastAsia="ru-RU"/>
        </w:rPr>
        <w:t>Инициативные проекты Слюдянского района, реализованные в 2024 году</w:t>
      </w:r>
    </w:p>
    <w:tbl>
      <w:tblPr>
        <w:tblStyle w:val="290"/>
        <w:tblW w:w="9889" w:type="dxa"/>
        <w:tblLayout w:type="fixed"/>
        <w:tblLook w:val="04A0" w:firstRow="1" w:lastRow="0" w:firstColumn="1" w:lastColumn="0" w:noHBand="0" w:noVBand="1"/>
      </w:tblPr>
      <w:tblGrid>
        <w:gridCol w:w="392"/>
        <w:gridCol w:w="1134"/>
        <w:gridCol w:w="1417"/>
        <w:gridCol w:w="2268"/>
        <w:gridCol w:w="1843"/>
        <w:gridCol w:w="850"/>
        <w:gridCol w:w="993"/>
        <w:gridCol w:w="992"/>
      </w:tblGrid>
      <w:tr w:rsidR="00361964" w:rsidRPr="00D70F0E" w:rsidTr="008529D6">
        <w:tc>
          <w:tcPr>
            <w:tcW w:w="392" w:type="dxa"/>
          </w:tcPr>
          <w:p w:rsidR="00361964" w:rsidRPr="00D70F0E" w:rsidRDefault="00361964" w:rsidP="00361964">
            <w:pPr>
              <w:jc w:val="both"/>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 xml:space="preserve">№ </w:t>
            </w:r>
            <w:proofErr w:type="gramStart"/>
            <w:r w:rsidRPr="00D70F0E">
              <w:rPr>
                <w:rFonts w:ascii="Times New Roman" w:eastAsia="Times New Roman" w:hAnsi="Times New Roman" w:cs="Times New Roman"/>
                <w:bCs/>
                <w:color w:val="000000" w:themeColor="text1"/>
                <w:kern w:val="24"/>
                <w:sz w:val="18"/>
                <w:szCs w:val="18"/>
                <w:lang w:eastAsia="ru-RU"/>
              </w:rPr>
              <w:t>п</w:t>
            </w:r>
            <w:proofErr w:type="gramEnd"/>
            <w:r w:rsidRPr="00D70F0E">
              <w:rPr>
                <w:rFonts w:ascii="Times New Roman" w:eastAsia="Times New Roman" w:hAnsi="Times New Roman" w:cs="Times New Roman"/>
                <w:bCs/>
                <w:color w:val="000000" w:themeColor="text1"/>
                <w:kern w:val="24"/>
                <w:sz w:val="18"/>
                <w:szCs w:val="18"/>
                <w:lang w:eastAsia="ru-RU"/>
              </w:rPr>
              <w:t>/п</w:t>
            </w:r>
          </w:p>
        </w:tc>
        <w:tc>
          <w:tcPr>
            <w:tcW w:w="1134" w:type="dxa"/>
          </w:tcPr>
          <w:p w:rsidR="00361964" w:rsidRPr="00D70F0E" w:rsidRDefault="00361964" w:rsidP="00361964">
            <w:pPr>
              <w:jc w:val="both"/>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Территория реализации проекта</w:t>
            </w:r>
          </w:p>
        </w:tc>
        <w:tc>
          <w:tcPr>
            <w:tcW w:w="1417" w:type="dxa"/>
          </w:tcPr>
          <w:p w:rsidR="00361964" w:rsidRPr="00D70F0E" w:rsidRDefault="00361964" w:rsidP="00361964">
            <w:pPr>
              <w:jc w:val="both"/>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Наименование проекта</w:t>
            </w:r>
          </w:p>
        </w:tc>
        <w:tc>
          <w:tcPr>
            <w:tcW w:w="2268" w:type="dxa"/>
          </w:tcPr>
          <w:p w:rsidR="00361964" w:rsidRPr="00D70F0E" w:rsidRDefault="00361964" w:rsidP="00361964">
            <w:pPr>
              <w:jc w:val="both"/>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Краткое описание проекта</w:t>
            </w:r>
          </w:p>
        </w:tc>
        <w:tc>
          <w:tcPr>
            <w:tcW w:w="1843" w:type="dxa"/>
          </w:tcPr>
          <w:p w:rsidR="00361964" w:rsidRPr="00D70F0E" w:rsidRDefault="00361964" w:rsidP="00361964">
            <w:pPr>
              <w:jc w:val="both"/>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color w:val="000000" w:themeColor="text1"/>
                <w:sz w:val="18"/>
                <w:szCs w:val="18"/>
                <w:lang w:eastAsia="ru-RU"/>
              </w:rPr>
              <w:t>Приоритетные направления проектов</w:t>
            </w:r>
          </w:p>
        </w:tc>
        <w:tc>
          <w:tcPr>
            <w:tcW w:w="850" w:type="dxa"/>
          </w:tcPr>
          <w:p w:rsidR="00361964" w:rsidRPr="00D70F0E" w:rsidRDefault="00361964" w:rsidP="00361964">
            <w:pPr>
              <w:jc w:val="center"/>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Сумма проекта</w:t>
            </w:r>
          </w:p>
        </w:tc>
        <w:tc>
          <w:tcPr>
            <w:tcW w:w="993" w:type="dxa"/>
          </w:tcPr>
          <w:p w:rsidR="00361964" w:rsidRPr="00D70F0E" w:rsidRDefault="00361964" w:rsidP="00361964">
            <w:pPr>
              <w:jc w:val="center"/>
              <w:rPr>
                <w:rFonts w:ascii="Times New Roman" w:eastAsia="Times New Roman" w:hAnsi="Times New Roman" w:cs="Times New Roman"/>
                <w:color w:val="000000" w:themeColor="text1"/>
                <w:sz w:val="18"/>
                <w:szCs w:val="18"/>
                <w:lang w:eastAsia="ru-RU"/>
              </w:rPr>
            </w:pPr>
            <w:r w:rsidRPr="00D70F0E">
              <w:rPr>
                <w:rFonts w:ascii="Times New Roman" w:eastAsia="Times New Roman" w:hAnsi="Times New Roman" w:cs="Times New Roman"/>
                <w:bCs/>
                <w:color w:val="000000" w:themeColor="text1"/>
                <w:kern w:val="24"/>
                <w:sz w:val="18"/>
                <w:szCs w:val="18"/>
                <w:lang w:eastAsia="ru-RU"/>
              </w:rPr>
              <w:t xml:space="preserve">Средства </w:t>
            </w:r>
            <w:proofErr w:type="gramStart"/>
            <w:r w:rsidRPr="00D70F0E">
              <w:rPr>
                <w:rFonts w:ascii="Times New Roman" w:eastAsia="Times New Roman" w:hAnsi="Times New Roman" w:cs="Times New Roman"/>
                <w:bCs/>
                <w:color w:val="000000" w:themeColor="text1"/>
                <w:kern w:val="24"/>
                <w:sz w:val="18"/>
                <w:szCs w:val="18"/>
                <w:lang w:eastAsia="ru-RU"/>
              </w:rPr>
              <w:t>ОБ</w:t>
            </w:r>
            <w:proofErr w:type="gramEnd"/>
          </w:p>
        </w:tc>
        <w:tc>
          <w:tcPr>
            <w:tcW w:w="992" w:type="dxa"/>
          </w:tcPr>
          <w:p w:rsidR="00361964" w:rsidRPr="00D70F0E" w:rsidRDefault="00361964" w:rsidP="00361964">
            <w:pPr>
              <w:jc w:val="center"/>
              <w:rPr>
                <w:rFonts w:ascii="Times New Roman" w:eastAsia="Times New Roman" w:hAnsi="Times New Roman" w:cs="Times New Roman"/>
                <w:color w:val="000000" w:themeColor="text1"/>
                <w:lang w:eastAsia="ru-RU"/>
              </w:rPr>
            </w:pPr>
            <w:r w:rsidRPr="00D70F0E">
              <w:rPr>
                <w:rFonts w:ascii="Times New Roman" w:eastAsia="Times New Roman" w:hAnsi="Times New Roman" w:cs="Times New Roman"/>
                <w:bCs/>
                <w:color w:val="000000" w:themeColor="text1"/>
                <w:kern w:val="24"/>
                <w:sz w:val="18"/>
                <w:szCs w:val="18"/>
                <w:lang w:eastAsia="ru-RU"/>
              </w:rPr>
              <w:t>Инициативный платеж, руб.</w:t>
            </w:r>
          </w:p>
        </w:tc>
      </w:tr>
      <w:tr w:rsidR="00361964" w:rsidRPr="00D70F0E" w:rsidTr="008529D6">
        <w:tc>
          <w:tcPr>
            <w:tcW w:w="9889" w:type="dxa"/>
            <w:gridSpan w:val="8"/>
          </w:tcPr>
          <w:p w:rsidR="00361964" w:rsidRPr="00D70F0E" w:rsidRDefault="00361964" w:rsidP="00361964">
            <w:pPr>
              <w:jc w:val="center"/>
              <w:rPr>
                <w:rFonts w:ascii="Times New Roman" w:eastAsia="Times New Roman" w:hAnsi="Times New Roman" w:cs="Times New Roman"/>
                <w:bCs/>
                <w:color w:val="000000" w:themeColor="text1"/>
                <w:kern w:val="24"/>
                <w:sz w:val="18"/>
                <w:szCs w:val="18"/>
                <w:lang w:eastAsia="ru-RU"/>
              </w:rPr>
            </w:pPr>
            <w:r w:rsidRPr="00D70F0E">
              <w:rPr>
                <w:rFonts w:ascii="Times New Roman" w:eastAsia="Times New Roman" w:hAnsi="Times New Roman" w:cs="Times New Roman"/>
                <w:bCs/>
                <w:color w:val="000000" w:themeColor="text1"/>
                <w:kern w:val="24"/>
                <w:sz w:val="20"/>
                <w:szCs w:val="18"/>
                <w:lang w:eastAsia="ru-RU"/>
              </w:rPr>
              <w:t>Проекты, реализованные администрацией Слюдянского муниципального района</w:t>
            </w:r>
          </w:p>
        </w:tc>
      </w:tr>
      <w:tr w:rsidR="00361964" w:rsidRPr="00D70F0E" w:rsidTr="008529D6">
        <w:tc>
          <w:tcPr>
            <w:tcW w:w="392" w:type="dxa"/>
          </w:tcPr>
          <w:p w:rsidR="00361964" w:rsidRPr="00D70F0E" w:rsidRDefault="008529D6" w:rsidP="00361964">
            <w:pPr>
              <w:jc w:val="both"/>
              <w:rPr>
                <w:rFonts w:ascii="Times New Roman" w:eastAsia="Times New Roman" w:hAnsi="Times New Roman" w:cs="Times New Roman"/>
                <w:sz w:val="18"/>
                <w:szCs w:val="18"/>
                <w:lang w:eastAsia="ru-RU"/>
              </w:rPr>
            </w:pPr>
            <w:r>
              <w:rPr>
                <w:rFonts w:ascii="Times New Roman" w:eastAsia="Times New Roman" w:hAnsi="Times New Roman" w:cs="Times New Roman"/>
                <w:bCs/>
                <w:color w:val="000000" w:themeColor="dark1"/>
                <w:kern w:val="24"/>
                <w:sz w:val="18"/>
                <w:szCs w:val="18"/>
                <w:lang w:eastAsia="ru-RU"/>
              </w:rPr>
              <w:t xml:space="preserve"> </w:t>
            </w:r>
            <w:r w:rsidR="00361964" w:rsidRPr="00D70F0E">
              <w:rPr>
                <w:rFonts w:ascii="Times New Roman" w:eastAsia="Times New Roman" w:hAnsi="Times New Roman" w:cs="Times New Roman"/>
                <w:bCs/>
                <w:color w:val="000000" w:themeColor="dark1"/>
                <w:kern w:val="24"/>
                <w:sz w:val="18"/>
                <w:szCs w:val="18"/>
                <w:lang w:eastAsia="ru-RU"/>
              </w:rPr>
              <w:t>1</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с. Тибельти</w:t>
            </w: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Районные учебные военно-полевые сборы</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 xml:space="preserve">Проведение военно-спортивных сборов старших школьников Слюдянского района с представителями ОМВД </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Организация и оснащение проведения спортивных  мероприятий</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944 250,00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651 532,50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292 717,50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2</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пос. Мурино</w:t>
            </w: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Сюжеты с Байкальских берегов</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Открытие на базе библиотеки кукольного театра для детей, что посредством театральной деятельности будет способствовать формированию любви к чтению и книге, познанию культуры и природы родного края</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 xml:space="preserve">Устройство уличного освещения,                                           Проведение ремонта автомобильных дорог </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180 000,00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162 000,00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18 000,00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3</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eastAsia="Times New Roman" w:hAnsi="Times New Roman" w:cs="Times New Roman"/>
                <w:color w:val="000000" w:themeColor="dark1"/>
                <w:kern w:val="24"/>
                <w:sz w:val="18"/>
                <w:szCs w:val="18"/>
                <w:lang w:eastAsia="ru-RU"/>
              </w:rPr>
              <w:t>р. п. Култук</w:t>
            </w: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Библиотека начинается с вывески</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 xml:space="preserve">Преобразован внешний вид библиотеки п. Култук и оборудования зала библиотеки </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Проведение текущего ремонта объектов муниципальной собственности</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500 000,00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450 000,00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50 000,00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4</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п</w:t>
            </w:r>
            <w:proofErr w:type="gramStart"/>
            <w:r w:rsidRPr="00D70F0E">
              <w:rPr>
                <w:rFonts w:ascii="Times New Roman" w:hAnsi="Times New Roman" w:cs="Times New Roman"/>
                <w:sz w:val="18"/>
                <w:szCs w:val="18"/>
              </w:rPr>
              <w:t>.У</w:t>
            </w:r>
            <w:proofErr w:type="gramEnd"/>
            <w:r w:rsidRPr="00D70F0E">
              <w:rPr>
                <w:rFonts w:ascii="Times New Roman" w:hAnsi="Times New Roman" w:cs="Times New Roman"/>
                <w:sz w:val="18"/>
                <w:szCs w:val="18"/>
              </w:rPr>
              <w:t>тулик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«Библиотечный дворик»</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Благоустройство библиотечного дворика, по мотивам героев журнала "Сибирячок". Продвижение имени "Заповедного человека" С.К. Устинова</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(мас. отдых)</w:t>
            </w:r>
          </w:p>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Проведение текущего ремонта объектов муниципальной собственности</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750 000,00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675 000,00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75 000,00</w:t>
            </w:r>
          </w:p>
        </w:tc>
      </w:tr>
      <w:tr w:rsidR="00361964" w:rsidRPr="00D70F0E" w:rsidTr="008529D6">
        <w:tc>
          <w:tcPr>
            <w:tcW w:w="9889" w:type="dxa"/>
            <w:gridSpan w:val="8"/>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eastAsia="Times New Roman" w:hAnsi="Times New Roman" w:cs="Times New Roman"/>
                <w:bCs/>
                <w:color w:val="000000" w:themeColor="text1"/>
                <w:kern w:val="24"/>
                <w:sz w:val="20"/>
                <w:szCs w:val="18"/>
                <w:lang w:eastAsia="ru-RU"/>
              </w:rPr>
              <w:t>Проекты, реализованные администрациями поселений Слюдянского муниципального района</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5</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д</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ыстрая, с.Тибельти</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Зимние радости</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 xml:space="preserve">Установили 2 зимние горки с двумя скатами (для взрослых и малышей) </w:t>
            </w:r>
          </w:p>
          <w:p w:rsidR="00361964" w:rsidRPr="00D70F0E" w:rsidRDefault="00361964" w:rsidP="00361964">
            <w:pPr>
              <w:jc w:val="center"/>
              <w:textAlignment w:val="center"/>
              <w:rPr>
                <w:rFonts w:ascii="Times New Roman" w:eastAsia="Times New Roman" w:hAnsi="Times New Roman" w:cs="Times New Roman"/>
                <w:sz w:val="18"/>
                <w:szCs w:val="18"/>
                <w:lang w:eastAsia="ru-RU"/>
              </w:rPr>
            </w:pP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(мас. отдых)</w:t>
            </w:r>
          </w:p>
          <w:p w:rsidR="00361964" w:rsidRPr="00D70F0E" w:rsidRDefault="00361964" w:rsidP="00361964">
            <w:pPr>
              <w:jc w:val="center"/>
              <w:textAlignment w:val="center"/>
              <w:rPr>
                <w:rFonts w:ascii="Times New Roman" w:eastAsia="Times New Roman" w:hAnsi="Times New Roman" w:cs="Times New Roman"/>
                <w:sz w:val="18"/>
                <w:szCs w:val="18"/>
                <w:lang w:eastAsia="ru-RU"/>
              </w:rPr>
            </w:pP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1 000 000,00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900 000,00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100 000,00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6</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п</w:t>
            </w:r>
            <w:proofErr w:type="gramStart"/>
            <w:r w:rsidRPr="00D70F0E">
              <w:rPr>
                <w:rFonts w:ascii="Times New Roman" w:hAnsi="Times New Roman" w:cs="Times New Roman"/>
                <w:sz w:val="18"/>
                <w:szCs w:val="18"/>
              </w:rPr>
              <w:t>.М</w:t>
            </w:r>
            <w:proofErr w:type="gramEnd"/>
            <w:r w:rsidRPr="00D70F0E">
              <w:rPr>
                <w:rFonts w:ascii="Times New Roman" w:hAnsi="Times New Roman" w:cs="Times New Roman"/>
                <w:sz w:val="18"/>
                <w:szCs w:val="18"/>
              </w:rPr>
              <w:t>урино</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Шире круг</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Создание зоны отдыха на территории расположенной рядом с сельским домом культуры</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(мас. отдых)</w:t>
            </w:r>
          </w:p>
          <w:p w:rsidR="00361964" w:rsidRPr="00D70F0E" w:rsidRDefault="00361964" w:rsidP="00361964">
            <w:pPr>
              <w:jc w:val="center"/>
              <w:textAlignment w:val="center"/>
              <w:rPr>
                <w:rFonts w:ascii="Times New Roman" w:eastAsia="Times New Roman" w:hAnsi="Times New Roman" w:cs="Times New Roman"/>
                <w:sz w:val="18"/>
                <w:szCs w:val="18"/>
                <w:lang w:eastAsia="ru-RU"/>
              </w:rPr>
            </w:pP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200 000,00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180 000,00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7</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р.п</w:t>
            </w:r>
            <w:proofErr w:type="gramStart"/>
            <w:r w:rsidRPr="00D70F0E">
              <w:rPr>
                <w:rFonts w:ascii="Times New Roman" w:hAnsi="Times New Roman" w:cs="Times New Roman"/>
                <w:sz w:val="18"/>
                <w:szCs w:val="18"/>
              </w:rPr>
              <w:t>.К</w:t>
            </w:r>
            <w:proofErr w:type="gramEnd"/>
            <w:r w:rsidRPr="00D70F0E">
              <w:rPr>
                <w:rFonts w:ascii="Times New Roman" w:hAnsi="Times New Roman" w:cs="Times New Roman"/>
                <w:sz w:val="18"/>
                <w:szCs w:val="18"/>
              </w:rPr>
              <w:t>ултук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Туристическая тропа «Чайный путь»</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 xml:space="preserve">В р.п. Култук была обустроена часть экологической тропы "Чайный путь" для </w:t>
            </w:r>
            <w:r w:rsidRPr="00D70F0E">
              <w:rPr>
                <w:rFonts w:ascii="Times New Roman" w:eastAsia="Times New Roman" w:hAnsi="Times New Roman" w:cs="Times New Roman"/>
                <w:color w:val="000000" w:themeColor="dark1"/>
                <w:kern w:val="24"/>
                <w:sz w:val="18"/>
                <w:szCs w:val="18"/>
                <w:lang w:eastAsia="ru-RU"/>
              </w:rPr>
              <w:lastRenderedPageBreak/>
              <w:t>активного, познавательного и оздоровительного туризма</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lastRenderedPageBreak/>
              <w:t>Создание и обустройство экологических троп</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2 000 000,00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1 700 000,00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300 000,00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bCs/>
                <w:color w:val="000000" w:themeColor="dark1"/>
                <w:kern w:val="24"/>
                <w:sz w:val="18"/>
                <w:szCs w:val="18"/>
                <w:lang w:eastAsia="ru-RU"/>
              </w:rPr>
              <w:lastRenderedPageBreak/>
              <w:t>8</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п</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 xml:space="preserve">уровщина </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Обустройство спорт и детской площадки в п</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уровщина, в районе СНТ «Локомотив»</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color w:val="000000" w:themeColor="dark1"/>
                <w:kern w:val="24"/>
                <w:sz w:val="18"/>
                <w:szCs w:val="18"/>
                <w:lang w:eastAsia="ru-RU"/>
              </w:rPr>
              <w:t>Обустройство  спортивной площадки</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Организация детских и спортивных площадок</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1 980 000,00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1 781 000,00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199 000,00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9</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.С</w:t>
            </w:r>
            <w:proofErr w:type="gramEnd"/>
            <w:r w:rsidRPr="00D70F0E">
              <w:rPr>
                <w:rFonts w:ascii="Times New Roman" w:hAnsi="Times New Roman" w:cs="Times New Roman"/>
                <w:sz w:val="18"/>
                <w:szCs w:val="18"/>
              </w:rPr>
              <w:t>людянка</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Устройство пешеходной дорожки к парку «Железнодорожник»</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eastAsia="Times New Roman" w:hAnsi="Times New Roman" w:cs="Times New Roman"/>
                <w:color w:val="000000" w:themeColor="dark1"/>
                <w:kern w:val="24"/>
                <w:sz w:val="18"/>
                <w:szCs w:val="18"/>
                <w:lang w:eastAsia="ru-RU"/>
              </w:rPr>
              <w:t>Создание пешеходной дорожки в г. Слюдянка в районе парка «Железнодорожник» для повышения уровня комфорта при прогулках вдоль озера Байкал</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(устройство пешеходных дорожек)</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2 460 000,00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2 000 000,00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460 000,00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10</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.С</w:t>
            </w:r>
            <w:proofErr w:type="gramEnd"/>
            <w:r w:rsidRPr="00D70F0E">
              <w:rPr>
                <w:rFonts w:ascii="Times New Roman" w:hAnsi="Times New Roman" w:cs="Times New Roman"/>
                <w:sz w:val="18"/>
                <w:szCs w:val="18"/>
              </w:rPr>
              <w:t>людянка</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Обустройство спортивной и детской площадки в г</w:t>
            </w:r>
            <w:proofErr w:type="gramStart"/>
            <w:r w:rsidRPr="00D70F0E">
              <w:rPr>
                <w:rFonts w:ascii="Times New Roman" w:hAnsi="Times New Roman" w:cs="Times New Roman"/>
                <w:sz w:val="18"/>
                <w:szCs w:val="18"/>
              </w:rPr>
              <w:t>.С</w:t>
            </w:r>
            <w:proofErr w:type="gramEnd"/>
            <w:r w:rsidRPr="00D70F0E">
              <w:rPr>
                <w:rFonts w:ascii="Times New Roman" w:hAnsi="Times New Roman" w:cs="Times New Roman"/>
                <w:sz w:val="18"/>
                <w:szCs w:val="18"/>
              </w:rPr>
              <w:t>людянка по ул.40 лет Октября, в районе д.56</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eastAsia="Times New Roman" w:hAnsi="Times New Roman" w:cs="Times New Roman"/>
                <w:color w:val="000000" w:themeColor="dark1"/>
                <w:kern w:val="24"/>
                <w:sz w:val="18"/>
                <w:szCs w:val="18"/>
                <w:lang w:eastAsia="ru-RU"/>
              </w:rPr>
              <w:t>Установлено новое детское игровое – спортивное оборудования для различных возрастных категорий</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Организация детских и спортивных площадок</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996 000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896 000,00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100 000,00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11</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.С</w:t>
            </w:r>
            <w:proofErr w:type="gramEnd"/>
            <w:r w:rsidRPr="00D70F0E">
              <w:rPr>
                <w:rFonts w:ascii="Times New Roman" w:hAnsi="Times New Roman" w:cs="Times New Roman"/>
                <w:sz w:val="18"/>
                <w:szCs w:val="18"/>
              </w:rPr>
              <w:t>людянка</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 xml:space="preserve">Ремонт проезда к парку  «Железнодорожник» и устройство уличного освещения к нему </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hAnsi="Times New Roman" w:cs="Times New Roman"/>
                <w:sz w:val="18"/>
                <w:szCs w:val="18"/>
              </w:rPr>
              <w:t xml:space="preserve">Ремонт проезда к парку  «Железнодорожник» </w:t>
            </w:r>
            <w:r w:rsidRPr="00D70F0E">
              <w:rPr>
                <w:rFonts w:ascii="Times New Roman" w:eastAsia="Times New Roman" w:hAnsi="Times New Roman" w:cs="Times New Roman"/>
                <w:color w:val="000000" w:themeColor="dark1"/>
                <w:kern w:val="24"/>
                <w:sz w:val="18"/>
                <w:szCs w:val="18"/>
                <w:lang w:eastAsia="ru-RU"/>
              </w:rPr>
              <w:t>протяженностью 175 м</w:t>
            </w:r>
            <w:r w:rsidRPr="00D70F0E">
              <w:rPr>
                <w:rFonts w:ascii="Times New Roman" w:hAnsi="Times New Roman" w:cs="Times New Roman"/>
                <w:sz w:val="18"/>
                <w:szCs w:val="18"/>
              </w:rPr>
              <w:t xml:space="preserve"> и устройство уличного освещения к нему</w:t>
            </w:r>
            <w:r w:rsidRPr="00D70F0E">
              <w:rPr>
                <w:rFonts w:ascii="Times New Roman" w:eastAsia="Times New Roman" w:hAnsi="Times New Roman" w:cs="Times New Roman"/>
                <w:color w:val="000000" w:themeColor="dark1"/>
                <w:kern w:val="24"/>
                <w:sz w:val="18"/>
                <w:szCs w:val="18"/>
                <w:lang w:eastAsia="ru-RU"/>
              </w:rPr>
              <w:t xml:space="preserve"> </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Проведение ремонта автомобильных дорог.</w:t>
            </w:r>
          </w:p>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Устройство уличного освещения</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1 869 000,00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1 680 000,00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189 000,00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12</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айкальск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Ягодная ярмарочная площадь</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hAnsi="Times New Roman" w:cs="Times New Roman"/>
                <w:sz w:val="18"/>
                <w:szCs w:val="18"/>
              </w:rPr>
              <w:t xml:space="preserve">Создание торговых рядов на территории СНТ "Строитель", для реализации товаров местных сельхоз производителей </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(мест массового отдыха населения, территорий)</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1 400 000,00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1 190 000,00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210 000,00</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13</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айкальск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Благоустройство городского кладбища</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eastAsia="Times New Roman" w:hAnsi="Times New Roman" w:cs="Times New Roman"/>
                <w:color w:val="000000" w:themeColor="dark1"/>
                <w:kern w:val="24"/>
                <w:sz w:val="18"/>
                <w:szCs w:val="18"/>
                <w:lang w:eastAsia="ru-RU"/>
              </w:rPr>
              <w:t>Создание комфортных условий для посетителей кладбища посредством устройства уличного освещения и ремонта дороги.</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 xml:space="preserve">Устройство уличного освещения,                                           Проведение ремонта автомобильных дорог                                                                                                                             </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1 997 187,00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1 697 608,76</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299 578,24</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14</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айкальск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Парк «Воинской славы»</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eastAsia="Times New Roman" w:hAnsi="Times New Roman" w:cs="Times New Roman"/>
                <w:color w:val="000000" w:themeColor="dark1"/>
                <w:kern w:val="24"/>
                <w:sz w:val="18"/>
                <w:szCs w:val="18"/>
                <w:lang w:eastAsia="ru-RU"/>
              </w:rPr>
              <w:t>Благоустройство парка "Воинской славы" (и проведение гражданско-патриотических мероприятий)</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Благоустройство территорий (исторических памятных мест, памятников истории и культуры)</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1 999 593,60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1 699 654,56</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299 939,04</w:t>
            </w:r>
          </w:p>
        </w:tc>
      </w:tr>
      <w:tr w:rsidR="00361964" w:rsidRPr="00D70F0E" w:rsidTr="008529D6">
        <w:tc>
          <w:tcPr>
            <w:tcW w:w="392" w:type="dxa"/>
            <w:vAlign w:val="center"/>
          </w:tcPr>
          <w:p w:rsidR="00361964" w:rsidRPr="00D70F0E" w:rsidRDefault="00361964" w:rsidP="00361964">
            <w:pPr>
              <w:jc w:val="center"/>
              <w:textAlignment w:val="center"/>
              <w:rPr>
                <w:rFonts w:ascii="Times New Roman" w:eastAsia="Times New Roman" w:hAnsi="Times New Roman" w:cs="Times New Roman"/>
                <w:bCs/>
                <w:color w:val="000000" w:themeColor="dark1"/>
                <w:kern w:val="24"/>
                <w:sz w:val="18"/>
                <w:szCs w:val="18"/>
                <w:lang w:eastAsia="ru-RU"/>
              </w:rPr>
            </w:pPr>
            <w:r w:rsidRPr="00D70F0E">
              <w:rPr>
                <w:rFonts w:ascii="Times New Roman" w:eastAsia="Times New Roman" w:hAnsi="Times New Roman" w:cs="Times New Roman"/>
                <w:bCs/>
                <w:color w:val="000000" w:themeColor="dark1"/>
                <w:kern w:val="24"/>
                <w:sz w:val="18"/>
                <w:szCs w:val="18"/>
                <w:lang w:eastAsia="ru-RU"/>
              </w:rPr>
              <w:t>15</w:t>
            </w:r>
          </w:p>
        </w:tc>
        <w:tc>
          <w:tcPr>
            <w:tcW w:w="1134"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г</w:t>
            </w:r>
            <w:proofErr w:type="gramStart"/>
            <w:r w:rsidRPr="00D70F0E">
              <w:rPr>
                <w:rFonts w:ascii="Times New Roman" w:hAnsi="Times New Roman" w:cs="Times New Roman"/>
                <w:sz w:val="18"/>
                <w:szCs w:val="18"/>
              </w:rPr>
              <w:t>.Б</w:t>
            </w:r>
            <w:proofErr w:type="gramEnd"/>
            <w:r w:rsidRPr="00D70F0E">
              <w:rPr>
                <w:rFonts w:ascii="Times New Roman" w:hAnsi="Times New Roman" w:cs="Times New Roman"/>
                <w:sz w:val="18"/>
                <w:szCs w:val="18"/>
              </w:rPr>
              <w:t>айкальск</w:t>
            </w:r>
          </w:p>
          <w:p w:rsidR="00361964" w:rsidRPr="00D70F0E" w:rsidRDefault="00361964" w:rsidP="00361964">
            <w:pPr>
              <w:rPr>
                <w:rFonts w:ascii="Times New Roman" w:hAnsi="Times New Roman" w:cs="Times New Roman"/>
                <w:sz w:val="18"/>
                <w:szCs w:val="18"/>
              </w:rPr>
            </w:pPr>
          </w:p>
        </w:tc>
        <w:tc>
          <w:tcPr>
            <w:tcW w:w="1417" w:type="dxa"/>
            <w:vAlign w:val="center"/>
          </w:tcPr>
          <w:p w:rsidR="00361964" w:rsidRPr="00D70F0E" w:rsidRDefault="00361964" w:rsidP="00361964">
            <w:pPr>
              <w:rPr>
                <w:rFonts w:ascii="Times New Roman" w:hAnsi="Times New Roman" w:cs="Times New Roman"/>
                <w:sz w:val="18"/>
                <w:szCs w:val="18"/>
              </w:rPr>
            </w:pPr>
            <w:r w:rsidRPr="00D70F0E">
              <w:rPr>
                <w:rFonts w:ascii="Times New Roman" w:hAnsi="Times New Roman" w:cs="Times New Roman"/>
                <w:sz w:val="18"/>
                <w:szCs w:val="18"/>
              </w:rPr>
              <w:t>Историческая музейная экспозиция фильма С.А. Герасимова «У озера»</w:t>
            </w:r>
          </w:p>
        </w:tc>
        <w:tc>
          <w:tcPr>
            <w:tcW w:w="2268" w:type="dxa"/>
            <w:vAlign w:val="center"/>
          </w:tcPr>
          <w:p w:rsidR="00361964" w:rsidRPr="00D70F0E" w:rsidRDefault="00361964" w:rsidP="00361964">
            <w:pPr>
              <w:jc w:val="center"/>
              <w:textAlignment w:val="center"/>
              <w:rPr>
                <w:rFonts w:ascii="Times New Roman" w:eastAsia="Times New Roman" w:hAnsi="Times New Roman" w:cs="Times New Roman"/>
                <w:color w:val="000000" w:themeColor="dark1"/>
                <w:kern w:val="24"/>
                <w:sz w:val="18"/>
                <w:szCs w:val="18"/>
                <w:lang w:eastAsia="ru-RU"/>
              </w:rPr>
            </w:pPr>
            <w:r w:rsidRPr="00D70F0E">
              <w:rPr>
                <w:rFonts w:ascii="Times New Roman" w:hAnsi="Times New Roman" w:cs="Times New Roman"/>
                <w:sz w:val="18"/>
                <w:szCs w:val="18"/>
              </w:rPr>
              <w:t xml:space="preserve">Организация исторической музейной экспозиция </w:t>
            </w:r>
            <w:r w:rsidRPr="00D70F0E">
              <w:rPr>
                <w:rFonts w:ascii="Times New Roman" w:eastAsia="Times New Roman" w:hAnsi="Times New Roman" w:cs="Times New Roman"/>
                <w:color w:val="000000" w:themeColor="dark1"/>
                <w:kern w:val="24"/>
                <w:sz w:val="18"/>
                <w:szCs w:val="18"/>
                <w:lang w:eastAsia="ru-RU"/>
              </w:rPr>
              <w:t xml:space="preserve">на площадке МКУ Дома культуры «Юбилейный» города Байкальска. </w:t>
            </w:r>
          </w:p>
        </w:tc>
        <w:tc>
          <w:tcPr>
            <w:tcW w:w="1843" w:type="dxa"/>
            <w:vAlign w:val="center"/>
          </w:tcPr>
          <w:p w:rsidR="00361964" w:rsidRPr="00D70F0E" w:rsidRDefault="00361964" w:rsidP="00361964">
            <w:pPr>
              <w:jc w:val="center"/>
              <w:textAlignment w:val="center"/>
              <w:rPr>
                <w:rFonts w:ascii="Times New Roman" w:eastAsia="Times New Roman" w:hAnsi="Times New Roman" w:cs="Times New Roman"/>
                <w:sz w:val="18"/>
                <w:szCs w:val="18"/>
                <w:lang w:eastAsia="ru-RU"/>
              </w:rPr>
            </w:pPr>
            <w:r w:rsidRPr="00D70F0E">
              <w:rPr>
                <w:rFonts w:ascii="Times New Roman" w:eastAsia="Times New Roman" w:hAnsi="Times New Roman" w:cs="Times New Roman"/>
                <w:sz w:val="18"/>
                <w:szCs w:val="18"/>
                <w:lang w:eastAsia="ru-RU"/>
              </w:rPr>
              <w:t>Организация материально-технического обеспечения муниципальных учреждений социальной сферы (образование, культура)</w:t>
            </w:r>
          </w:p>
        </w:tc>
        <w:tc>
          <w:tcPr>
            <w:tcW w:w="850"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1 364 000,00</w:t>
            </w:r>
          </w:p>
        </w:tc>
        <w:tc>
          <w:tcPr>
            <w:tcW w:w="993"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1 227 600,00</w:t>
            </w:r>
          </w:p>
        </w:tc>
        <w:tc>
          <w:tcPr>
            <w:tcW w:w="992" w:type="dxa"/>
            <w:vAlign w:val="center"/>
          </w:tcPr>
          <w:p w:rsidR="00361964" w:rsidRPr="00D70F0E" w:rsidRDefault="00361964" w:rsidP="00361964">
            <w:pPr>
              <w:jc w:val="center"/>
              <w:rPr>
                <w:rFonts w:ascii="Times New Roman" w:hAnsi="Times New Roman" w:cs="Times New Roman"/>
                <w:sz w:val="18"/>
                <w:szCs w:val="18"/>
              </w:rPr>
            </w:pPr>
            <w:r w:rsidRPr="00D70F0E">
              <w:rPr>
                <w:rFonts w:ascii="Times New Roman" w:hAnsi="Times New Roman" w:cs="Times New Roman"/>
                <w:sz w:val="18"/>
                <w:szCs w:val="18"/>
              </w:rPr>
              <w:t>136 400,00</w:t>
            </w:r>
          </w:p>
        </w:tc>
      </w:tr>
    </w:tbl>
    <w:p w:rsidR="003D69AA" w:rsidRDefault="003D69AA" w:rsidP="00361964">
      <w:pPr>
        <w:spacing w:after="0" w:line="240" w:lineRule="auto"/>
        <w:ind w:firstLine="1134"/>
        <w:jc w:val="both"/>
        <w:rPr>
          <w:rFonts w:ascii="Times New Roman" w:eastAsia="Times New Roman" w:hAnsi="Times New Roman" w:cs="Times New Roman"/>
          <w:color w:val="000000"/>
          <w:sz w:val="24"/>
          <w:szCs w:val="24"/>
          <w:lang w:eastAsia="ru-RU"/>
        </w:rPr>
      </w:pPr>
    </w:p>
    <w:p w:rsidR="00361964" w:rsidRPr="00D70F0E" w:rsidRDefault="00361964" w:rsidP="003D69AA">
      <w:pPr>
        <w:spacing w:after="0" w:line="240" w:lineRule="auto"/>
        <w:ind w:firstLine="709"/>
        <w:jc w:val="both"/>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В 2024 году администрацией Слюдянского муниципального района были проведены ряд обучающих мероприятий для жителей Слюдянского муниципального района по участию в конкурсе инициативных проектов. В общей сложности проведено 2 </w:t>
      </w:r>
      <w:proofErr w:type="gramStart"/>
      <w:r w:rsidRPr="00D70F0E">
        <w:rPr>
          <w:rFonts w:ascii="Times New Roman" w:eastAsia="Times New Roman" w:hAnsi="Times New Roman" w:cs="Times New Roman"/>
          <w:color w:val="000000"/>
          <w:sz w:val="24"/>
          <w:szCs w:val="24"/>
          <w:lang w:eastAsia="ru-RU"/>
        </w:rPr>
        <w:lastRenderedPageBreak/>
        <w:t>обучающих</w:t>
      </w:r>
      <w:proofErr w:type="gramEnd"/>
      <w:r w:rsidRPr="00D70F0E">
        <w:rPr>
          <w:rFonts w:ascii="Times New Roman" w:eastAsia="Times New Roman" w:hAnsi="Times New Roman" w:cs="Times New Roman"/>
          <w:color w:val="000000"/>
          <w:sz w:val="24"/>
          <w:szCs w:val="24"/>
          <w:lang w:eastAsia="ru-RU"/>
        </w:rPr>
        <w:t xml:space="preserve"> семинара на базе администрации Слюдянского муниципального района и принято участие в одном обучающем мероприятии на базе центральной библиотеки Слюдянского муниципального района. Общий охват учащихся составил 100 человек.</w:t>
      </w:r>
    </w:p>
    <w:p w:rsidR="00361964" w:rsidRPr="00D70F0E" w:rsidRDefault="00361964" w:rsidP="003D69AA">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D70F0E">
        <w:rPr>
          <w:rFonts w:ascii="Times New Roman" w:eastAsia="Times New Roman" w:hAnsi="Times New Roman" w:cs="Times New Roman"/>
          <w:color w:val="000000"/>
          <w:sz w:val="24"/>
          <w:szCs w:val="24"/>
          <w:lang w:eastAsia="ru-RU"/>
        </w:rPr>
        <w:t xml:space="preserve">В сентябре 2024 года в администрацией Слюдянского муниципального района был проведен конкурсный отбор инициативных проектов, где конкурсной комиссией был принят 21 инициативный проект, из которых были отобраны 15 проектов для </w:t>
      </w:r>
      <w:r w:rsidRPr="00D70F0E">
        <w:rPr>
          <w:rFonts w:ascii="Times New Roman" w:hAnsi="Times New Roman" w:cs="Times New Roman"/>
          <w:sz w:val="24"/>
          <w:szCs w:val="24"/>
        </w:rPr>
        <w:t>направления их на региональный конкурсный этап со сроком реализации в 2025 году на общую сумму 27 998 417,00руб, из них 23 447 040,00 руб. областного бюджета, 4 551 377,00</w:t>
      </w:r>
      <w:proofErr w:type="gramEnd"/>
      <w:r w:rsidRPr="00D70F0E">
        <w:rPr>
          <w:rFonts w:ascii="Times New Roman" w:hAnsi="Times New Roman" w:cs="Times New Roman"/>
          <w:sz w:val="24"/>
          <w:szCs w:val="24"/>
        </w:rPr>
        <w:t xml:space="preserve"> руб. инициативных платежей. Из 15 проектов 3 проекта будут реализованы администрацией Слюдянского муниципального района, 5 проектов администрации Слюдянского городского поселения, 2 проекта администрации Култукского городского поселения, 3 проекта администрации Байкальского городского поселения, 2 проекта администрации Утуликского сельского поселения. </w:t>
      </w:r>
    </w:p>
    <w:p w:rsidR="00B26B90" w:rsidRPr="00D70F0E" w:rsidRDefault="00B26B90" w:rsidP="001F6004">
      <w:pPr>
        <w:spacing w:after="0" w:line="240" w:lineRule="auto"/>
        <w:ind w:firstLine="709"/>
        <w:jc w:val="both"/>
        <w:rPr>
          <w:rFonts w:ascii="Times New Roman" w:eastAsia="Times New Roman" w:hAnsi="Times New Roman" w:cs="Times New Roman"/>
          <w:color w:val="000000"/>
          <w:sz w:val="24"/>
          <w:szCs w:val="24"/>
          <w:lang w:eastAsia="ru-RU"/>
        </w:rPr>
      </w:pPr>
    </w:p>
    <w:p w:rsidR="00535C30" w:rsidRPr="00D70F0E" w:rsidRDefault="00EF7AAE" w:rsidP="00047EA5">
      <w:pPr>
        <w:autoSpaceDE w:val="0"/>
        <w:adjustRightInd w:val="0"/>
        <w:spacing w:after="0" w:line="240" w:lineRule="auto"/>
        <w:ind w:firstLine="567"/>
        <w:jc w:val="center"/>
        <w:rPr>
          <w:rFonts w:ascii="Times New Roman" w:eastAsia="Calibri" w:hAnsi="Times New Roman" w:cs="Times New Roman"/>
          <w:b/>
          <w:color w:val="000000"/>
          <w:sz w:val="28"/>
          <w:szCs w:val="28"/>
          <w:lang w:eastAsia="ru-RU"/>
        </w:rPr>
      </w:pPr>
      <w:r>
        <w:rPr>
          <w:rFonts w:ascii="Times New Roman" w:eastAsia="Calibri" w:hAnsi="Times New Roman" w:cs="Times New Roman"/>
          <w:b/>
          <w:color w:val="000000"/>
          <w:sz w:val="28"/>
          <w:szCs w:val="28"/>
          <w:lang w:eastAsia="ru-RU"/>
        </w:rPr>
        <w:t xml:space="preserve">НАПРАВЛЕНИЕ: </w:t>
      </w:r>
      <w:r w:rsidR="00535C30" w:rsidRPr="00D70F0E">
        <w:rPr>
          <w:rFonts w:ascii="Times New Roman" w:eastAsia="Calibri" w:hAnsi="Times New Roman" w:cs="Times New Roman"/>
          <w:b/>
          <w:color w:val="000000"/>
          <w:sz w:val="28"/>
          <w:szCs w:val="28"/>
          <w:lang w:eastAsia="ru-RU"/>
        </w:rPr>
        <w:t>ДИВЕРСИФИКАЦИЯ ЭКОНОМИКИ</w:t>
      </w:r>
    </w:p>
    <w:p w:rsidR="00F20898" w:rsidRPr="00D70F0E" w:rsidRDefault="00F20898" w:rsidP="00047EA5">
      <w:pPr>
        <w:autoSpaceDE w:val="0"/>
        <w:adjustRightInd w:val="0"/>
        <w:spacing w:after="0" w:line="240" w:lineRule="auto"/>
        <w:ind w:firstLine="567"/>
        <w:jc w:val="center"/>
        <w:rPr>
          <w:rFonts w:ascii="Times New Roman" w:eastAsia="Calibri" w:hAnsi="Times New Roman" w:cs="Times New Roman"/>
          <w:b/>
          <w:color w:val="000000"/>
          <w:sz w:val="28"/>
          <w:szCs w:val="28"/>
          <w:lang w:eastAsia="ru-RU"/>
        </w:rPr>
      </w:pPr>
    </w:p>
    <w:p w:rsidR="00535C30" w:rsidRPr="00D70F0E" w:rsidRDefault="00535C30" w:rsidP="000259C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211D">
        <w:rPr>
          <w:rFonts w:ascii="Times New Roman" w:eastAsia="Times New Roman" w:hAnsi="Times New Roman" w:cs="Times New Roman"/>
          <w:sz w:val="24"/>
          <w:szCs w:val="24"/>
          <w:lang w:eastAsia="ru-RU"/>
        </w:rPr>
        <w:t>Диверсификация относится к стратегии наступательной формы реализации. Наступательные (атакующие) формы присущ</w:t>
      </w:r>
      <w:r w:rsidR="00AF465E" w:rsidRPr="00D7211D">
        <w:rPr>
          <w:rFonts w:ascii="Times New Roman" w:eastAsia="Times New Roman" w:hAnsi="Times New Roman" w:cs="Times New Roman"/>
          <w:sz w:val="24"/>
          <w:szCs w:val="24"/>
          <w:lang w:eastAsia="ru-RU"/>
        </w:rPr>
        <w:t>и</w:t>
      </w:r>
      <w:r w:rsidRPr="00D7211D">
        <w:rPr>
          <w:rFonts w:ascii="Times New Roman" w:eastAsia="Times New Roman" w:hAnsi="Times New Roman" w:cs="Times New Roman"/>
          <w:sz w:val="24"/>
          <w:szCs w:val="24"/>
          <w:lang w:eastAsia="ru-RU"/>
        </w:rPr>
        <w:t xml:space="preserve"> молодым сферам и организациям в ней, к каким и относится туризм и туристский бизнес Южного Прибайкалья, а также сельское хозяйство</w:t>
      </w:r>
      <w:r w:rsidR="007C2FBF">
        <w:rPr>
          <w:rFonts w:ascii="Times New Roman" w:eastAsia="Times New Roman" w:hAnsi="Times New Roman" w:cs="Times New Roman"/>
          <w:sz w:val="24"/>
          <w:szCs w:val="24"/>
          <w:lang w:eastAsia="ru-RU"/>
        </w:rPr>
        <w:t xml:space="preserve"> (включая пищевую промышленность)</w:t>
      </w:r>
      <w:r w:rsidRPr="00D7211D">
        <w:rPr>
          <w:rFonts w:ascii="Times New Roman" w:eastAsia="Times New Roman" w:hAnsi="Times New Roman" w:cs="Times New Roman"/>
          <w:sz w:val="24"/>
          <w:szCs w:val="24"/>
          <w:lang w:eastAsia="ru-RU"/>
        </w:rPr>
        <w:t>, поскольку появились они в структуре экономики Слюдянского района сравнительно недавно.</w:t>
      </w:r>
      <w:r w:rsidR="007C2FBF">
        <w:rPr>
          <w:rFonts w:ascii="Times New Roman" w:eastAsia="Times New Roman" w:hAnsi="Times New Roman" w:cs="Times New Roman"/>
          <w:sz w:val="24"/>
          <w:szCs w:val="24"/>
          <w:lang w:eastAsia="ru-RU"/>
        </w:rPr>
        <w:t xml:space="preserve"> Итогом диверсификации экономики должна была стать устойчивая экономика территории, увеличение инвестиционной активности и развитие предпринимательства в данных и смежных сферах деятельности.</w:t>
      </w:r>
    </w:p>
    <w:p w:rsidR="00700074" w:rsidRPr="00D70F0E" w:rsidRDefault="00F20898" w:rsidP="00F20898">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5C3EF339" wp14:editId="7605AC98">
                <wp:simplePos x="0" y="0"/>
                <wp:positionH relativeFrom="column">
                  <wp:posOffset>48950</wp:posOffset>
                </wp:positionH>
                <wp:positionV relativeFrom="paragraph">
                  <wp:posOffset>81143</wp:posOffset>
                </wp:positionV>
                <wp:extent cx="5867400" cy="461176"/>
                <wp:effectExtent l="57150" t="38100" r="95250" b="110490"/>
                <wp:wrapNone/>
                <wp:docPr id="104" name="Прямоугольник 70"/>
                <wp:cNvGraphicFramePr/>
                <a:graphic xmlns:a="http://schemas.openxmlformats.org/drawingml/2006/main">
                  <a:graphicData uri="http://schemas.microsoft.com/office/word/2010/wordprocessingShape">
                    <wps:wsp>
                      <wps:cNvSpPr/>
                      <wps:spPr>
                        <a:xfrm>
                          <a:off x="0" y="0"/>
                          <a:ext cx="5867400" cy="4611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8F7D0C" w:rsidRDefault="00F3713C"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F3713C" w:rsidRPr="00AC2EF1" w:rsidRDefault="00F3713C" w:rsidP="00700074">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66" style="position:absolute;left:0;text-align:left;margin-left:3.85pt;margin-top:6.4pt;width:462pt;height:36.3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8F7D0C" w:rsidRDefault="009E191D"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9E191D" w:rsidRPr="00AC2EF1" w:rsidRDefault="009E191D" w:rsidP="00700074">
                      <w:pPr>
                        <w:jc w:val="center"/>
                        <w:rPr>
                          <w:rFonts w:ascii="Times New Roman" w:hAnsi="Times New Roman" w:cs="Times New Roman"/>
                          <w:b/>
                          <w:color w:val="FFFFFF" w:themeColor="background1"/>
                        </w:rPr>
                      </w:pPr>
                    </w:p>
                  </w:txbxContent>
                </v:textbox>
              </v:rect>
            </w:pict>
          </mc:Fallback>
        </mc:AlternateContent>
      </w:r>
    </w:p>
    <w:p w:rsidR="00700074" w:rsidRPr="00D70F0E" w:rsidRDefault="00700074" w:rsidP="00F20898">
      <w:pPr>
        <w:spacing w:after="0" w:line="240" w:lineRule="auto"/>
        <w:ind w:firstLine="567"/>
        <w:jc w:val="both"/>
        <w:rPr>
          <w:rFonts w:ascii="Times New Roman" w:eastAsia="Times New Roman" w:hAnsi="Times New Roman" w:cs="Times New Roman"/>
          <w:sz w:val="24"/>
          <w:szCs w:val="24"/>
          <w:lang w:eastAsia="ru-RU"/>
        </w:rPr>
      </w:pPr>
    </w:p>
    <w:p w:rsidR="00F20898" w:rsidRPr="00D70F0E" w:rsidRDefault="00F20898" w:rsidP="00FF3923">
      <w:pPr>
        <w:spacing w:after="0" w:line="240" w:lineRule="auto"/>
        <w:ind w:firstLine="709"/>
        <w:jc w:val="both"/>
        <w:rPr>
          <w:rFonts w:ascii="Times New Roman" w:eastAsia="Times New Roman" w:hAnsi="Times New Roman" w:cs="Times New Roman"/>
          <w:sz w:val="24"/>
          <w:szCs w:val="24"/>
          <w:lang w:eastAsia="ru-RU"/>
        </w:rPr>
      </w:pPr>
    </w:p>
    <w:p w:rsidR="00FF3923" w:rsidRDefault="00FF3923" w:rsidP="00FF3923">
      <w:pPr>
        <w:spacing w:after="0" w:line="240" w:lineRule="auto"/>
        <w:ind w:firstLine="709"/>
        <w:jc w:val="both"/>
        <w:rPr>
          <w:rFonts w:ascii="Times New Roman" w:eastAsia="Times New Roman" w:hAnsi="Times New Roman" w:cs="Times New Roman"/>
          <w:sz w:val="24"/>
          <w:szCs w:val="24"/>
          <w:lang w:eastAsia="ru-RU"/>
        </w:rPr>
      </w:pPr>
    </w:p>
    <w:p w:rsidR="00F37B71" w:rsidRDefault="00F37B71" w:rsidP="00FF3923">
      <w:pPr>
        <w:spacing w:after="0" w:line="240" w:lineRule="auto"/>
        <w:ind w:firstLine="709"/>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Правительством Российской Федерации, Правительством  Иркутской области  как раз в период реализации 1 этапа Стратегии были определены такие перспективные направления развития агропромышленного комплекса как: модернизация сельского хозяйства и формирование инновационной системы в агропромышленном комплексе. Особое внимание уделялось развитию мощностей малой переработки в районных муниципальных образованиях, созданию сети потребительских, торгово-закупочных кооперативов, а также формированию аграрно-промышленных кластеров с использованием механизмов государственно-частного партнерства. Одновременно с развитием агропромышленного сектора экономики для обеспечения устойчивого развития сельских территорий планировалось, осуществить меры, направленные на поддержку комплексной компактной застройки, а также развитие социальной инфраструктуры и инженерного благоустройства сел.</w:t>
      </w:r>
    </w:p>
    <w:p w:rsidR="008E686D" w:rsidRPr="00D70F0E" w:rsidRDefault="008E686D" w:rsidP="008E686D">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Развитие аграрно-промышленного сектора экономики в Слюдянском районе – </w:t>
      </w:r>
      <w:r>
        <w:rPr>
          <w:rFonts w:ascii="Times New Roman" w:eastAsia="Times New Roman" w:hAnsi="Times New Roman" w:cs="Times New Roman"/>
          <w:sz w:val="24"/>
          <w:szCs w:val="24"/>
          <w:lang w:eastAsia="ru-RU"/>
        </w:rPr>
        <w:t xml:space="preserve">на первом этапереализации Стратегии была </w:t>
      </w:r>
      <w:r w:rsidRPr="00D70F0E">
        <w:rPr>
          <w:rFonts w:ascii="Times New Roman" w:eastAsia="Times New Roman" w:hAnsi="Times New Roman" w:cs="Times New Roman"/>
          <w:sz w:val="24"/>
          <w:szCs w:val="24"/>
          <w:lang w:eastAsia="ru-RU"/>
        </w:rPr>
        <w:t>одна из основных стратегических задач территории, которая в целом включа</w:t>
      </w:r>
      <w:r>
        <w:rPr>
          <w:rFonts w:ascii="Times New Roman" w:eastAsia="Times New Roman" w:hAnsi="Times New Roman" w:cs="Times New Roman"/>
          <w:sz w:val="24"/>
          <w:szCs w:val="24"/>
          <w:lang w:eastAsia="ru-RU"/>
        </w:rPr>
        <w:t>ла</w:t>
      </w:r>
      <w:r w:rsidRPr="00D70F0E">
        <w:rPr>
          <w:rFonts w:ascii="Times New Roman" w:eastAsia="Times New Roman" w:hAnsi="Times New Roman" w:cs="Times New Roman"/>
          <w:sz w:val="24"/>
          <w:szCs w:val="24"/>
          <w:lang w:eastAsia="ru-RU"/>
        </w:rPr>
        <w:t xml:space="preserve"> также устойчивое развитие сельских территорий и социальной сферы района посредством осуществления мер, направленных на поддержку социальной инфраструктуры, комплексной застройки, инженерного благоустройства населенных пунктов, а также качественное питание детей Слюдянского района собственной производимой продукцией из местного сырья.</w:t>
      </w:r>
      <w:proofErr w:type="gramEnd"/>
    </w:p>
    <w:p w:rsidR="008E686D" w:rsidRPr="00D70F0E" w:rsidRDefault="008E686D" w:rsidP="008E686D">
      <w:pPr>
        <w:autoSpaceDE w:val="0"/>
        <w:autoSpaceDN w:val="0"/>
        <w:adjustRightInd w:val="0"/>
        <w:spacing w:after="0" w:line="240" w:lineRule="auto"/>
        <w:ind w:firstLine="708"/>
        <w:jc w:val="both"/>
        <w:rPr>
          <w:rFonts w:ascii="Times New Roman" w:hAnsi="Times New Roman" w:cs="Times New Roman"/>
          <w:sz w:val="24"/>
          <w:szCs w:val="24"/>
        </w:rPr>
      </w:pPr>
      <w:r w:rsidRPr="00D70F0E">
        <w:rPr>
          <w:rFonts w:ascii="Times New Roman" w:eastAsia="Times New Roman" w:hAnsi="Times New Roman" w:cs="Times New Roman"/>
          <w:sz w:val="24"/>
          <w:szCs w:val="24"/>
        </w:rPr>
        <w:t xml:space="preserve">К вопросам местного значения относится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lastRenderedPageBreak/>
        <w:t>До 2019 года сельское хозяйство Слюдянского района было представлено садоводческими некоммерческими объединениями граждан, личными подсобными хозяйствами  и крестьянско-фермерскими хозяйствами.</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На 01.01.2018 год</w:t>
      </w:r>
      <w:r w:rsidR="00130583">
        <w:rPr>
          <w:rFonts w:ascii="Times New Roman" w:eastAsia="Times New Roman" w:hAnsi="Times New Roman" w:cs="Times New Roman"/>
          <w:sz w:val="24"/>
          <w:szCs w:val="24"/>
          <w:lang w:eastAsia="ru-RU"/>
        </w:rPr>
        <w:t>а</w:t>
      </w:r>
      <w:r w:rsidRPr="00F37B71">
        <w:rPr>
          <w:rFonts w:ascii="Times New Roman" w:eastAsia="Times New Roman" w:hAnsi="Times New Roman" w:cs="Times New Roman"/>
          <w:sz w:val="24"/>
          <w:szCs w:val="24"/>
          <w:lang w:eastAsia="ru-RU"/>
        </w:rPr>
        <w:t xml:space="preserve"> осуществляли деятельность в отрасли сельского хозяйства на территории района и предоставляли отчетность в ФНС России 14 человек, что составляло 1,8% от общего числа предпринимателей. В Министерство сельского хозяйства Иркутской области  предоставляли унифицированную отчетность 6 глав крестьянско-фермерских хозяйств, что составляло 42,85% от числа представляющих отчетность с незначительными финансовыми результатами (Миронов В.Н., Анциферов С.А.,  Белинский С.Ю., Олейников В.А. Штырняев В.А., Балтадонис А.С.).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На 01.01.2025 г. в целях обеспечения населения качественной и безопасной пищевой продукцией на территории района осуществляли  деятельность следующие категории хозяйств:</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в отрасли «Растениеводство» -  2 юридических лица (Общества с ограниченной ответственностью «СИБХЕМП» и СПК «Аграрий») и 4 индивидуальны</w:t>
      </w:r>
      <w:r w:rsidR="008E686D">
        <w:rPr>
          <w:rFonts w:ascii="Times New Roman" w:eastAsia="Times New Roman" w:hAnsi="Times New Roman" w:cs="Times New Roman"/>
          <w:sz w:val="24"/>
          <w:szCs w:val="24"/>
          <w:lang w:eastAsia="ru-RU"/>
        </w:rPr>
        <w:t>х</w:t>
      </w:r>
      <w:r w:rsidRPr="00F37B71">
        <w:rPr>
          <w:rFonts w:ascii="Times New Roman" w:eastAsia="Times New Roman" w:hAnsi="Times New Roman" w:cs="Times New Roman"/>
          <w:sz w:val="24"/>
          <w:szCs w:val="24"/>
          <w:lang w:eastAsia="ru-RU"/>
        </w:rPr>
        <w:t xml:space="preserve"> предпринимател</w:t>
      </w:r>
      <w:r w:rsidR="008E686D">
        <w:rPr>
          <w:rFonts w:ascii="Times New Roman" w:eastAsia="Times New Roman" w:hAnsi="Times New Roman" w:cs="Times New Roman"/>
          <w:sz w:val="24"/>
          <w:szCs w:val="24"/>
          <w:lang w:eastAsia="ru-RU"/>
        </w:rPr>
        <w:t>я</w:t>
      </w:r>
      <w:r w:rsidRPr="00F37B71">
        <w:rPr>
          <w:rFonts w:ascii="Times New Roman" w:eastAsia="Times New Roman" w:hAnsi="Times New Roman" w:cs="Times New Roman"/>
          <w:sz w:val="24"/>
          <w:szCs w:val="24"/>
          <w:lang w:eastAsia="ru-RU"/>
        </w:rPr>
        <w:t>;</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в отрасли «Животноводство»  - 2 юридических лица (Общество с ограниченной ответственностью  «Экология» и казачье подворье православного монастырского комплекса) и 9 крестьянских (фермерских) хозяйств и индивидуальных предпринимателей; </w:t>
      </w:r>
    </w:p>
    <w:p w:rsid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личных подсобных хозяйств – 5625, из них осуществляют деятельность  - 4697.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В </w:t>
      </w:r>
      <w:r w:rsidR="008E686D">
        <w:rPr>
          <w:rFonts w:ascii="Times New Roman" w:eastAsia="Times New Roman" w:hAnsi="Times New Roman" w:cs="Times New Roman"/>
          <w:sz w:val="24"/>
          <w:szCs w:val="24"/>
          <w:lang w:eastAsia="ru-RU"/>
        </w:rPr>
        <w:t>2024 году в</w:t>
      </w:r>
      <w:r w:rsidRPr="00F37B71">
        <w:rPr>
          <w:rFonts w:ascii="Times New Roman" w:eastAsia="Times New Roman" w:hAnsi="Times New Roman" w:cs="Times New Roman"/>
          <w:sz w:val="24"/>
          <w:szCs w:val="24"/>
          <w:lang w:eastAsia="ru-RU"/>
        </w:rPr>
        <w:t xml:space="preserve"> Министерство сельского хозяйства Иркутской области  предоставляют унифицированную отчетность 4 главы крестьянских  (фермерских) хозяйств </w:t>
      </w:r>
      <w:proofErr w:type="gramStart"/>
      <w:r w:rsidRPr="00F37B71">
        <w:rPr>
          <w:rFonts w:ascii="Times New Roman" w:eastAsia="Times New Roman" w:hAnsi="Times New Roman" w:cs="Times New Roman"/>
          <w:sz w:val="24"/>
          <w:szCs w:val="24"/>
          <w:lang w:eastAsia="ru-RU"/>
        </w:rPr>
        <w:t xml:space="preserve">( </w:t>
      </w:r>
      <w:proofErr w:type="gramEnd"/>
      <w:r w:rsidRPr="00F37B71">
        <w:rPr>
          <w:rFonts w:ascii="Times New Roman" w:eastAsia="Times New Roman" w:hAnsi="Times New Roman" w:cs="Times New Roman"/>
          <w:sz w:val="24"/>
          <w:szCs w:val="24"/>
          <w:lang w:eastAsia="ru-RU"/>
        </w:rPr>
        <w:t>ИП Глава КФХ БалтадонисА.С., ИП Глава КФХ Верхозина Т.А., ИП Глава КФХ Солдатов А.В., ИП Глава КФХ Буракова Д.А.).  Согласно отчетности за 2024 год  суммарные доходы КФХ составили 27962 тыс. руб., в том числе 22882 тыс. руб. от реализации сельскохозяйственной продукции.</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Сельское хозяйство района до 2019 года было специализировано на производстве продукции животноводства, главным образом мяса, молока. Растениеводство ориентировано на производство овощей открытого грунта для собственных нужд граждан и  кормов для обеспечения кормовой базы животноводства. Ежегодный темп прироста продукции сельского хозяйства в сопоставимых ценах до 2019 года составлял – 1,4-1,6%. Наибольшая доля сельскохозяйственной продукции производилась в хозяйствах населения (99,45%),  крестьянских фермерских хозяйств -0,45%.</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Новый виток развития получил агропромышленный компле</w:t>
      </w:r>
      <w:proofErr w:type="gramStart"/>
      <w:r w:rsidRPr="00F37B71">
        <w:rPr>
          <w:rFonts w:ascii="Times New Roman" w:eastAsia="Times New Roman" w:hAnsi="Times New Roman" w:cs="Times New Roman"/>
          <w:sz w:val="24"/>
          <w:szCs w:val="24"/>
          <w:lang w:eastAsia="ru-RU"/>
        </w:rPr>
        <w:t>кс в св</w:t>
      </w:r>
      <w:proofErr w:type="gramEnd"/>
      <w:r w:rsidRPr="00F37B71">
        <w:rPr>
          <w:rFonts w:ascii="Times New Roman" w:eastAsia="Times New Roman" w:hAnsi="Times New Roman" w:cs="Times New Roman"/>
          <w:sz w:val="24"/>
          <w:szCs w:val="24"/>
          <w:lang w:eastAsia="ru-RU"/>
        </w:rPr>
        <w:t>язи с необходимостью выполнения задачи по самообеспечению территории в условиях экономических санкций и реализации мер по импортозамещению. Темпы роста отрасли обусловлены используемым комплексным подходом к развитию сельского хозяйства.</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По итогам первого этапа реализации Стратегии</w:t>
      </w:r>
      <w:r w:rsidR="008E686D">
        <w:rPr>
          <w:rFonts w:ascii="Times New Roman" w:eastAsia="Times New Roman" w:hAnsi="Times New Roman" w:cs="Times New Roman"/>
          <w:sz w:val="24"/>
          <w:szCs w:val="24"/>
          <w:lang w:eastAsia="ru-RU"/>
        </w:rPr>
        <w:t xml:space="preserve"> к 2024 году</w:t>
      </w:r>
      <w:r w:rsidRPr="00F37B71">
        <w:rPr>
          <w:rFonts w:ascii="Times New Roman" w:eastAsia="Times New Roman" w:hAnsi="Times New Roman" w:cs="Times New Roman"/>
          <w:sz w:val="24"/>
          <w:szCs w:val="24"/>
          <w:lang w:eastAsia="ru-RU"/>
        </w:rPr>
        <w:t xml:space="preserve">,  производство продукция животноводство увеличились с  62,4 млн. рублей  до 122,8 млн. рублей и составило 196,8 % , растениеводство с 328,01 млн. рублей  до 434,56 млн. рублей и составляет 132,48 процента. </w:t>
      </w:r>
    </w:p>
    <w:p w:rsidR="00F37B71" w:rsidRDefault="00F37B71" w:rsidP="008E686D">
      <w:pPr>
        <w:spacing w:before="240" w:after="0" w:line="240" w:lineRule="auto"/>
        <w:ind w:firstLine="708"/>
        <w:jc w:val="center"/>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Темпы роста и прироста в разрезе хозяй</w:t>
      </w:r>
      <w:proofErr w:type="gramStart"/>
      <w:r w:rsidRPr="00F37B71">
        <w:rPr>
          <w:rFonts w:ascii="Times New Roman" w:eastAsia="Times New Roman" w:hAnsi="Times New Roman" w:cs="Times New Roman"/>
          <w:sz w:val="24"/>
          <w:szCs w:val="24"/>
          <w:lang w:eastAsia="ru-RU"/>
        </w:rPr>
        <w:t>ств вс</w:t>
      </w:r>
      <w:proofErr w:type="gramEnd"/>
      <w:r w:rsidRPr="00F37B71">
        <w:rPr>
          <w:rFonts w:ascii="Times New Roman" w:eastAsia="Times New Roman" w:hAnsi="Times New Roman" w:cs="Times New Roman"/>
          <w:sz w:val="24"/>
          <w:szCs w:val="24"/>
          <w:lang w:eastAsia="ru-RU"/>
        </w:rPr>
        <w:t>ех категорий</w:t>
      </w:r>
      <w:r w:rsidR="00FF3923">
        <w:rPr>
          <w:rFonts w:ascii="Times New Roman" w:eastAsia="Times New Roman" w:hAnsi="Times New Roman" w:cs="Times New Roman"/>
          <w:sz w:val="24"/>
          <w:szCs w:val="24"/>
          <w:lang w:eastAsia="ru-RU"/>
        </w:rPr>
        <w:t xml:space="preserve"> </w:t>
      </w:r>
    </w:p>
    <w:p w:rsidR="00F37B71" w:rsidRPr="00F37B71" w:rsidRDefault="00F37B71" w:rsidP="00F37B71">
      <w:pPr>
        <w:spacing w:before="240" w:after="0" w:line="240" w:lineRule="auto"/>
        <w:jc w:val="both"/>
        <w:rPr>
          <w:rFonts w:ascii="Times New Roman" w:eastAsia="Times New Roman" w:hAnsi="Times New Roman" w:cs="Times New Roman"/>
          <w:sz w:val="24"/>
          <w:szCs w:val="24"/>
          <w:lang w:eastAsia="ru-RU"/>
        </w:rPr>
      </w:pPr>
      <w:r w:rsidRPr="00CA6E98">
        <w:rPr>
          <w:noProof/>
          <w:sz w:val="24"/>
          <w:szCs w:val="24"/>
          <w:lang w:eastAsia="ru-RU"/>
        </w:rPr>
        <w:lastRenderedPageBreak/>
        <w:drawing>
          <wp:inline distT="0" distB="0" distL="0" distR="0" wp14:anchorId="5823BD18" wp14:editId="6E1A34CE">
            <wp:extent cx="5944816" cy="2115047"/>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939790" cy="2113259"/>
                    </a:xfrm>
                    <a:prstGeom prst="rect">
                      <a:avLst/>
                    </a:prstGeom>
                    <a:noFill/>
                    <a:ln>
                      <a:noFill/>
                    </a:ln>
                  </pic:spPr>
                </pic:pic>
              </a:graphicData>
            </a:graphic>
          </wp:inline>
        </w:drawing>
      </w:r>
    </w:p>
    <w:p w:rsidR="00F37B71" w:rsidRPr="00F37B71" w:rsidRDefault="00F37B71" w:rsidP="00F37B71">
      <w:pPr>
        <w:spacing w:before="240"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В 2024 году, по данным Иркутскстата, произведено  скота и птицы на убой в живом весе 276 тонны к 222,58 тоннам 2018 года (рост в 1,2 раза), молока 1177 тонн к 951 тонне 2018 года (рост на 24%). Собрано 204,03 тонны картофеля к 226,0 тоннам картофеля 2018 года (снижение на 10%), получено 1339 тыс. штук яиц к 1264 тыс. штукам яиц в 2018 году (рост на 6 %).</w:t>
      </w:r>
    </w:p>
    <w:p w:rsidR="009E7085" w:rsidRDefault="00F37B71" w:rsidP="009E7085">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В настоящее время вопросы достижения самообеспеченности районов  остаются актуальными. С начала активизации сельскохозяйственной деятельности в Слюдянском районе самообеспеченность района основной сельскохозяйственной продукцией выглядит следующим образом.</w:t>
      </w:r>
    </w:p>
    <w:p w:rsidR="00F37B71" w:rsidRPr="00F37B71" w:rsidRDefault="00F37B71" w:rsidP="009E7085">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w:t>
      </w:r>
      <w:r w:rsidRPr="00CA6E98">
        <w:rPr>
          <w:noProof/>
          <w:sz w:val="24"/>
          <w:szCs w:val="24"/>
          <w:lang w:eastAsia="ru-RU"/>
        </w:rPr>
        <w:drawing>
          <wp:inline distT="0" distB="0" distL="0" distR="0" wp14:anchorId="75EB6A1E" wp14:editId="6352E740">
            <wp:extent cx="5618400" cy="4667416"/>
            <wp:effectExtent l="0" t="0" r="190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622546" cy="4670860"/>
                    </a:xfrm>
                    <a:prstGeom prst="rect">
                      <a:avLst/>
                    </a:prstGeom>
                    <a:noFill/>
                    <a:ln>
                      <a:noFill/>
                    </a:ln>
                  </pic:spPr>
                </pic:pic>
              </a:graphicData>
            </a:graphic>
          </wp:inline>
        </w:drawing>
      </w:r>
    </w:p>
    <w:p w:rsidR="00F37B71" w:rsidRDefault="00F37B71" w:rsidP="00F37B71">
      <w:pPr>
        <w:spacing w:after="0" w:line="240" w:lineRule="auto"/>
        <w:ind w:firstLine="708"/>
        <w:jc w:val="both"/>
        <w:rPr>
          <w:rFonts w:ascii="Times New Roman" w:eastAsia="Times New Roman" w:hAnsi="Times New Roman" w:cs="Times New Roman"/>
          <w:sz w:val="24"/>
          <w:szCs w:val="24"/>
          <w:lang w:eastAsia="ru-RU"/>
        </w:rPr>
      </w:pPr>
    </w:p>
    <w:p w:rsidR="00F37B71" w:rsidRPr="00F37B71" w:rsidRDefault="00F37B71" w:rsidP="00F37B71">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Каждый 8 житель  муниципального образования проживает в сельской местности  и на 1 жителя района приходится земель сельскохозяйственного использования 0,1 га (по Сибирскому Федеральному округу – 0,68 га, по Иркутской области – 0,58 га). </w:t>
      </w:r>
    </w:p>
    <w:p w:rsidR="00F37B71" w:rsidRPr="00F37B71" w:rsidRDefault="00F37B71" w:rsidP="00F37B71">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В условиях ограниченности земельных ресурсов наряду с вектором развития интенсивного земледелия, наиболее эффективным было развитие мелкотоварных производств, преимущественно крестьянско-фермерских хозяйств и ЛПХ.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Неиспользование земель сельскохозяйственного назначения  в длительном периоде (свыше 25 лет) обусловило развитие ряда процессов, негативно влиявших на состояние почвенного плодородия. Положение усугублялось низкими объемами, проводимых пользователями   земель агротехнических и мелиоративных мероприятий.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В период 2019-2024 годы одной из приоритетных задач в целях диверсификации экономики района посредством развития агропромышленного комплекса было вовлечение в оборот неиспользуемых земель сельскохозяйственного назначения, в том числе для обеспечени</w:t>
      </w:r>
      <w:r w:rsidR="003D4E06">
        <w:rPr>
          <w:rFonts w:ascii="Times New Roman" w:eastAsia="Times New Roman" w:hAnsi="Times New Roman" w:cs="Times New Roman"/>
          <w:sz w:val="24"/>
          <w:szCs w:val="24"/>
          <w:lang w:eastAsia="ru-RU"/>
        </w:rPr>
        <w:t>я</w:t>
      </w:r>
      <w:r w:rsidRPr="00F37B71">
        <w:rPr>
          <w:rFonts w:ascii="Times New Roman" w:eastAsia="Times New Roman" w:hAnsi="Times New Roman" w:cs="Times New Roman"/>
          <w:sz w:val="24"/>
          <w:szCs w:val="24"/>
          <w:lang w:eastAsia="ru-RU"/>
        </w:rPr>
        <w:t xml:space="preserve"> продовольственной безопасности территории района, стимулировани</w:t>
      </w:r>
      <w:r w:rsidR="003D4E06">
        <w:rPr>
          <w:rFonts w:ascii="Times New Roman" w:eastAsia="Times New Roman" w:hAnsi="Times New Roman" w:cs="Times New Roman"/>
          <w:sz w:val="24"/>
          <w:szCs w:val="24"/>
          <w:lang w:eastAsia="ru-RU"/>
        </w:rPr>
        <w:t>я</w:t>
      </w:r>
      <w:r w:rsidRPr="00F37B71">
        <w:rPr>
          <w:rFonts w:ascii="Times New Roman" w:eastAsia="Times New Roman" w:hAnsi="Times New Roman" w:cs="Times New Roman"/>
          <w:sz w:val="24"/>
          <w:szCs w:val="24"/>
          <w:lang w:eastAsia="ru-RU"/>
        </w:rPr>
        <w:t xml:space="preserve"> создания и развития местных производств качественной, натуральной продукции. Особенно важным стоял вопрос по обеспечению качественной, экологически чистой продукцией детского населения Слюдянского района.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В 2024 году Министерством сельского хозяйства Иркутской области разработана и введена в эксплуатацию геоинформационная система, предназначенная для решения поставленных комплексных задач.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proofErr w:type="gramStart"/>
      <w:r w:rsidRPr="00F37B71">
        <w:rPr>
          <w:rFonts w:ascii="Times New Roman" w:eastAsia="Times New Roman" w:hAnsi="Times New Roman" w:cs="Times New Roman"/>
          <w:sz w:val="24"/>
          <w:szCs w:val="24"/>
          <w:lang w:eastAsia="ru-RU"/>
        </w:rPr>
        <w:t>По результатам проведенной инвентаризации  сельскохозяйственные земли на конец 2024 года составляют 3101,79 га., из них: 162,26 га пастбища; 1085,03 га пашня; 1522,01 га площадь, покрытая сельскохозяйственными лесами; 105,93 га сенокосы; 79,82 га  и 13,22 га занято кустарником и производственными и хозяйственными центрами соответственно; защитные леса на землях сельскохозяйственного назначения составляют 2,54 га;</w:t>
      </w:r>
      <w:proofErr w:type="gramEnd"/>
      <w:r w:rsidRPr="00F37B71">
        <w:rPr>
          <w:rFonts w:ascii="Times New Roman" w:eastAsia="Times New Roman" w:hAnsi="Times New Roman" w:cs="Times New Roman"/>
          <w:sz w:val="24"/>
          <w:szCs w:val="24"/>
          <w:lang w:eastAsia="ru-RU"/>
        </w:rPr>
        <w:t xml:space="preserve"> </w:t>
      </w:r>
      <w:proofErr w:type="gramStart"/>
      <w:r w:rsidRPr="00F37B71">
        <w:rPr>
          <w:rFonts w:ascii="Times New Roman" w:eastAsia="Times New Roman" w:hAnsi="Times New Roman" w:cs="Times New Roman"/>
          <w:sz w:val="24"/>
          <w:szCs w:val="24"/>
          <w:lang w:eastAsia="ru-RU"/>
        </w:rPr>
        <w:t>земли</w:t>
      </w:r>
      <w:proofErr w:type="gramEnd"/>
      <w:r w:rsidRPr="00F37B71">
        <w:rPr>
          <w:rFonts w:ascii="Times New Roman" w:eastAsia="Times New Roman" w:hAnsi="Times New Roman" w:cs="Times New Roman"/>
          <w:sz w:val="24"/>
          <w:szCs w:val="24"/>
          <w:lang w:eastAsia="ru-RU"/>
        </w:rPr>
        <w:t xml:space="preserve"> находящиеся под водой 9,58 га; 61,71 болота, иные земли 59,69 га.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1334,8 га используются крестьянскими (фермерскими) хозяйствами, индивидуальными предпринимателями, юридическими лицами, осуществляющими деятельность в отрасли сельского хозяйства, а так же личными подсобными хозяйствами, из них: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244,8 га заняты личным подсобным и другим индивидуальным хозяйствам граждан;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- 1090 га крестьянским (фермерским) хозяйствам, индивидуальным предпринимателям и юридическим лицам.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Земли сельскохозяйственного использования в границах населенных пунктов  занятые садоводческими некоммерческими товариществами составляют 506 га.</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proofErr w:type="gramStart"/>
      <w:r w:rsidRPr="00F37B71">
        <w:rPr>
          <w:rFonts w:ascii="Times New Roman" w:eastAsia="Times New Roman" w:hAnsi="Times New Roman" w:cs="Times New Roman"/>
          <w:sz w:val="24"/>
          <w:szCs w:val="24"/>
          <w:lang w:eastAsia="ru-RU"/>
        </w:rPr>
        <w:t>В 2024 году в фермерских хозяйствах посевная площадь составила 285 га, по сравнению с 2023 годом увеличилась на 22,8%, и распределилась следующим образом: занято: картофелем  – 43 га, что составило 103,8% по отношению к прошлому году, зерновыми и зернобобовыми – 54 га, что на 21,7% меньше чем в 2023 году, кормовыми культурами 188 га, что на 32,4% больше чем 2023 году.</w:t>
      </w:r>
      <w:proofErr w:type="gramEnd"/>
      <w:r w:rsidRPr="00F37B71">
        <w:rPr>
          <w:rFonts w:ascii="Times New Roman" w:eastAsia="Times New Roman" w:hAnsi="Times New Roman" w:cs="Times New Roman"/>
          <w:sz w:val="24"/>
          <w:szCs w:val="24"/>
          <w:lang w:eastAsia="ru-RU"/>
        </w:rPr>
        <w:t xml:space="preserve">  Валовый урожай, собранный фермерами, составил: картофеля 3197 ц, зерновых и зернобобовых -754 ц, силоса и многолетних трав 15385 ц. Всего произведено продукции растениеводства 19560 центнеров.</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   </w:t>
      </w:r>
      <w:r w:rsidRPr="003D4E06">
        <w:rPr>
          <w:rFonts w:ascii="Times New Roman" w:eastAsia="Times New Roman" w:hAnsi="Times New Roman" w:cs="Times New Roman"/>
          <w:sz w:val="24"/>
          <w:szCs w:val="24"/>
          <w:lang w:eastAsia="ru-RU"/>
        </w:rPr>
        <w:t xml:space="preserve">Рациональное   питание    человека   предусматривает   равномерное потребление  овощей  в  течение  года.  По  данным  Российской  академии медицинских  наук  минимальная  норма  потребления  овощей  в  год  должна составлять  не  менее  120  кг  на  человека,  в  том  числе  тепличных  овощей (томаты,  огурцы,  баклажаны,  перец  и  др.)  -  12  -  15  кг  на  человека. </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lastRenderedPageBreak/>
        <w:t>На территории Слюдянского муниципального района осуществляют сельскохозяйственную деятельность 18 садоводческих, огороднических и дачных некоммерческих объединений.</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Садоводческие некоммерческие объединения граждан оказывают значительное влияние на социальную, экономическую и продовольственную ситуацию в районе, при этом они могут быть вовлечены в развитие  сельскохозяйственной отрасли в качестве производителей продукции растениеводства.</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Граждане, ведущие садоводство, огородничество или дачное хозяйство за свой счет, обеспечивают решение социально значимых проблем: продовольственной - для малообеспеченных граждан, летнего оздоровительного отдыха, занятости пенсионеров и граждан, а также частичное решение жилищной проблемы.</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До 2019 года в СНТ Слюдянского района существовали серьезные проблемы в инженерно-техническом обеспечении садовых некоммерческих товариществ. Основными проблемами являлись:</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  ремонт и содержание подъездных дорог;</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  обеспеченность электроснабжением.</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proofErr w:type="gramStart"/>
      <w:r w:rsidRPr="003D4E06">
        <w:rPr>
          <w:rFonts w:ascii="Times New Roman" w:eastAsia="Times New Roman" w:hAnsi="Times New Roman" w:cs="Times New Roman"/>
          <w:sz w:val="24"/>
          <w:szCs w:val="24"/>
          <w:lang w:eastAsia="ru-RU"/>
        </w:rPr>
        <w:t>Для решения поставленных задач в период реализации первого этапа Стратегии на территории района в 2018 году было создано районное объединение садовых некоммерческих товариществ - Союз садоводов Слюдянского района и совместно с администрацией Слюдянского муниципального района при финансировании из областного бюджета были реализованы мероприятия по электрификации, водоснабжению садоводств, а также по отсыпке дорог.</w:t>
      </w:r>
      <w:proofErr w:type="gramEnd"/>
    </w:p>
    <w:p w:rsidR="00271D64" w:rsidRPr="003D4E06" w:rsidRDefault="00271D64" w:rsidP="00271D64">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 xml:space="preserve">За 6 лет привлечено из бюджетов всех уровней  51,89 млн.руб. Финансовой помощью воспользовались  13 СНТ, что составляет 72,2 % от числа действующих и состоящих на налоговом учете СНТ. </w:t>
      </w:r>
    </w:p>
    <w:p w:rsidR="00271D64" w:rsidRPr="003D4E06" w:rsidRDefault="00271D64" w:rsidP="00271D64">
      <w:pPr>
        <w:spacing w:after="0" w:line="240" w:lineRule="auto"/>
        <w:ind w:firstLine="709"/>
        <w:jc w:val="both"/>
        <w:rPr>
          <w:rFonts w:ascii="Times New Roman" w:eastAsia="Times New Roman" w:hAnsi="Times New Roman" w:cs="Times New Roman"/>
          <w:sz w:val="24"/>
          <w:szCs w:val="24"/>
        </w:rPr>
      </w:pPr>
      <w:proofErr w:type="gramStart"/>
      <w:r w:rsidRPr="003D4E06">
        <w:rPr>
          <w:rFonts w:ascii="Times New Roman" w:eastAsia="Times New Roman" w:hAnsi="Times New Roman" w:cs="Times New Roman"/>
          <w:sz w:val="24"/>
          <w:szCs w:val="24"/>
        </w:rPr>
        <w:t>В 2024 же году администрация Слюдянского района  седьмой  раз  участвовала в конкурсе на  предоставление субсидии из областного бюджета бюджету муниципального образования Слюдянский район в целях софинансирования расходных обязательств на оказание содействия по приведению в надлежащие состояние объектов электросетевого хозяйства садоводческих некоммерческих товариществ с последующей передачей электрических сетей территориальным сетевым организациям.</w:t>
      </w:r>
      <w:proofErr w:type="gramEnd"/>
      <w:r w:rsidRPr="003D4E06">
        <w:rPr>
          <w:rFonts w:ascii="Times New Roman" w:eastAsia="Times New Roman" w:hAnsi="Times New Roman" w:cs="Times New Roman"/>
          <w:sz w:val="24"/>
          <w:szCs w:val="24"/>
        </w:rPr>
        <w:t xml:space="preserve"> По итогам конкурса бюджету Слюдянского района в 2025 году будет предоставлена субсидия в размере 6142,00 тыс. рублей  для электрификации 2 СНТ.</w:t>
      </w:r>
    </w:p>
    <w:p w:rsidR="00271D64" w:rsidRPr="003D4E06" w:rsidRDefault="00271D64" w:rsidP="00271D64">
      <w:pPr>
        <w:spacing w:after="0" w:line="240" w:lineRule="auto"/>
        <w:jc w:val="both"/>
        <w:rPr>
          <w:rFonts w:ascii="Times New Roman" w:hAnsi="Times New Roman" w:cs="Times New Roman"/>
          <w:sz w:val="24"/>
          <w:szCs w:val="24"/>
        </w:rPr>
      </w:pPr>
      <w:r w:rsidRPr="003D4E06">
        <w:rPr>
          <w:rFonts w:ascii="Times New Roman" w:eastAsia="Times New Roman" w:hAnsi="Times New Roman" w:cs="Times New Roman"/>
          <w:sz w:val="24"/>
          <w:szCs w:val="24"/>
        </w:rPr>
        <w:t xml:space="preserve">         В целях обеспечения эффективного взаимодействия между администрацией и садоводческими некоммерческими товариществами Слюдянского района при участии Союза садоводов Слюдянского района Иркутской области в 2024 году было проведено 1 заседание Координационного совета по развитию деятельности садоводческих некоммерческих объединений. Основными обсуждаемыми вопросами на заседании стали: участие в конкурсах на предоставление субсидий на развитие инженерных инфраструктур и электроснабжение СНТ; </w:t>
      </w:r>
      <w:r w:rsidRPr="003D4E06">
        <w:rPr>
          <w:rFonts w:ascii="Times New Roman" w:hAnsi="Times New Roman" w:cs="Times New Roman"/>
          <w:sz w:val="24"/>
          <w:szCs w:val="24"/>
        </w:rPr>
        <w:t xml:space="preserve"> расширение направлений финансовой поддержки СНТ за счет местного бюджета;  проведение кадастровых работ по выделу земельных участков под опоры линии электропередачи;  возможности приобретения электросетевого хозяйства СНТ ОГУЭП «ОБЛКОММУНЭНЕРГО»; о порядке и условиях приобретения, о результатах работы администрации и электросетевой компан</w:t>
      </w:r>
      <w:proofErr w:type="gramStart"/>
      <w:r w:rsidRPr="003D4E06">
        <w:rPr>
          <w:rFonts w:ascii="Times New Roman" w:hAnsi="Times New Roman" w:cs="Times New Roman"/>
          <w:sz w:val="24"/>
          <w:szCs w:val="24"/>
        </w:rPr>
        <w:t>ии  АО</w:t>
      </w:r>
      <w:proofErr w:type="gramEnd"/>
      <w:r w:rsidRPr="003D4E06">
        <w:rPr>
          <w:rFonts w:ascii="Times New Roman" w:hAnsi="Times New Roman" w:cs="Times New Roman"/>
          <w:sz w:val="24"/>
          <w:szCs w:val="24"/>
        </w:rPr>
        <w:t xml:space="preserve"> «ИЭСК», АО «Радиан»  по передаче электросетевого хозяйства СНТ;</w:t>
      </w:r>
      <w:r w:rsidRPr="003D4E06">
        <w:rPr>
          <w:rFonts w:ascii="Times New Roman" w:eastAsia="Times New Roman" w:hAnsi="Times New Roman" w:cs="Times New Roman"/>
          <w:sz w:val="24"/>
          <w:szCs w:val="24"/>
        </w:rPr>
        <w:t xml:space="preserve"> </w:t>
      </w:r>
      <w:r w:rsidRPr="003D4E06">
        <w:rPr>
          <w:rFonts w:ascii="Times New Roman" w:hAnsi="Times New Roman" w:cs="Times New Roman"/>
          <w:sz w:val="24"/>
          <w:szCs w:val="24"/>
        </w:rPr>
        <w:t xml:space="preserve"> проведение ежегодной муниципальной сельскохозяйственной выставки-ярмарки «В гостях у садоводств».</w:t>
      </w:r>
    </w:p>
    <w:p w:rsidR="0061379F" w:rsidRPr="003D4E06" w:rsidRDefault="0061379F" w:rsidP="0061379F">
      <w:pPr>
        <w:autoSpaceDE w:val="0"/>
        <w:autoSpaceDN w:val="0"/>
        <w:adjustRightInd w:val="0"/>
        <w:spacing w:after="0" w:line="240" w:lineRule="auto"/>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            В целях обеспечения эффективной реализации мероприятий по развитию деятельности СНТ Союз садоводов Слюдянского района также проводил следующую работу:</w:t>
      </w:r>
    </w:p>
    <w:p w:rsidR="0061379F" w:rsidRPr="003D4E06" w:rsidRDefault="0061379F" w:rsidP="0061379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lastRenderedPageBreak/>
        <w:t>1.</w:t>
      </w:r>
      <w:r w:rsidRPr="003D4E06">
        <w:rPr>
          <w:rFonts w:ascii="Times New Roman" w:eastAsia="Times New Roman" w:hAnsi="Times New Roman" w:cs="Times New Roman"/>
          <w:sz w:val="24"/>
          <w:szCs w:val="24"/>
        </w:rPr>
        <w:tab/>
        <w:t xml:space="preserve"> В целях достижения целевых показателей установленных при получении  субсидии на приведение в надлежащее состояние электросетевого хозяйства, продолжено на постоянной основе взаимодействие с электросетевыми организациями ОАО «ИЭСК», АО «Радиан»  и ОГУЭП «Облкоммунэнерго» по вопросу передачи на баланс электрических сетей СНТ. В 2024 году продолжена работа по передаче сетей  СНТ  «Вагонник», «Связист», «Локомотив», Строитель (Рудо), Кедр.  </w:t>
      </w:r>
    </w:p>
    <w:p w:rsidR="0061379F" w:rsidRPr="003D4E06" w:rsidRDefault="0061379F" w:rsidP="0061379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2. Оказывает СНТ юридические, консультационные услуги по  регистрации права собственности в Росреестре и другим вопросам. </w:t>
      </w:r>
    </w:p>
    <w:p w:rsidR="0061379F" w:rsidRPr="003D4E06" w:rsidRDefault="0061379F" w:rsidP="0061379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3. Участвует в заседаниях Союза садоводов, Общественной палаты Иркутской области при правительстве Иркутской области, где при взаимодействии министерств решаются вопросы такие как: увеличение размера предоставляемого садоводствам гранта на развитие инженерной инфраструктуры объектов общего пользования, наличие электрических сетей и качество поставляемой электроэнергии.</w:t>
      </w:r>
    </w:p>
    <w:p w:rsidR="00271D64" w:rsidRPr="003D4E06" w:rsidRDefault="00271D64" w:rsidP="00271D64">
      <w:pPr>
        <w:spacing w:after="0" w:line="240" w:lineRule="auto"/>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rPr>
        <w:t xml:space="preserve">           </w:t>
      </w:r>
    </w:p>
    <w:p w:rsidR="00F37B71" w:rsidRPr="003D4E06"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Одним из универсальных методов продвижения продукции к потребителю является презентация продукции сельхозтоваропроизводителя в процессе проведения выставок, ярмарок.  Развитие выставочно-ярмарочной деятельности в Слюдянском районе стимулирует граждан, ведущих личное подсобное хозяйство, некоммерческие объединения к участию в мероприятиях, что оказывает содействие развитию и продвижению продукции растениеводства. С 2018 года в Слюдянском районе при финансовой поддержке из бюджета района начала проводиться специализированная, сельскохозяйственная районная выставка-ярмарка «В гостях у садоводств».</w:t>
      </w:r>
    </w:p>
    <w:p w:rsidR="00271D64" w:rsidRPr="00D70F0E" w:rsidRDefault="00271D64" w:rsidP="00271D64">
      <w:pPr>
        <w:spacing w:after="0" w:line="240" w:lineRule="auto"/>
        <w:ind w:firstLine="709"/>
        <w:jc w:val="both"/>
        <w:rPr>
          <w:rFonts w:ascii="Times New Roman" w:hAnsi="Times New Roman" w:cs="Times New Roman"/>
          <w:sz w:val="24"/>
          <w:szCs w:val="24"/>
        </w:rPr>
      </w:pPr>
      <w:r w:rsidRPr="003D4E06">
        <w:rPr>
          <w:rFonts w:ascii="Times New Roman" w:eastAsia="Times New Roman" w:hAnsi="Times New Roman" w:cs="Times New Roman"/>
          <w:sz w:val="24"/>
          <w:szCs w:val="24"/>
        </w:rPr>
        <w:t xml:space="preserve">В 2024 году  проведена очередная выездная выставка-конкурс «В гостях у садоводств». В выставке – конкурсе приняли участие 9  СНТ (4 Слюдянского и 5 </w:t>
      </w:r>
      <w:proofErr w:type="gramStart"/>
      <w:r w:rsidRPr="003D4E06">
        <w:rPr>
          <w:rFonts w:ascii="Times New Roman" w:eastAsia="Times New Roman" w:hAnsi="Times New Roman" w:cs="Times New Roman"/>
          <w:sz w:val="24"/>
          <w:szCs w:val="24"/>
        </w:rPr>
        <w:t>Байкальского</w:t>
      </w:r>
      <w:proofErr w:type="gramEnd"/>
      <w:r w:rsidRPr="003D4E06">
        <w:rPr>
          <w:rFonts w:ascii="Times New Roman" w:eastAsia="Times New Roman" w:hAnsi="Times New Roman" w:cs="Times New Roman"/>
          <w:sz w:val="24"/>
          <w:szCs w:val="24"/>
        </w:rPr>
        <w:t xml:space="preserve">  городских поселений) в следующих номинациях: </w:t>
      </w:r>
      <w:proofErr w:type="gramStart"/>
      <w:r w:rsidRPr="003D4E06">
        <w:rPr>
          <w:rFonts w:ascii="Times New Roman" w:hAnsi="Times New Roman" w:cs="Times New Roman"/>
          <w:sz w:val="24"/>
          <w:szCs w:val="24"/>
        </w:rPr>
        <w:t>Конкурс «Детское приветствие»; Выставка-конкурс «Карвинг - композиция»; Конкурс «Чайная история»; Конкурс «Её величество – солянка!».</w:t>
      </w:r>
      <w:proofErr w:type="gramEnd"/>
      <w:r w:rsidRPr="003D4E06">
        <w:rPr>
          <w:rFonts w:ascii="Times New Roman" w:hAnsi="Times New Roman" w:cs="Times New Roman"/>
          <w:sz w:val="24"/>
          <w:szCs w:val="24"/>
        </w:rPr>
        <w:t xml:space="preserve"> </w:t>
      </w:r>
      <w:r w:rsidRPr="003D4E06">
        <w:rPr>
          <w:rFonts w:ascii="Times New Roman" w:eastAsia="Times New Roman" w:hAnsi="Times New Roman" w:cs="Times New Roman"/>
          <w:sz w:val="24"/>
          <w:szCs w:val="24"/>
        </w:rPr>
        <w:t>Победителям   вручены дипломы участника, призы в виде садового и спортивного инвентаря.</w:t>
      </w:r>
    </w:p>
    <w:p w:rsidR="00271D64" w:rsidRPr="00F37B71" w:rsidRDefault="00271D64" w:rsidP="008E686D">
      <w:pPr>
        <w:spacing w:after="0" w:line="240" w:lineRule="auto"/>
        <w:ind w:firstLine="708"/>
        <w:jc w:val="both"/>
        <w:rPr>
          <w:rFonts w:ascii="Times New Roman" w:eastAsia="Times New Roman" w:hAnsi="Times New Roman" w:cs="Times New Roman"/>
          <w:sz w:val="24"/>
          <w:szCs w:val="24"/>
          <w:lang w:eastAsia="ru-RU"/>
        </w:rPr>
      </w:pP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Животноводство – вторая по важности после растениеводства отрасль сельского хозяйства. Успех решения многих экономических и социальных проблем села во многом зависит от того,  как будет развиваться эта отрасль сельского хозяйства. В Слюдянском районе имеются необходимые природно – климатические и ресурсные предпосылки для развития молочного и мясного животноводства.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Ускоренное развитие молочного и мясного животноводства в первую очередь зависит от развития племенной базы, уровня селекционно-племенной работы,  создания прочной кормовой базы,  темпов техник</w:t>
      </w:r>
      <w:proofErr w:type="gramStart"/>
      <w:r w:rsidRPr="00F37B71">
        <w:rPr>
          <w:rFonts w:ascii="Times New Roman" w:eastAsia="Times New Roman" w:hAnsi="Times New Roman" w:cs="Times New Roman"/>
          <w:sz w:val="24"/>
          <w:szCs w:val="24"/>
          <w:lang w:eastAsia="ru-RU"/>
        </w:rPr>
        <w:t>о-</w:t>
      </w:r>
      <w:proofErr w:type="gramEnd"/>
      <w:r w:rsidRPr="00F37B71">
        <w:rPr>
          <w:rFonts w:ascii="Times New Roman" w:eastAsia="Times New Roman" w:hAnsi="Times New Roman" w:cs="Times New Roman"/>
          <w:sz w:val="24"/>
          <w:szCs w:val="24"/>
          <w:lang w:eastAsia="ru-RU"/>
        </w:rPr>
        <w:t xml:space="preserve"> технологического оснащения отрасли, создания условий для выгодного сбыта продукции, укрепления кадрового потенциала.  </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За 6 отчетных </w:t>
      </w:r>
      <w:proofErr w:type="gramStart"/>
      <w:r w:rsidRPr="00F37B71">
        <w:rPr>
          <w:rFonts w:ascii="Times New Roman" w:eastAsia="Times New Roman" w:hAnsi="Times New Roman" w:cs="Times New Roman"/>
          <w:sz w:val="24"/>
          <w:szCs w:val="24"/>
          <w:lang w:eastAsia="ru-RU"/>
        </w:rPr>
        <w:t>лет</w:t>
      </w:r>
      <w:proofErr w:type="gramEnd"/>
      <w:r w:rsidRPr="00F37B71">
        <w:rPr>
          <w:rFonts w:ascii="Times New Roman" w:eastAsia="Times New Roman" w:hAnsi="Times New Roman" w:cs="Times New Roman"/>
          <w:sz w:val="24"/>
          <w:szCs w:val="24"/>
          <w:lang w:eastAsia="ru-RU"/>
        </w:rPr>
        <w:t xml:space="preserve"> в районе учитывая ограниченность земельными ресурсами, емкость роста числа семейных животноводческих ферм по разведению крупного рогатого скота молочного и мясного направления было создано 2 фермы средним количеством голов 200 единиц. В этих целях было привлечено 39,730 млн</w:t>
      </w:r>
      <w:proofErr w:type="gramStart"/>
      <w:r w:rsidRPr="00F37B71">
        <w:rPr>
          <w:rFonts w:ascii="Times New Roman" w:eastAsia="Times New Roman" w:hAnsi="Times New Roman" w:cs="Times New Roman"/>
          <w:sz w:val="24"/>
          <w:szCs w:val="24"/>
          <w:lang w:eastAsia="ru-RU"/>
        </w:rPr>
        <w:t xml:space="preserve"> .</w:t>
      </w:r>
      <w:proofErr w:type="gramEnd"/>
      <w:r w:rsidRPr="00F37B71">
        <w:rPr>
          <w:rFonts w:ascii="Times New Roman" w:eastAsia="Times New Roman" w:hAnsi="Times New Roman" w:cs="Times New Roman"/>
          <w:sz w:val="24"/>
          <w:szCs w:val="24"/>
          <w:lang w:eastAsia="ru-RU"/>
        </w:rPr>
        <w:t>руб. в виде  грантов  из областного бюджета.</w:t>
      </w:r>
    </w:p>
    <w:p w:rsidR="00F37B71" w:rsidRPr="00F37B71" w:rsidRDefault="00F37B71" w:rsidP="008E686D">
      <w:pPr>
        <w:spacing w:after="0" w:line="240" w:lineRule="auto"/>
        <w:ind w:firstLine="708"/>
        <w:jc w:val="both"/>
        <w:rPr>
          <w:rFonts w:ascii="Times New Roman" w:eastAsia="Times New Roman" w:hAnsi="Times New Roman" w:cs="Times New Roman"/>
          <w:sz w:val="24"/>
          <w:szCs w:val="24"/>
          <w:lang w:eastAsia="ru-RU"/>
        </w:rPr>
      </w:pPr>
      <w:r w:rsidRPr="00F37B71">
        <w:rPr>
          <w:rFonts w:ascii="Times New Roman" w:eastAsia="Times New Roman" w:hAnsi="Times New Roman" w:cs="Times New Roman"/>
          <w:sz w:val="24"/>
          <w:szCs w:val="24"/>
          <w:lang w:eastAsia="ru-RU"/>
        </w:rPr>
        <w:t xml:space="preserve">Ключевой экономической проблемой развития агропромышленного комплекса, как в Слюдянском  районе, так и в целом по области, является низкая рентабельность сельскохозяйственного производства. Себестоимость выпускаемой сельскохозяйственной продукции достаточно высока. Для поддержки сельхозтоваропроизводителей  необходима постоянная, значительная финансовая поддержка, как на уровне местной власти, так и государства.  Ежегодно фермеры Слюдянского района пользуются финансовой </w:t>
      </w:r>
      <w:r w:rsidRPr="00F37B71">
        <w:rPr>
          <w:rFonts w:ascii="Times New Roman" w:eastAsia="Times New Roman" w:hAnsi="Times New Roman" w:cs="Times New Roman"/>
          <w:sz w:val="24"/>
          <w:szCs w:val="24"/>
          <w:lang w:eastAsia="ru-RU"/>
        </w:rPr>
        <w:lastRenderedPageBreak/>
        <w:t>поддержкой из областного бюджета по различным направлениям. За 6 отчетных лет (2019-2024 годы) из областного бюджета получено 43,8млн.</w:t>
      </w:r>
      <w:r w:rsidR="001D29E1">
        <w:rPr>
          <w:rFonts w:ascii="Times New Roman" w:eastAsia="Times New Roman" w:hAnsi="Times New Roman" w:cs="Times New Roman"/>
          <w:sz w:val="24"/>
          <w:szCs w:val="24"/>
          <w:lang w:eastAsia="ru-RU"/>
        </w:rPr>
        <w:t xml:space="preserve"> </w:t>
      </w:r>
      <w:r w:rsidRPr="00F37B71">
        <w:rPr>
          <w:rFonts w:ascii="Times New Roman" w:eastAsia="Times New Roman" w:hAnsi="Times New Roman" w:cs="Times New Roman"/>
          <w:sz w:val="24"/>
          <w:szCs w:val="24"/>
          <w:lang w:eastAsia="ru-RU"/>
        </w:rPr>
        <w:t>рублей.</w:t>
      </w:r>
    </w:p>
    <w:p w:rsidR="001D29E1" w:rsidRDefault="001D29E1" w:rsidP="008E686D">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 отчётный период (1 этап</w:t>
      </w:r>
      <w:r w:rsidR="00F37B71" w:rsidRPr="00F37B71">
        <w:rPr>
          <w:rFonts w:ascii="Times New Roman" w:eastAsia="Times New Roman" w:hAnsi="Times New Roman" w:cs="Times New Roman"/>
          <w:sz w:val="24"/>
          <w:szCs w:val="24"/>
          <w:lang w:eastAsia="ru-RU"/>
        </w:rPr>
        <w:t xml:space="preserve"> Стратегии) в </w:t>
      </w:r>
      <w:proofErr w:type="gramStart"/>
      <w:r w:rsidR="00F37B71" w:rsidRPr="00F37B71">
        <w:rPr>
          <w:rFonts w:ascii="Times New Roman" w:eastAsia="Times New Roman" w:hAnsi="Times New Roman" w:cs="Times New Roman"/>
          <w:sz w:val="24"/>
          <w:szCs w:val="24"/>
          <w:lang w:eastAsia="ru-RU"/>
        </w:rPr>
        <w:t>районе было реализовано направление по созданию одной молочной фермы и производства молочной продукции КФХ Балтадонис А.С. Проект был</w:t>
      </w:r>
      <w:proofErr w:type="gramEnd"/>
      <w:r w:rsidR="00F37B71" w:rsidRPr="00F37B71">
        <w:rPr>
          <w:rFonts w:ascii="Times New Roman" w:eastAsia="Times New Roman" w:hAnsi="Times New Roman" w:cs="Times New Roman"/>
          <w:sz w:val="24"/>
          <w:szCs w:val="24"/>
          <w:lang w:eastAsia="ru-RU"/>
        </w:rPr>
        <w:t xml:space="preserve"> реализован</w:t>
      </w:r>
      <w:r>
        <w:rPr>
          <w:rFonts w:ascii="Times New Roman" w:eastAsia="Times New Roman" w:hAnsi="Times New Roman" w:cs="Times New Roman"/>
          <w:sz w:val="24"/>
          <w:szCs w:val="24"/>
          <w:lang w:eastAsia="ru-RU"/>
        </w:rPr>
        <w:t>,</w:t>
      </w:r>
      <w:r w:rsidR="00F37B71" w:rsidRPr="00F37B71">
        <w:rPr>
          <w:rFonts w:ascii="Times New Roman" w:eastAsia="Times New Roman" w:hAnsi="Times New Roman" w:cs="Times New Roman"/>
          <w:sz w:val="24"/>
          <w:szCs w:val="24"/>
          <w:lang w:eastAsia="ru-RU"/>
        </w:rPr>
        <w:t xml:space="preserve"> в том числе за счет средств областного бюджета</w:t>
      </w:r>
      <w:r>
        <w:rPr>
          <w:rFonts w:ascii="Times New Roman" w:eastAsia="Times New Roman" w:hAnsi="Times New Roman" w:cs="Times New Roman"/>
          <w:sz w:val="24"/>
          <w:szCs w:val="24"/>
          <w:lang w:eastAsia="ru-RU"/>
        </w:rPr>
        <w:t>,</w:t>
      </w:r>
      <w:r w:rsidR="00F37B71" w:rsidRPr="00F37B71">
        <w:rPr>
          <w:rFonts w:ascii="Times New Roman" w:eastAsia="Times New Roman" w:hAnsi="Times New Roman" w:cs="Times New Roman"/>
          <w:sz w:val="24"/>
          <w:szCs w:val="24"/>
          <w:lang w:eastAsia="ru-RU"/>
        </w:rPr>
        <w:t xml:space="preserve"> в размере 10,0 млн.</w:t>
      </w:r>
      <w:r>
        <w:rPr>
          <w:rFonts w:ascii="Times New Roman" w:eastAsia="Times New Roman" w:hAnsi="Times New Roman" w:cs="Times New Roman"/>
          <w:sz w:val="24"/>
          <w:szCs w:val="24"/>
          <w:lang w:eastAsia="ru-RU"/>
        </w:rPr>
        <w:t xml:space="preserve"> рублей.</w:t>
      </w:r>
    </w:p>
    <w:p w:rsidR="00F37B71" w:rsidRDefault="001D29E1" w:rsidP="008E686D">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00F37B71" w:rsidRPr="00F37B71">
        <w:rPr>
          <w:rFonts w:ascii="Times New Roman" w:eastAsia="Times New Roman" w:hAnsi="Times New Roman" w:cs="Times New Roman"/>
          <w:sz w:val="24"/>
          <w:szCs w:val="24"/>
          <w:lang w:eastAsia="ru-RU"/>
        </w:rPr>
        <w:t>роме экономической составляющей, прое</w:t>
      </w:r>
      <w:proofErr w:type="gramStart"/>
      <w:r w:rsidR="00F37B71" w:rsidRPr="00F37B71">
        <w:rPr>
          <w:rFonts w:ascii="Times New Roman" w:eastAsia="Times New Roman" w:hAnsi="Times New Roman" w:cs="Times New Roman"/>
          <w:sz w:val="24"/>
          <w:szCs w:val="24"/>
          <w:lang w:eastAsia="ru-RU"/>
        </w:rPr>
        <w:t>кт вкл</w:t>
      </w:r>
      <w:proofErr w:type="gramEnd"/>
      <w:r w:rsidR="00F37B71" w:rsidRPr="00F37B71">
        <w:rPr>
          <w:rFonts w:ascii="Times New Roman" w:eastAsia="Times New Roman" w:hAnsi="Times New Roman" w:cs="Times New Roman"/>
          <w:sz w:val="24"/>
          <w:szCs w:val="24"/>
          <w:lang w:eastAsia="ru-RU"/>
        </w:rPr>
        <w:t>ючал в себя также и социальную направленность. Так, молочная продукция вышеуказанного производителя поставлялась в образовательные учреждения района. За 6 лет произведен</w:t>
      </w:r>
      <w:r>
        <w:rPr>
          <w:rFonts w:ascii="Times New Roman" w:eastAsia="Times New Roman" w:hAnsi="Times New Roman" w:cs="Times New Roman"/>
          <w:sz w:val="24"/>
          <w:szCs w:val="24"/>
          <w:lang w:eastAsia="ru-RU"/>
        </w:rPr>
        <w:t>о 1094,4 тонн молока, из них 692, 8 тонны</w:t>
      </w:r>
      <w:r w:rsidR="00F37B71" w:rsidRPr="00F37B71">
        <w:rPr>
          <w:rFonts w:ascii="Times New Roman" w:eastAsia="Times New Roman" w:hAnsi="Times New Roman" w:cs="Times New Roman"/>
          <w:sz w:val="24"/>
          <w:szCs w:val="24"/>
          <w:lang w:eastAsia="ru-RU"/>
        </w:rPr>
        <w:t xml:space="preserve"> поставлено в образовательные учреждения.  С 2025 года областная программа финансирования «Школьное молоко»  была закрыта, в связи с чем, во втором этапе реализации Стратегии развитие молочной фермы будет осуществляться в рамках направлений экономической деятельности хозяйствующего субъекта для реализации продукции на местном уровне.</w:t>
      </w:r>
    </w:p>
    <w:p w:rsidR="00F37B71" w:rsidRPr="003D4E06" w:rsidRDefault="001D29E1" w:rsidP="003D4E06">
      <w:pPr>
        <w:spacing w:before="240" w:after="0" w:line="240" w:lineRule="auto"/>
        <w:ind w:firstLine="709"/>
        <w:rPr>
          <w:rFonts w:ascii="Times New Roman" w:eastAsia="Times New Roman" w:hAnsi="Times New Roman" w:cs="Times New Roman"/>
          <w:sz w:val="24"/>
          <w:szCs w:val="24"/>
          <w:lang w:eastAsia="ru-RU"/>
        </w:rPr>
      </w:pPr>
      <w:r w:rsidRPr="003D4E06">
        <w:rPr>
          <w:rFonts w:ascii="Times New Roman" w:eastAsia="Times New Roman" w:hAnsi="Times New Roman" w:cs="Times New Roman"/>
          <w:sz w:val="24"/>
          <w:szCs w:val="24"/>
          <w:lang w:eastAsia="ru-RU"/>
        </w:rPr>
        <w:t>Работа по направлению субсидирования</w:t>
      </w:r>
      <w:r w:rsidRPr="003D4E06">
        <w:rPr>
          <w:rFonts w:ascii="Times New Roman" w:eastAsia="Times New Roman" w:hAnsi="Times New Roman" w:cs="Times New Roman"/>
          <w:sz w:val="24"/>
          <w:szCs w:val="24"/>
        </w:rPr>
        <w:t xml:space="preserve"> из бюджетов разного уровня в 2024 году</w:t>
      </w:r>
    </w:p>
    <w:p w:rsidR="00D62139" w:rsidRPr="003D4E06" w:rsidRDefault="00D62139" w:rsidP="003D4E06">
      <w:pPr>
        <w:spacing w:after="0" w:line="240" w:lineRule="auto"/>
        <w:ind w:firstLine="709"/>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В целях решения вопросов по развитию сельскохозяйственного производства,  проводились консультации по формированию пакетов документов на получение субсидий  из бюджетов разного уровня. В 2024 году из федерального, областного и местного  бюджетов главы крестьянских (фермерских) хозяйств, садоводческие некоммерческие товарищества получили субсидии в размере 13,38  млн. руб., что по сравнению с 2023 годом предоставленная сумма субсидий уменьшилась в 3,74 раз. Снижение суммы предоставленных субсидий из бюджетов всех уровней произошло из-за отсутствия  потенциальных участников  желающих участвовать в конкурсах.  </w:t>
      </w:r>
    </w:p>
    <w:p w:rsidR="00D62139" w:rsidRPr="003D4E06" w:rsidRDefault="00D62139" w:rsidP="00D62139">
      <w:pPr>
        <w:autoSpaceDE w:val="0"/>
        <w:autoSpaceDN w:val="0"/>
        <w:adjustRightInd w:val="0"/>
        <w:spacing w:after="0" w:line="240" w:lineRule="auto"/>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           Государственная поддержка в подотрасли </w:t>
      </w:r>
      <w:r w:rsidR="001D29E1" w:rsidRPr="003D4E06">
        <w:rPr>
          <w:rFonts w:ascii="Times New Roman" w:eastAsia="Times New Roman" w:hAnsi="Times New Roman" w:cs="Times New Roman"/>
          <w:sz w:val="24"/>
          <w:szCs w:val="24"/>
        </w:rPr>
        <w:t xml:space="preserve">«Животноводство»  составила 4,1 </w:t>
      </w:r>
      <w:r w:rsidRPr="003D4E06">
        <w:rPr>
          <w:rFonts w:ascii="Times New Roman" w:eastAsia="Times New Roman" w:hAnsi="Times New Roman" w:cs="Times New Roman"/>
          <w:sz w:val="24"/>
          <w:szCs w:val="24"/>
        </w:rPr>
        <w:t xml:space="preserve">млн.  рублей. Субсидии получили: </w:t>
      </w:r>
      <w:proofErr w:type="gramStart"/>
      <w:r w:rsidRPr="003D4E06">
        <w:rPr>
          <w:rFonts w:ascii="Times New Roman" w:eastAsia="Times New Roman" w:hAnsi="Times New Roman" w:cs="Times New Roman"/>
          <w:sz w:val="24"/>
          <w:szCs w:val="24"/>
        </w:rPr>
        <w:t xml:space="preserve">ИП Глава КФХ Буракова Д.А. на реализацию проекта </w:t>
      </w:r>
      <w:r w:rsidRPr="003D4E06">
        <w:rPr>
          <w:rFonts w:ascii="Arial" w:hAnsi="Arial" w:cs="Arial"/>
          <w:b/>
          <w:bCs/>
          <w:color w:val="000000"/>
          <w:shd w:val="clear" w:color="auto" w:fill="FFFFFF"/>
        </w:rPr>
        <w:t xml:space="preserve"> </w:t>
      </w:r>
      <w:r w:rsidRPr="003D4E06">
        <w:rPr>
          <w:rFonts w:ascii="Times New Roman" w:hAnsi="Times New Roman" w:cs="Times New Roman"/>
          <w:bCs/>
          <w:color w:val="000000"/>
          <w:sz w:val="24"/>
          <w:szCs w:val="24"/>
          <w:shd w:val="clear" w:color="auto" w:fill="FFFFFF"/>
        </w:rPr>
        <w:t>«Агростартап»</w:t>
      </w:r>
      <w:r w:rsidRPr="003D4E06">
        <w:rPr>
          <w:rFonts w:ascii="Times New Roman" w:eastAsia="Times New Roman" w:hAnsi="Times New Roman" w:cs="Times New Roman"/>
          <w:sz w:val="24"/>
          <w:szCs w:val="24"/>
        </w:rPr>
        <w:t xml:space="preserve">  в рамках федерального проекта  «</w:t>
      </w:r>
      <w:r w:rsidR="001D29E1" w:rsidRPr="003D4E06">
        <w:rPr>
          <w:rFonts w:ascii="Times New Roman" w:eastAsia="Times New Roman" w:hAnsi="Times New Roman" w:cs="Times New Roman"/>
          <w:sz w:val="24"/>
          <w:szCs w:val="24"/>
        </w:rPr>
        <w:t>А</w:t>
      </w:r>
      <w:r w:rsidRPr="003D4E06">
        <w:rPr>
          <w:rFonts w:ascii="Times New Roman" w:eastAsia="Times New Roman" w:hAnsi="Times New Roman" w:cs="Times New Roman"/>
          <w:sz w:val="24"/>
          <w:szCs w:val="24"/>
        </w:rPr>
        <w:t>кселерация субъектов малого и среднего предпринимате</w:t>
      </w:r>
      <w:r w:rsidR="001D29E1" w:rsidRPr="003D4E06">
        <w:rPr>
          <w:rFonts w:ascii="Times New Roman" w:eastAsia="Times New Roman" w:hAnsi="Times New Roman" w:cs="Times New Roman"/>
          <w:sz w:val="24"/>
          <w:szCs w:val="24"/>
        </w:rPr>
        <w:t>льства» национального проекта «М</w:t>
      </w:r>
      <w:r w:rsidRPr="003D4E06">
        <w:rPr>
          <w:rFonts w:ascii="Times New Roman" w:eastAsia="Times New Roman" w:hAnsi="Times New Roman" w:cs="Times New Roman"/>
          <w:sz w:val="24"/>
          <w:szCs w:val="24"/>
        </w:rPr>
        <w:t>алое и среднее предпринимательство и поддержка индивидуальной предпринимательской инициативы»; Глава КФХ Балтадонис А.С. на  приобретение с/х техники и оборудования, используемого в отрасли животноводства для развития молочного скотоводства по договорам лизинга.</w:t>
      </w:r>
      <w:proofErr w:type="gramEnd"/>
    </w:p>
    <w:p w:rsidR="00D62139" w:rsidRPr="003D4E06" w:rsidRDefault="00D62139" w:rsidP="00D62139">
      <w:pPr>
        <w:autoSpaceDE w:val="0"/>
        <w:autoSpaceDN w:val="0"/>
        <w:adjustRightInd w:val="0"/>
        <w:spacing w:after="0" w:line="240" w:lineRule="auto"/>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            Государственная поддержка в рамках программы «Комплексное развитие сельских территорий Иркутской области» составила 0,3018 млн. рублей. Субсидию получил Глава КФХ Балтадонис А.С. по направлению  «Направлены на обучение граждане Российской Федерации для сельскохозяйственных товаропроизводителей».</w:t>
      </w:r>
    </w:p>
    <w:p w:rsidR="00D62139" w:rsidRDefault="00D62139" w:rsidP="00D62139">
      <w:pPr>
        <w:autoSpaceDE w:val="0"/>
        <w:autoSpaceDN w:val="0"/>
        <w:adjustRightInd w:val="0"/>
        <w:spacing w:after="0" w:line="240" w:lineRule="auto"/>
        <w:jc w:val="both"/>
        <w:rPr>
          <w:rFonts w:ascii="Times New Roman" w:eastAsia="Times New Roman" w:hAnsi="Times New Roman" w:cs="Times New Roman"/>
          <w:sz w:val="24"/>
          <w:szCs w:val="24"/>
        </w:rPr>
      </w:pPr>
      <w:r w:rsidRPr="003D4E06">
        <w:rPr>
          <w:rFonts w:ascii="Times New Roman" w:eastAsia="Times New Roman" w:hAnsi="Times New Roman" w:cs="Times New Roman"/>
          <w:sz w:val="24"/>
          <w:szCs w:val="24"/>
        </w:rPr>
        <w:t xml:space="preserve">          Государственная поддержка в рамках программы «Создание условий для развития садоводческих или огороднических некоммерческих товариществ Иркутской области» составила  8,928 млн. рублей. Субсидию получило СНТ «Ветеран»  на приведение в надлежащее состояние электросетевого хозяйства.</w:t>
      </w:r>
    </w:p>
    <w:p w:rsidR="00DE6BAB" w:rsidRPr="00D70F0E" w:rsidRDefault="00F40796" w:rsidP="003D4E06">
      <w:pPr>
        <w:spacing w:after="0" w:line="240" w:lineRule="auto"/>
        <w:jc w:val="both"/>
        <w:rPr>
          <w:rFonts w:ascii="Times New Roman" w:hAnsi="Times New Roman" w:cs="Times New Roman"/>
          <w:b/>
          <w:sz w:val="96"/>
          <w:szCs w:val="96"/>
        </w:rPr>
      </w:pPr>
      <w:r w:rsidRPr="00D70F0E">
        <w:rPr>
          <w:rFonts w:ascii="Times New Roman" w:eastAsia="Times New Roman" w:hAnsi="Times New Roman" w:cs="Times New Roman"/>
          <w:sz w:val="24"/>
          <w:szCs w:val="24"/>
        </w:rPr>
        <w:t xml:space="preserve">         </w:t>
      </w:r>
      <w:r w:rsidR="00D62139" w:rsidRPr="00D70F0E">
        <w:rPr>
          <w:rFonts w:ascii="Times New Roman" w:eastAsia="Times New Roman" w:hAnsi="Times New Roman" w:cs="Times New Roman"/>
          <w:sz w:val="24"/>
          <w:szCs w:val="24"/>
        </w:rPr>
        <w:t xml:space="preserve"> </w:t>
      </w:r>
      <w:r w:rsidR="00D62139" w:rsidRPr="00D70F0E">
        <w:rPr>
          <w:rFonts w:ascii="Times New Roman" w:eastAsia="Times New Roman" w:hAnsi="Times New Roman" w:cs="Times New Roman"/>
          <w:sz w:val="24"/>
          <w:szCs w:val="24"/>
          <w:lang w:eastAsia="ru-RU"/>
        </w:rPr>
        <w:t xml:space="preserve">  </w:t>
      </w:r>
      <w:r w:rsidR="00DE6BAB"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57AC800A" wp14:editId="0FB8D368">
                <wp:simplePos x="0" y="0"/>
                <wp:positionH relativeFrom="column">
                  <wp:posOffset>53340</wp:posOffset>
                </wp:positionH>
                <wp:positionV relativeFrom="paragraph">
                  <wp:posOffset>151130</wp:posOffset>
                </wp:positionV>
                <wp:extent cx="5867400" cy="457200"/>
                <wp:effectExtent l="95250" t="38100" r="95250" b="114300"/>
                <wp:wrapNone/>
                <wp:docPr id="77" name="Прямоугольник 70"/>
                <wp:cNvGraphicFramePr/>
                <a:graphic xmlns:a="http://schemas.openxmlformats.org/drawingml/2006/main">
                  <a:graphicData uri="http://schemas.microsoft.com/office/word/2010/wordprocessingShape">
                    <wps:wsp>
                      <wps:cNvSpPr/>
                      <wps:spPr>
                        <a:xfrm>
                          <a:off x="0" y="0"/>
                          <a:ext cx="5867400" cy="4572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67" style="position:absolute;left:0;text-align:left;margin-left:4.2pt;margin-top:11.9pt;width:462pt;height:36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v:textbox>
              </v:rect>
            </w:pict>
          </mc:Fallback>
        </mc:AlternateConten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Слюдянский район находится в непосредственной близости к наследию ЮНЕСКО – озеру Байкал, который, согласно рейтингам аналитического агентства «ТурСтат», возглавляет рейтинг самых посещаемых озер России наряду с Ладогой и Селигером. Также Байкал вошел в топ-10 самых любимых мест для отдыха на Рождественских каникулах. По рейтингам, представленным российским сервисом бронирования жилья для отдыха Tvil.ru, озеро Байкал с большим отрывом занимает 1-е место среди озер, выбираемых туристами, чтобы кататься на ледяном покрове – на любых средствах </w:t>
      </w:r>
      <w:r w:rsidRPr="00D70F0E">
        <w:rPr>
          <w:rFonts w:ascii="Times New Roman" w:eastAsia="Times New Roman" w:hAnsi="Times New Roman" w:cs="Times New Roman"/>
          <w:sz w:val="24"/>
          <w:szCs w:val="24"/>
          <w:lang w:eastAsia="ru-RU"/>
        </w:rPr>
        <w:lastRenderedPageBreak/>
        <w:t xml:space="preserve">передвижения, а также занимает второе место в новом направлении – фитнес туризм в России. </w:t>
      </w:r>
    </w:p>
    <w:p w:rsidR="005F3A6D"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Иркутская область </w:t>
      </w:r>
      <w:r w:rsidR="00B71841">
        <w:rPr>
          <w:rFonts w:ascii="Times New Roman" w:eastAsia="Times New Roman" w:hAnsi="Times New Roman" w:cs="Times New Roman"/>
          <w:sz w:val="24"/>
          <w:szCs w:val="24"/>
          <w:lang w:eastAsia="ru-RU"/>
        </w:rPr>
        <w:t xml:space="preserve">в 2024 году </w:t>
      </w:r>
      <w:r w:rsidRPr="00D70F0E">
        <w:rPr>
          <w:rFonts w:ascii="Times New Roman" w:eastAsia="Times New Roman" w:hAnsi="Times New Roman" w:cs="Times New Roman"/>
          <w:sz w:val="24"/>
          <w:szCs w:val="24"/>
          <w:lang w:eastAsia="ru-RU"/>
        </w:rPr>
        <w:t xml:space="preserve">заняла 26 место в Национальном туристическом рейтинге и вошла в «золотую» группу «Лидеров» регионов, наиболее привлекательных для отечественных и иностранных туристов.  Также Байкал и Иркутская область вошли в десятку самых живописных маршрутов для треккинга по опросам пользователей сервиса. Прибайкальский национальный парк входит в топ-3 природных парков страны, популярных для экотуризма. А маршрут «Кругобайкальская железная дорога» вошел в ТОП-5 </w:t>
      </w:r>
      <w:proofErr w:type="gramStart"/>
      <w:r w:rsidRPr="00D70F0E">
        <w:rPr>
          <w:rFonts w:ascii="Times New Roman" w:eastAsia="Times New Roman" w:hAnsi="Times New Roman" w:cs="Times New Roman"/>
          <w:sz w:val="24"/>
          <w:szCs w:val="24"/>
          <w:lang w:eastAsia="ru-RU"/>
        </w:rPr>
        <w:t>лучших</w:t>
      </w:r>
      <w:proofErr w:type="gramEnd"/>
      <w:r w:rsidRPr="00D70F0E">
        <w:rPr>
          <w:rFonts w:ascii="Times New Roman" w:eastAsia="Times New Roman" w:hAnsi="Times New Roman" w:cs="Times New Roman"/>
          <w:sz w:val="24"/>
          <w:szCs w:val="24"/>
          <w:lang w:eastAsia="ru-RU"/>
        </w:rPr>
        <w:t xml:space="preserve"> турмаршрутов по версии National Geographic Traveler.</w:t>
      </w:r>
    </w:p>
    <w:p w:rsidR="00B71841" w:rsidRPr="00D70F0E" w:rsidRDefault="00B71841" w:rsidP="005F3A6D">
      <w:pPr>
        <w:spacing w:after="0" w:line="240" w:lineRule="auto"/>
        <w:ind w:firstLine="709"/>
        <w:jc w:val="both"/>
        <w:rPr>
          <w:rFonts w:ascii="Times New Roman" w:eastAsia="Times New Roman" w:hAnsi="Times New Roman" w:cs="Times New Roman"/>
          <w:sz w:val="24"/>
          <w:szCs w:val="24"/>
          <w:lang w:eastAsia="ru-RU"/>
        </w:rPr>
      </w:pPr>
      <w:r w:rsidRPr="00B71841">
        <w:rPr>
          <w:rFonts w:ascii="Times New Roman" w:eastAsia="Times New Roman" w:hAnsi="Times New Roman" w:cs="Times New Roman"/>
          <w:sz w:val="24"/>
          <w:szCs w:val="24"/>
          <w:lang w:eastAsia="ru-RU"/>
        </w:rPr>
        <w:t>В связи с вышеизложенным, одной из задач Стратегии в первом этапе была диверсификация экономики района посредством развития 2-х приоритетных направлений, одно из которых - туризм. В связи с чем, в 2019-2024 году уделялось особое внимание данному направлению.</w:t>
      </w:r>
      <w:r>
        <w:rPr>
          <w:rFonts w:ascii="Times New Roman" w:eastAsia="Times New Roman" w:hAnsi="Times New Roman" w:cs="Times New Roman"/>
          <w:sz w:val="24"/>
          <w:szCs w:val="24"/>
          <w:lang w:eastAsia="ru-RU"/>
        </w:rPr>
        <w:t xml:space="preserve"> </w:t>
      </w:r>
    </w:p>
    <w:p w:rsidR="00B71841" w:rsidRPr="00B71841" w:rsidRDefault="00B71841" w:rsidP="00B71841">
      <w:pPr>
        <w:spacing w:after="0" w:line="240" w:lineRule="auto"/>
        <w:ind w:firstLine="709"/>
        <w:jc w:val="both"/>
        <w:rPr>
          <w:rFonts w:ascii="Times New Roman" w:eastAsia="Times New Roman" w:hAnsi="Times New Roman" w:cs="Times New Roman"/>
          <w:sz w:val="24"/>
          <w:szCs w:val="24"/>
          <w:lang w:eastAsia="ru-RU"/>
        </w:rPr>
      </w:pPr>
      <w:r w:rsidRPr="00B71841">
        <w:rPr>
          <w:rFonts w:ascii="Times New Roman" w:eastAsia="Times New Roman" w:hAnsi="Times New Roman" w:cs="Times New Roman"/>
          <w:sz w:val="24"/>
          <w:szCs w:val="24"/>
          <w:lang w:eastAsia="ru-RU"/>
        </w:rPr>
        <w:t xml:space="preserve">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 </w:t>
      </w:r>
    </w:p>
    <w:p w:rsidR="00B71841" w:rsidRDefault="00B71841" w:rsidP="00B71841">
      <w:pPr>
        <w:spacing w:after="0" w:line="240" w:lineRule="auto"/>
        <w:ind w:firstLine="709"/>
        <w:jc w:val="both"/>
        <w:rPr>
          <w:rFonts w:ascii="Times New Roman" w:eastAsia="Times New Roman" w:hAnsi="Times New Roman" w:cs="Times New Roman"/>
          <w:sz w:val="24"/>
          <w:szCs w:val="24"/>
          <w:lang w:eastAsia="ru-RU"/>
        </w:rPr>
      </w:pPr>
      <w:r w:rsidRPr="00B71841">
        <w:rPr>
          <w:rFonts w:ascii="Times New Roman" w:eastAsia="Times New Roman" w:hAnsi="Times New Roman" w:cs="Times New Roman"/>
          <w:sz w:val="24"/>
          <w:szCs w:val="24"/>
          <w:lang w:eastAsia="ru-RU"/>
        </w:rPr>
        <w:t>Территория Слюдянского района входит в кластер Прибайкальской территории Иркутской области под туристским брендом «Южное Прибайкалье» с одноименным названием подкластера и макро-дестинации.</w:t>
      </w:r>
    </w:p>
    <w:p w:rsidR="005F3A6D" w:rsidRPr="00D70F0E" w:rsidRDefault="005F3A6D" w:rsidP="00B71841">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Однако в связи с нахождением большей части Слюдянского района в границах Центральной экологической зоны Байкальской природной территории, развитие туризма здесь возможно в рамках Правил организации туризма и отдыха в ЦЭЗ БПТ Иркутской области, которые разработаны на уровне Правительства Иркутской области.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Основой для развития туризма служит создание туристско-рекреационных зон, которые представляют собой зоны, перспективные для развития туризма на основе анализа правовых природоохранных ограничений ЦЭЗ БПТ с учетом существующих хозяйственно-экономических функций и сложившегося рекреационного использования территории.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Проведенная ФГБУ Науки Институт географии им. В.Б. Сочавы Сибирского отделения РАН (в рамках отчета о научно-исследовательской работе по теме «Расчет норм рекреационной нагрузки для организованного и неорганизованного отдыха в ЦЭЗ БПТ Иркутской области») оценка состояния природных экосистем показала высокую степень деградированности природных экосистем (IV и V степень дигрессии) на туристических зонах Новоснежнинского муниципального образования.</w:t>
      </w:r>
      <w:proofErr w:type="gramEnd"/>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Для уменьшения рекреационной нагрузки необходимо равномерное распределение туристического потока по всей территории Южного Прибайкалья за счет перераспределения нагрузки с микродестинации Новоснежнинского МО на микродестинации «КБЖД», «Слюдянка-Култук-Тибельти», «Утулик-Байкальск».</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Основными микродестинациями являются: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I. «Слюдянка-Култук-Тибельти»</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Населенные пункты микро-дестинации входят в маршруты «Сибирский тракт на Великом чайном пути», «Байкал-Тункинская долина-Хубсугул», при этом каждый из них имеет собственное позиционирование:</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Култук - самый древний поселок на берегу оз. Байкал, что служит успешной реализации здесь познавательного проекта «Сибирский тракт на Великом чайном пути» в рамках подписанного в 2023 году 4-стороннего соглашения  о намерениях межмуниципального сотрудничества с администрациями Шелеховского и Усольского районов Иркутской области и администрацией Тункинского района Республики Бурятия, при сопровождении ИРНИТУ.</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Основными объектами притяжения в Култуке станут туристическая тропа «Великий чайный путь», старейшая улица на юге Байкала – Октябрьская (ранее Большая), </w:t>
      </w:r>
      <w:r w:rsidRPr="00D70F0E">
        <w:rPr>
          <w:rFonts w:ascii="Times New Roman" w:eastAsia="Times New Roman" w:hAnsi="Times New Roman" w:cs="Times New Roman"/>
          <w:sz w:val="24"/>
          <w:szCs w:val="24"/>
          <w:lang w:eastAsia="ru-RU"/>
        </w:rPr>
        <w:lastRenderedPageBreak/>
        <w:t xml:space="preserve">инвестиционный проект «Кругобайкальская железная дорога» </w:t>
      </w:r>
      <w:proofErr w:type="gramStart"/>
      <w:r w:rsidRPr="00D70F0E">
        <w:rPr>
          <w:rFonts w:ascii="Times New Roman" w:eastAsia="Times New Roman" w:hAnsi="Times New Roman" w:cs="Times New Roman"/>
          <w:sz w:val="24"/>
          <w:szCs w:val="24"/>
          <w:lang w:eastAsia="ru-RU"/>
        </w:rPr>
        <w:t>и ООО</w:t>
      </w:r>
      <w:proofErr w:type="gramEnd"/>
      <w:r w:rsidRPr="00D70F0E">
        <w:rPr>
          <w:rFonts w:ascii="Times New Roman" w:eastAsia="Times New Roman" w:hAnsi="Times New Roman" w:cs="Times New Roman"/>
          <w:sz w:val="24"/>
          <w:szCs w:val="24"/>
          <w:lang w:eastAsia="ru-RU"/>
        </w:rPr>
        <w:t xml:space="preserve"> «Култукский острог», а также территория Таловских болот, которая является участком Южно-Байкальского миграционного коридора соколообразных – ключевого участка орнитологической территории международного значения.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Слюдянка позиционируется как территория равных возможностей -  город с концептом развития инклюзивного и детского туризма «Доступный Байкал». В Слюдянке уже создана первая в Иркутской области инклюзивная эко-тропа – туристический маршрут в горы «Иду на пик». В среднесрочной перспективе планируется создание еще двух инклюзивных маршрутов – тропа по берегу оз. Байкал «Иду на Мыс».</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Основным позиционированием территории является концепт «Здесь начинается Байкал», который был успешно защищён администрацией Слюдянского городского поселения в Московской школе управления «СКОЛКОВО» по программе «Обучение команд, управляющих проектами развития городов с высоким туристическим потенциалом: индустрия гостеприимства как драйвер городского и регионального развития».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территории планируется реализация проекта «Тропа-музей «Кругобайкалка»» - по благоустройству набережной города Слюдянка. Проект дополняет маршрут «Сибирский тракт на Великом Чайном пути», поскольку строительство КБЖД ознаменовало завершение истории эксплуатации Сибирского тракта.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Тибельти - территория по развитию сельского туризма, а также является частью маршрутов «Сибирский тракт на Великом Чайном пути» и «Байкал-Тункинская долина-Хубсугул». Одной из основных точек притяжения предполагается семейная туристическая база отдыха «Твоя стихия» со стилизацией под острог. Генеральный план базы отдыха разрабатывается при участии кафедры архитектуры ИРНИТУ.</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II. «КБЖД» (Маритуй-Байкал (порт))</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территория реализации проекта «КБЖД: развитие туристического кластера» под руководством Агентства по туризму Иркутской области, особо охраняемая природная территория федерального значения – Прибайкальский национальный парк и ОАО «РЖД».</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III. «Утулик - Байкальск»</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Утулик позиционируется как ремесленная деревня мастеров народных промыслов, с получением имиджа «Самая красивая деревня России», а также часть туристического маршрута «Екатерининская верста на Большом Сибирском тракте».</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 – город, на территории которого расположена особая экономическая зона туристско-рекреационного типа «Ворота Байкала», которая представляет собой территорию с развитой туристской инфраструктурой, а также промышленной площадки БЦБК, которая в настоящее время позиционируется как всероссийский молодежный кампус «ЭКО</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ЕХ». В программе социально-экономического развития г</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айкальска до 2040 года планируется создание Кластера креативных индустрий природной Утуликско-Бабхинской зоны. Природные богатства данной зоны обеспечивают туристическую привлекательность создаваемых экологических троп.</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IV. Новоснежная</w:t>
      </w:r>
    </w:p>
    <w:p w:rsidR="005F3A6D"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 территория реализации проекта по развитию эко-туризма – экопарк «Озера на Снежной», а также формируемая совместно с Агентством по туризму Иркутской области, ОГБУ «Центр компетенций», ИРНИТУ и ИГ СО РАН туристическая площадка организованного туризма.  </w:t>
      </w:r>
      <w:proofErr w:type="gramEnd"/>
    </w:p>
    <w:p w:rsidR="00AC1756" w:rsidRDefault="00AC1756" w:rsidP="00AC1756">
      <w:pPr>
        <w:spacing w:after="0" w:line="240" w:lineRule="auto"/>
        <w:ind w:firstLine="709"/>
        <w:jc w:val="both"/>
        <w:rPr>
          <w:rFonts w:ascii="Times New Roman" w:eastAsia="Times New Roman" w:hAnsi="Times New Roman" w:cs="Times New Roman"/>
          <w:sz w:val="24"/>
          <w:szCs w:val="24"/>
          <w:lang w:eastAsia="ru-RU"/>
        </w:rPr>
      </w:pPr>
    </w:p>
    <w:p w:rsidR="00AC1756" w:rsidRPr="00AC1756"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AC1756">
        <w:rPr>
          <w:rFonts w:ascii="Times New Roman" w:eastAsia="Times New Roman" w:hAnsi="Times New Roman" w:cs="Times New Roman"/>
          <w:sz w:val="24"/>
          <w:szCs w:val="24"/>
          <w:lang w:eastAsia="ru-RU"/>
        </w:rPr>
        <w:t xml:space="preserve">Хорошая доступность, небольшая удаленность туристических локаций Слюдянского района обеспечивает низкую долю транспортной логистики в турпродукте, делает его конкурентным, обеспечивает для туристов экономию времени и денег на транспорте, увеличивает турпоток, способствует развитию местной экономики. </w:t>
      </w:r>
    </w:p>
    <w:p w:rsidR="003E44F4"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AC1756">
        <w:rPr>
          <w:rFonts w:ascii="Times New Roman" w:eastAsia="Times New Roman" w:hAnsi="Times New Roman" w:cs="Times New Roman"/>
          <w:sz w:val="24"/>
          <w:szCs w:val="24"/>
          <w:lang w:eastAsia="ru-RU"/>
        </w:rPr>
        <w:lastRenderedPageBreak/>
        <w:t>В настоящее время уже была проделана работа, направленная на формирование конкурентных преимуществ макро-дестинации «Южное Прибайкалье».</w:t>
      </w:r>
    </w:p>
    <w:p w:rsidR="00AC1756" w:rsidRPr="00F04AB9" w:rsidRDefault="00AC1756" w:rsidP="00AC1756">
      <w:pPr>
        <w:spacing w:after="0" w:line="240" w:lineRule="auto"/>
        <w:jc w:val="center"/>
        <w:rPr>
          <w:rFonts w:ascii="Times New Roman" w:eastAsia="Times New Roman" w:hAnsi="Times New Roman" w:cs="Times New Roman"/>
          <w:sz w:val="24"/>
          <w:szCs w:val="24"/>
          <w:lang w:eastAsia="ru-RU"/>
        </w:rPr>
      </w:pPr>
    </w:p>
    <w:p w:rsidR="00AC1756" w:rsidRPr="00F04AB9" w:rsidRDefault="00AC1756" w:rsidP="00AC1756">
      <w:pPr>
        <w:spacing w:after="0" w:line="240" w:lineRule="auto"/>
        <w:jc w:val="center"/>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Направления, проведенные в рамках I этапа реализации Стратегии</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xml:space="preserve">- проведена  работа по обоснованию наиболее распространенных видов туризма, являющихся базой подкластера, которые будут являться специализацией Южного Прибайкалья как комплексной туристской дестинации.  </w:t>
      </w:r>
      <w:proofErr w:type="gramStart"/>
      <w:r w:rsidRPr="00F04AB9">
        <w:rPr>
          <w:rFonts w:ascii="Times New Roman" w:eastAsia="Times New Roman" w:hAnsi="Times New Roman" w:cs="Times New Roman"/>
          <w:sz w:val="24"/>
          <w:szCs w:val="24"/>
          <w:lang w:eastAsia="ru-RU"/>
        </w:rPr>
        <w:t>Так, Стратегией определены 2 приоритетных вида туризма – культурно-познавательный (в состав которого входит исторический, гастрономический, событийный туризм) и  оздоровительный туризм (в т.ч. спортивный, активный, событийный, гастрономический).</w:t>
      </w:r>
      <w:proofErr w:type="gramEnd"/>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proofErr w:type="gramStart"/>
      <w:r w:rsidRPr="00F04AB9">
        <w:rPr>
          <w:rFonts w:ascii="Times New Roman" w:eastAsia="Times New Roman" w:hAnsi="Times New Roman" w:cs="Times New Roman"/>
          <w:sz w:val="24"/>
          <w:szCs w:val="24"/>
          <w:lang w:eastAsia="ru-RU"/>
        </w:rPr>
        <w:t>- осуществлено брендирование территории как "Южное Прибайкалье", которое получило признание на общероссийском уровне и разработаны элементы айдентики бренда, проводится ежегодная работа по продвижению (участие в международных и региональных MICE мероприятиях) и популяризации бренда (разработана и выпускается полиграфическая продукция, в том числе с использованием современных VR-технологий, а также созданы популяризационные видеоролики о территории и достопримечательностях макродестинации «Южное Прибайкалье»), что способствует созданию консистентного</w:t>
      </w:r>
      <w:proofErr w:type="gramEnd"/>
      <w:r w:rsidRPr="00F04AB9">
        <w:rPr>
          <w:rFonts w:ascii="Times New Roman" w:eastAsia="Times New Roman" w:hAnsi="Times New Roman" w:cs="Times New Roman"/>
          <w:sz w:val="24"/>
          <w:szCs w:val="24"/>
          <w:lang w:eastAsia="ru-RU"/>
        </w:rPr>
        <w:t xml:space="preserve"> образа бренда, имеющего большое значение для долгосрочного успеха.</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осуществлено единое позиционирование Южного Прибайкалья как территории оздоровительного и познавательного туризма, включающего в себя также активный, экологический, созерцательный туризм, которая включает в себя старейший поселок на юге Байкала с сохранившейся до наших дней первой улицей, по которой проходил Сибирский трак</w:t>
      </w:r>
      <w:proofErr w:type="gramStart"/>
      <w:r w:rsidRPr="00F04AB9">
        <w:rPr>
          <w:rFonts w:ascii="Times New Roman" w:eastAsia="Times New Roman" w:hAnsi="Times New Roman" w:cs="Times New Roman"/>
          <w:sz w:val="24"/>
          <w:szCs w:val="24"/>
          <w:lang w:eastAsia="ru-RU"/>
        </w:rPr>
        <w:t>т-</w:t>
      </w:r>
      <w:proofErr w:type="gramEnd"/>
      <w:r w:rsidRPr="00F04AB9">
        <w:rPr>
          <w:rFonts w:ascii="Times New Roman" w:eastAsia="Times New Roman" w:hAnsi="Times New Roman" w:cs="Times New Roman"/>
          <w:sz w:val="24"/>
          <w:szCs w:val="24"/>
          <w:lang w:eastAsia="ru-RU"/>
        </w:rPr>
        <w:t xml:space="preserve"> часть Великого Чайного пути; участок железной дороги, построенной в начале XX века и являющейся памятником инженерного искусства под названием «Кругобайкальская железная дорога», а также горнолыжный курорт и сеть экотроп.  </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xml:space="preserve">- установлены межмуниципальные и межрегиональные связи по развитию совместных проектов, таких как: «Байкал-Тункинская долина-Хубсугул», «Сибирский тракт на Великом чайном пути» в сотрудничестве с Усольским и Шелеховским районами Иркутской области и Тункинским районом Республики Бурятия. </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xml:space="preserve">- разработаны новые маршруты, представляющие собой потенциал развития территории в целях увеличения тур потока и (или) увеличения количества дней пребывания в макро-дестинации (трансграничный маршрут «Байкал-Тункинская долина-Хубсугул»; автомаршрут «Сибирский тракт на Великом чайном пути», продвигаемый в рамках 4-стороннего Соглашения между Слюдянским, Усольским, Шелеховским районами Иркутской области и Тункинским районом Республики Бурятия, маршрут по тропам Южного Прибайкалья, состоящего из сети парковых троп общей протяженностью 18,4 км. </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проведена работа по созданию брендовой сувенирной продукции (создан каталог брендовой сувенирной продукции Южного Прибайкалья, в который на сегодняшний день включен 61 сувенир, созданный мастерами-ремесленниками всего Слюдянского района)</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proofErr w:type="gramStart"/>
      <w:r w:rsidRPr="00F04AB9">
        <w:rPr>
          <w:rFonts w:ascii="Times New Roman" w:eastAsia="Times New Roman" w:hAnsi="Times New Roman" w:cs="Times New Roman"/>
          <w:sz w:val="24"/>
          <w:szCs w:val="24"/>
          <w:lang w:eastAsia="ru-RU"/>
        </w:rPr>
        <w:t>- в рамках развития сопутствующего сервиса создана сеть туристско-информационных центров, в составе которой 2 ТИЦ-а, организованных на базе библиотек (в г. Слюдянка и в г. Байкальск) и 1 ТИЦ на площадке индивидуального предпринимателя в г. Слюдянка), в настоящее время, при обращении туриста в любой из туристско-информационных центров Слюдянского района, он получает консолидированную информацию по всему Южному Прибайкалью (список средств размещения, точек</w:t>
      </w:r>
      <w:proofErr w:type="gramEnd"/>
      <w:r w:rsidRPr="00F04AB9">
        <w:rPr>
          <w:rFonts w:ascii="Times New Roman" w:eastAsia="Times New Roman" w:hAnsi="Times New Roman" w:cs="Times New Roman"/>
          <w:sz w:val="24"/>
          <w:szCs w:val="24"/>
          <w:lang w:eastAsia="ru-RU"/>
        </w:rPr>
        <w:t xml:space="preserve"> общественного питания, достопримечательностей и т.п.). Это позволяет туристу экономить время на поиски данной информации и быстрее определиться с маршрутом следования, обеспечивая более качественный отдых.</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proofErr w:type="gramStart"/>
      <w:r w:rsidRPr="00F04AB9">
        <w:rPr>
          <w:rFonts w:ascii="Times New Roman" w:eastAsia="Times New Roman" w:hAnsi="Times New Roman" w:cs="Times New Roman"/>
          <w:sz w:val="24"/>
          <w:szCs w:val="24"/>
          <w:lang w:eastAsia="ru-RU"/>
        </w:rPr>
        <w:lastRenderedPageBreak/>
        <w:t>- в рамках развития жизнеобеспечивающей инфраструктуры производится капитальный ремонт автомобильной дороги "Проезд к рекреационной зоне" к эко-парку «Озера на Снежной» (Новоснежнинское МО).</w:t>
      </w:r>
      <w:proofErr w:type="gramEnd"/>
      <w:r w:rsidRPr="00F04AB9">
        <w:rPr>
          <w:rFonts w:ascii="Times New Roman" w:eastAsia="Times New Roman" w:hAnsi="Times New Roman" w:cs="Times New Roman"/>
          <w:sz w:val="24"/>
          <w:szCs w:val="24"/>
          <w:lang w:eastAsia="ru-RU"/>
        </w:rPr>
        <w:t xml:space="preserve"> С учетом дополнительных соглашений сумма муниципального контракта составила 132,9 млн. рублей. Ремонт будет осуществляться в 3 этапа и завершится в 2025 году.</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в рамках развития основной инфраструктуры 5 представителей СМСП  получили софинансирование из областного бюджета в размере 118 300 000 рублей на создание модульных отелей. Также 2 представителя предпринимательского сообщества Слюдянского района стали победителями в конкурсе Федерального агентства по туризму на предоставление субсидий из федерального бюджета на грантовую поддержку общественных и предпринимательских инициатив, направленных на развитие внутреннего и въездного туризма, в сумме 2 100 000 рублей (для реализации проекта по строительству тропы до пика Порожистый из п</w:t>
      </w:r>
      <w:proofErr w:type="gramStart"/>
      <w:r w:rsidRPr="00F04AB9">
        <w:rPr>
          <w:rFonts w:ascii="Times New Roman" w:eastAsia="Times New Roman" w:hAnsi="Times New Roman" w:cs="Times New Roman"/>
          <w:sz w:val="24"/>
          <w:szCs w:val="24"/>
          <w:lang w:eastAsia="ru-RU"/>
        </w:rPr>
        <w:t>.У</w:t>
      </w:r>
      <w:proofErr w:type="gramEnd"/>
      <w:r w:rsidRPr="00F04AB9">
        <w:rPr>
          <w:rFonts w:ascii="Times New Roman" w:eastAsia="Times New Roman" w:hAnsi="Times New Roman" w:cs="Times New Roman"/>
          <w:sz w:val="24"/>
          <w:szCs w:val="24"/>
          <w:lang w:eastAsia="ru-RU"/>
        </w:rPr>
        <w:t xml:space="preserve">тулик) и 3 000 000 рублей (для реализации проекта по созданию кемпинга </w:t>
      </w:r>
      <w:proofErr w:type="gramStart"/>
      <w:r w:rsidRPr="00F04AB9">
        <w:rPr>
          <w:rFonts w:ascii="Times New Roman" w:eastAsia="Times New Roman" w:hAnsi="Times New Roman" w:cs="Times New Roman"/>
          <w:sz w:val="24"/>
          <w:szCs w:val="24"/>
          <w:lang w:eastAsia="ru-RU"/>
        </w:rPr>
        <w:t>в</w:t>
      </w:r>
      <w:proofErr w:type="gramEnd"/>
      <w:r w:rsidRPr="00F04AB9">
        <w:rPr>
          <w:rFonts w:ascii="Times New Roman" w:eastAsia="Times New Roman" w:hAnsi="Times New Roman" w:cs="Times New Roman"/>
          <w:sz w:val="24"/>
          <w:szCs w:val="24"/>
          <w:lang w:eastAsia="ru-RU"/>
        </w:rPr>
        <w:t xml:space="preserve"> с. Тибельти) соответственно.</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xml:space="preserve">В рамках проекта «Сибирский тракт на Великом Чайном пути» в 2024 году был реализован инициативный проект «Туристическая тропа «Чайный путь» по обустройству тропы с установкой входной группы, информационных стендов», протяженностью 1 км. </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Всего за шестилетний период на территории 4 муниципальных образований Слюдянского района созданы 16 троп паркового типа общей протяженностью 15 км.</w:t>
      </w:r>
    </w:p>
    <w:p w:rsidR="00AC1756" w:rsidRPr="00F04AB9"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установлены связи с организациями среднего профессионального звена по направлению "Профессионалитет" по достижению показателей трудоустройства выпускников БТОТиС и снижению кадрового голода у субъектов малого и среднего предпринимательства в сфере туризма, а также по набору студентов в БТОТиС из общеобразовательных учреждений всего района.</w:t>
      </w:r>
    </w:p>
    <w:p w:rsidR="003E44F4" w:rsidRDefault="00AC1756" w:rsidP="00AC1756">
      <w:pPr>
        <w:spacing w:after="0" w:line="240" w:lineRule="auto"/>
        <w:ind w:firstLine="709"/>
        <w:jc w:val="both"/>
        <w:rPr>
          <w:rFonts w:ascii="Times New Roman" w:eastAsia="Times New Roman" w:hAnsi="Times New Roman" w:cs="Times New Roman"/>
          <w:sz w:val="24"/>
          <w:szCs w:val="24"/>
          <w:lang w:eastAsia="ru-RU"/>
        </w:rPr>
      </w:pPr>
      <w:r w:rsidRPr="00F04AB9">
        <w:rPr>
          <w:rFonts w:ascii="Times New Roman" w:eastAsia="Times New Roman" w:hAnsi="Times New Roman" w:cs="Times New Roman"/>
          <w:sz w:val="24"/>
          <w:szCs w:val="24"/>
          <w:lang w:eastAsia="ru-RU"/>
        </w:rPr>
        <w:t>- осуществляется поддержка туристических клубов (3 клуба) и объединений, осуществляющих паспортизацию туристических маршрутов, создание брендовых сувениров, проведение событийных мероприятий по территории макродестинации «Южное Прибайкалье».</w:t>
      </w:r>
    </w:p>
    <w:p w:rsidR="00103F0F" w:rsidRPr="00D70F0E" w:rsidRDefault="00103F0F" w:rsidP="00AC1756">
      <w:pPr>
        <w:spacing w:after="0" w:line="240" w:lineRule="auto"/>
        <w:ind w:firstLine="709"/>
        <w:jc w:val="both"/>
        <w:rPr>
          <w:rFonts w:ascii="Times New Roman" w:eastAsia="Times New Roman" w:hAnsi="Times New Roman" w:cs="Times New Roman"/>
          <w:sz w:val="24"/>
          <w:szCs w:val="24"/>
          <w:lang w:eastAsia="ru-RU"/>
        </w:rPr>
      </w:pPr>
    </w:p>
    <w:p w:rsidR="005F3A6D" w:rsidRPr="00D70F0E" w:rsidRDefault="00103F0F" w:rsidP="005F3A6D">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2024 году была продолжена работа по 3-м основным направлениям</w:t>
      </w:r>
      <w:r w:rsidR="005F3A6D" w:rsidRPr="00D70F0E">
        <w:rPr>
          <w:rFonts w:ascii="Times New Roman" w:eastAsia="Times New Roman" w:hAnsi="Times New Roman" w:cs="Times New Roman"/>
          <w:sz w:val="24"/>
          <w:szCs w:val="24"/>
          <w:lang w:eastAsia="ru-RU"/>
        </w:rPr>
        <w:t xml:space="preserve"> – это реализация проектов, продвижение Южного Прибайкалья и </w:t>
      </w:r>
      <w:r w:rsidR="00622A93">
        <w:rPr>
          <w:rFonts w:ascii="Times New Roman" w:eastAsia="Times New Roman" w:hAnsi="Times New Roman" w:cs="Times New Roman"/>
          <w:sz w:val="24"/>
          <w:szCs w:val="24"/>
          <w:lang w:eastAsia="ru-RU"/>
        </w:rPr>
        <w:t>деятельность</w:t>
      </w:r>
      <w:r w:rsidR="005F3A6D" w:rsidRPr="00D70F0E">
        <w:rPr>
          <w:rFonts w:ascii="Times New Roman" w:eastAsia="Times New Roman" w:hAnsi="Times New Roman" w:cs="Times New Roman"/>
          <w:sz w:val="24"/>
          <w:szCs w:val="24"/>
          <w:lang w:eastAsia="ru-RU"/>
        </w:rPr>
        <w:t xml:space="preserve"> </w:t>
      </w:r>
      <w:r w:rsidR="00622A93">
        <w:rPr>
          <w:rFonts w:ascii="Times New Roman" w:eastAsia="Times New Roman" w:hAnsi="Times New Roman" w:cs="Times New Roman"/>
          <w:sz w:val="24"/>
          <w:szCs w:val="24"/>
          <w:lang w:eastAsia="ru-RU"/>
        </w:rPr>
        <w:t xml:space="preserve">организаций </w:t>
      </w:r>
      <w:r w:rsidR="005F3A6D" w:rsidRPr="00D70F0E">
        <w:rPr>
          <w:rFonts w:ascii="Times New Roman" w:eastAsia="Times New Roman" w:hAnsi="Times New Roman" w:cs="Times New Roman"/>
          <w:sz w:val="24"/>
          <w:szCs w:val="24"/>
          <w:lang w:eastAsia="ru-RU"/>
        </w:rPr>
        <w:t>турист</w:t>
      </w:r>
      <w:r w:rsidR="00622A93">
        <w:rPr>
          <w:rFonts w:ascii="Times New Roman" w:eastAsia="Times New Roman" w:hAnsi="Times New Roman" w:cs="Times New Roman"/>
          <w:sz w:val="24"/>
          <w:szCs w:val="24"/>
          <w:lang w:eastAsia="ru-RU"/>
        </w:rPr>
        <w:t>иче</w:t>
      </w:r>
      <w:r w:rsidR="005F3A6D" w:rsidRPr="00D70F0E">
        <w:rPr>
          <w:rFonts w:ascii="Times New Roman" w:eastAsia="Times New Roman" w:hAnsi="Times New Roman" w:cs="Times New Roman"/>
          <w:sz w:val="24"/>
          <w:szCs w:val="24"/>
          <w:lang w:eastAsia="ru-RU"/>
        </w:rPr>
        <w:t>ской инфраструктуры.</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w:t>
      </w:r>
      <w:r w:rsidRPr="00D70F0E">
        <w:rPr>
          <w:rFonts w:ascii="Times New Roman" w:eastAsia="Times New Roman" w:hAnsi="Times New Roman" w:cs="Times New Roman"/>
          <w:sz w:val="24"/>
          <w:szCs w:val="24"/>
          <w:lang w:eastAsia="ru-RU"/>
        </w:rPr>
        <w:tab/>
        <w:t>Реализация проектов</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 Проект по созданию брендовой сувенирной продукции</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«Южное Прибайкалье: СВОЁ»</w:t>
      </w:r>
    </w:p>
    <w:p w:rsidR="00103F0F" w:rsidRDefault="00103F0F" w:rsidP="005F3A6D">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р</w:t>
      </w:r>
      <w:r w:rsidR="005F3A6D" w:rsidRPr="00D70F0E">
        <w:rPr>
          <w:rFonts w:ascii="Times New Roman" w:eastAsia="Times New Roman" w:hAnsi="Times New Roman" w:cs="Times New Roman"/>
          <w:sz w:val="24"/>
          <w:szCs w:val="24"/>
          <w:lang w:eastAsia="ru-RU"/>
        </w:rPr>
        <w:t>еализаци</w:t>
      </w:r>
      <w:r>
        <w:rPr>
          <w:rFonts w:ascii="Times New Roman" w:eastAsia="Times New Roman" w:hAnsi="Times New Roman" w:cs="Times New Roman"/>
          <w:sz w:val="24"/>
          <w:szCs w:val="24"/>
          <w:lang w:eastAsia="ru-RU"/>
        </w:rPr>
        <w:t xml:space="preserve">ю данного проекта </w:t>
      </w:r>
      <w:r w:rsidR="005F3A6D" w:rsidRPr="00D70F0E">
        <w:rPr>
          <w:rFonts w:ascii="Times New Roman" w:eastAsia="Times New Roman" w:hAnsi="Times New Roman" w:cs="Times New Roman"/>
          <w:sz w:val="24"/>
          <w:szCs w:val="24"/>
          <w:lang w:eastAsia="ru-RU"/>
        </w:rPr>
        <w:t>вовлечен</w:t>
      </w:r>
      <w:r>
        <w:rPr>
          <w:rFonts w:ascii="Times New Roman" w:eastAsia="Times New Roman" w:hAnsi="Times New Roman" w:cs="Times New Roman"/>
          <w:sz w:val="24"/>
          <w:szCs w:val="24"/>
          <w:lang w:eastAsia="ru-RU"/>
        </w:rPr>
        <w:t>ы семьи</w:t>
      </w:r>
      <w:r w:rsidR="005F3A6D" w:rsidRPr="00D70F0E">
        <w:rPr>
          <w:rFonts w:ascii="Times New Roman" w:eastAsia="Times New Roman" w:hAnsi="Times New Roman" w:cs="Times New Roman"/>
          <w:sz w:val="24"/>
          <w:szCs w:val="24"/>
          <w:lang w:eastAsia="ru-RU"/>
        </w:rPr>
        <w:t xml:space="preserve"> с детьми с ОВЗ</w:t>
      </w:r>
      <w:r>
        <w:rPr>
          <w:rFonts w:ascii="Times New Roman" w:eastAsia="Times New Roman" w:hAnsi="Times New Roman" w:cs="Times New Roman"/>
          <w:sz w:val="24"/>
          <w:szCs w:val="24"/>
          <w:lang w:eastAsia="ru-RU"/>
        </w:rPr>
        <w:t>,</w:t>
      </w:r>
      <w:r w:rsidR="005F3A6D" w:rsidRPr="00D70F0E">
        <w:rPr>
          <w:rFonts w:ascii="Times New Roman" w:eastAsia="Times New Roman" w:hAnsi="Times New Roman" w:cs="Times New Roman"/>
          <w:sz w:val="24"/>
          <w:szCs w:val="24"/>
          <w:lang w:eastAsia="ru-RU"/>
        </w:rPr>
        <w:t xml:space="preserve"> многодетны</w:t>
      </w:r>
      <w:r>
        <w:rPr>
          <w:rFonts w:ascii="Times New Roman" w:eastAsia="Times New Roman" w:hAnsi="Times New Roman" w:cs="Times New Roman"/>
          <w:sz w:val="24"/>
          <w:szCs w:val="24"/>
          <w:lang w:eastAsia="ru-RU"/>
        </w:rPr>
        <w:t>е семьи,</w:t>
      </w:r>
      <w:r w:rsidR="005F3A6D" w:rsidRPr="00D70F0E">
        <w:rPr>
          <w:rFonts w:ascii="Times New Roman" w:eastAsia="Times New Roman" w:hAnsi="Times New Roman" w:cs="Times New Roman"/>
          <w:sz w:val="24"/>
          <w:szCs w:val="24"/>
          <w:lang w:eastAsia="ru-RU"/>
        </w:rPr>
        <w:t xml:space="preserve"> местные мастера-ремесленники, которые занимаются изготовлением сувениров на территории Слюдянского района.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Для оценки и включения сувенирных изделий в Реестр «Сувениры Южного Прибайкалья» был создан Экспертный совет в 2023 году</w:t>
      </w:r>
      <w:r w:rsidR="00103F0F">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eastAsia="ru-RU"/>
        </w:rPr>
        <w:t xml:space="preserve"> </w:t>
      </w:r>
      <w:r w:rsidR="00103F0F">
        <w:rPr>
          <w:rFonts w:ascii="Times New Roman" w:eastAsia="Times New Roman" w:hAnsi="Times New Roman" w:cs="Times New Roman"/>
          <w:sz w:val="24"/>
          <w:szCs w:val="24"/>
          <w:lang w:eastAsia="ru-RU"/>
        </w:rPr>
        <w:t>В</w:t>
      </w:r>
      <w:r w:rsidRPr="00D70F0E">
        <w:rPr>
          <w:rFonts w:ascii="Times New Roman" w:eastAsia="Times New Roman" w:hAnsi="Times New Roman" w:cs="Times New Roman"/>
          <w:sz w:val="24"/>
          <w:szCs w:val="24"/>
          <w:lang w:eastAsia="ru-RU"/>
        </w:rPr>
        <w:t xml:space="preserve"> 2024 году проведено 1 заседание с включением 18 сувениров. </w:t>
      </w:r>
      <w:proofErr w:type="gramStart"/>
      <w:r w:rsidRPr="00D70F0E">
        <w:rPr>
          <w:rFonts w:ascii="Times New Roman" w:eastAsia="Times New Roman" w:hAnsi="Times New Roman" w:cs="Times New Roman"/>
          <w:sz w:val="24"/>
          <w:szCs w:val="24"/>
          <w:lang w:eastAsia="ru-RU"/>
        </w:rPr>
        <w:t>На конец</w:t>
      </w:r>
      <w:proofErr w:type="gramEnd"/>
      <w:r w:rsidRPr="00D70F0E">
        <w:rPr>
          <w:rFonts w:ascii="Times New Roman" w:eastAsia="Times New Roman" w:hAnsi="Times New Roman" w:cs="Times New Roman"/>
          <w:sz w:val="24"/>
          <w:szCs w:val="24"/>
          <w:lang w:eastAsia="ru-RU"/>
        </w:rPr>
        <w:t xml:space="preserve"> </w:t>
      </w:r>
      <w:r w:rsidR="00103F0F">
        <w:rPr>
          <w:rFonts w:ascii="Times New Roman" w:eastAsia="Times New Roman" w:hAnsi="Times New Roman" w:cs="Times New Roman"/>
          <w:sz w:val="24"/>
          <w:szCs w:val="24"/>
          <w:lang w:eastAsia="ru-RU"/>
        </w:rPr>
        <w:t xml:space="preserve">2024 года </w:t>
      </w:r>
      <w:r w:rsidRPr="00D70F0E">
        <w:rPr>
          <w:rFonts w:ascii="Times New Roman" w:eastAsia="Times New Roman" w:hAnsi="Times New Roman" w:cs="Times New Roman"/>
          <w:sz w:val="24"/>
          <w:szCs w:val="24"/>
          <w:lang w:eastAsia="ru-RU"/>
        </w:rPr>
        <w:t xml:space="preserve">Реестр включает 61 брендовый сувенир. Работа будет продолжена и в следующем отчетном периоде.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на всех мероприятиях, проводимых на территории Южного Прибайкалья с предусмотренными торговыми рядами, участники проекта успешно реализовали сувенирную продукцию.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Таким образом, благодаря созданному Реестру брендовой сувенирной продукции Южного Прибайкалья и партнерству с ТИЦ-ами Южного Прибайкалья и предпринимательским сообществом Слюдянского района, с 2023 года стала возможной реализация качественных брендовых сувениров Южного Прибайкалья в точках продаж, а также на мероприятиях, проводимых на территории Слюдянского района. Реализация </w:t>
      </w:r>
      <w:r w:rsidRPr="00D70F0E">
        <w:rPr>
          <w:rFonts w:ascii="Times New Roman" w:eastAsia="Times New Roman" w:hAnsi="Times New Roman" w:cs="Times New Roman"/>
          <w:sz w:val="24"/>
          <w:szCs w:val="24"/>
          <w:lang w:eastAsia="ru-RU"/>
        </w:rPr>
        <w:lastRenderedPageBreak/>
        <w:t>данного проекта не только позволяет популяризировать Южное Прибайкалье на рынке туристических услуг, но и, учитывая социальную направленность, положительно скажется на увеличении доходов семей, воспитывающих детей с ОВЗ и многодетных семей, что в свою очередь может оказать положительное влияние на сокращение оттока молодежи за пределы Слюдянского района.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Также в 2024 году в рамках работы по заключенным Соглашениям о сотрудничестве администрации Слюдянского муниципального района с МБОУ «СОШ № 10 г. Байкальска» и МБОУ «СОШ № 11 г. Байкальска» была продолжена работа по сотрудничеству школ о выпуске брендовой сувенирной продукции, которая изготавливается детьми-учащимися (в том числе детьми с ОВЗ)  общеобразовательных учреждений в 2-х техниках: мыловарение и создание сувениров из дерева, которые</w:t>
      </w:r>
      <w:proofErr w:type="gramEnd"/>
      <w:r w:rsidRPr="00D70F0E">
        <w:rPr>
          <w:rFonts w:ascii="Times New Roman" w:eastAsia="Times New Roman" w:hAnsi="Times New Roman" w:cs="Times New Roman"/>
          <w:sz w:val="24"/>
          <w:szCs w:val="24"/>
          <w:lang w:eastAsia="ru-RU"/>
        </w:rPr>
        <w:t xml:space="preserve"> в последующем пополнили Реестр «Сувениры Южного Прибайкалья». Учащимися СОШ № 11 приобретены компетенции информационного программирования, в том числе навыки работы на приобретенном в 2023 году за счет средств бюджета района оборудовании с числовым программным управлением (ЧПУ) – область техники, связанная с применением цифровых вычислительных устрой</w:t>
      </w:r>
      <w:proofErr w:type="gramStart"/>
      <w:r w:rsidRPr="00D70F0E">
        <w:rPr>
          <w:rFonts w:ascii="Times New Roman" w:eastAsia="Times New Roman" w:hAnsi="Times New Roman" w:cs="Times New Roman"/>
          <w:sz w:val="24"/>
          <w:szCs w:val="24"/>
          <w:lang w:eastAsia="ru-RU"/>
        </w:rPr>
        <w:t>ств дл</w:t>
      </w:r>
      <w:proofErr w:type="gramEnd"/>
      <w:r w:rsidRPr="00D70F0E">
        <w:rPr>
          <w:rFonts w:ascii="Times New Roman" w:eastAsia="Times New Roman" w:hAnsi="Times New Roman" w:cs="Times New Roman"/>
          <w:sz w:val="24"/>
          <w:szCs w:val="24"/>
          <w:lang w:eastAsia="ru-RU"/>
        </w:rPr>
        <w:t>я управления производственными процессами.   Учащимися СОШ № 10 приобретены навыки изобразительного искусства и мыловарения.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Также в рамках работы молодежного Клуба «Юный экскурсовод» в 2024 году на Всероссийский конкурс «Туристический сувенир-2024» был заявлен 21 сувенир из Реестра брендовой продукции «Сувениры Южного Прибайкалья». Из них 12 сувениров стали финалистами конкурса Сибирского федерального округа, который проходил в г. Абакан, а 2 сувенира из них получили дипломы Лауреатов II степени Всероссийского финала.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Расходы из бюджета по данному проекту составили 81 894 рубля.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1.2. Проект по развитию инклюзивного туризма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Администрацией Слюдянского муниципального района и филиалом Восточно-Сибирского отделения международного общественного движения «Родительская забота» реализует совместный проект по развитию инклюзивного туризма на Южном Прибайкалье. Так, проект состоит из нескольких направлений: создание доступной туристской инфраструктуры для людей с ОВЗ.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рамках подписан</w:t>
      </w:r>
      <w:r w:rsidR="00103F0F">
        <w:rPr>
          <w:rFonts w:ascii="Times New Roman" w:eastAsia="Times New Roman" w:hAnsi="Times New Roman" w:cs="Times New Roman"/>
          <w:sz w:val="24"/>
          <w:szCs w:val="24"/>
          <w:lang w:eastAsia="ru-RU"/>
        </w:rPr>
        <w:t>н</w:t>
      </w:r>
      <w:r w:rsidRPr="00D70F0E">
        <w:rPr>
          <w:rFonts w:ascii="Times New Roman" w:eastAsia="Times New Roman" w:hAnsi="Times New Roman" w:cs="Times New Roman"/>
          <w:sz w:val="24"/>
          <w:szCs w:val="24"/>
          <w:lang w:eastAsia="ru-RU"/>
        </w:rPr>
        <w:t>о</w:t>
      </w:r>
      <w:r w:rsidR="00103F0F">
        <w:rPr>
          <w:rFonts w:ascii="Times New Roman" w:eastAsia="Times New Roman" w:hAnsi="Times New Roman" w:cs="Times New Roman"/>
          <w:sz w:val="24"/>
          <w:szCs w:val="24"/>
          <w:lang w:eastAsia="ru-RU"/>
        </w:rPr>
        <w:t xml:space="preserve">го </w:t>
      </w:r>
      <w:r w:rsidR="00103F0F" w:rsidRPr="00D70F0E">
        <w:rPr>
          <w:rFonts w:ascii="Times New Roman" w:eastAsia="Times New Roman" w:hAnsi="Times New Roman" w:cs="Times New Roman"/>
          <w:sz w:val="24"/>
          <w:szCs w:val="24"/>
          <w:lang w:eastAsia="ru-RU"/>
        </w:rPr>
        <w:t xml:space="preserve">в 2022 году </w:t>
      </w:r>
      <w:r w:rsidRPr="00D70F0E">
        <w:rPr>
          <w:rFonts w:ascii="Times New Roman" w:eastAsia="Times New Roman" w:hAnsi="Times New Roman" w:cs="Times New Roman"/>
          <w:sz w:val="24"/>
          <w:szCs w:val="24"/>
          <w:lang w:eastAsia="ru-RU"/>
        </w:rPr>
        <w:t>Соглашени</w:t>
      </w:r>
      <w:r w:rsidR="00103F0F">
        <w:rPr>
          <w:rFonts w:ascii="Times New Roman" w:eastAsia="Times New Roman" w:hAnsi="Times New Roman" w:cs="Times New Roman"/>
          <w:sz w:val="24"/>
          <w:szCs w:val="24"/>
          <w:lang w:eastAsia="ru-RU"/>
        </w:rPr>
        <w:t>я</w:t>
      </w:r>
      <w:r w:rsidRPr="00D70F0E">
        <w:rPr>
          <w:rFonts w:ascii="Times New Roman" w:eastAsia="Times New Roman" w:hAnsi="Times New Roman" w:cs="Times New Roman"/>
          <w:sz w:val="24"/>
          <w:szCs w:val="24"/>
          <w:lang w:eastAsia="ru-RU"/>
        </w:rPr>
        <w:t xml:space="preserve"> с «Точкой Роста» МБОУ СОШ №10 г. Байкальска», с целью проведения здоровьесберегающих занятий дл</w:t>
      </w:r>
      <w:r w:rsidR="00103F0F">
        <w:rPr>
          <w:rFonts w:ascii="Times New Roman" w:eastAsia="Times New Roman" w:hAnsi="Times New Roman" w:cs="Times New Roman"/>
          <w:sz w:val="24"/>
          <w:szCs w:val="24"/>
          <w:lang w:eastAsia="ru-RU"/>
        </w:rPr>
        <w:t>я детей с особыми потребностями,</w:t>
      </w:r>
      <w:r w:rsidRPr="00D70F0E">
        <w:rPr>
          <w:rFonts w:ascii="Times New Roman" w:eastAsia="Times New Roman" w:hAnsi="Times New Roman" w:cs="Times New Roman"/>
          <w:sz w:val="24"/>
          <w:szCs w:val="24"/>
          <w:lang w:eastAsia="ru-RU"/>
        </w:rPr>
        <w:t xml:space="preserve"> </w:t>
      </w:r>
      <w:r w:rsidR="00103F0F">
        <w:rPr>
          <w:rFonts w:ascii="Times New Roman" w:eastAsia="Times New Roman" w:hAnsi="Times New Roman" w:cs="Times New Roman"/>
          <w:sz w:val="24"/>
          <w:szCs w:val="24"/>
          <w:lang w:eastAsia="ru-RU"/>
        </w:rPr>
        <w:t xml:space="preserve">в 2024 году было проведено </w:t>
      </w:r>
      <w:r w:rsidRPr="00D70F0E">
        <w:rPr>
          <w:rFonts w:ascii="Times New Roman" w:eastAsia="Times New Roman" w:hAnsi="Times New Roman" w:cs="Times New Roman"/>
          <w:sz w:val="24"/>
          <w:szCs w:val="24"/>
          <w:lang w:eastAsia="ru-RU"/>
        </w:rPr>
        <w:t>обучение детей навыкам и компетенциям не только истории возникновения и технике выполнения скандинавской ходьбы, но и подготовке перечня туристических объектов Слюдянского района, подходящих для формирования инклюзивного туристического маршрута.</w:t>
      </w:r>
      <w:proofErr w:type="gramEnd"/>
      <w:r w:rsidRPr="00D70F0E">
        <w:rPr>
          <w:rFonts w:ascii="Times New Roman" w:eastAsia="Times New Roman" w:hAnsi="Times New Roman" w:cs="Times New Roman"/>
          <w:sz w:val="24"/>
          <w:szCs w:val="24"/>
          <w:lang w:eastAsia="ru-RU"/>
        </w:rPr>
        <w:t xml:space="preserve"> Данный перечень планируется передать в районный молодежный клуб «Экскурсоводы Южного Прибайкалья» для составления и паспортизации инклюзивного маршрута.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1.3. Проект «Сибирский тракт на Великом чайном пути»</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w:t>
      </w:r>
      <w:r w:rsidR="00103F0F">
        <w:rPr>
          <w:rFonts w:ascii="Times New Roman" w:eastAsia="Times New Roman" w:hAnsi="Times New Roman" w:cs="Times New Roman"/>
          <w:sz w:val="24"/>
          <w:szCs w:val="24"/>
          <w:lang w:eastAsia="ru-RU"/>
        </w:rPr>
        <w:t xml:space="preserve">декабре </w:t>
      </w:r>
      <w:r w:rsidRPr="00D70F0E">
        <w:rPr>
          <w:rFonts w:ascii="Times New Roman" w:eastAsia="Times New Roman" w:hAnsi="Times New Roman" w:cs="Times New Roman"/>
          <w:sz w:val="24"/>
          <w:szCs w:val="24"/>
          <w:lang w:eastAsia="ru-RU"/>
        </w:rPr>
        <w:t>2023 год</w:t>
      </w:r>
      <w:r w:rsidR="00103F0F">
        <w:rPr>
          <w:rFonts w:ascii="Times New Roman" w:eastAsia="Times New Roman" w:hAnsi="Times New Roman" w:cs="Times New Roman"/>
          <w:sz w:val="24"/>
          <w:szCs w:val="24"/>
          <w:lang w:eastAsia="ru-RU"/>
        </w:rPr>
        <w:t>а</w:t>
      </w:r>
      <w:r w:rsidRPr="00D70F0E">
        <w:rPr>
          <w:rFonts w:ascii="Times New Roman" w:eastAsia="Times New Roman" w:hAnsi="Times New Roman" w:cs="Times New Roman"/>
          <w:sz w:val="24"/>
          <w:szCs w:val="24"/>
          <w:lang w:eastAsia="ru-RU"/>
        </w:rPr>
        <w:t xml:space="preserve"> в рамках ежегодного Форума предпринимателей Слюдянского района было подписано 4-стороннее соглашение  о намерениях межмуниципального сотрудничества с администрациями Шелеховского и Усольского районов Иркутской области и администрацией Тункинского района Республики Бурятия по проекту «Сибирский тракт на Великом чайном пути». Согласно Соглашению, Стороны, в целях реализации Проекта, разрабатывают и создают условия, в том числе инвестиционные и инфраструктурные, направленные на социально-экономическое (в т.ч. туристическое) развитие Сторон, а также проводят обмен опытом, представляющий взаимный интерес. На Форуме в 2024 году в рамках секции «Туризм» были подведены первые итоги работы по Соглашению, а также намечен совместный план работы на 2025 год.</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Расходы из бюджета района составили 20 000 рублей.</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В рамках реализации вышеуказанного соглашения в Слюдянском районе активно ведется работа по созданию инфраструктуры в тематике «Великого чайного пути». </w:t>
      </w:r>
      <w:r w:rsidR="00103F0F">
        <w:rPr>
          <w:rFonts w:ascii="Times New Roman" w:eastAsia="Times New Roman" w:hAnsi="Times New Roman" w:cs="Times New Roman"/>
          <w:sz w:val="24"/>
          <w:szCs w:val="24"/>
          <w:lang w:eastAsia="ru-RU"/>
        </w:rPr>
        <w:t xml:space="preserve">Создание первой части тропы было осуществлено в рамках </w:t>
      </w:r>
      <w:r w:rsidRPr="00D70F0E">
        <w:rPr>
          <w:rFonts w:ascii="Times New Roman" w:eastAsia="Times New Roman" w:hAnsi="Times New Roman" w:cs="Times New Roman"/>
          <w:sz w:val="24"/>
          <w:szCs w:val="24"/>
          <w:lang w:eastAsia="ru-RU"/>
        </w:rPr>
        <w:t>инициативн</w:t>
      </w:r>
      <w:r w:rsidR="00103F0F">
        <w:rPr>
          <w:rFonts w:ascii="Times New Roman" w:eastAsia="Times New Roman" w:hAnsi="Times New Roman" w:cs="Times New Roman"/>
          <w:sz w:val="24"/>
          <w:szCs w:val="24"/>
          <w:lang w:eastAsia="ru-RU"/>
        </w:rPr>
        <w:t>оо</w:t>
      </w:r>
      <w:r w:rsidRPr="00D70F0E">
        <w:rPr>
          <w:rFonts w:ascii="Times New Roman" w:eastAsia="Times New Roman" w:hAnsi="Times New Roman" w:cs="Times New Roman"/>
          <w:sz w:val="24"/>
          <w:szCs w:val="24"/>
          <w:lang w:eastAsia="ru-RU"/>
        </w:rPr>
        <w:t xml:space="preserve"> проект</w:t>
      </w:r>
      <w:r w:rsidR="00103F0F">
        <w:rPr>
          <w:rFonts w:ascii="Times New Roman" w:eastAsia="Times New Roman" w:hAnsi="Times New Roman" w:cs="Times New Roman"/>
          <w:sz w:val="24"/>
          <w:szCs w:val="24"/>
          <w:lang w:eastAsia="ru-RU"/>
        </w:rPr>
        <w:t>а</w:t>
      </w:r>
      <w:r w:rsidRPr="00D70F0E">
        <w:rPr>
          <w:rFonts w:ascii="Times New Roman" w:eastAsia="Times New Roman" w:hAnsi="Times New Roman" w:cs="Times New Roman"/>
          <w:sz w:val="24"/>
          <w:szCs w:val="24"/>
          <w:lang w:eastAsia="ru-RU"/>
        </w:rPr>
        <w:t xml:space="preserve"> «Туристическая тропа «Великий чайный путь». В рамках реализации данного проекта</w:t>
      </w:r>
      <w:r w:rsidR="00103F0F">
        <w:rPr>
          <w:rFonts w:ascii="Times New Roman" w:eastAsia="Times New Roman" w:hAnsi="Times New Roman" w:cs="Times New Roman"/>
          <w:sz w:val="24"/>
          <w:szCs w:val="24"/>
          <w:lang w:eastAsia="ru-RU"/>
        </w:rPr>
        <w:t xml:space="preserve"> в 2024 году был обустроен 1 км</w:t>
      </w:r>
      <w:r w:rsidRPr="00D70F0E">
        <w:rPr>
          <w:rFonts w:ascii="Times New Roman" w:eastAsia="Times New Roman" w:hAnsi="Times New Roman" w:cs="Times New Roman"/>
          <w:sz w:val="24"/>
          <w:szCs w:val="24"/>
          <w:lang w:eastAsia="ru-RU"/>
        </w:rPr>
        <w:t xml:space="preserve"> туристической тропы в р.п. Култук, а именно: отсыпана тропа, установлена входная группа, информационные стенды и указатели. В реализации данного проекта были задействованы сотрудники администраций Слюдянского района и Култукского городского поселения, волонтеры штаба юнармейского движения по Слюдянскому району, школьники общеобразовательных учреждений Слюдянского района, общественных организаций и объединений. Также в рамках празднования Года семьи в обустройстве дополнительного отрезка маршрута – «Тропа здоровья» приняли участие 20 многодетных семей Слюдянского района. Бюджет проекта составил 2 млн. рублей, в том числе 1 700 000 рублей – из областного бюджета и 300 000 рублей составил инициативный платеж инвестора - ООО «Култукский острог». Кроме того на проведение мероприятия, посвященное Году семьи расходы из бюджета Слюдянского муниципального района составили 70 000 рублей.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в продолжение реализованного проекта были направлены 2 заявки на реализацию инициативных проектов: «Туристическая тропа «Чайный путь. Благоустройство» и «Туристическая тропа «Чайный путь. Освещение», которые одержали победу и будут реализованы в 2025 году. Каждый проект предусматривает привлечение областного финансирования в размере 2 млн. рублей, а также софинансирование инвестор</w:t>
      </w:r>
      <w:proofErr w:type="gramStart"/>
      <w:r w:rsidRPr="00D70F0E">
        <w:rPr>
          <w:rFonts w:ascii="Times New Roman" w:eastAsia="Times New Roman" w:hAnsi="Times New Roman" w:cs="Times New Roman"/>
          <w:sz w:val="24"/>
          <w:szCs w:val="24"/>
          <w:lang w:eastAsia="ru-RU"/>
        </w:rPr>
        <w:t>а ООО</w:t>
      </w:r>
      <w:proofErr w:type="gramEnd"/>
      <w:r w:rsidRPr="00D70F0E">
        <w:rPr>
          <w:rFonts w:ascii="Times New Roman" w:eastAsia="Times New Roman" w:hAnsi="Times New Roman" w:cs="Times New Roman"/>
          <w:sz w:val="24"/>
          <w:szCs w:val="24"/>
          <w:lang w:eastAsia="ru-RU"/>
        </w:rPr>
        <w:t xml:space="preserve"> «Култукский острог» в размере 531 646 рублей по каждому проекту.</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1.4. Молодежный клуб «Экскурсоводы Южного Прибайкалья»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w:t>
      </w:r>
      <w:r w:rsidR="00103F0F">
        <w:rPr>
          <w:rFonts w:ascii="Times New Roman" w:eastAsia="Times New Roman" w:hAnsi="Times New Roman" w:cs="Times New Roman"/>
          <w:sz w:val="24"/>
          <w:szCs w:val="24"/>
          <w:lang w:eastAsia="ru-RU"/>
        </w:rPr>
        <w:t>2024 году</w:t>
      </w:r>
      <w:r w:rsidRPr="00D70F0E">
        <w:rPr>
          <w:rFonts w:ascii="Times New Roman" w:eastAsia="Times New Roman" w:hAnsi="Times New Roman" w:cs="Times New Roman"/>
          <w:sz w:val="24"/>
          <w:szCs w:val="24"/>
          <w:lang w:eastAsia="ru-RU"/>
        </w:rPr>
        <w:t xml:space="preserve"> администрацией Слюдянского района был поддержан районный молодёжный клуб, целью работы которого определены выявление, поддержка и реализация интеллектуального и творческого потенциала у молодёжи Слюдянского района, а также популяризация Южного Прибайкалья.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рамках работы клуба участниками были проведены две культурно-исследовательских экспедиции на КБЖД:  первая в п. Байкал (порт), где исследовали  культурные и природные памятники, а также провели встречу с членом Союза писателей России В.П. Скифом, вторая в п. Маритуй, где исследовали культурные памятники и познакомились с творческим наследием российского писателя Л. И. Бородина.</w:t>
      </w:r>
      <w:proofErr w:type="gramEnd"/>
      <w:r w:rsidRPr="00D70F0E">
        <w:rPr>
          <w:rFonts w:ascii="Times New Roman" w:eastAsia="Times New Roman" w:hAnsi="Times New Roman" w:cs="Times New Roman"/>
          <w:sz w:val="24"/>
          <w:szCs w:val="24"/>
          <w:lang w:eastAsia="ru-RU"/>
        </w:rPr>
        <w:t xml:space="preserve"> По итогам проведенных экспедиций  участники клуба разработали 5 туристических паспортов объектов притяжения Слюдянского района, которые в дальнейшем будут включены в туристические маршруты Южного Прибайкалья.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Расходы из бюджета района составили 6 938 рублей 99 копеек.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1.5. Клуб путешественников «Байкал-Дабан»</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Клуб путешественников "Байкал-Дабан", создан для организации и проведения экскурсий по городу Слюдянке и экскурсионных походов по Южному Прибайкалью. Проект является продолжением успешно реализованного проекта-победителя второго конкурса 2022 года. Президентского фонда культурных инициатив "Байкал-Дабан. Клуб путешественников".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Результат реализации грантового проекта в течение 11 мес. 2022-2023 г. показал потребность, имеющуюся у подрастающего поколения в знакомстве и изучении исторического и природного наследия родного края.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Цель проекта - формирование системы знаний у школьников, проживающих на территории Слюдянского района, о природном и культурном наследии озера Байкал через посещение туристических объектов Южного Прибайкалья.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Участниками 2 этапа проекта в 2024 году стала группа детей (от 7 до 13 лет) из 10 человек, отобранных по результатам конкурса, проведенного на основании Положения с  </w:t>
      </w:r>
      <w:r w:rsidRPr="00D70F0E">
        <w:rPr>
          <w:rFonts w:ascii="Times New Roman" w:eastAsia="Times New Roman" w:hAnsi="Times New Roman" w:cs="Times New Roman"/>
          <w:sz w:val="24"/>
          <w:szCs w:val="24"/>
          <w:lang w:eastAsia="ru-RU"/>
        </w:rPr>
        <w:lastRenderedPageBreak/>
        <w:t>выполнением всех условий конкурса. По итогам реализации проекта в 2024 году была разработана и изготовлена (в 2-х экземплярах) настольная историко-краеведческая игра «Южное Прибайкалье».</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Следующим этапом в 2025 году реализации проекта станет сотрудничество с Усольским районом в рамках Соглашение по проекту «Сибирский тракт на Великом чайном пути» с целью изучения участка Большого Сибирского тракта, проходившего по территории обоих районов с целью формирования системы знаний у школьников, проживающих на территории Слюдянского района, об историческом и культурном наследии участка Большого Сибирского тракта через посещение туристических объектов</w:t>
      </w:r>
      <w:proofErr w:type="gramEnd"/>
      <w:r w:rsidRPr="00D70F0E">
        <w:rPr>
          <w:rFonts w:ascii="Times New Roman" w:eastAsia="Times New Roman" w:hAnsi="Times New Roman" w:cs="Times New Roman"/>
          <w:sz w:val="24"/>
          <w:szCs w:val="24"/>
          <w:lang w:eastAsia="ru-RU"/>
        </w:rPr>
        <w:t xml:space="preserve"> Слюдянского и Усольского районов. Участниками данного этапа проекта станет группа детей (8-14 лет) из 15 человек. Будут проведены работы по созданию настольной игры (спилс-карты участка Большого Сибирского тракта на территории Слюдянского и Усольского районов), которая будет представлена на секции «Туризм» на ежегодном Форуме предпринимателей Слюдянского района.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Расходы из бюджета Слюдянского муниципального района составили 56 149 рублей 02 копейки.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Таким образом, за шестилетний период реализации первого этапа Стратегии было поддержано 3 </w:t>
      </w:r>
      <w:proofErr w:type="gramStart"/>
      <w:r w:rsidRPr="00D70F0E">
        <w:rPr>
          <w:rFonts w:ascii="Times New Roman" w:eastAsia="Times New Roman" w:hAnsi="Times New Roman" w:cs="Times New Roman"/>
          <w:sz w:val="24"/>
          <w:szCs w:val="24"/>
          <w:lang w:eastAsia="ru-RU"/>
        </w:rPr>
        <w:t>клубных</w:t>
      </w:r>
      <w:proofErr w:type="gramEnd"/>
      <w:r w:rsidRPr="00D70F0E">
        <w:rPr>
          <w:rFonts w:ascii="Times New Roman" w:eastAsia="Times New Roman" w:hAnsi="Times New Roman" w:cs="Times New Roman"/>
          <w:sz w:val="24"/>
          <w:szCs w:val="24"/>
          <w:lang w:eastAsia="ru-RU"/>
        </w:rPr>
        <w:t xml:space="preserve"> объединения. Помимо инициативного проекта на территории р.п. Култук был выигран и реализован грант Президентского фонда культурных инициатив в размере 500 000 рублей по проекту «Память Байкала в окнах». Это проект по восстановлению обликов 15 домов на старейшей улице посёлка Култук - Октябрьской, имеющей историческое название ул. </w:t>
      </w:r>
      <w:proofErr w:type="gramStart"/>
      <w:r w:rsidRPr="00D70F0E">
        <w:rPr>
          <w:rFonts w:ascii="Times New Roman" w:eastAsia="Times New Roman" w:hAnsi="Times New Roman" w:cs="Times New Roman"/>
          <w:sz w:val="24"/>
          <w:szCs w:val="24"/>
          <w:lang w:eastAsia="ru-RU"/>
        </w:rPr>
        <w:t>Большая</w:t>
      </w:r>
      <w:proofErr w:type="gramEnd"/>
      <w:r w:rsidRPr="00D70F0E">
        <w:rPr>
          <w:rFonts w:ascii="Times New Roman" w:eastAsia="Times New Roman" w:hAnsi="Times New Roman" w:cs="Times New Roman"/>
          <w:sz w:val="24"/>
          <w:szCs w:val="24"/>
          <w:lang w:eastAsia="ru-RU"/>
        </w:rPr>
        <w:t xml:space="preserve">. Также в отчетный период успешно реализована уникальная муниципальная практика по созданию Реестра брендовой сувенирной продукции с вовлечением общественности (в том числе семей с особенностями развития) и местных мастеров-ремесленников.  </w:t>
      </w:r>
    </w:p>
    <w:p w:rsidR="00EE5959" w:rsidRPr="00D70F0E" w:rsidRDefault="00EE5959" w:rsidP="005F3A6D">
      <w:pPr>
        <w:spacing w:after="0" w:line="240" w:lineRule="auto"/>
        <w:ind w:firstLine="709"/>
        <w:jc w:val="both"/>
        <w:rPr>
          <w:rFonts w:ascii="Times New Roman" w:eastAsia="Times New Roman" w:hAnsi="Times New Roman" w:cs="Times New Roman"/>
          <w:sz w:val="24"/>
          <w:szCs w:val="24"/>
          <w:lang w:eastAsia="ru-RU"/>
        </w:rPr>
      </w:pP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w:t>
      </w:r>
      <w:r w:rsidRPr="00D70F0E">
        <w:rPr>
          <w:rFonts w:ascii="Times New Roman" w:eastAsia="Times New Roman" w:hAnsi="Times New Roman" w:cs="Times New Roman"/>
          <w:sz w:val="24"/>
          <w:szCs w:val="24"/>
          <w:lang w:eastAsia="ru-RU"/>
        </w:rPr>
        <w:tab/>
        <w:t>Мероприятия по продвижению Южного Прибайкалья</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2.1. В 2024 году Слюдянский муниципальный район принял участие в ежегодной международной туристской выставке-форуме «Время отдыхать на Байкале», на площадке которой смогли представить себя и территорию Южного Прибайкалья 2 ТИЦ-а Слюдянского района, туроператор «Байкал. 4 сезона», а также представитель музейного дела </w:t>
      </w:r>
      <w:r w:rsidRPr="00484083">
        <w:rPr>
          <w:rFonts w:ascii="Times New Roman" w:eastAsia="Times New Roman" w:hAnsi="Times New Roman" w:cs="Times New Roman"/>
          <w:sz w:val="24"/>
          <w:szCs w:val="24"/>
          <w:lang w:eastAsia="ru-RU"/>
        </w:rPr>
        <w:t>«</w:t>
      </w:r>
      <w:r w:rsidR="00484083" w:rsidRPr="00484083">
        <w:rPr>
          <w:rFonts w:ascii="Times New Roman" w:eastAsia="Times New Roman" w:hAnsi="Times New Roman" w:cs="Times New Roman"/>
          <w:sz w:val="24"/>
          <w:szCs w:val="24"/>
          <w:lang w:eastAsia="ru-RU"/>
        </w:rPr>
        <w:t>Ассоциация Центр туризма музейного дела и художественных ремесел</w:t>
      </w:r>
      <w:r w:rsidRPr="00484083">
        <w:rPr>
          <w:rFonts w:ascii="Times New Roman" w:eastAsia="Times New Roman" w:hAnsi="Times New Roman" w:cs="Times New Roman"/>
          <w:sz w:val="24"/>
          <w:szCs w:val="24"/>
          <w:lang w:eastAsia="ru-RU"/>
        </w:rPr>
        <w:t>». На данной выставке были</w:t>
      </w:r>
      <w:r w:rsidRPr="00D70F0E">
        <w:rPr>
          <w:rFonts w:ascii="Times New Roman" w:eastAsia="Times New Roman" w:hAnsi="Times New Roman" w:cs="Times New Roman"/>
          <w:sz w:val="24"/>
          <w:szCs w:val="24"/>
          <w:lang w:eastAsia="ru-RU"/>
        </w:rPr>
        <w:t xml:space="preserve"> представлены брендовые сувениры из Реестра «Сувениры Южного Прибайкалья», высоко оцененные представителями Правительства Иркутской области и Агентства по туризму Иркутской области.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2.2. Также в отчетном периоде Слюдянский муниципальный район принял участие в I международной выставке-форуме «Интурмаркет. Байкал», на которой были представлены настольные игры, разработанные детской библиотекой Слюдянского района: лото «Кругобайкалка. От истории создания до наших дней», игра-бродилка «Путешествие по стране мраморных гор». Также район был представлен демонстрационным участком тропы здоровья, которую создали 20 семей Слюдянского района на туристической тропе «Чайный путь» в р.п. Култук и тематической полиграфической продукцией. Расходы из бюджета Слюдянского муниципального района составили 28 200 рублей.</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2.3. В 2024 году была продолжена работа комиссии по аттестации гидов-экскурсоводов во исполнение Федерального закона от 20 апреля 2021 года № 93-ФЗ «О внесении изменений в Федеральный закон «Об основах туристской деятельности в Российской Федерации» в части правового регулирования деятельности экскурсоводов (гидов), гидов-переводчиков и инструкторов-проводников». Специалист администрации Слюдянского муниципального района является членом региональной комиссии по </w:t>
      </w:r>
      <w:r w:rsidRPr="00D70F0E">
        <w:rPr>
          <w:rFonts w:ascii="Times New Roman" w:eastAsia="Times New Roman" w:hAnsi="Times New Roman" w:cs="Times New Roman"/>
          <w:sz w:val="24"/>
          <w:szCs w:val="24"/>
          <w:lang w:eastAsia="ru-RU"/>
        </w:rPr>
        <w:lastRenderedPageBreak/>
        <w:t xml:space="preserve">аттестации экскурсоводов (гидов), который принял участие в 10 заседаниях комиссии, на которой были успешно аттестованы 241 гид Иркутской области. </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Работа в данном направлении будет продолжена в 2025 году.</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2.4. В рамках заключенных Соглашений о сотрудничестве </w:t>
      </w:r>
      <w:r w:rsidR="00F05306">
        <w:rPr>
          <w:rFonts w:ascii="Times New Roman" w:eastAsia="Times New Roman" w:hAnsi="Times New Roman" w:cs="Times New Roman"/>
          <w:sz w:val="24"/>
          <w:szCs w:val="24"/>
          <w:lang w:eastAsia="ru-RU"/>
        </w:rPr>
        <w:t>с клубами МБОУ СОШ №№ 10 и 11 с 2024 годаначал реализовываться</w:t>
      </w:r>
      <w:r w:rsidRPr="00D70F0E">
        <w:rPr>
          <w:rFonts w:ascii="Times New Roman" w:eastAsia="Times New Roman" w:hAnsi="Times New Roman" w:cs="Times New Roman"/>
          <w:sz w:val="24"/>
          <w:szCs w:val="24"/>
          <w:lang w:eastAsia="ru-RU"/>
        </w:rPr>
        <w:t xml:space="preserve"> проект по созданию выставочного комплекса «Южное Прибайкалье». Проектом предусмотрены работы по созданию универсального макета из фанеры и магнитного поля, </w:t>
      </w:r>
      <w:proofErr w:type="gramStart"/>
      <w:r w:rsidRPr="00D70F0E">
        <w:rPr>
          <w:rFonts w:ascii="Times New Roman" w:eastAsia="Times New Roman" w:hAnsi="Times New Roman" w:cs="Times New Roman"/>
          <w:sz w:val="24"/>
          <w:szCs w:val="24"/>
          <w:lang w:eastAsia="ru-RU"/>
        </w:rPr>
        <w:t>олицетворяющих</w:t>
      </w:r>
      <w:proofErr w:type="gramEnd"/>
      <w:r w:rsidRPr="00D70F0E">
        <w:rPr>
          <w:rFonts w:ascii="Times New Roman" w:eastAsia="Times New Roman" w:hAnsi="Times New Roman" w:cs="Times New Roman"/>
          <w:sz w:val="24"/>
          <w:szCs w:val="24"/>
          <w:lang w:eastAsia="ru-RU"/>
        </w:rPr>
        <w:t xml:space="preserve"> территорию Слюдянского района (без точной  привязки к ландшафту и т.п.), на котором выставляются в зависимости от темы выставки (либо по виду маршрута, либо по виду туризма) достопримечательности Южного Прибайкалья, а также представители флоры и фауны. Первым этапом работы на 2024-2025 годы запланированы разработка и создание основания и объектов, входящих в познавательный маршрут «Сибирский тракт». Расходы из бюджета Слюдянского муниципального района составили 50 000 рублей.</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2.5. Также на протяжении 2024 года по программе приобреталась брендовая сувенирная продукция Южного Прибайкалья, которая была вручена на таких мероприятиях как: проект «Южное Прибайкалье: СВОЁ», открытие туристической тропы «Чайный путь», приуроченного к празднованию Всемирного Дня Туризма, ежегодный Форум предпринимателей Слюдянского района.</w:t>
      </w: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Расходы из бюджета составили 241 800 рублей. </w:t>
      </w:r>
    </w:p>
    <w:p w:rsidR="00EE5959" w:rsidRPr="00D70F0E" w:rsidRDefault="00EE5959" w:rsidP="005F3A6D">
      <w:pPr>
        <w:spacing w:after="0" w:line="240" w:lineRule="auto"/>
        <w:ind w:firstLine="709"/>
        <w:jc w:val="both"/>
        <w:rPr>
          <w:rFonts w:ascii="Times New Roman" w:eastAsia="Times New Roman" w:hAnsi="Times New Roman" w:cs="Times New Roman"/>
          <w:sz w:val="24"/>
          <w:szCs w:val="24"/>
          <w:lang w:eastAsia="ru-RU"/>
        </w:rPr>
      </w:pPr>
    </w:p>
    <w:p w:rsidR="005F3A6D" w:rsidRPr="00D70F0E"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Мероприятия</w:t>
      </w:r>
      <w:r w:rsidR="00F05306">
        <w:rPr>
          <w:rFonts w:ascii="Times New Roman" w:eastAsia="Times New Roman" w:hAnsi="Times New Roman" w:cs="Times New Roman"/>
          <w:sz w:val="24"/>
          <w:szCs w:val="24"/>
          <w:lang w:eastAsia="ru-RU"/>
        </w:rPr>
        <w:t xml:space="preserve">, проводимые организациями </w:t>
      </w:r>
      <w:r w:rsidRPr="00D70F0E">
        <w:rPr>
          <w:rFonts w:ascii="Times New Roman" w:eastAsia="Times New Roman" w:hAnsi="Times New Roman" w:cs="Times New Roman"/>
          <w:sz w:val="24"/>
          <w:szCs w:val="24"/>
          <w:lang w:eastAsia="ru-RU"/>
        </w:rPr>
        <w:t>турист</w:t>
      </w:r>
      <w:r w:rsidR="00F05306">
        <w:rPr>
          <w:rFonts w:ascii="Times New Roman" w:eastAsia="Times New Roman" w:hAnsi="Times New Roman" w:cs="Times New Roman"/>
          <w:sz w:val="24"/>
          <w:szCs w:val="24"/>
          <w:lang w:eastAsia="ru-RU"/>
        </w:rPr>
        <w:t>иче</w:t>
      </w:r>
      <w:r w:rsidRPr="00D70F0E">
        <w:rPr>
          <w:rFonts w:ascii="Times New Roman" w:eastAsia="Times New Roman" w:hAnsi="Times New Roman" w:cs="Times New Roman"/>
          <w:sz w:val="24"/>
          <w:szCs w:val="24"/>
          <w:lang w:eastAsia="ru-RU"/>
        </w:rPr>
        <w:t>ской инфраструктуры</w:t>
      </w:r>
    </w:p>
    <w:p w:rsidR="00F05306" w:rsidRDefault="00F05306"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w:t>
      </w:r>
      <w:r>
        <w:rPr>
          <w:rFonts w:ascii="Times New Roman" w:eastAsia="Times New Roman" w:hAnsi="Times New Roman" w:cs="Times New Roman"/>
          <w:sz w:val="24"/>
          <w:szCs w:val="24"/>
          <w:lang w:eastAsia="ru-RU"/>
        </w:rPr>
        <w:t>2024 году</w:t>
      </w:r>
      <w:r w:rsidRPr="00D70F0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тремя</w:t>
      </w:r>
      <w:r w:rsidR="005F3A6D" w:rsidRPr="00D70F0E">
        <w:rPr>
          <w:rFonts w:ascii="Times New Roman" w:eastAsia="Times New Roman" w:hAnsi="Times New Roman" w:cs="Times New Roman"/>
          <w:sz w:val="24"/>
          <w:szCs w:val="24"/>
          <w:lang w:eastAsia="ru-RU"/>
        </w:rPr>
        <w:t xml:space="preserve"> туристско-информационны</w:t>
      </w:r>
      <w:r>
        <w:rPr>
          <w:rFonts w:ascii="Times New Roman" w:eastAsia="Times New Roman" w:hAnsi="Times New Roman" w:cs="Times New Roman"/>
          <w:sz w:val="24"/>
          <w:szCs w:val="24"/>
          <w:lang w:eastAsia="ru-RU"/>
        </w:rPr>
        <w:t>ми</w:t>
      </w:r>
      <w:r w:rsidR="005F3A6D" w:rsidRPr="00D70F0E">
        <w:rPr>
          <w:rFonts w:ascii="Times New Roman" w:eastAsia="Times New Roman" w:hAnsi="Times New Roman" w:cs="Times New Roman"/>
          <w:sz w:val="24"/>
          <w:szCs w:val="24"/>
          <w:lang w:eastAsia="ru-RU"/>
        </w:rPr>
        <w:t xml:space="preserve"> центра</w:t>
      </w:r>
      <w:r>
        <w:rPr>
          <w:rFonts w:ascii="Times New Roman" w:eastAsia="Times New Roman" w:hAnsi="Times New Roman" w:cs="Times New Roman"/>
          <w:sz w:val="24"/>
          <w:szCs w:val="24"/>
          <w:lang w:eastAsia="ru-RU"/>
        </w:rPr>
        <w:t>ми Южного Прибайкалья, в</w:t>
      </w:r>
      <w:r w:rsidR="005F3A6D" w:rsidRPr="00D70F0E">
        <w:rPr>
          <w:rFonts w:ascii="Times New Roman" w:eastAsia="Times New Roman" w:hAnsi="Times New Roman" w:cs="Times New Roman"/>
          <w:sz w:val="24"/>
          <w:szCs w:val="24"/>
          <w:lang w:eastAsia="ru-RU"/>
        </w:rPr>
        <w:t xml:space="preserve"> рамках заключенных соглашений между администрацией Слюдянского муниципального района и ТИЦ-ами (г</w:t>
      </w:r>
      <w:proofErr w:type="gramStart"/>
      <w:r w:rsidR="005F3A6D" w:rsidRPr="00D70F0E">
        <w:rPr>
          <w:rFonts w:ascii="Times New Roman" w:eastAsia="Times New Roman" w:hAnsi="Times New Roman" w:cs="Times New Roman"/>
          <w:sz w:val="24"/>
          <w:szCs w:val="24"/>
          <w:lang w:eastAsia="ru-RU"/>
        </w:rPr>
        <w:t>.С</w:t>
      </w:r>
      <w:proofErr w:type="gramEnd"/>
      <w:r w:rsidR="005F3A6D" w:rsidRPr="00D70F0E">
        <w:rPr>
          <w:rFonts w:ascii="Times New Roman" w:eastAsia="Times New Roman" w:hAnsi="Times New Roman" w:cs="Times New Roman"/>
          <w:sz w:val="24"/>
          <w:szCs w:val="24"/>
          <w:lang w:eastAsia="ru-RU"/>
        </w:rPr>
        <w:t xml:space="preserve">людянка, г.Байкальск) Слюдянского района, последними проводилась работа по консультированию гостей и туристов, прибывших на территорию Южного Прибайкалья. </w:t>
      </w:r>
    </w:p>
    <w:p w:rsidR="005F3A6D" w:rsidRPr="00D70F0E" w:rsidRDefault="00F05306" w:rsidP="005F3A6D">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Так, </w:t>
      </w:r>
      <w:r w:rsidR="005F3A6D" w:rsidRPr="00D70F0E">
        <w:rPr>
          <w:rFonts w:ascii="Times New Roman" w:eastAsia="Times New Roman" w:hAnsi="Times New Roman" w:cs="Times New Roman"/>
          <w:sz w:val="24"/>
          <w:szCs w:val="24"/>
          <w:lang w:eastAsia="ru-RU"/>
        </w:rPr>
        <w:t xml:space="preserve">за информацией к сотрудникам обратилось 4 777 человек (к 2 368 человек в 2023 году), а к разделу на сайте – 1 475 человек (к 1 425 человеку в 2023 г.). Помимо оказания консультационных услуг, ТИЦ-ы выступили партнерами в реализации ряда проектов: ярмарке-продаже брендовой сувенирной продукции на форуме предпринимателей Слюдянского района, участие в международной туристической выставке-форуме «Время отдыхать на Байкале», участие в международной туристической выставке-форуме «Интурмаркет. Байкал» и др. </w:t>
      </w:r>
    </w:p>
    <w:p w:rsidR="003E44F4" w:rsidRDefault="003E44F4" w:rsidP="005F3A6D">
      <w:pPr>
        <w:spacing w:after="0" w:line="240" w:lineRule="auto"/>
        <w:ind w:firstLine="709"/>
        <w:jc w:val="both"/>
        <w:rPr>
          <w:rFonts w:ascii="Times New Roman" w:eastAsia="Times New Roman" w:hAnsi="Times New Roman" w:cs="Times New Roman"/>
          <w:sz w:val="24"/>
          <w:szCs w:val="24"/>
          <w:lang w:eastAsia="ru-RU"/>
        </w:rPr>
      </w:pPr>
    </w:p>
    <w:p w:rsidR="005F3A6D" w:rsidRPr="00D70F0E" w:rsidRDefault="005F3A6D" w:rsidP="003E44F4">
      <w:pPr>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Основными направлениями работы на 2025 год определены:</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Реализация III этапа проекта по созданию брендовой сувенирной продукции «Южное Прибайкалье: СВОЁ». В том числе,  в рамках заключенного Соглашения о сотрудничестве с «СОШ №10 г. Байкальска» и «СОШ №11 г. Байкальска» с последующим финансированием программ в школах по направлениям:</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скандинавская ходьба;</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изготовление выставочного комплекса «Южное Прибайкалье»;</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изготовление сувениров из дерева с применением фрезерного (лазерного) гравировального  станка с ЧПУ;</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роспись посуды с природными элементами бренда «Южное Прибайкалье» для последующего их включения в качестве брендовых сувениров в Реестр «Сувениры Южного Прибайкалья»; </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 </w:t>
      </w:r>
      <w:r w:rsidRPr="00D70F0E">
        <w:rPr>
          <w:rFonts w:ascii="Times New Roman" w:eastAsia="Times New Roman" w:hAnsi="Times New Roman" w:cs="Times New Roman"/>
          <w:sz w:val="24"/>
          <w:szCs w:val="24"/>
          <w:lang w:eastAsia="ru-RU"/>
        </w:rPr>
        <w:tab/>
        <w:t>Реализация проектов ТИЦ и библиотеки Слюдянского муниципального района:</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клуб путешественников «Байкал-Дабан»;</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молодежный клуб «Экскурсоводы Южного Прибайкалья».</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w:t>
      </w:r>
      <w:r w:rsidRPr="00D70F0E">
        <w:rPr>
          <w:rFonts w:ascii="Times New Roman" w:eastAsia="Times New Roman" w:hAnsi="Times New Roman" w:cs="Times New Roman"/>
          <w:sz w:val="24"/>
          <w:szCs w:val="24"/>
          <w:lang w:eastAsia="ru-RU"/>
        </w:rPr>
        <w:tab/>
      </w:r>
      <w:proofErr w:type="gramStart"/>
      <w:r w:rsidRPr="00D70F0E">
        <w:rPr>
          <w:rFonts w:ascii="Times New Roman" w:eastAsia="Times New Roman" w:hAnsi="Times New Roman" w:cs="Times New Roman"/>
          <w:sz w:val="24"/>
          <w:szCs w:val="24"/>
          <w:lang w:eastAsia="ru-RU"/>
        </w:rPr>
        <w:t>Участие в конкурсах, ярмарках с целью продвижения брендовой сувенирной продукции (в том числе, во всероссийском конкурсе «Туристический сувенир – 2025», международной туристической выставке-форуме «Время отдыхать на Байкале», международной туристической выставке-форуме «Интурмаркет.</w:t>
      </w:r>
      <w:proofErr w:type="gramEnd"/>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Байкал»).</w:t>
      </w:r>
      <w:proofErr w:type="gramEnd"/>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w:t>
      </w:r>
      <w:r w:rsidRPr="00D70F0E">
        <w:rPr>
          <w:rFonts w:ascii="Times New Roman" w:eastAsia="Times New Roman" w:hAnsi="Times New Roman" w:cs="Times New Roman"/>
          <w:sz w:val="24"/>
          <w:szCs w:val="24"/>
          <w:lang w:eastAsia="ru-RU"/>
        </w:rPr>
        <w:tab/>
        <w:t>Реализация проекта «Сибирский тракт на Великом чайном пути» совместно с Усольским районом и ИРНИТУ, а также реализация двух инициативных проектов «Туристическая тропа «Великий чайный путь» (Благоустройство и Освещение).</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w:t>
      </w:r>
      <w:r w:rsidRPr="00D70F0E">
        <w:rPr>
          <w:rFonts w:ascii="Times New Roman" w:eastAsia="Times New Roman" w:hAnsi="Times New Roman" w:cs="Times New Roman"/>
          <w:sz w:val="24"/>
          <w:szCs w:val="24"/>
          <w:lang w:eastAsia="ru-RU"/>
        </w:rPr>
        <w:tab/>
        <w:t>Проектная деятельность совместно с ИРНИТУ по концепции территориального развития прибрежной части Култукского МО в целях туристического развития.</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w:t>
      </w:r>
      <w:r w:rsidRPr="00D70F0E">
        <w:rPr>
          <w:rFonts w:ascii="Times New Roman" w:eastAsia="Times New Roman" w:hAnsi="Times New Roman" w:cs="Times New Roman"/>
          <w:sz w:val="24"/>
          <w:szCs w:val="24"/>
          <w:lang w:eastAsia="ru-RU"/>
        </w:rPr>
        <w:tab/>
        <w:t xml:space="preserve">Проектная деятельность совместно с Агентством по туризму, ОГБУ «Центр компетенций», ИРНИТУ и ИГ СО РАН по формированию туристической площадки организованного туризма в п. Новоснежная. </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w:t>
      </w:r>
      <w:r w:rsidRPr="00D70F0E">
        <w:rPr>
          <w:rFonts w:ascii="Times New Roman" w:eastAsia="Times New Roman" w:hAnsi="Times New Roman" w:cs="Times New Roman"/>
          <w:sz w:val="24"/>
          <w:szCs w:val="24"/>
          <w:lang w:eastAsia="ru-RU"/>
        </w:rPr>
        <w:tab/>
        <w:t xml:space="preserve">Проектная деятельность совместно с ГАПОУ БТОТиС по федеральному проекту «Профессионалитет». </w:t>
      </w:r>
    </w:p>
    <w:p w:rsidR="005F3A6D" w:rsidRPr="00D70F0E" w:rsidRDefault="005F3A6D" w:rsidP="003E44F4">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8.</w:t>
      </w:r>
      <w:r w:rsidRPr="00D70F0E">
        <w:rPr>
          <w:rFonts w:ascii="Times New Roman" w:eastAsia="Times New Roman" w:hAnsi="Times New Roman" w:cs="Times New Roman"/>
          <w:sz w:val="24"/>
          <w:szCs w:val="24"/>
          <w:lang w:eastAsia="ru-RU"/>
        </w:rPr>
        <w:tab/>
        <w:t xml:space="preserve">Совместная работа с инвесторами в рамках </w:t>
      </w:r>
      <w:proofErr w:type="gramStart"/>
      <w:r w:rsidRPr="00D70F0E">
        <w:rPr>
          <w:rFonts w:ascii="Times New Roman" w:eastAsia="Times New Roman" w:hAnsi="Times New Roman" w:cs="Times New Roman"/>
          <w:sz w:val="24"/>
          <w:szCs w:val="24"/>
          <w:lang w:eastAsia="ru-RU"/>
        </w:rPr>
        <w:t>мастер-плана</w:t>
      </w:r>
      <w:proofErr w:type="gramEnd"/>
      <w:r w:rsidRPr="00D70F0E">
        <w:rPr>
          <w:rFonts w:ascii="Times New Roman" w:eastAsia="Times New Roman" w:hAnsi="Times New Roman" w:cs="Times New Roman"/>
          <w:sz w:val="24"/>
          <w:szCs w:val="24"/>
          <w:lang w:eastAsia="ru-RU"/>
        </w:rPr>
        <w:t xml:space="preserve"> по развитию КБЖД.</w:t>
      </w:r>
    </w:p>
    <w:p w:rsidR="005F3A6D" w:rsidRDefault="005F3A6D" w:rsidP="005F3A6D">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Реализация всех направлений работы будет продолжена в 2025 году в рамках </w:t>
      </w:r>
      <w:r w:rsidR="00622A93">
        <w:rPr>
          <w:rFonts w:ascii="Times New Roman" w:eastAsia="Times New Roman" w:hAnsi="Times New Roman" w:cs="Times New Roman"/>
          <w:sz w:val="24"/>
          <w:szCs w:val="24"/>
          <w:lang w:eastAsia="ru-RU"/>
        </w:rPr>
        <w:t>направлений,</w:t>
      </w:r>
      <w:r w:rsidR="00C34F82">
        <w:rPr>
          <w:rFonts w:ascii="Times New Roman" w:eastAsia="Times New Roman" w:hAnsi="Times New Roman" w:cs="Times New Roman"/>
          <w:sz w:val="24"/>
          <w:szCs w:val="24"/>
          <w:lang w:eastAsia="ru-RU"/>
        </w:rPr>
        <w:t xml:space="preserve"> преду</w:t>
      </w:r>
      <w:r w:rsidR="00622A93">
        <w:rPr>
          <w:rFonts w:ascii="Times New Roman" w:eastAsia="Times New Roman" w:hAnsi="Times New Roman" w:cs="Times New Roman"/>
          <w:sz w:val="24"/>
          <w:szCs w:val="24"/>
          <w:lang w:eastAsia="ru-RU"/>
        </w:rPr>
        <w:t>смотренных вторым этапом реа</w:t>
      </w:r>
      <w:r w:rsidR="00C34F82">
        <w:rPr>
          <w:rFonts w:ascii="Times New Roman" w:eastAsia="Times New Roman" w:hAnsi="Times New Roman" w:cs="Times New Roman"/>
          <w:sz w:val="24"/>
          <w:szCs w:val="24"/>
          <w:lang w:eastAsia="ru-RU"/>
        </w:rPr>
        <w:t>л</w:t>
      </w:r>
      <w:r w:rsidR="00622A93">
        <w:rPr>
          <w:rFonts w:ascii="Times New Roman" w:eastAsia="Times New Roman" w:hAnsi="Times New Roman" w:cs="Times New Roman"/>
          <w:sz w:val="24"/>
          <w:szCs w:val="24"/>
          <w:lang w:eastAsia="ru-RU"/>
        </w:rPr>
        <w:t xml:space="preserve">изации Стратегии и </w:t>
      </w:r>
      <w:r w:rsidRPr="00D70F0E">
        <w:rPr>
          <w:rFonts w:ascii="Times New Roman" w:eastAsia="Times New Roman" w:hAnsi="Times New Roman" w:cs="Times New Roman"/>
          <w:sz w:val="24"/>
          <w:szCs w:val="24"/>
          <w:lang w:eastAsia="ru-RU"/>
        </w:rPr>
        <w:t>новой муниципальной программы «Содействие развитию предпринимательства и туризма в Слюдянском муниципальном районе»</w:t>
      </w:r>
      <w:r w:rsidR="00C34F82">
        <w:rPr>
          <w:rFonts w:ascii="Times New Roman" w:eastAsia="Times New Roman" w:hAnsi="Times New Roman" w:cs="Times New Roman"/>
          <w:sz w:val="24"/>
          <w:szCs w:val="24"/>
          <w:lang w:eastAsia="ru-RU"/>
        </w:rPr>
        <w:t>.</w:t>
      </w:r>
    </w:p>
    <w:p w:rsidR="00C34F82" w:rsidRPr="00D70F0E" w:rsidRDefault="00C34F82" w:rsidP="005F3A6D">
      <w:pPr>
        <w:spacing w:after="0" w:line="240" w:lineRule="auto"/>
        <w:ind w:firstLine="709"/>
        <w:jc w:val="both"/>
        <w:rPr>
          <w:rFonts w:ascii="Times New Roman" w:eastAsia="Times New Roman" w:hAnsi="Times New Roman" w:cs="Times New Roman"/>
          <w:sz w:val="24"/>
          <w:szCs w:val="24"/>
          <w:lang w:eastAsia="ru-RU"/>
        </w:rPr>
      </w:pPr>
    </w:p>
    <w:p w:rsidR="00123C1D" w:rsidRPr="00D70F0E" w:rsidRDefault="00123C1D" w:rsidP="00247B01">
      <w:pPr>
        <w:spacing w:after="0" w:line="240" w:lineRule="auto"/>
        <w:jc w:val="both"/>
        <w:rPr>
          <w:rFonts w:ascii="Times New Roman" w:eastAsia="Times New Roman" w:hAnsi="Times New Roman" w:cs="Times New Roman"/>
          <w:sz w:val="28"/>
          <w:szCs w:val="28"/>
          <w:lang w:eastAsia="ru-RU"/>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722752" behindDoc="0" locked="0" layoutInCell="1" allowOverlap="1" wp14:anchorId="34DF582D" wp14:editId="77467728">
                <wp:simplePos x="0" y="0"/>
                <wp:positionH relativeFrom="column">
                  <wp:posOffset>24765</wp:posOffset>
                </wp:positionH>
                <wp:positionV relativeFrom="paragraph">
                  <wp:posOffset>85090</wp:posOffset>
                </wp:positionV>
                <wp:extent cx="5895975" cy="485775"/>
                <wp:effectExtent l="76200" t="38100" r="104775" b="123825"/>
                <wp:wrapNone/>
                <wp:docPr id="69" name="Скругленный прямоугольник 69"/>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F3713C" w:rsidRDefault="00F3713C" w:rsidP="00123C1D">
                            <w:pPr>
                              <w:pStyle w:val="a4"/>
                              <w:ind w:left="0"/>
                              <w:jc w:val="center"/>
                              <w:rPr>
                                <w:rFonts w:ascii="Times New Roman" w:hAnsi="Times New Roman" w:cs="Times New Roman"/>
                                <w:b/>
                              </w:rPr>
                            </w:pPr>
                            <w:r>
                              <w:rPr>
                                <w:rFonts w:ascii="Times New Roman" w:hAnsi="Times New Roman" w:cs="Times New Roman"/>
                                <w:b/>
                              </w:rPr>
                              <w:t>РАЗДЕЛ 3</w:t>
                            </w:r>
                          </w:p>
                          <w:p w:rsidR="00F3713C" w:rsidRPr="005B606E" w:rsidRDefault="00F3713C"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69" o:spid="_x0000_s1068" style="position:absolute;left:0;text-align:left;margin-left:1.95pt;margin-top:6.7pt;width:464.25pt;height:38.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" fillcolor="#ccf" strokecolor="#96f">
                <v:fill color2="window" rotate="t" angle="180" colors="0 #ccf;10486f #ccf;39322f #99f" focus="100%" type="gradient"/>
                <v:shadow on="t" color="black" opacity="24903f" origin=",.5" offset="0,.55556mm"/>
                <v:textbox>
                  <w:txbxContent>
                    <w:p w:rsidR="009E191D" w:rsidRDefault="009E191D" w:rsidP="00123C1D">
                      <w:pPr>
                        <w:pStyle w:val="a4"/>
                        <w:ind w:left="0"/>
                        <w:jc w:val="center"/>
                        <w:rPr>
                          <w:rFonts w:ascii="Times New Roman" w:hAnsi="Times New Roman" w:cs="Times New Roman"/>
                          <w:b/>
                        </w:rPr>
                      </w:pPr>
                      <w:r>
                        <w:rPr>
                          <w:rFonts w:ascii="Times New Roman" w:hAnsi="Times New Roman" w:cs="Times New Roman"/>
                          <w:b/>
                        </w:rPr>
                        <w:t>РАЗДЕЛ 3</w:t>
                      </w:r>
                    </w:p>
                    <w:p w:rsidR="009E191D" w:rsidRPr="005B606E" w:rsidRDefault="009E191D"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v:textbox>
              </v:roundrect>
            </w:pict>
          </mc:Fallback>
        </mc:AlternateContent>
      </w:r>
      <w:r w:rsidRPr="00D70F0E">
        <w:rPr>
          <w:rFonts w:ascii="Times New Roman" w:hAnsi="Times New Roman" w:cs="Times New Roman"/>
          <w:b/>
          <w:sz w:val="24"/>
          <w:szCs w:val="24"/>
        </w:rPr>
        <w:t xml:space="preserve">        </w:t>
      </w:r>
      <w:r w:rsidRPr="00D70F0E">
        <w:rPr>
          <w:rFonts w:ascii="Times New Roman" w:eastAsia="Times New Roman" w:hAnsi="Times New Roman" w:cs="Times New Roman"/>
          <w:sz w:val="28"/>
          <w:szCs w:val="28"/>
          <w:lang w:eastAsia="ru-RU"/>
        </w:rPr>
        <w:t xml:space="preserve">   </w:t>
      </w:r>
    </w:p>
    <w:p w:rsidR="00123C1D" w:rsidRPr="00D70F0E" w:rsidRDefault="00123C1D" w:rsidP="00247B01">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D70F0E" w:rsidRDefault="00123C1D" w:rsidP="00247B01">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D70F0E" w:rsidRDefault="00123C1D" w:rsidP="00247B01">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D70F0E" w:rsidRDefault="00123C1D" w:rsidP="00EE63B0">
      <w:pPr>
        <w:tabs>
          <w:tab w:val="left" w:pos="0"/>
        </w:tabs>
        <w:spacing w:after="0" w:line="240" w:lineRule="auto"/>
        <w:jc w:val="both"/>
        <w:rPr>
          <w:rFonts w:ascii="Times New Roman" w:eastAsia="Calibri" w:hAnsi="Times New Roman" w:cs="Times New Roman"/>
          <w:color w:val="000000"/>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0" locked="0" layoutInCell="1" allowOverlap="1" wp14:anchorId="65563E4D" wp14:editId="38A10B15">
                <wp:simplePos x="0" y="0"/>
                <wp:positionH relativeFrom="column">
                  <wp:posOffset>23495</wp:posOffset>
                </wp:positionH>
                <wp:positionV relativeFrom="paragraph">
                  <wp:posOffset>40005</wp:posOffset>
                </wp:positionV>
                <wp:extent cx="5867400" cy="257175"/>
                <wp:effectExtent l="57150" t="38100" r="95250" b="123825"/>
                <wp:wrapNone/>
                <wp:docPr id="63"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69" style="position:absolute;left:0;text-align:left;margin-left:1.85pt;margin-top:3.15pt;width:462pt;height:20.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v:textbox>
              </v:rect>
            </w:pict>
          </mc:Fallback>
        </mc:AlternateContent>
      </w:r>
    </w:p>
    <w:p w:rsidR="00123C1D" w:rsidRPr="00D70F0E" w:rsidRDefault="00123C1D" w:rsidP="00EE63B0">
      <w:pPr>
        <w:tabs>
          <w:tab w:val="left" w:pos="0"/>
        </w:tabs>
        <w:spacing w:after="0" w:line="240" w:lineRule="auto"/>
        <w:jc w:val="both"/>
        <w:rPr>
          <w:rFonts w:ascii="Times New Roman" w:eastAsia="Calibri" w:hAnsi="Times New Roman" w:cs="Times New Roman"/>
          <w:color w:val="000000"/>
          <w:sz w:val="24"/>
          <w:szCs w:val="24"/>
          <w:lang w:eastAsia="ru-RU"/>
        </w:rPr>
      </w:pPr>
    </w:p>
    <w:p w:rsidR="00AD2097" w:rsidRPr="00D70F0E" w:rsidRDefault="00AD2097" w:rsidP="00AD2097">
      <w:pPr>
        <w:tabs>
          <w:tab w:val="left" w:pos="0"/>
        </w:tabs>
        <w:spacing w:after="0" w:line="240" w:lineRule="auto"/>
        <w:jc w:val="both"/>
        <w:rPr>
          <w:rFonts w:ascii="Times New Roman" w:eastAsia="Calibri" w:hAnsi="Times New Roman" w:cs="Times New Roman"/>
          <w:color w:val="000000"/>
          <w:sz w:val="24"/>
          <w:szCs w:val="24"/>
          <w:lang w:eastAsia="ru-RU"/>
        </w:rPr>
      </w:pPr>
    </w:p>
    <w:p w:rsidR="00AD2097" w:rsidRPr="00D70F0E" w:rsidRDefault="00AD2097" w:rsidP="00AD2097">
      <w:pPr>
        <w:spacing w:after="0" w:line="240" w:lineRule="auto"/>
        <w:ind w:firstLine="708"/>
        <w:jc w:val="both"/>
        <w:rPr>
          <w:rFonts w:ascii="Times New Roman" w:eastAsia="Calibri" w:hAnsi="Times New Roman" w:cs="Times New Roman"/>
          <w:sz w:val="24"/>
          <w:szCs w:val="24"/>
        </w:rPr>
      </w:pPr>
      <w:proofErr w:type="gramStart"/>
      <w:r w:rsidRPr="00D70F0E">
        <w:rPr>
          <w:rFonts w:ascii="Times New Roman" w:eastAsia="Calibri" w:hAnsi="Times New Roman" w:cs="Times New Roman"/>
          <w:sz w:val="24"/>
          <w:szCs w:val="24"/>
        </w:rPr>
        <w:t>Градостроительная деятельность – это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благоустройства территорий.</w:t>
      </w:r>
      <w:proofErr w:type="gramEnd"/>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силу действующего законодательства градостроительная деятельность на территориях городских поселений, входящих в состав муниципального района, осуществляется администрациями городских поселений. Градостроительная деятельность на территориях сельских поселений, осуществляется администрацией Слюдянского муниципального района. Межселенные территории в границах Слюдянского  муниципального района отсутствуют.  </w:t>
      </w:r>
    </w:p>
    <w:p w:rsidR="00AD2097" w:rsidRDefault="00AD2097" w:rsidP="00AD2097">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Специалистами отдела стратегического развития администрации муниципального района градостроительная деятельность реализовывается в следующих основных направлениях:</w:t>
      </w:r>
    </w:p>
    <w:p w:rsidR="00255DD6" w:rsidRPr="00D70F0E" w:rsidRDefault="00255DD6" w:rsidP="00255DD6">
      <w:pPr>
        <w:tabs>
          <w:tab w:val="left" w:pos="0"/>
        </w:tabs>
        <w:spacing w:after="0" w:line="240" w:lineRule="auto"/>
        <w:ind w:left="709"/>
        <w:contextualSpacing/>
        <w:rPr>
          <w:rFonts w:ascii="Times New Roman" w:eastAsia="Calibri" w:hAnsi="Times New Roman" w:cs="Times New Roman"/>
          <w:sz w:val="24"/>
          <w:szCs w:val="24"/>
        </w:rPr>
      </w:pPr>
      <w:r>
        <w:rPr>
          <w:rFonts w:ascii="Times New Roman" w:eastAsia="Times New Roman" w:hAnsi="Times New Roman" w:cs="Times New Roman"/>
          <w:sz w:val="24"/>
          <w:szCs w:val="24"/>
          <w:lang w:eastAsia="ru-RU"/>
        </w:rPr>
        <w:t xml:space="preserve">1. </w:t>
      </w:r>
      <w:r w:rsidRPr="00D70F0E">
        <w:rPr>
          <w:rFonts w:ascii="Times New Roman" w:eastAsia="Calibri" w:hAnsi="Times New Roman" w:cs="Times New Roman"/>
          <w:sz w:val="24"/>
          <w:szCs w:val="24"/>
        </w:rPr>
        <w:t>Градостроительные планы земельных участков.</w:t>
      </w:r>
    </w:p>
    <w:p w:rsidR="00255DD6" w:rsidRPr="00D70F0E" w:rsidRDefault="00255DD6" w:rsidP="00255DD6">
      <w:pPr>
        <w:tabs>
          <w:tab w:val="left" w:pos="0"/>
        </w:tabs>
        <w:spacing w:after="0" w:line="240" w:lineRule="auto"/>
        <w:ind w:firstLine="709"/>
        <w:contextualSpacing/>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w:t>
      </w:r>
    </w:p>
    <w:p w:rsidR="00AD2097" w:rsidRPr="00D70F0E" w:rsidRDefault="00AD2097" w:rsidP="00EF7AAE">
      <w:pPr>
        <w:tabs>
          <w:tab w:val="left" w:pos="0"/>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подготовлено 17  градостроительных планов земельных участков (в 2023г. – 10);</w:t>
      </w:r>
    </w:p>
    <w:p w:rsidR="00AD2097" w:rsidRDefault="00AD2097" w:rsidP="00EF7AAE">
      <w:pPr>
        <w:tabs>
          <w:tab w:val="left" w:pos="0"/>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принято 1 решение об отказе в приеме документов, необходимых предоставления услуги (причина: некорректное заполнение обязательных полей в форме запроса о предоставлении услуги).</w:t>
      </w:r>
    </w:p>
    <w:p w:rsidR="00BE608B" w:rsidRDefault="00BE608B" w:rsidP="00EF7AAE">
      <w:pPr>
        <w:tabs>
          <w:tab w:val="left" w:pos="0"/>
          <w:tab w:val="left" w:pos="993"/>
        </w:tabs>
        <w:spacing w:after="0" w:line="240" w:lineRule="auto"/>
        <w:ind w:firstLine="709"/>
        <w:jc w:val="both"/>
        <w:rPr>
          <w:rFonts w:ascii="Times New Roman" w:eastAsia="Times New Roman" w:hAnsi="Times New Roman" w:cs="Times New Roman"/>
          <w:sz w:val="24"/>
          <w:szCs w:val="24"/>
          <w:lang w:eastAsia="ru-RU"/>
        </w:rPr>
      </w:pPr>
    </w:p>
    <w:p w:rsidR="00AD2097" w:rsidRDefault="00BE608B" w:rsidP="00BE608B">
      <w:pPr>
        <w:tabs>
          <w:tab w:val="left" w:pos="0"/>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Calibri" w:eastAsia="Calibri" w:hAnsi="Calibri" w:cs="Times New Roman"/>
          <w:noProof/>
          <w:lang w:eastAsia="ru-RU"/>
        </w:rPr>
        <w:lastRenderedPageBreak/>
        <w:drawing>
          <wp:anchor distT="0" distB="0" distL="114300" distR="114300" simplePos="0" relativeHeight="251912192" behindDoc="1" locked="0" layoutInCell="1" allowOverlap="1" wp14:anchorId="61D75E4C" wp14:editId="1E4984DE">
            <wp:simplePos x="0" y="0"/>
            <wp:positionH relativeFrom="column">
              <wp:posOffset>40005</wp:posOffset>
            </wp:positionH>
            <wp:positionV relativeFrom="paragraph">
              <wp:posOffset>-240030</wp:posOffset>
            </wp:positionV>
            <wp:extent cx="2671445" cy="1780540"/>
            <wp:effectExtent l="0" t="0" r="14605" b="10160"/>
            <wp:wrapSquare wrapText="bothSides"/>
            <wp:docPr id="7"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14:sizeRelV relativeFrom="margin">
              <wp14:pctHeight>0</wp14:pctHeight>
            </wp14:sizeRelV>
          </wp:anchor>
        </w:drawing>
      </w:r>
      <w:r w:rsidR="00AD2097" w:rsidRPr="00D70F0E">
        <w:rPr>
          <w:rFonts w:ascii="Times New Roman" w:eastAsia="Times New Roman" w:hAnsi="Times New Roman" w:cs="Times New Roman"/>
          <w:sz w:val="24"/>
          <w:szCs w:val="24"/>
          <w:lang w:eastAsia="ru-RU"/>
        </w:rPr>
        <w:tab/>
        <w:t xml:space="preserve">В связи с принятыми изменениями в Градостроительном кодексе РФ с августа 2018 года подготовка градостроительного плана земельного участка с разрешенным использованием «индивидуальное жилищное строительство» не требуется. </w:t>
      </w:r>
    </w:p>
    <w:p w:rsidR="00255DD6" w:rsidRPr="00D70F0E" w:rsidRDefault="00255DD6"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p>
    <w:p w:rsidR="00AD2097" w:rsidRPr="00D70F0E" w:rsidRDefault="00AD2097" w:rsidP="00EF7AAE">
      <w:pPr>
        <w:tabs>
          <w:tab w:val="left" w:pos="0"/>
          <w:tab w:val="left" w:pos="993"/>
        </w:tabs>
        <w:spacing w:after="0" w:line="240" w:lineRule="auto"/>
        <w:ind w:firstLine="709"/>
        <w:jc w:val="both"/>
        <w:rPr>
          <w:rFonts w:ascii="Times New Roman" w:eastAsia="Times New Roman" w:hAnsi="Times New Roman" w:cs="Times New Roman"/>
          <w:sz w:val="24"/>
          <w:szCs w:val="24"/>
          <w:lang w:eastAsia="ru-RU"/>
        </w:rPr>
      </w:pPr>
    </w:p>
    <w:p w:rsidR="00BE608B" w:rsidRDefault="00BE608B" w:rsidP="00255DD6">
      <w:pPr>
        <w:tabs>
          <w:tab w:val="left" w:pos="0"/>
          <w:tab w:val="left" w:pos="993"/>
        </w:tabs>
        <w:spacing w:after="0" w:line="240" w:lineRule="auto"/>
        <w:ind w:firstLine="709"/>
        <w:contextualSpacing/>
        <w:jc w:val="both"/>
        <w:rPr>
          <w:rFonts w:ascii="Times New Roman" w:eastAsia="Calibri" w:hAnsi="Times New Roman" w:cs="Times New Roman"/>
          <w:sz w:val="24"/>
          <w:szCs w:val="24"/>
        </w:rPr>
      </w:pPr>
    </w:p>
    <w:p w:rsidR="00AD2097" w:rsidRPr="00D70F0E" w:rsidRDefault="00255DD6" w:rsidP="00255DD6">
      <w:pPr>
        <w:tabs>
          <w:tab w:val="left" w:pos="0"/>
          <w:tab w:val="left" w:pos="993"/>
        </w:tabs>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2. </w:t>
      </w:r>
      <w:r w:rsidR="00AD2097" w:rsidRPr="00D70F0E">
        <w:rPr>
          <w:rFonts w:ascii="Times New Roman" w:eastAsia="Calibri" w:hAnsi="Times New Roman" w:cs="Times New Roman"/>
          <w:sz w:val="24"/>
          <w:szCs w:val="24"/>
        </w:rPr>
        <w:t>Уведомления о планируемом строительстве или реконструкции объекта  индивидуального жилищного строительства или садового дома.</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Calibri" w:eastAsia="Calibri" w:hAnsi="Calibri" w:cs="Times New Roman"/>
          <w:noProof/>
          <w:lang w:eastAsia="ru-RU"/>
        </w:rPr>
        <w:drawing>
          <wp:anchor distT="0" distB="0" distL="114300" distR="114300" simplePos="0" relativeHeight="251913216" behindDoc="0" locked="0" layoutInCell="1" allowOverlap="1" wp14:anchorId="5B7790ED" wp14:editId="14FFB2BC">
            <wp:simplePos x="0" y="0"/>
            <wp:positionH relativeFrom="column">
              <wp:posOffset>-55245</wp:posOffset>
            </wp:positionH>
            <wp:positionV relativeFrom="paragraph">
              <wp:posOffset>104140</wp:posOffset>
            </wp:positionV>
            <wp:extent cx="2669540" cy="1687830"/>
            <wp:effectExtent l="0" t="0" r="16510" b="26670"/>
            <wp:wrapSquare wrapText="bothSides"/>
            <wp:docPr id="9" name="Диаграмма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anchor>
        </w:drawing>
      </w:r>
      <w:r w:rsidRPr="00D70F0E">
        <w:rPr>
          <w:rFonts w:ascii="Times New Roman" w:eastAsia="Times New Roman" w:hAnsi="Times New Roman" w:cs="Times New Roman"/>
          <w:sz w:val="24"/>
          <w:szCs w:val="24"/>
          <w:lang w:eastAsia="ru-RU"/>
        </w:rPr>
        <w:t>В 2024 году  рассмотрено 43  уведомления о планируемом строительстве на территориях сельских поселений, из них:</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выдано 28 уведомлений о соответствии планируемого строительства и реконструкции;</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выдано 10 уведомлений о недопустимости размещения объектов индивидуального жилищного строительства;</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принято 5 решение об отказе в приеме документов, необходимых предоставления услуги (причина: некорректное заполнение обязательных полей в форме запроса о предоставлении услуги).</w:t>
      </w:r>
    </w:p>
    <w:p w:rsidR="00AD2097" w:rsidRPr="00D70F0E" w:rsidRDefault="00AD2097" w:rsidP="00EF7AAE">
      <w:pPr>
        <w:tabs>
          <w:tab w:val="left" w:pos="0"/>
        </w:tabs>
        <w:spacing w:after="0" w:line="240" w:lineRule="auto"/>
        <w:ind w:firstLine="709"/>
        <w:rPr>
          <w:rFonts w:ascii="Times New Roman" w:eastAsia="Times New Roman" w:hAnsi="Times New Roman" w:cs="Times New Roman"/>
          <w:sz w:val="24"/>
          <w:szCs w:val="24"/>
          <w:lang w:eastAsia="ru-RU"/>
        </w:rPr>
      </w:pPr>
    </w:p>
    <w:p w:rsidR="00AD2097" w:rsidRPr="00D70F0E" w:rsidRDefault="00255DD6" w:rsidP="00255DD6">
      <w:pPr>
        <w:tabs>
          <w:tab w:val="left" w:pos="0"/>
        </w:tabs>
        <w:spacing w:after="0" w:line="240" w:lineRule="auto"/>
        <w:ind w:firstLine="709"/>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3. </w:t>
      </w:r>
      <w:r w:rsidR="00AD2097" w:rsidRPr="00D70F0E">
        <w:rPr>
          <w:rFonts w:ascii="Times New Roman" w:eastAsia="Calibri" w:hAnsi="Times New Roman" w:cs="Times New Roman"/>
          <w:sz w:val="24"/>
          <w:szCs w:val="24"/>
        </w:rPr>
        <w:t>Уведомления об окончании строительства   или  реконструкции объекта ИЖС или садового дома.</w:t>
      </w:r>
    </w:p>
    <w:p w:rsidR="00AD2097" w:rsidRPr="00D70F0E" w:rsidRDefault="00AD2097" w:rsidP="00255DD6">
      <w:pPr>
        <w:tabs>
          <w:tab w:val="left" w:pos="0"/>
        </w:tabs>
        <w:spacing w:after="0" w:line="240" w:lineRule="auto"/>
        <w:ind w:firstLine="709"/>
        <w:contextualSpacing/>
        <w:rPr>
          <w:rFonts w:ascii="Times New Roman" w:eastAsia="Calibri" w:hAnsi="Times New Roman" w:cs="Times New Roman"/>
          <w:sz w:val="24"/>
          <w:szCs w:val="24"/>
        </w:rPr>
      </w:pPr>
      <w:r w:rsidRPr="00D70F0E">
        <w:rPr>
          <w:rFonts w:ascii="Calibri" w:eastAsia="Calibri" w:hAnsi="Calibri" w:cs="Times New Roman"/>
          <w:noProof/>
          <w:lang w:eastAsia="ru-RU"/>
        </w:rPr>
        <w:drawing>
          <wp:anchor distT="0" distB="0" distL="114300" distR="114300" simplePos="0" relativeHeight="251914240" behindDoc="0" locked="0" layoutInCell="1" allowOverlap="1" wp14:anchorId="4F91BA7E" wp14:editId="24AC62D2">
            <wp:simplePos x="0" y="0"/>
            <wp:positionH relativeFrom="column">
              <wp:posOffset>-6350</wp:posOffset>
            </wp:positionH>
            <wp:positionV relativeFrom="paragraph">
              <wp:posOffset>162560</wp:posOffset>
            </wp:positionV>
            <wp:extent cx="2785110" cy="1658619"/>
            <wp:effectExtent l="4762" t="4762" r="4762" b="4762"/>
            <wp:wrapSquare wrapText="bothSides"/>
            <wp:docPr id="678"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14:sizeRelH relativeFrom="page">
              <wp14:pctWidth>0</wp14:pctWidth>
            </wp14:sizeRelH>
            <wp14:sizeRelV relativeFrom="page">
              <wp14:pctHeight>0</wp14:pctHeight>
            </wp14:sizeRelV>
          </wp:anchor>
        </w:drawing>
      </w:r>
      <w:r w:rsidRPr="00D70F0E">
        <w:rPr>
          <w:rFonts w:ascii="Times New Roman" w:eastAsia="Times New Roman" w:hAnsi="Times New Roman" w:cs="Times New Roman"/>
          <w:sz w:val="24"/>
          <w:szCs w:val="24"/>
          <w:lang w:eastAsia="ru-RU"/>
        </w:rPr>
        <w:t xml:space="preserve">В 2024 году рассмотрено 11  уведомлений </w:t>
      </w:r>
      <w:r w:rsidRPr="00D70F0E">
        <w:rPr>
          <w:rFonts w:ascii="Times New Roman" w:eastAsia="Calibri" w:hAnsi="Times New Roman" w:cs="Times New Roman"/>
          <w:sz w:val="24"/>
          <w:szCs w:val="24"/>
        </w:rPr>
        <w:t>об окончании строительства и реконструкции на территориях сельских поселений, из них:</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выдано 10 уведомлений о соответствии построенных или реконструированных объектов ИЖС;</w:t>
      </w:r>
    </w:p>
    <w:p w:rsidR="00AD2097" w:rsidRPr="00D70F0E" w:rsidRDefault="00AD2097" w:rsidP="00EF7AAE">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выдано 1 уведомление о несоответствии построенного объекта ИЖС.</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Для подготовки ответа на направленные уведомления об окончании строительства и реконструкции в обязательном порядке организовываются выездные проверки о соответствии параметров построенных (реконструированных) объектов индивидуального жилищного строительства (жилых домов) действующих на дату поступления уведомления о планируемом строительстве или реконструкции предельным параметрам, вида разрешенного использования, а также допустимости размещения объекта.</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На объекты индивидуального жилищного строительства (жилые дома), получившие уведомления о соответствии построенного или реконструированного, специалистами отдела стратегического развития подготовлены и направлены в Управление Федеральной службы государственной регистрации, кадастра и картографии по Иркутской области заявления об осуществлении государственного кадастрового учета и государственной регистрации прав. </w:t>
      </w:r>
      <w:proofErr w:type="gramEnd"/>
    </w:p>
    <w:p w:rsidR="00AD2097" w:rsidRPr="00D70F0E" w:rsidRDefault="00AD2097" w:rsidP="00AD2097">
      <w:pPr>
        <w:tabs>
          <w:tab w:val="left" w:pos="0"/>
        </w:tabs>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ab/>
        <w:t>В результате 10 застройщиков получили Выписки из Единого государственного реестра недвижимости об основных характеристиках и зарегистрированных правах на построенные и реконструированные объекты недвижимости.</w:t>
      </w:r>
    </w:p>
    <w:p w:rsidR="00AD2097" w:rsidRPr="00D70F0E" w:rsidRDefault="00AD2097" w:rsidP="00AD2097">
      <w:pPr>
        <w:tabs>
          <w:tab w:val="left" w:pos="0"/>
        </w:tabs>
        <w:spacing w:after="0" w:line="240" w:lineRule="auto"/>
        <w:contextualSpacing/>
        <w:jc w:val="both"/>
        <w:rPr>
          <w:rFonts w:ascii="Times New Roman" w:eastAsia="Times New Roman" w:hAnsi="Times New Roman" w:cs="Times New Roman"/>
          <w:sz w:val="24"/>
          <w:szCs w:val="24"/>
          <w:lang w:eastAsia="ru-RU"/>
        </w:rPr>
      </w:pPr>
    </w:p>
    <w:p w:rsidR="00AD2097" w:rsidRPr="00D70F0E" w:rsidRDefault="00AD2097" w:rsidP="00255DD6">
      <w:pPr>
        <w:numPr>
          <w:ilvl w:val="0"/>
          <w:numId w:val="50"/>
        </w:numPr>
        <w:tabs>
          <w:tab w:val="left" w:pos="993"/>
        </w:tabs>
        <w:spacing w:after="0" w:line="240" w:lineRule="auto"/>
        <w:contextualSpacing/>
        <w:jc w:val="both"/>
        <w:rPr>
          <w:rFonts w:ascii="Times New Roman" w:eastAsia="Calibri" w:hAnsi="Times New Roman" w:cs="Times New Roman"/>
          <w:sz w:val="24"/>
          <w:szCs w:val="24"/>
        </w:rPr>
      </w:pPr>
      <w:r w:rsidRPr="00D70F0E">
        <w:rPr>
          <w:rFonts w:ascii="Times New Roman" w:eastAsia="Times New Roman" w:hAnsi="Times New Roman" w:cs="Times New Roman"/>
          <w:sz w:val="24"/>
          <w:szCs w:val="24"/>
          <w:lang w:eastAsia="ru-RU"/>
        </w:rPr>
        <w:t>Разрешение на осуществление земляных рабо</w:t>
      </w:r>
      <w:r w:rsidRPr="00D70F0E">
        <w:rPr>
          <w:rFonts w:ascii="Times New Roman" w:eastAsia="Calibri" w:hAnsi="Times New Roman" w:cs="Times New Roman"/>
          <w:sz w:val="24"/>
          <w:szCs w:val="24"/>
        </w:rPr>
        <w:t>т.</w:t>
      </w:r>
    </w:p>
    <w:p w:rsidR="00AD2097" w:rsidRPr="00D70F0E" w:rsidRDefault="00AD2097" w:rsidP="00AD2097">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выдано 1 разрешение на осуществление земляных работ для выполнения работ по объекту «Ремонт защитных дорожных сооружений на автомобильной дороге Р-258 «Байкал» Иркутск-Улан-Удэ-Чита на км 119+000 - 119+680, Иркутская область»</w:t>
      </w:r>
      <w:proofErr w:type="gramStart"/>
      <w:r w:rsidRPr="00D70F0E">
        <w:rPr>
          <w:rFonts w:ascii="Times New Roman" w:eastAsia="Times New Roman" w:hAnsi="Times New Roman" w:cs="Times New Roman"/>
          <w:sz w:val="24"/>
          <w:szCs w:val="24"/>
          <w:lang w:eastAsia="ru-RU"/>
        </w:rPr>
        <w:t xml:space="preserve"> .</w:t>
      </w:r>
      <w:proofErr w:type="gramEnd"/>
    </w:p>
    <w:p w:rsidR="00AD2097" w:rsidRPr="00D70F0E" w:rsidRDefault="00AD2097" w:rsidP="00AD2097">
      <w:pPr>
        <w:tabs>
          <w:tab w:val="left" w:pos="993"/>
        </w:tabs>
        <w:spacing w:after="0" w:line="240" w:lineRule="auto"/>
        <w:jc w:val="both"/>
        <w:rPr>
          <w:rFonts w:ascii="Times New Roman" w:eastAsia="Times New Roman" w:hAnsi="Times New Roman" w:cs="Times New Roman"/>
          <w:sz w:val="24"/>
          <w:szCs w:val="24"/>
          <w:lang w:eastAsia="ru-RU"/>
        </w:rPr>
      </w:pPr>
    </w:p>
    <w:p w:rsidR="00AD2097" w:rsidRPr="00D70F0E" w:rsidRDefault="00AD2097" w:rsidP="00255DD6">
      <w:pPr>
        <w:numPr>
          <w:ilvl w:val="0"/>
          <w:numId w:val="50"/>
        </w:numPr>
        <w:tabs>
          <w:tab w:val="left" w:pos="993"/>
        </w:tabs>
        <w:spacing w:after="0" w:line="240" w:lineRule="auto"/>
        <w:contextualSpacing/>
        <w:jc w:val="both"/>
        <w:rPr>
          <w:rFonts w:ascii="Times New Roman" w:eastAsia="Calibri" w:hAnsi="Times New Roman" w:cs="Times New Roman"/>
          <w:sz w:val="24"/>
        </w:rPr>
      </w:pPr>
      <w:r w:rsidRPr="00D70F0E">
        <w:rPr>
          <w:rFonts w:ascii="Times New Roman" w:eastAsia="Calibri" w:hAnsi="Times New Roman" w:cs="Times New Roman"/>
          <w:sz w:val="24"/>
        </w:rPr>
        <w:t>Разрешение на вырубку древесно-кустарниковой растительности.</w:t>
      </w:r>
    </w:p>
    <w:p w:rsidR="00AD2097" w:rsidRPr="00D70F0E" w:rsidRDefault="00AD2097" w:rsidP="00AD2097">
      <w:pPr>
        <w:tabs>
          <w:tab w:val="left" w:pos="993"/>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В 2024 году выдано 5 разрешений на право вырубку</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sz w:val="24"/>
          <w:szCs w:val="24"/>
          <w:lang w:eastAsia="ru-RU"/>
        </w:rPr>
        <w:t xml:space="preserve">зеленных насаждений в границах земельных участков предоставленных: для строительства надземного пешеходного моста через р. </w:t>
      </w:r>
      <w:proofErr w:type="gramStart"/>
      <w:r w:rsidRPr="00D70F0E">
        <w:rPr>
          <w:rFonts w:ascii="Times New Roman" w:eastAsia="Times New Roman" w:hAnsi="Times New Roman" w:cs="Times New Roman"/>
          <w:sz w:val="24"/>
          <w:szCs w:val="24"/>
          <w:lang w:eastAsia="ru-RU"/>
        </w:rPr>
        <w:t>Снежная</w:t>
      </w:r>
      <w:proofErr w:type="gramEnd"/>
      <w:r w:rsidRPr="00D70F0E">
        <w:rPr>
          <w:rFonts w:ascii="Times New Roman" w:eastAsia="Times New Roman" w:hAnsi="Times New Roman" w:cs="Times New Roman"/>
          <w:sz w:val="24"/>
          <w:szCs w:val="24"/>
          <w:lang w:eastAsia="ru-RU"/>
        </w:rPr>
        <w:t xml:space="preserve"> в п. Новоснежная, для строительства объектов дорожного сервиса, для индивидуального жилищного строительства, обустройства детской площадки в СНТ «Вагонник», для размещения ФАПа в п. Байкал (порт). </w:t>
      </w:r>
    </w:p>
    <w:p w:rsidR="00AD2097" w:rsidRPr="00D70F0E" w:rsidRDefault="00AD2097" w:rsidP="00AD2097">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AD2097" w:rsidRPr="00D70F0E" w:rsidRDefault="00AD2097" w:rsidP="00255DD6">
      <w:pPr>
        <w:numPr>
          <w:ilvl w:val="0"/>
          <w:numId w:val="50"/>
        </w:numPr>
        <w:tabs>
          <w:tab w:val="left" w:pos="709"/>
        </w:tabs>
        <w:spacing w:after="0" w:line="240" w:lineRule="auto"/>
        <w:ind w:left="0" w:firstLine="426"/>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Установление (изменение) вида разрешенного использования </w:t>
      </w:r>
    </w:p>
    <w:p w:rsidR="00AD2097" w:rsidRPr="00D70F0E" w:rsidRDefault="00AD2097" w:rsidP="00255DD6">
      <w:pPr>
        <w:tabs>
          <w:tab w:val="left" w:pos="0"/>
          <w:tab w:val="left" w:pos="709"/>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земельных участков.</w:t>
      </w:r>
    </w:p>
    <w:p w:rsidR="00AD2097" w:rsidRPr="00D70F0E" w:rsidRDefault="00255DD6" w:rsidP="00AD2097">
      <w:pPr>
        <w:tabs>
          <w:tab w:val="left" w:pos="993"/>
        </w:tabs>
        <w:spacing w:after="0" w:line="240" w:lineRule="auto"/>
        <w:ind w:left="1080"/>
        <w:contextualSpacing/>
        <w:rPr>
          <w:rFonts w:ascii="Times New Roman" w:eastAsia="Times New Roman" w:hAnsi="Times New Roman" w:cs="Times New Roman"/>
          <w:sz w:val="24"/>
          <w:szCs w:val="24"/>
          <w:lang w:eastAsia="ru-RU"/>
        </w:rPr>
      </w:pPr>
      <w:r w:rsidRPr="00D70F0E">
        <w:rPr>
          <w:rFonts w:ascii="Calibri" w:eastAsia="Calibri" w:hAnsi="Calibri" w:cs="Times New Roman"/>
          <w:noProof/>
          <w:lang w:eastAsia="ru-RU"/>
        </w:rPr>
        <w:drawing>
          <wp:anchor distT="0" distB="0" distL="114300" distR="114300" simplePos="0" relativeHeight="251915264" behindDoc="1" locked="0" layoutInCell="1" allowOverlap="1" wp14:anchorId="0B9ABB98" wp14:editId="4A1B76CF">
            <wp:simplePos x="0" y="0"/>
            <wp:positionH relativeFrom="column">
              <wp:posOffset>-10160</wp:posOffset>
            </wp:positionH>
            <wp:positionV relativeFrom="paragraph">
              <wp:posOffset>37465</wp:posOffset>
            </wp:positionV>
            <wp:extent cx="2164080" cy="1370965"/>
            <wp:effectExtent l="0" t="0" r="26670" b="19685"/>
            <wp:wrapTight wrapText="bothSides">
              <wp:wrapPolygon edited="1">
                <wp:start x="0" y="0"/>
                <wp:lineTo x="0" y="21600"/>
                <wp:lineTo x="21676" y="21600"/>
                <wp:lineTo x="21676" y="0"/>
                <wp:lineTo x="0" y="0"/>
              </wp:wrapPolygon>
            </wp:wrapTight>
            <wp:docPr id="679" name="Диаграмма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14:sizeRelH relativeFrom="page">
              <wp14:pctWidth>0</wp14:pctWidth>
            </wp14:sizeRelH>
            <wp14:sizeRelV relativeFrom="page">
              <wp14:pctHeight>0</wp14:pctHeight>
            </wp14:sizeRelV>
          </wp:anchor>
        </w:drawing>
      </w:r>
    </w:p>
    <w:p w:rsidR="00AD2097" w:rsidRPr="00D70F0E" w:rsidRDefault="00AD2097" w:rsidP="00AD2097">
      <w:pPr>
        <w:tabs>
          <w:tab w:val="left" w:pos="0"/>
        </w:tabs>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поступило 59 заявлений об изменении вида разрешенного использования земельных участков. </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В результате 59  земельных участков приведены в соответствие с установленными градостроительными регламентами территориальных зон действующих Правил землепользования и застройки сельских поселений.</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Сведения в части измененного вида разрешенного использования земельных участков внесены в Единый государственный реестр недвижимости в рамках межведомственного взаимодействия.</w:t>
      </w:r>
    </w:p>
    <w:p w:rsidR="00AD2097" w:rsidRPr="00D70F0E" w:rsidRDefault="00AD2097" w:rsidP="00AD2097">
      <w:pPr>
        <w:tabs>
          <w:tab w:val="left" w:pos="993"/>
        </w:tabs>
        <w:spacing w:after="0" w:line="240" w:lineRule="auto"/>
        <w:jc w:val="both"/>
        <w:rPr>
          <w:rFonts w:ascii="Times New Roman" w:eastAsia="Times New Roman" w:hAnsi="Times New Roman" w:cs="Times New Roman"/>
          <w:sz w:val="24"/>
          <w:szCs w:val="24"/>
          <w:lang w:eastAsia="ru-RU"/>
        </w:rPr>
      </w:pPr>
    </w:p>
    <w:p w:rsidR="00AD2097" w:rsidRPr="00D70F0E" w:rsidRDefault="00AD2097" w:rsidP="00255DD6">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 Подготовка документов для получения средств (части средств) материнского (семейного) капитала на улучшение жилищных условий</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В 2024 году:</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выдано 4 акт освидетельствования проведения основных работ по строительству основных работ по строительству индивидуального жилищного строительства в: п. Байкал (порт) - 1,  п. Утулик - 3.</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подготовлено и направлено 18 ответов на межведомственные запросы в части предоставления информации о признании жилых помещений пригодными или непригодными для проживания и (или) о признании домов аварийными и подлежащими сносу или реконструкции</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p>
    <w:p w:rsidR="00AD2097" w:rsidRPr="00D70F0E" w:rsidRDefault="00AD2097" w:rsidP="00255DD6">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8. Разрешение на установку рекламной конструкции.</w:t>
      </w:r>
    </w:p>
    <w:p w:rsidR="00AD2097" w:rsidRPr="00D70F0E" w:rsidRDefault="00AD2097" w:rsidP="00AD2097">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разрешения на установку рекламных конструкций не выдавались. В связи с отсутствием поданных заявлений о выдаче разрешений на установку рекламных конструкций.</w:t>
      </w:r>
    </w:p>
    <w:p w:rsidR="00AD2097" w:rsidRPr="00D70F0E" w:rsidRDefault="00AD2097" w:rsidP="00AD2097">
      <w:pPr>
        <w:tabs>
          <w:tab w:val="left" w:pos="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территории Слюдянского муниципального района постоянно проводилась работа по выявлению и демонтажу самовольно установленных конструкций.</w:t>
      </w:r>
    </w:p>
    <w:p w:rsidR="00AD2097" w:rsidRPr="00D70F0E" w:rsidRDefault="00AD2097" w:rsidP="00AD2097">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Внесения изменений в схему размещения рекламных конструкций не утверждались. В течение 2024 года проводилась работа по согласованию планируемых новых мест для размещения рекламных конструкций, в целях подготовки проекта внесения изменений в схему рекламных конструкций, </w:t>
      </w:r>
      <w:proofErr w:type="gramStart"/>
      <w:r w:rsidRPr="00D70F0E">
        <w:rPr>
          <w:rFonts w:ascii="Times New Roman" w:eastAsia="Times New Roman" w:hAnsi="Times New Roman" w:cs="Times New Roman"/>
          <w:sz w:val="24"/>
          <w:szCs w:val="24"/>
          <w:lang w:eastAsia="ru-RU"/>
        </w:rPr>
        <w:t>утверждение</w:t>
      </w:r>
      <w:proofErr w:type="gramEnd"/>
      <w:r w:rsidRPr="00D70F0E">
        <w:rPr>
          <w:rFonts w:ascii="Times New Roman" w:eastAsia="Times New Roman" w:hAnsi="Times New Roman" w:cs="Times New Roman"/>
          <w:sz w:val="24"/>
          <w:szCs w:val="24"/>
          <w:lang w:eastAsia="ru-RU"/>
        </w:rPr>
        <w:t xml:space="preserve"> которого запланировано в течение 2025 года.</w:t>
      </w:r>
    </w:p>
    <w:p w:rsidR="00AD2097" w:rsidRPr="00D70F0E" w:rsidRDefault="00AD2097" w:rsidP="00AD2097">
      <w:pPr>
        <w:tabs>
          <w:tab w:val="left" w:pos="0"/>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p>
    <w:p w:rsidR="00AD2097" w:rsidRPr="00D70F0E" w:rsidRDefault="00AD2097" w:rsidP="00255DD6">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9. Публичные слушания (градостроительная деятельность)</w:t>
      </w:r>
    </w:p>
    <w:p w:rsidR="00AD2097" w:rsidRPr="00D70F0E" w:rsidRDefault="00AD2097" w:rsidP="00AD2097">
      <w:pPr>
        <w:tabs>
          <w:tab w:val="left" w:pos="993"/>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публичные слушания по проект</w:t>
      </w:r>
      <w:r w:rsidR="00BE608B">
        <w:rPr>
          <w:rFonts w:ascii="Times New Roman" w:eastAsia="Times New Roman" w:hAnsi="Times New Roman" w:cs="Times New Roman"/>
          <w:sz w:val="24"/>
          <w:szCs w:val="24"/>
          <w:lang w:eastAsia="ru-RU"/>
        </w:rPr>
        <w:t>у</w:t>
      </w:r>
      <w:r w:rsidRPr="00D70F0E">
        <w:rPr>
          <w:rFonts w:ascii="Times New Roman" w:eastAsia="Times New Roman" w:hAnsi="Times New Roman" w:cs="Times New Roman"/>
          <w:sz w:val="24"/>
          <w:szCs w:val="24"/>
          <w:lang w:eastAsia="ru-RU"/>
        </w:rPr>
        <w:t xml:space="preserve"> внесения изменений в документы территориального планирования и в документы градостроительного зонирования сельских поселений не проводились.</w:t>
      </w:r>
    </w:p>
    <w:p w:rsidR="00AD2097" w:rsidRPr="00D70F0E" w:rsidRDefault="00AD2097" w:rsidP="00AD2097">
      <w:pPr>
        <w:tabs>
          <w:tab w:val="left" w:pos="993"/>
        </w:tabs>
        <w:spacing w:after="0" w:line="240" w:lineRule="auto"/>
        <w:jc w:val="both"/>
        <w:rPr>
          <w:rFonts w:ascii="Times New Roman" w:eastAsia="Times New Roman" w:hAnsi="Times New Roman" w:cs="Times New Roman"/>
          <w:sz w:val="24"/>
          <w:szCs w:val="24"/>
          <w:lang w:eastAsia="ru-RU"/>
        </w:rPr>
      </w:pPr>
    </w:p>
    <w:p w:rsidR="00AD2097" w:rsidRPr="00D70F0E" w:rsidRDefault="00AD2097" w:rsidP="00255DD6">
      <w:pPr>
        <w:tabs>
          <w:tab w:val="left" w:pos="993"/>
        </w:tabs>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10. Общественные слушания намечаемой хозяйственной и иной деятельности</w:t>
      </w:r>
    </w:p>
    <w:p w:rsidR="00AD2097" w:rsidRPr="00D70F0E" w:rsidRDefault="00AD2097" w:rsidP="00AD2097">
      <w:pPr>
        <w:tabs>
          <w:tab w:val="left" w:pos="993"/>
        </w:tabs>
        <w:spacing w:after="0" w:line="240" w:lineRule="auto"/>
        <w:ind w:left="1260"/>
        <w:contextualSpacing/>
        <w:rPr>
          <w:rFonts w:ascii="Times New Roman" w:eastAsia="Times New Roman" w:hAnsi="Times New Roman" w:cs="Times New Roman"/>
          <w:sz w:val="24"/>
          <w:szCs w:val="24"/>
        </w:rPr>
      </w:pPr>
      <w:r w:rsidRPr="00D70F0E">
        <w:rPr>
          <w:rFonts w:ascii="Calibri" w:eastAsia="Calibri" w:hAnsi="Calibri" w:cs="Times New Roman"/>
          <w:noProof/>
          <w:lang w:eastAsia="ru-RU"/>
        </w:rPr>
        <w:drawing>
          <wp:anchor distT="0" distB="0" distL="114300" distR="114300" simplePos="0" relativeHeight="251916288" behindDoc="0" locked="0" layoutInCell="1" allowOverlap="1" wp14:anchorId="48AAA252" wp14:editId="5521FFE0">
            <wp:simplePos x="0" y="0"/>
            <wp:positionH relativeFrom="column">
              <wp:posOffset>-10160</wp:posOffset>
            </wp:positionH>
            <wp:positionV relativeFrom="paragraph">
              <wp:posOffset>119380</wp:posOffset>
            </wp:positionV>
            <wp:extent cx="2298064" cy="1414145"/>
            <wp:effectExtent l="4762" t="4762" r="4762" b="4762"/>
            <wp:wrapSquare wrapText="bothSides"/>
            <wp:docPr id="680"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14:sizeRelH relativeFrom="page">
              <wp14:pctWidth>0</wp14:pctWidth>
            </wp14:sizeRelH>
            <wp14:sizeRelV relativeFrom="page">
              <wp14:pctHeight>0</wp14:pctHeight>
            </wp14:sizeRelV>
          </wp:anchor>
        </w:drawing>
      </w:r>
    </w:p>
    <w:p w:rsidR="00AD2097" w:rsidRPr="00D70F0E" w:rsidRDefault="00AD2097" w:rsidP="00AD2097">
      <w:pPr>
        <w:spacing w:after="0" w:line="240" w:lineRule="auto"/>
        <w:ind w:firstLine="567"/>
        <w:jc w:val="both"/>
        <w:rPr>
          <w:rFonts w:ascii="Times New Roman" w:eastAsia="Times New Roman" w:hAnsi="Times New Roman" w:cs="Times New Roman"/>
          <w:sz w:val="24"/>
          <w:szCs w:val="24"/>
        </w:rPr>
      </w:pPr>
      <w:proofErr w:type="gramStart"/>
      <w:r w:rsidRPr="00D70F0E">
        <w:rPr>
          <w:rFonts w:ascii="Times New Roman" w:eastAsia="Times New Roman" w:hAnsi="Times New Roman" w:cs="Times New Roman"/>
          <w:sz w:val="24"/>
          <w:szCs w:val="24"/>
          <w:lang w:eastAsia="ru-RU"/>
        </w:rPr>
        <w:t xml:space="preserve">В целях обеспечения прав граждан Слюдянского муниципального района на непосредственное участие в осуществлении местного самоуправления и реализации  Федеральных законов от 6 октября 2003 года № 131-ФЗ «Об общих принципах организации местного самоуправления в Российской Федерации»,  от 23 ноября 1995 года № 174-ФЗ «Об экологической экспертизе», от 01 мая 1999 года № 94-ФЗ «Об охране озера Байкал» и на основании </w:t>
      </w:r>
      <w:r w:rsidRPr="00D70F0E">
        <w:rPr>
          <w:rFonts w:ascii="Times New Roman" w:eastAsia="Calibri" w:hAnsi="Times New Roman" w:cs="Times New Roman"/>
          <w:sz w:val="24"/>
          <w:szCs w:val="24"/>
        </w:rPr>
        <w:t>приказа Министерства природных ресурсов</w:t>
      </w:r>
      <w:proofErr w:type="gramEnd"/>
      <w:r w:rsidRPr="00D70F0E">
        <w:rPr>
          <w:rFonts w:ascii="Times New Roman" w:eastAsia="Calibri" w:hAnsi="Times New Roman" w:cs="Times New Roman"/>
          <w:sz w:val="24"/>
          <w:szCs w:val="24"/>
        </w:rPr>
        <w:t xml:space="preserve"> и экологии Российской Федерации от 1 декабря 2020 года № 999 «Об утверждении требований к материалам оценки воздействия на окружающую среду»</w:t>
      </w:r>
      <w:r w:rsidRPr="00D70F0E">
        <w:rPr>
          <w:rFonts w:ascii="Times New Roman" w:eastAsia="Times New Roman" w:hAnsi="Times New Roman" w:cs="Times New Roman"/>
          <w:sz w:val="24"/>
          <w:szCs w:val="24"/>
          <w:lang w:eastAsia="ru-RU"/>
        </w:rPr>
        <w:t xml:space="preserve"> организованы и проведены 10  общественных слушаний.  </w:t>
      </w:r>
    </w:p>
    <w:p w:rsidR="00AD2097" w:rsidRPr="00D70F0E" w:rsidRDefault="00AD2097" w:rsidP="00AD2097">
      <w:pPr>
        <w:spacing w:after="0" w:line="240" w:lineRule="auto"/>
        <w:ind w:firstLine="708"/>
        <w:jc w:val="center"/>
        <w:rPr>
          <w:rFonts w:ascii="Times New Roman" w:eastAsia="Calibri" w:hAnsi="Times New Roman" w:cs="Times New Roman"/>
          <w:b/>
          <w:sz w:val="24"/>
          <w:szCs w:val="24"/>
        </w:rPr>
      </w:pPr>
    </w:p>
    <w:p w:rsidR="00AD2097" w:rsidRPr="00D70F0E" w:rsidRDefault="00AD2097" w:rsidP="00255DD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11. Актуализация документов территориального планирования.</w:t>
      </w:r>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подготовка проектов внесения изменений в документы территориального планирования сельских поселений не осуществлялась.</w:t>
      </w:r>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p>
    <w:p w:rsidR="00AD2097" w:rsidRPr="00D70F0E" w:rsidRDefault="00AD2097" w:rsidP="00255DD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12. Актуализация документов градостроительного зонирования.</w:t>
      </w:r>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подготовка проектов внесения изменений в документы градостроительного зонирования сельских поселений не осуществлялась.</w:t>
      </w:r>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p>
    <w:p w:rsidR="00AD2097" w:rsidRPr="00D70F0E" w:rsidRDefault="00AD2097" w:rsidP="00255DD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13. Подготовка проектов межевания территорий</w:t>
      </w:r>
    </w:p>
    <w:p w:rsidR="00AD2097" w:rsidRPr="00D70F0E" w:rsidRDefault="00AD2097" w:rsidP="00AD2097">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на основании заключенных муниципальных контрактов подготовлены два проекта межевания территории: </w:t>
      </w:r>
    </w:p>
    <w:p w:rsidR="00AD2097" w:rsidRPr="00D70F0E" w:rsidRDefault="00AD2097" w:rsidP="00AD2097">
      <w:pPr>
        <w:spacing w:after="0" w:line="240" w:lineRule="auto"/>
        <w:ind w:left="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 границах кадастрового квартала 38:25:040701 (п. Новоснежная Новоснежнинского сельского поселение);</w:t>
      </w:r>
    </w:p>
    <w:p w:rsidR="00AD2097" w:rsidRPr="00D70F0E" w:rsidRDefault="00AD2097" w:rsidP="00AD2097">
      <w:pPr>
        <w:spacing w:after="0" w:line="240" w:lineRule="auto"/>
        <w:ind w:left="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в границах кадастрового квартала 38:25:040101 (п. Утулик Утуликскского сельского поселение).</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Проведение публичных слушаний в отношении подготовленных проектов межевания территорий и их утверждение запланировано на 2025 год. Утвержденные проекты межевания территорий являются необходимыми документами для проведения комплексных кадастровых работ в 2025 году.</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p>
    <w:p w:rsidR="00AD2097" w:rsidRPr="00D70F0E" w:rsidRDefault="00AD2097" w:rsidP="00255DD6">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14. Комплексные кадастровые работы</w:t>
      </w:r>
    </w:p>
    <w:p w:rsidR="00AD2097" w:rsidRPr="00D70F0E" w:rsidRDefault="00AD2097" w:rsidP="00AD2097">
      <w:pPr>
        <w:spacing w:after="0" w:line="240" w:lineRule="auto"/>
        <w:ind w:firstLine="283"/>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В течение 2024 года во взаимодействии с министерством имущественных отношений Иркутской области и Росреестром проводились подготовительные работы  по </w:t>
      </w:r>
      <w:r w:rsidRPr="00D70F0E">
        <w:rPr>
          <w:rFonts w:ascii="Times New Roman" w:eastAsia="Times New Roman" w:hAnsi="Times New Roman" w:cs="Times New Roman"/>
          <w:sz w:val="24"/>
          <w:szCs w:val="24"/>
          <w:lang w:eastAsia="ru-RU"/>
        </w:rPr>
        <w:lastRenderedPageBreak/>
        <w:t>проведению комплексных кадастровых работ в 2025 году в кадастровых кварталах: 38:25:040701 (п. Новоснежная), 38:25:040101 (п. Утулик).</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p>
    <w:p w:rsidR="00AD2097" w:rsidRPr="00D70F0E" w:rsidRDefault="00AD2097" w:rsidP="00255DD6">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15. Установление публичного сервитута</w:t>
      </w:r>
    </w:p>
    <w:p w:rsidR="00AD2097" w:rsidRPr="00D70F0E" w:rsidRDefault="00AD2097" w:rsidP="00AD2097">
      <w:pPr>
        <w:spacing w:after="0" w:line="240" w:lineRule="auto"/>
        <w:ind w:firstLine="709"/>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2024 году установлено 3 публичных сервитута в целях:</w:t>
      </w:r>
      <w:proofErr w:type="gramEnd"/>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color w:val="000000"/>
          <w:sz w:val="24"/>
        </w:rPr>
        <w:t>проведения инженерных  изысканий для подготовки документации по планировке территории, предусматривающей размещение линейного объекта федерального значения, проведения инженерных изысканий для строительства, реконструкции объекта, а также его неотъемлемых сооружений по инвестиционному проекту «Система магистральных газопроводов «Восточная система газоснабжения». Участок КС «Володино</w:t>
      </w:r>
      <w:proofErr w:type="gramStart"/>
      <w:r w:rsidRPr="00D70F0E">
        <w:rPr>
          <w:rFonts w:ascii="Times New Roman" w:eastAsia="Times New Roman" w:hAnsi="Times New Roman" w:cs="Times New Roman"/>
          <w:color w:val="000000"/>
          <w:sz w:val="24"/>
        </w:rPr>
        <w:t>»-</w:t>
      </w:r>
      <w:proofErr w:type="gramEnd"/>
      <w:r w:rsidRPr="00D70F0E">
        <w:rPr>
          <w:rFonts w:ascii="Times New Roman" w:eastAsia="Times New Roman" w:hAnsi="Times New Roman" w:cs="Times New Roman"/>
          <w:color w:val="000000"/>
          <w:sz w:val="24"/>
        </w:rPr>
        <w:t>Иркутск»</w:t>
      </w:r>
      <w:r w:rsidRPr="00D70F0E">
        <w:rPr>
          <w:rFonts w:ascii="Calibri" w:eastAsia="Calibri" w:hAnsi="Calibri" w:cs="Times New Roman"/>
        </w:rPr>
        <w:t>;</w:t>
      </w:r>
    </w:p>
    <w:p w:rsidR="00AD2097" w:rsidRPr="00D70F0E" w:rsidRDefault="00AD2097" w:rsidP="00AD2097">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color w:val="000000"/>
          <w:sz w:val="24"/>
        </w:rPr>
        <w:t>строительства и дальнейшей эксплуатации распределительных электрических сетей КЛ 10 кВ ПС «Байкальск» - РП-1, РП-2, РП-3 в границах  Слюдянского района Иркутской области</w:t>
      </w:r>
      <w:r w:rsidRPr="00D70F0E">
        <w:rPr>
          <w:rFonts w:ascii="Calibri" w:eastAsia="Calibri" w:hAnsi="Calibri" w:cs="Times New Roman"/>
        </w:rPr>
        <w:t>;</w:t>
      </w:r>
    </w:p>
    <w:p w:rsidR="00AD2097" w:rsidRPr="00D70F0E" w:rsidRDefault="00AD2097" w:rsidP="00AD2097">
      <w:pPr>
        <w:spacing w:after="0" w:line="240" w:lineRule="auto"/>
        <w:ind w:left="-142" w:firstLine="709"/>
        <w:jc w:val="both"/>
        <w:rPr>
          <w:rFonts w:ascii="Calibri" w:eastAsia="Calibri" w:hAnsi="Calibri" w:cs="Times New Roman"/>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color w:val="000000"/>
          <w:sz w:val="24"/>
        </w:rPr>
        <w:t>строительства и дальнейшей эксплуатации объекта электросетевого хозяйства: «Строительство КЛ 10 кВ ПС «Байкальск» -  РП-1, РП-2, РП-3»</w:t>
      </w:r>
      <w:r w:rsidRPr="00D70F0E">
        <w:rPr>
          <w:rFonts w:ascii="Calibri" w:eastAsia="Calibri" w:hAnsi="Calibri" w:cs="Times New Roman"/>
        </w:rPr>
        <w:t>.</w:t>
      </w:r>
    </w:p>
    <w:p w:rsidR="00AD2097" w:rsidRPr="00D70F0E" w:rsidRDefault="00AD2097" w:rsidP="00AD2097">
      <w:pPr>
        <w:spacing w:after="0" w:line="240" w:lineRule="auto"/>
        <w:ind w:left="-142" w:firstLine="709"/>
        <w:jc w:val="both"/>
        <w:rPr>
          <w:rFonts w:ascii="Times New Roman" w:eastAsia="Calibri" w:hAnsi="Times New Roman" w:cs="Times New Roman"/>
          <w:sz w:val="24"/>
          <w:szCs w:val="24"/>
        </w:rPr>
      </w:pPr>
      <w:r w:rsidRPr="00D70F0E">
        <w:rPr>
          <w:rFonts w:ascii="Times New Roman" w:eastAsia="Times New Roman" w:hAnsi="Times New Roman" w:cs="Times New Roman"/>
          <w:sz w:val="24"/>
          <w:szCs w:val="24"/>
        </w:rPr>
        <w:t xml:space="preserve">Утверждено 1 внесение изменений в ранее установленный публичный сервитут в целях </w:t>
      </w:r>
      <w:r w:rsidRPr="00D70F0E">
        <w:rPr>
          <w:rFonts w:ascii="Times New Roman" w:eastAsia="Times New Roman" w:hAnsi="Times New Roman" w:cs="Times New Roman"/>
          <w:color w:val="000000"/>
          <w:sz w:val="24"/>
          <w:szCs w:val="24"/>
        </w:rPr>
        <w:t>строительства и дальнейшей эксплуатации распределительных электрических сетей КЛ 10 кВ ПС «Байкальск» - РП-1, РП-2, РП-3 в границах  Слюдянского района Иркутской области</w:t>
      </w:r>
      <w:r w:rsidRPr="00D70F0E">
        <w:rPr>
          <w:rFonts w:ascii="Times New Roman" w:eastAsia="Times New Roman" w:hAnsi="Times New Roman" w:cs="Times New Roman"/>
          <w:sz w:val="24"/>
          <w:szCs w:val="24"/>
        </w:rPr>
        <w:t>.</w:t>
      </w:r>
    </w:p>
    <w:p w:rsidR="00AD2097" w:rsidRPr="00D70F0E" w:rsidRDefault="00AD2097" w:rsidP="00AD2097">
      <w:pPr>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Сведения об  установленных границах публичных сервитутов внесены в ЕГРН.</w:t>
      </w:r>
    </w:p>
    <w:p w:rsidR="00AD2097" w:rsidRPr="00D70F0E" w:rsidRDefault="00AD2097" w:rsidP="00AD2097">
      <w:pPr>
        <w:spacing w:after="0" w:line="240" w:lineRule="auto"/>
        <w:rPr>
          <w:rFonts w:ascii="Times New Roman" w:eastAsia="Times New Roman" w:hAnsi="Times New Roman" w:cs="Times New Roman"/>
          <w:sz w:val="24"/>
          <w:szCs w:val="24"/>
          <w:lang w:eastAsia="ru-RU"/>
        </w:rPr>
      </w:pPr>
    </w:p>
    <w:p w:rsidR="00AD2097" w:rsidRPr="00D70F0E" w:rsidRDefault="00AD2097" w:rsidP="00255DD6">
      <w:pPr>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 xml:space="preserve">16. </w:t>
      </w:r>
      <w:r w:rsidRPr="00D70F0E">
        <w:rPr>
          <w:rFonts w:ascii="Times New Roman" w:eastAsia="Times New Roman" w:hAnsi="Times New Roman" w:cs="Times New Roman"/>
          <w:sz w:val="24"/>
          <w:szCs w:val="24"/>
        </w:rPr>
        <w:t xml:space="preserve">Портал пространственных данных </w:t>
      </w:r>
    </w:p>
    <w:p w:rsidR="00AD2097" w:rsidRPr="00D70F0E" w:rsidRDefault="00AD2097" w:rsidP="00AD2097">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В течение 2024 году специалисты стратегического отдела ознакомились с функционалом Портала ПД НСПД, который введен в промышленную эксплуатацию в конце 2024 года и применили в своей работе. </w:t>
      </w:r>
    </w:p>
    <w:p w:rsidR="00AD2097" w:rsidRPr="00D70F0E" w:rsidRDefault="00AD2097" w:rsidP="00AD2097">
      <w:pPr>
        <w:spacing w:after="0" w:line="240" w:lineRule="auto"/>
        <w:rPr>
          <w:rFonts w:ascii="Times New Roman" w:eastAsia="Calibri" w:hAnsi="Times New Roman" w:cs="Times New Roman"/>
          <w:sz w:val="24"/>
          <w:szCs w:val="24"/>
        </w:rPr>
      </w:pPr>
    </w:p>
    <w:p w:rsidR="00AD2097" w:rsidRPr="00D70F0E" w:rsidRDefault="00AD2097" w:rsidP="00255DD6">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17. Подготовка запросов, ответов  на запросы, обращения и заявления юридических, должностных и физических лиц</w:t>
      </w:r>
    </w:p>
    <w:p w:rsidR="00AD2097" w:rsidRPr="00D70F0E" w:rsidRDefault="00AD2097" w:rsidP="00AD2097">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В 2024 году отделом стратегического развития отработано 845 запросов, обращений, заявлений.</w:t>
      </w:r>
      <w:r w:rsidRPr="00D70F0E">
        <w:rPr>
          <w:rFonts w:ascii="Times New Roman" w:eastAsia="Times New Roman" w:hAnsi="Times New Roman" w:cs="Times New Roman"/>
          <w:sz w:val="24"/>
          <w:szCs w:val="24"/>
          <w:lang w:eastAsia="ru-RU"/>
        </w:rPr>
        <w:tab/>
      </w:r>
    </w:p>
    <w:p w:rsidR="00AD2097" w:rsidRPr="00D70F0E" w:rsidRDefault="00AD2097" w:rsidP="00AD2097">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Работа по другим направлениям в сфере градостроительной деятельности не проводилась ввиду отсутствия заявлений.</w:t>
      </w:r>
    </w:p>
    <w:p w:rsidR="00E80D73" w:rsidRPr="00D70F0E" w:rsidRDefault="00E80D73" w:rsidP="00EE63B0">
      <w:pPr>
        <w:spacing w:after="0" w:line="240" w:lineRule="auto"/>
        <w:jc w:val="both"/>
        <w:rPr>
          <w:rFonts w:ascii="Times New Roman" w:eastAsia="Times New Roman" w:hAnsi="Times New Roman" w:cs="Times New Roman"/>
          <w:sz w:val="24"/>
          <w:szCs w:val="24"/>
          <w:lang w:eastAsia="ru-RU"/>
        </w:rPr>
      </w:pPr>
    </w:p>
    <w:p w:rsidR="00887FA1" w:rsidRPr="00D70F0E" w:rsidRDefault="00887FA1" w:rsidP="00EE63B0">
      <w:pPr>
        <w:spacing w:after="0" w:line="240" w:lineRule="auto"/>
        <w:contextualSpacing/>
        <w:jc w:val="both"/>
        <w:rPr>
          <w:rFonts w:ascii="Times New Roman" w:eastAsia="Calibri" w:hAnsi="Times New Roman" w:cs="Times New Roman"/>
          <w:sz w:val="24"/>
          <w:szCs w:val="24"/>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14621749" wp14:editId="1223F602">
                <wp:extent cx="5838825" cy="320675"/>
                <wp:effectExtent l="95250" t="38100" r="104775" b="117475"/>
                <wp:docPr id="90" name="Прямоугольник 9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C2EF1" w:rsidRDefault="00F3713C"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F3713C" w:rsidRPr="00EE132A" w:rsidRDefault="00F3713C" w:rsidP="00887FA1">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0" o:spid="_x0000_s1070"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7lrcQ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5Cu5a3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C2EF1" w:rsidRDefault="009E191D"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9E191D" w:rsidRPr="00EE132A" w:rsidRDefault="009E191D" w:rsidP="00887FA1">
                      <w:pPr>
                        <w:jc w:val="center"/>
                        <w:rPr>
                          <w:rFonts w:cstheme="minorHAnsi"/>
                          <w:b/>
                        </w:rPr>
                      </w:pPr>
                    </w:p>
                  </w:txbxContent>
                </v:textbox>
                <w10:anchorlock/>
              </v:rect>
            </w:pict>
          </mc:Fallback>
        </mc:AlternateConten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r w:rsidRPr="00D70F0E">
        <w:rPr>
          <w:rFonts w:ascii="Times New Roman" w:eastAsia="Times New Roman" w:hAnsi="Times New Roman" w:cs="Times New Roman"/>
          <w:color w:val="000000"/>
          <w:sz w:val="24"/>
        </w:rPr>
        <w:t>Территория Слюдянского муниципального района (3 городских и 5 сельских поселений) географически находится в границах  Байкальской природной территории. В том числе 7 поселений района входят в границы центральной экологической зоны Байкальской природной территории.</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r w:rsidRPr="00D70F0E">
        <w:rPr>
          <w:rFonts w:ascii="Times New Roman" w:eastAsia="Times New Roman" w:hAnsi="Times New Roman" w:cs="Times New Roman"/>
          <w:color w:val="000000"/>
          <w:sz w:val="24"/>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r w:rsidRPr="00D70F0E">
        <w:rPr>
          <w:rFonts w:ascii="Times New Roman" w:eastAsia="Times New Roman" w:hAnsi="Times New Roman" w:cs="Times New Roman"/>
          <w:color w:val="000000"/>
          <w:sz w:val="24"/>
        </w:rPr>
        <w:t>В границы Байкальской природной территории входят три зоны:</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r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i/>
          <w:color w:val="000000"/>
          <w:sz w:val="24"/>
        </w:rPr>
        <w:t>центральная экологическая зона</w:t>
      </w:r>
      <w:r w:rsidRPr="00D70F0E">
        <w:rPr>
          <w:rFonts w:ascii="Times New Roman" w:eastAsia="Times New Roman" w:hAnsi="Times New Roman" w:cs="Times New Roman"/>
          <w:color w:val="000000"/>
          <w:sz w:val="24"/>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r w:rsidRPr="00D70F0E">
        <w:rPr>
          <w:rFonts w:ascii="Times New Roman" w:eastAsia="Times New Roman" w:hAnsi="Times New Roman" w:cs="Times New Roman"/>
          <w:color w:val="000000"/>
          <w:sz w:val="24"/>
        </w:rPr>
        <w:lastRenderedPageBreak/>
        <w:t xml:space="preserve">- </w:t>
      </w:r>
      <w:r w:rsidRPr="00D70F0E">
        <w:rPr>
          <w:rFonts w:ascii="Times New Roman" w:eastAsia="Times New Roman" w:hAnsi="Times New Roman" w:cs="Times New Roman"/>
          <w:i/>
          <w:color w:val="000000"/>
          <w:sz w:val="24"/>
        </w:rPr>
        <w:t>буферная экологическая зона</w:t>
      </w:r>
      <w:r w:rsidRPr="00D70F0E">
        <w:rPr>
          <w:rFonts w:ascii="Times New Roman" w:eastAsia="Times New Roman" w:hAnsi="Times New Roman" w:cs="Times New Roman"/>
          <w:color w:val="000000"/>
          <w:sz w:val="24"/>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40"/>
        <w:jc w:val="both"/>
      </w:pPr>
      <w:proofErr w:type="gramStart"/>
      <w:r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i/>
          <w:color w:val="000000"/>
          <w:sz w:val="24"/>
        </w:rPr>
        <w:t>экологическая зона атмосферного  влияния</w:t>
      </w:r>
      <w:r w:rsidRPr="00D70F0E">
        <w:rPr>
          <w:rFonts w:ascii="Times New Roman" w:eastAsia="Times New Roman" w:hAnsi="Times New Roman" w:cs="Times New Roman"/>
          <w:color w:val="000000"/>
          <w:sz w:val="24"/>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roofErr w:type="gramEnd"/>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539"/>
        <w:jc w:val="both"/>
      </w:pPr>
      <w:r w:rsidRPr="00D70F0E">
        <w:rPr>
          <w:rFonts w:ascii="Times New Roman" w:eastAsia="Times New Roman" w:hAnsi="Times New Roman" w:cs="Times New Roman"/>
          <w:color w:val="000000"/>
          <w:sz w:val="24"/>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sidRPr="00D70F0E">
        <w:rPr>
          <w:rFonts w:ascii="Times New Roman" w:eastAsia="Times New Roman" w:hAnsi="Times New Roman" w:cs="Times New Roman"/>
          <w:b/>
          <w:color w:val="000000"/>
          <w:sz w:val="24"/>
        </w:rPr>
        <w:t>-</w:t>
      </w:r>
      <w:r w:rsidRPr="00D70F0E">
        <w:rPr>
          <w:rFonts w:ascii="Times New Roman" w:eastAsia="Times New Roman" w:hAnsi="Times New Roman" w:cs="Times New Roman"/>
          <w:color w:val="000000"/>
          <w:sz w:val="24"/>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7566F9" w:rsidRPr="00D70F0E" w:rsidRDefault="007566F9" w:rsidP="008730E3">
      <w:pPr>
        <w:pBdr>
          <w:top w:val="none" w:sz="4" w:space="0" w:color="000000"/>
          <w:left w:val="none" w:sz="4" w:space="0" w:color="000000"/>
          <w:bottom w:val="none" w:sz="4" w:space="0" w:color="000000"/>
          <w:right w:val="none" w:sz="4" w:space="0" w:color="000000"/>
        </w:pBdr>
        <w:spacing w:after="0" w:line="240" w:lineRule="auto"/>
        <w:ind w:firstLine="709"/>
        <w:jc w:val="both"/>
      </w:pPr>
      <w:r w:rsidRPr="00D70F0E">
        <w:rPr>
          <w:rFonts w:ascii="Times New Roman" w:eastAsia="Times New Roman" w:hAnsi="Times New Roman" w:cs="Times New Roman"/>
          <w:color w:val="000000"/>
          <w:sz w:val="24"/>
        </w:rPr>
        <w:t>В силу требований ст.7 Федерального закона от 10.01.2002 г. № 7-ФЗ «Об охране окружающей среды» к вопросам местного значения муниципального района относится организация мероприятий межпоселенческого характера по охране окружающей среды.</w:t>
      </w:r>
    </w:p>
    <w:p w:rsidR="008730E3" w:rsidRPr="00D70F0E" w:rsidRDefault="008730E3" w:rsidP="00C67804">
      <w:pPr>
        <w:tabs>
          <w:tab w:val="left" w:pos="284"/>
        </w:tabs>
        <w:spacing w:after="0" w:line="240" w:lineRule="auto"/>
        <w:ind w:firstLine="709"/>
        <w:jc w:val="both"/>
      </w:pPr>
      <w:r w:rsidRPr="00D70F0E">
        <w:rPr>
          <w:rFonts w:ascii="Times New Roman" w:eastAsia="Times New Roman" w:hAnsi="Times New Roman" w:cs="Times New Roman"/>
          <w:color w:val="000000"/>
          <w:sz w:val="24"/>
        </w:rPr>
        <w:t xml:space="preserve">В течение 2024 года </w:t>
      </w:r>
      <w:r w:rsidR="00C67804" w:rsidRPr="00D70F0E">
        <w:rPr>
          <w:rFonts w:ascii="Times New Roman" w:eastAsia="Times New Roman" w:hAnsi="Times New Roman" w:cs="Times New Roman"/>
          <w:color w:val="000000"/>
          <w:sz w:val="24"/>
        </w:rPr>
        <w:t xml:space="preserve">администрацией Слюдянского муниципального района </w:t>
      </w:r>
      <w:r w:rsidRPr="00D70F0E">
        <w:rPr>
          <w:rFonts w:ascii="Times New Roman" w:eastAsia="Times New Roman" w:hAnsi="Times New Roman" w:cs="Times New Roman"/>
          <w:color w:val="000000"/>
          <w:sz w:val="24"/>
        </w:rPr>
        <w:t>в рамках</w:t>
      </w:r>
      <w:r w:rsidR="00C67804" w:rsidRPr="00D70F0E">
        <w:rPr>
          <w:rFonts w:ascii="Times New Roman" w:eastAsia="Times New Roman" w:hAnsi="Times New Roman" w:cs="Times New Roman"/>
          <w:color w:val="000000"/>
          <w:sz w:val="24"/>
        </w:rPr>
        <w:t xml:space="preserve"> муниципальной программы «Охрана окружающей среды на территории Слюдянского муниципального района» </w:t>
      </w:r>
      <w:r w:rsidRPr="00D70F0E">
        <w:rPr>
          <w:rFonts w:ascii="Times New Roman" w:eastAsia="Times New Roman" w:hAnsi="Times New Roman" w:cs="Times New Roman"/>
          <w:color w:val="000000"/>
          <w:sz w:val="24"/>
        </w:rPr>
        <w:t xml:space="preserve">проводилась следующая работа: </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b/>
          <w:color w:val="000000"/>
          <w:sz w:val="24"/>
        </w:rPr>
        <w:t>1. Полигон ТКО на территории МО Слюдянский район Иркутской области, 140м вправо от федеральной автомобильной дороги А-333 «Култук-Монды-граница с Монголией»</w:t>
      </w:r>
      <w:r w:rsidRPr="00D70F0E">
        <w:rPr>
          <w:rFonts w:ascii="Times New Roman" w:eastAsia="Times New Roman" w:hAnsi="Times New Roman" w:cs="Times New Roman"/>
          <w:color w:val="000000"/>
          <w:sz w:val="24"/>
        </w:rPr>
        <w:t xml:space="preserve"> (далее - Полигон ТКО) внесен  в государственный реестр объектов размещения отходов (ГРОРО) приказом Росприроднадзора от 23.04.2024 г. № 225 «О включении объекта размещения отходов в государственный реестр объектов размещения отходов».</w:t>
      </w:r>
    </w:p>
    <w:p w:rsidR="008730E3" w:rsidRPr="00D70F0E" w:rsidRDefault="008730E3" w:rsidP="008730E3">
      <w:pPr>
        <w:spacing w:after="0" w:line="240" w:lineRule="auto"/>
        <w:ind w:firstLine="1058"/>
        <w:jc w:val="both"/>
      </w:pPr>
      <w:r w:rsidRPr="00D70F0E">
        <w:rPr>
          <w:rFonts w:ascii="Times New Roman" w:eastAsia="Times New Roman" w:hAnsi="Times New Roman" w:cs="Times New Roman"/>
          <w:color w:val="000000"/>
          <w:sz w:val="24"/>
        </w:rPr>
        <w:t xml:space="preserve">Муниципальным казенным учреждением «Комитет по управлению муниципальным имуществом и земельным отношениям Слюдянского муниципального района» осуществлена процедура передачи имущественного комплекса полигона ТКО в аренду через проведение электронного аукциона. Заключен договор аренды муниципального имущества №2 от 14.02.2024г. с ООО «СТП Размещение отходов» с установленным сроком аренды на 5-ть лет с 14.03.2024г. по 13.03.2029г.  </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b/>
          <w:color w:val="000000"/>
          <w:sz w:val="24"/>
        </w:rPr>
        <w:t>2. Мероприятия по выявлению и оценке объектов накопленного вреда окружающей среде.</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В целях освоения денежных средств поступающих в бюджет Слюдянского  района от экологических платежей (плата за негативное воздействие на окружающую среду, штрафы и прочие) постановлением от 05.06.2024г №364 администрации Слюдянского муниципального района утвержден План природоохранных мероприятий на 2024 год, плановый период 2025 и 2026 годов.</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В 2024 году утвержденным планом реализованы 2 мероприятия:</w:t>
      </w:r>
    </w:p>
    <w:p w:rsidR="008730E3" w:rsidRPr="00D70F0E" w:rsidRDefault="008730E3" w:rsidP="00E3635B">
      <w:pPr>
        <w:numPr>
          <w:ilvl w:val="0"/>
          <w:numId w:val="39"/>
        </w:numPr>
        <w:spacing w:after="0" w:line="240" w:lineRule="auto"/>
        <w:jc w:val="both"/>
      </w:pPr>
      <w:r w:rsidRPr="00D70F0E">
        <w:rPr>
          <w:rFonts w:ascii="Times New Roman" w:eastAsia="Times New Roman" w:hAnsi="Times New Roman" w:cs="Times New Roman"/>
          <w:color w:val="000000"/>
          <w:sz w:val="24"/>
          <w:u w:val="single"/>
        </w:rPr>
        <w:t>Мероприятие:</w:t>
      </w:r>
      <w:r w:rsidRPr="00D70F0E">
        <w:rPr>
          <w:rFonts w:ascii="Times New Roman" w:eastAsia="Times New Roman" w:hAnsi="Times New Roman" w:cs="Times New Roman"/>
          <w:color w:val="000000"/>
          <w:sz w:val="24"/>
        </w:rPr>
        <w:t xml:space="preserve"> озеленение территории Слюдянского городского поселения. </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Из бюджета Слюдянского муниципального района предоставлены  межбюджетные трансферты в объеме 2000,00 тыс.</w:t>
      </w:r>
      <w:r w:rsidR="00C67804"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color w:val="000000"/>
          <w:sz w:val="24"/>
        </w:rPr>
        <w:t>руб. на приобретение и высадку на улицах Ленина, 40 лет Октября, в районе парка «Железнодорожник», по аллее возле здания ЗАГС, в центральном сквере у фонтана саженцев сирени, сирени венгерской, тополя серебристого пирамидального, клена Гиннала.</w:t>
      </w:r>
    </w:p>
    <w:p w:rsidR="008730E3" w:rsidRPr="00D70F0E" w:rsidRDefault="008730E3" w:rsidP="00E3635B">
      <w:pPr>
        <w:numPr>
          <w:ilvl w:val="0"/>
          <w:numId w:val="39"/>
        </w:numPr>
        <w:spacing w:after="0" w:line="240" w:lineRule="auto"/>
        <w:ind w:left="0" w:firstLine="349"/>
        <w:jc w:val="both"/>
      </w:pPr>
      <w:r w:rsidRPr="00D70F0E">
        <w:rPr>
          <w:rFonts w:ascii="Times New Roman" w:eastAsia="Times New Roman" w:hAnsi="Times New Roman" w:cs="Times New Roman"/>
          <w:color w:val="000000"/>
          <w:sz w:val="24"/>
          <w:u w:val="single"/>
        </w:rPr>
        <w:t>Мероприятие:</w:t>
      </w:r>
      <w:r w:rsidRPr="00D70F0E">
        <w:rPr>
          <w:rFonts w:ascii="Times New Roman" w:eastAsia="Times New Roman" w:hAnsi="Times New Roman" w:cs="Times New Roman"/>
          <w:color w:val="000000"/>
          <w:sz w:val="24"/>
        </w:rPr>
        <w:t xml:space="preserve"> осуществление  охраны лесов на территории Култукского городского поселения (за границами населенных пунктов на землях лесного фонда).</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Из бюджета Слюдянского муниципального района предоставлены  межбюджетные трансферты в объеме 600,00 тыс.</w:t>
      </w:r>
      <w:r w:rsidR="00C67804"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color w:val="000000"/>
          <w:sz w:val="24"/>
        </w:rPr>
        <w:t xml:space="preserve">руб. на оплату услуг по созданию противопожарного </w:t>
      </w:r>
      <w:r w:rsidRPr="00D70F0E">
        <w:rPr>
          <w:rFonts w:ascii="Times New Roman" w:eastAsia="Times New Roman" w:hAnsi="Times New Roman" w:cs="Times New Roman"/>
          <w:color w:val="000000"/>
          <w:sz w:val="24"/>
        </w:rPr>
        <w:lastRenderedPageBreak/>
        <w:t>разрыва в р.п. Култук по ул. Пушкина. Работы выполнены путем очистки участка леса от растительных сгораемых материалов, древесного хлама, сухой травянистой растительности (выемка с грунтом) в виде просеки шириной 10 м, с минерализованной полосой или дорогой с целью создания препятствий на пути распространения лесных пожаров и создающий условия для тушения.</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Денежные средства администрацией Култукского муниципального образования освоены в размере 594,00 тыс.</w:t>
      </w:r>
      <w:r w:rsidR="00C67804" w:rsidRPr="00D70F0E">
        <w:rPr>
          <w:rFonts w:ascii="Times New Roman" w:eastAsia="Times New Roman" w:hAnsi="Times New Roman" w:cs="Times New Roman"/>
          <w:color w:val="000000"/>
          <w:sz w:val="24"/>
        </w:rPr>
        <w:t xml:space="preserve"> </w:t>
      </w:r>
      <w:r w:rsidRPr="00D70F0E">
        <w:rPr>
          <w:rFonts w:ascii="Times New Roman" w:eastAsia="Times New Roman" w:hAnsi="Times New Roman" w:cs="Times New Roman"/>
          <w:color w:val="000000"/>
          <w:sz w:val="24"/>
        </w:rPr>
        <w:t>руб. По результатам электронного запроса котировок экономия составила 6,00 тыс. руб.</w:t>
      </w:r>
    </w:p>
    <w:p w:rsidR="008730E3" w:rsidRPr="00D70F0E" w:rsidRDefault="008730E3" w:rsidP="00E3635B">
      <w:pPr>
        <w:numPr>
          <w:ilvl w:val="0"/>
          <w:numId w:val="39"/>
        </w:numPr>
        <w:spacing w:after="0" w:line="240" w:lineRule="auto"/>
        <w:ind w:left="0" w:firstLine="349"/>
        <w:jc w:val="both"/>
      </w:pPr>
      <w:r w:rsidRPr="00D70F0E">
        <w:rPr>
          <w:rFonts w:ascii="Times New Roman" w:eastAsia="Times New Roman" w:hAnsi="Times New Roman" w:cs="Times New Roman"/>
          <w:color w:val="000000"/>
          <w:sz w:val="24"/>
          <w:u w:val="single"/>
        </w:rPr>
        <w:t>Мероприятие:</w:t>
      </w:r>
      <w:r w:rsidRPr="00D70F0E">
        <w:rPr>
          <w:rFonts w:ascii="Times New Roman" w:eastAsia="Times New Roman" w:hAnsi="Times New Roman" w:cs="Times New Roman"/>
          <w:color w:val="000000"/>
          <w:sz w:val="24"/>
        </w:rPr>
        <w:t xml:space="preserve"> ликвидация мест несанкционированного размещения отходов. Из бюджета Слюдянского муниципального района предоставлены  межбюджетные трансферты в объеме:</w:t>
      </w:r>
    </w:p>
    <w:p w:rsidR="008730E3" w:rsidRPr="00D70F0E" w:rsidRDefault="008730E3" w:rsidP="008730E3">
      <w:pPr>
        <w:spacing w:after="0" w:line="240" w:lineRule="auto"/>
        <w:jc w:val="both"/>
      </w:pPr>
      <w:r w:rsidRPr="00D70F0E">
        <w:rPr>
          <w:rFonts w:ascii="Times New Roman" w:eastAsia="Times New Roman" w:hAnsi="Times New Roman" w:cs="Times New Roman"/>
          <w:color w:val="000000"/>
          <w:sz w:val="24"/>
        </w:rPr>
        <w:t xml:space="preserve">- 600,00 тыс. руб. на оплату оказания услуг по вывозу (транспортированию) и размещению отходов производства и потребления на территории Утуликского муниципального образования, где было выявлено 4 несанкционированных места размещения отходов (3 ед. - п. Утулик, 1 ед. - в п. Мангутай). </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 xml:space="preserve">Администрацией Утуликского муниципального образования заключен договор на  оказание услуг по вывозу (транспортированию) и размещению отходов производства и потребления со специализированной организацией - ООО «ООО Плутос». </w:t>
      </w:r>
    </w:p>
    <w:p w:rsidR="008730E3" w:rsidRPr="00D70F0E" w:rsidRDefault="008730E3" w:rsidP="008730E3">
      <w:pPr>
        <w:spacing w:after="0" w:line="240" w:lineRule="auto"/>
        <w:ind w:firstLine="709"/>
        <w:jc w:val="both"/>
        <w:rPr>
          <w:rFonts w:ascii="Times New Roman" w:eastAsia="Times New Roman" w:hAnsi="Times New Roman" w:cs="Times New Roman"/>
          <w:color w:val="000000"/>
          <w:sz w:val="24"/>
        </w:rPr>
      </w:pPr>
      <w:r w:rsidRPr="00D70F0E">
        <w:rPr>
          <w:rFonts w:ascii="Times New Roman" w:eastAsia="Times New Roman" w:hAnsi="Times New Roman" w:cs="Times New Roman"/>
          <w:color w:val="000000"/>
          <w:sz w:val="24"/>
        </w:rPr>
        <w:t>Денежные средства администрацией Утуликского муниципального образования  освоены в полном объеме.</w:t>
      </w:r>
    </w:p>
    <w:p w:rsidR="008730E3" w:rsidRPr="00D70F0E" w:rsidRDefault="008730E3" w:rsidP="008730E3">
      <w:pPr>
        <w:spacing w:after="0" w:line="240" w:lineRule="auto"/>
        <w:jc w:val="both"/>
        <w:rPr>
          <w:rFonts w:ascii="Times New Roman" w:eastAsia="Times New Roman" w:hAnsi="Times New Roman" w:cs="Times New Roman"/>
          <w:color w:val="000000"/>
          <w:sz w:val="24"/>
        </w:rPr>
      </w:pPr>
      <w:proofErr w:type="gramStart"/>
      <w:r w:rsidRPr="00D70F0E">
        <w:rPr>
          <w:rFonts w:ascii="Times New Roman" w:eastAsia="Times New Roman" w:hAnsi="Times New Roman" w:cs="Times New Roman"/>
          <w:color w:val="000000"/>
          <w:sz w:val="24"/>
        </w:rPr>
        <w:t>- 300,00 тыс. руб. на оплату оказания услуг по вывозу (транспортированию) и размещению отходов производства и потребления на территории Култукского муниципального образования, где было выявлено 3 несанкционированных места размещения отходов (2 ед. – р.п.</w:t>
      </w:r>
      <w:proofErr w:type="gramEnd"/>
      <w:r w:rsidRPr="00D70F0E">
        <w:rPr>
          <w:rFonts w:ascii="Times New Roman" w:eastAsia="Times New Roman" w:hAnsi="Times New Roman" w:cs="Times New Roman"/>
          <w:color w:val="000000"/>
          <w:sz w:val="24"/>
        </w:rPr>
        <w:t xml:space="preserve"> </w:t>
      </w:r>
      <w:proofErr w:type="gramStart"/>
      <w:r w:rsidRPr="00D70F0E">
        <w:rPr>
          <w:rFonts w:ascii="Times New Roman" w:eastAsia="Times New Roman" w:hAnsi="Times New Roman" w:cs="Times New Roman"/>
          <w:color w:val="000000"/>
          <w:sz w:val="24"/>
        </w:rPr>
        <w:t>Култук, 1 ед. - в п.жд.ст. Ангасолка).</w:t>
      </w:r>
      <w:proofErr w:type="gramEnd"/>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Денежные средства администрацией Култукского муниципального образования  освоены в объеме 298,14 тыс. руб.</w:t>
      </w:r>
    </w:p>
    <w:p w:rsidR="008730E3" w:rsidRPr="00D70F0E" w:rsidRDefault="008730E3" w:rsidP="008730E3">
      <w:pPr>
        <w:spacing w:after="0" w:line="240" w:lineRule="auto"/>
        <w:jc w:val="both"/>
      </w:pPr>
      <w:r w:rsidRPr="00D70F0E">
        <w:rPr>
          <w:rFonts w:ascii="Times New Roman" w:eastAsia="Times New Roman" w:hAnsi="Times New Roman" w:cs="Times New Roman"/>
          <w:color w:val="000000"/>
          <w:sz w:val="24"/>
        </w:rPr>
        <w:tab/>
        <w:t>Освоение денежных средств в размере 7878,63 тыс</w:t>
      </w:r>
      <w:proofErr w:type="gramStart"/>
      <w:r w:rsidRPr="00D70F0E">
        <w:rPr>
          <w:rFonts w:ascii="Times New Roman" w:eastAsia="Times New Roman" w:hAnsi="Times New Roman" w:cs="Times New Roman"/>
          <w:color w:val="000000"/>
          <w:sz w:val="24"/>
        </w:rPr>
        <w:t>.р</w:t>
      </w:r>
      <w:proofErr w:type="gramEnd"/>
      <w:r w:rsidRPr="00D70F0E">
        <w:rPr>
          <w:rFonts w:ascii="Times New Roman" w:eastAsia="Times New Roman" w:hAnsi="Times New Roman" w:cs="Times New Roman"/>
          <w:color w:val="000000"/>
          <w:sz w:val="24"/>
        </w:rPr>
        <w:t>уб. перенесено на 2025 год.</w:t>
      </w:r>
    </w:p>
    <w:p w:rsidR="008730E3" w:rsidRPr="00D70F0E" w:rsidRDefault="008730E3" w:rsidP="008730E3">
      <w:pPr>
        <w:tabs>
          <w:tab w:val="left" w:pos="284"/>
        </w:tabs>
        <w:spacing w:after="0" w:line="240" w:lineRule="auto"/>
        <w:ind w:firstLine="709"/>
        <w:jc w:val="both"/>
      </w:pPr>
      <w:r w:rsidRPr="00D70F0E">
        <w:rPr>
          <w:rFonts w:ascii="Times New Roman" w:eastAsia="Times New Roman" w:hAnsi="Times New Roman" w:cs="Times New Roman"/>
          <w:b/>
          <w:color w:val="000000"/>
          <w:sz w:val="24"/>
        </w:rPr>
        <w:t>3. Сбор отработанных ртутьсодержащих приборов и ламп.</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 xml:space="preserve">Отработанные ртутьсодержащие отходы, представляют собой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0,01 процента. </w:t>
      </w:r>
      <w:r w:rsidRPr="00D70F0E">
        <w:rPr>
          <w:rFonts w:ascii="Times New Roman" w:eastAsia="Times New Roman" w:hAnsi="Times New Roman" w:cs="Times New Roman"/>
          <w:color w:val="000000"/>
          <w:sz w:val="24"/>
        </w:rPr>
        <w:tab/>
        <w:t>Энергосберегающие люминесцентные лампы всех типов являются источником повышенной опасности, как для человеческого организма, так и для окружающей среды из-за содержания в них ртути, относящейся по шкале опасности к первому, наивысшему классу.</w:t>
      </w:r>
    </w:p>
    <w:p w:rsidR="008730E3" w:rsidRPr="00D70F0E" w:rsidRDefault="008730E3" w:rsidP="008730E3">
      <w:pPr>
        <w:tabs>
          <w:tab w:val="left" w:pos="284"/>
        </w:tabs>
        <w:spacing w:after="0" w:line="240" w:lineRule="auto"/>
        <w:ind w:firstLine="709"/>
        <w:jc w:val="both"/>
      </w:pPr>
      <w:r w:rsidRPr="00D70F0E">
        <w:rPr>
          <w:rFonts w:ascii="Times New Roman" w:eastAsia="Times New Roman" w:hAnsi="Times New Roman" w:cs="Times New Roman"/>
          <w:color w:val="000000"/>
          <w:sz w:val="26"/>
        </w:rPr>
        <w:t xml:space="preserve">Ответственным исполнителем мероприятия по </w:t>
      </w:r>
      <w:r w:rsidRPr="00D70F0E">
        <w:rPr>
          <w:rFonts w:ascii="Times New Roman" w:eastAsia="Times New Roman" w:hAnsi="Times New Roman" w:cs="Times New Roman"/>
          <w:color w:val="000000"/>
          <w:sz w:val="24"/>
        </w:rPr>
        <w:t xml:space="preserve">сбору и передаче для транспортировки и дальнейшей утилизации отработанных ртутьсодержащих ламп (приборов) от бюджетных учреждений администрации муниципального района является </w:t>
      </w:r>
      <w:r w:rsidRPr="00D70F0E">
        <w:rPr>
          <w:rFonts w:ascii="Times New Roman" w:eastAsia="Times New Roman" w:hAnsi="Times New Roman" w:cs="Times New Roman"/>
          <w:color w:val="000000"/>
          <w:sz w:val="24"/>
          <w:szCs w:val="24"/>
        </w:rPr>
        <w:t>Комитет по социальной политике и культуре Слюдянского муниципального района (далее - Комитет)</w:t>
      </w:r>
      <w:r w:rsidRPr="00D70F0E">
        <w:rPr>
          <w:rFonts w:ascii="Times New Roman" w:eastAsia="Times New Roman" w:hAnsi="Times New Roman" w:cs="Times New Roman"/>
          <w:color w:val="000000"/>
          <w:sz w:val="24"/>
        </w:rPr>
        <w:t>. </w:t>
      </w:r>
      <w:r w:rsidRPr="00D70F0E">
        <w:rPr>
          <w:rFonts w:ascii="Times New Roman" w:eastAsia="Times New Roman" w:hAnsi="Times New Roman" w:cs="Times New Roman"/>
          <w:color w:val="111111"/>
          <w:sz w:val="24"/>
        </w:rPr>
        <w:t xml:space="preserve">Муниципальной программой определен целевой показатель с ежегодной утилизацией - 200 ламп (приборов). </w:t>
      </w:r>
      <w:r w:rsidRPr="00D70F0E">
        <w:rPr>
          <w:rFonts w:ascii="Times New Roman" w:eastAsia="Times New Roman" w:hAnsi="Times New Roman" w:cs="Times New Roman"/>
          <w:color w:val="000000"/>
          <w:sz w:val="24"/>
        </w:rPr>
        <w:t>Данная работа Комитетом осуществляется в постоянном режиме</w:t>
      </w:r>
    </w:p>
    <w:p w:rsidR="008730E3" w:rsidRPr="00D70F0E" w:rsidRDefault="008730E3" w:rsidP="008730E3">
      <w:pPr>
        <w:tabs>
          <w:tab w:val="left" w:pos="284"/>
        </w:tabs>
        <w:spacing w:after="0" w:line="240" w:lineRule="auto"/>
        <w:jc w:val="both"/>
      </w:pPr>
      <w:r w:rsidRPr="00D70F0E">
        <w:rPr>
          <w:rFonts w:ascii="Times New Roman" w:eastAsia="Times New Roman" w:hAnsi="Times New Roman" w:cs="Times New Roman"/>
          <w:color w:val="111111"/>
          <w:sz w:val="24"/>
        </w:rPr>
        <w:tab/>
      </w:r>
      <w:r w:rsidRPr="00D70F0E">
        <w:rPr>
          <w:rFonts w:ascii="Times New Roman" w:eastAsia="Times New Roman" w:hAnsi="Times New Roman" w:cs="Times New Roman"/>
          <w:color w:val="111111"/>
          <w:sz w:val="24"/>
        </w:rPr>
        <w:tab/>
      </w:r>
      <w:proofErr w:type="gramStart"/>
      <w:r w:rsidRPr="00D70F0E">
        <w:rPr>
          <w:rFonts w:ascii="Times New Roman" w:eastAsia="Times New Roman" w:hAnsi="Times New Roman" w:cs="Times New Roman"/>
          <w:color w:val="111111"/>
          <w:sz w:val="24"/>
        </w:rPr>
        <w:t>Замена ламп внутреннего освещения с люминесцентных на светодиодные осуществляется в соответствии с перечнем мероприятий утвержденных программ энергосбережения и повышения энергетической эффективности, разработанных специализированными организациями для бюджетных организаций, а также в рамках капитального ремонта  силовых и осветительных систем в образовательных учреждениях.</w:t>
      </w:r>
      <w:proofErr w:type="gramEnd"/>
    </w:p>
    <w:p w:rsidR="008730E3" w:rsidRPr="00D70F0E" w:rsidRDefault="008730E3" w:rsidP="008730E3">
      <w:pPr>
        <w:tabs>
          <w:tab w:val="left" w:pos="284"/>
        </w:tabs>
        <w:spacing w:after="0" w:line="240" w:lineRule="auto"/>
        <w:ind w:firstLine="709"/>
        <w:jc w:val="both"/>
      </w:pPr>
      <w:r w:rsidRPr="00D70F0E">
        <w:rPr>
          <w:rFonts w:ascii="Times New Roman" w:eastAsia="Times New Roman" w:hAnsi="Times New Roman" w:cs="Times New Roman"/>
          <w:color w:val="111111"/>
          <w:sz w:val="24"/>
        </w:rPr>
        <w:t> </w:t>
      </w:r>
      <w:proofErr w:type="gramStart"/>
      <w:r w:rsidRPr="00D70F0E">
        <w:rPr>
          <w:rFonts w:ascii="Times New Roman" w:eastAsia="Times New Roman" w:hAnsi="Times New Roman" w:cs="Times New Roman"/>
          <w:color w:val="111111"/>
          <w:sz w:val="24"/>
        </w:rPr>
        <w:t>Из 34 образовательных учреждений расположенных на территории Слюдянского района, 23 учреждения</w:t>
      </w:r>
      <w:r w:rsidR="004057FC" w:rsidRPr="00D70F0E">
        <w:rPr>
          <w:rFonts w:ascii="Times New Roman" w:eastAsia="Times New Roman" w:hAnsi="Times New Roman" w:cs="Times New Roman"/>
          <w:color w:val="111111"/>
          <w:sz w:val="24"/>
        </w:rPr>
        <w:t xml:space="preserve"> или 68%</w:t>
      </w:r>
      <w:r w:rsidRPr="00D70F0E">
        <w:rPr>
          <w:rFonts w:ascii="Times New Roman" w:eastAsia="Times New Roman" w:hAnsi="Times New Roman" w:cs="Times New Roman"/>
          <w:color w:val="111111"/>
          <w:sz w:val="24"/>
        </w:rPr>
        <w:t xml:space="preserve"> провели полную замену ламп с люминесцентных на </w:t>
      </w:r>
      <w:r w:rsidRPr="00D70F0E">
        <w:rPr>
          <w:rFonts w:ascii="Times New Roman" w:eastAsia="Times New Roman" w:hAnsi="Times New Roman" w:cs="Times New Roman"/>
          <w:color w:val="111111"/>
          <w:sz w:val="24"/>
        </w:rPr>
        <w:lastRenderedPageBreak/>
        <w:t>светодиодные, 11 учреждений планирует переход до 2026 года при условии достаточного финансирования.</w:t>
      </w:r>
      <w:proofErr w:type="gramEnd"/>
    </w:p>
    <w:p w:rsidR="008730E3" w:rsidRPr="00D70F0E" w:rsidRDefault="008730E3" w:rsidP="008730E3">
      <w:pPr>
        <w:spacing w:after="0" w:line="240" w:lineRule="auto"/>
        <w:ind w:firstLine="708"/>
        <w:jc w:val="both"/>
      </w:pPr>
      <w:r w:rsidRPr="00D70F0E">
        <w:rPr>
          <w:rFonts w:ascii="Times New Roman" w:eastAsia="Times New Roman" w:hAnsi="Times New Roman" w:cs="Times New Roman"/>
          <w:b/>
          <w:color w:val="000000"/>
          <w:sz w:val="24"/>
        </w:rPr>
        <w:t>4. Организация и развитие системы экологического образования детей.</w:t>
      </w:r>
    </w:p>
    <w:p w:rsidR="008730E3" w:rsidRPr="00D70F0E" w:rsidRDefault="008730E3" w:rsidP="008730E3">
      <w:pPr>
        <w:spacing w:after="0" w:line="240" w:lineRule="auto"/>
        <w:ind w:firstLine="708"/>
        <w:jc w:val="both"/>
      </w:pPr>
      <w:r w:rsidRPr="00D70F0E">
        <w:rPr>
          <w:rFonts w:ascii="Times New Roman" w:eastAsia="Times New Roman" w:hAnsi="Times New Roman" w:cs="Times New Roman"/>
          <w:color w:val="000000"/>
          <w:sz w:val="24"/>
        </w:rPr>
        <w:t xml:space="preserve">Проводятся мероприятия по экологическому образованию и воспитанию детей. Это вызвано необходимостью повышения экологической культуры человека, низким уровнем восприятия человеком экологических проблем как лично значимых и недостаточно развитой у человека потребностью практического участия в природоохранной деятельности. </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Экологическое воспитание выступает сегодня в качестве приоритетного направления развития современной школы и системы образования в целом и решает две задачи. Во-первых, оно направлено на изучение и исследование окружающей среды, во-вторых, учит заботиться о ней на основе разумных решений. Экологическое воспитание имеет широкую материальную базу: викторины, классные часы, открытые уроки, экологические акции и пр. В текущем году вовлечено в систему экологического образования детей и формирования экологической культуры 6 000 чел.</w:t>
      </w:r>
    </w:p>
    <w:p w:rsidR="008730E3" w:rsidRPr="00D70F0E" w:rsidRDefault="008730E3" w:rsidP="008730E3">
      <w:pPr>
        <w:spacing w:after="0" w:line="240" w:lineRule="auto"/>
        <w:ind w:firstLine="709"/>
        <w:jc w:val="both"/>
      </w:pPr>
      <w:r w:rsidRPr="00D70F0E">
        <w:rPr>
          <w:rFonts w:ascii="Times New Roman" w:eastAsia="Times New Roman" w:hAnsi="Times New Roman" w:cs="Times New Roman"/>
          <w:color w:val="000000"/>
          <w:sz w:val="24"/>
        </w:rPr>
        <w:t>В 2024 году были проведены следующие мероприятия в рамках охраны окружающей среды:</w:t>
      </w:r>
    </w:p>
    <w:p w:rsidR="008730E3" w:rsidRPr="00D70F0E" w:rsidRDefault="008730E3" w:rsidP="008730E3">
      <w:pPr>
        <w:spacing w:after="0" w:line="240" w:lineRule="auto"/>
        <w:ind w:firstLine="284"/>
      </w:pPr>
      <w:r w:rsidRPr="00D70F0E">
        <w:rPr>
          <w:rFonts w:ascii="Times New Roman" w:eastAsia="Times New Roman" w:hAnsi="Times New Roman" w:cs="Times New Roman"/>
          <w:color w:val="000000"/>
          <w:sz w:val="24"/>
        </w:rPr>
        <w:t>- Экологический десант «Вода – источник жизни».</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xml:space="preserve">- «Вода - жизнь», конкурс плакатов; </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Эко-субботник в рамках международной природоохранной акции "Марш парков";</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Эколого-просветительское мероприятие, приуроченное к Международному дню птиц с приглашением Юрия Карпова</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Городской субботник по санитарной очистке территории и проведению экологических акций;</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Классные часы ко Дню памяти погибших в радиационных авариях и катастрофах «Помнить, чтобы не повторилось!» (1-4 классы);</w:t>
      </w:r>
    </w:p>
    <w:p w:rsidR="008730E3" w:rsidRPr="00D70F0E" w:rsidRDefault="008730E3" w:rsidP="008730E3">
      <w:pPr>
        <w:spacing w:after="0" w:line="240" w:lineRule="auto"/>
        <w:ind w:firstLine="284"/>
        <w:jc w:val="both"/>
      </w:pPr>
      <w:r w:rsidRPr="00D70F0E">
        <w:rPr>
          <w:rFonts w:ascii="Times New Roman" w:eastAsia="Times New Roman" w:hAnsi="Times New Roman" w:cs="Times New Roman"/>
          <w:color w:val="000000"/>
          <w:sz w:val="24"/>
        </w:rPr>
        <w:t>- Экологический волонтёрский проект «360 минут ради Байкала» и другие.</w:t>
      </w:r>
    </w:p>
    <w:p w:rsidR="00501A6B" w:rsidRPr="00D70F0E" w:rsidRDefault="00501A6B" w:rsidP="005D16BB">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08A15DD5" wp14:editId="31996336">
                <wp:extent cx="5857875" cy="514350"/>
                <wp:effectExtent l="57150" t="38100" r="104775" b="114300"/>
                <wp:docPr id="95" name="Прямоугольник 95"/>
                <wp:cNvGraphicFramePr/>
                <a:graphic xmlns:a="http://schemas.openxmlformats.org/drawingml/2006/main">
                  <a:graphicData uri="http://schemas.microsoft.com/office/word/2010/wordprocessingShape">
                    <wps:wsp>
                      <wps:cNvSpPr/>
                      <wps:spPr>
                        <a:xfrm>
                          <a:off x="0" y="0"/>
                          <a:ext cx="5857875" cy="5143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A2285D" w:rsidRDefault="00F3713C"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ЗАЩИТА НАСЕЛЕНИЯ ОТ ЧРЕЗВЫЧАЙНЫХ СИТУАЦИЙ</w:t>
                            </w:r>
                          </w:p>
                          <w:p w:rsidR="00F3713C" w:rsidRPr="002E3C1E" w:rsidRDefault="00F3713C" w:rsidP="00501A6B">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5" o:spid="_x0000_s1071" style="width:461.25pt;height:40.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A2285D" w:rsidRDefault="009E191D"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ЗАЩИТА НАСЕЛЕНИЯ ОТ ЧРЕЗВЫЧАЙНЫХ СИТУАЦИЙ</w:t>
                      </w:r>
                    </w:p>
                    <w:p w:rsidR="009E191D" w:rsidRPr="002E3C1E" w:rsidRDefault="009E191D" w:rsidP="00501A6B">
                      <w:pPr>
                        <w:rPr>
                          <w:b/>
                          <w:color w:val="FFFFFF" w:themeColor="background1"/>
                        </w:rPr>
                      </w:pPr>
                    </w:p>
                  </w:txbxContent>
                </v:textbox>
                <w10:anchorlock/>
              </v:rect>
            </w:pict>
          </mc:Fallback>
        </mc:AlternateContent>
      </w:r>
    </w:p>
    <w:p w:rsidR="000D34E9" w:rsidRPr="00D70F0E" w:rsidRDefault="00501A6B"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r>
      <w:r w:rsidR="000D34E9" w:rsidRPr="00D70F0E">
        <w:rPr>
          <w:rFonts w:ascii="Times New Roman" w:eastAsia="Times New Roman" w:hAnsi="Times New Roman" w:cs="Times New Roman"/>
          <w:sz w:val="24"/>
          <w:szCs w:val="24"/>
          <w:lang w:eastAsia="ru-RU"/>
        </w:rPr>
        <w:t>МКУ «Управление по делам гражданской обороны и чрезвычайных ситуаций Слюдянского муниципального района» осуществляет основные следующие функции:</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Участие в предупреждении и ликвидации последствий чрезвычайных ситуаций (далее - ЧС) на территории района;</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Участие в профилактике терроризма и экстремизма, минимизации и ликвидации последствий их проявлений;</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Осуществление мероприятий по обеспечению безопасности людей на водных объектах, охране их жизни и здоровья;</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Слюдянского муниципального района», согласованного с Главным управление МЧС России по Иркутской области и утверждённого мэром муниципального района. Все запланированные мероприятия выполнены.</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lang w:eastAsia="ru-RU"/>
        </w:rPr>
        <w:tab/>
        <w:t xml:space="preserve">В 2024 году МКУ «Управление по делам гражданской обороны и чрезвычайных ситуаций Слюдянского муниципального района» определены следующие ключевые направления: </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 приведение ЕДДС Слюдянского района в соответствие с ГОСТ </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 xml:space="preserve"> 22.7.01-2021 Безопасность в чрезвычайных ситуациях;</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создание резервов материальных ресурсов для ликвидации чрезвычайных ситуаций природного и техногенного характера;</w:t>
      </w:r>
    </w:p>
    <w:p w:rsidR="000D34E9"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проведение тренировок в области гражданской обороны и единой государственной системы предупреждения и ликвидации чрезвычайных ситуаций;</w:t>
      </w:r>
    </w:p>
    <w:p w:rsidR="005D16BB" w:rsidRPr="00D70F0E" w:rsidRDefault="000D34E9" w:rsidP="000D34E9">
      <w:pPr>
        <w:tabs>
          <w:tab w:val="left" w:pos="142"/>
          <w:tab w:val="left" w:pos="709"/>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совершенствование муниципальной автоматизированной системы оповещения населения Слюдянского района.</w:t>
      </w:r>
    </w:p>
    <w:p w:rsidR="000D34E9" w:rsidRPr="00D70F0E" w:rsidRDefault="000D34E9" w:rsidP="000D34E9">
      <w:pPr>
        <w:tabs>
          <w:tab w:val="left" w:pos="142"/>
          <w:tab w:val="left" w:pos="709"/>
        </w:tabs>
        <w:spacing w:after="0" w:line="240" w:lineRule="auto"/>
        <w:jc w:val="both"/>
        <w:rPr>
          <w:rFonts w:ascii="Times New Roman" w:hAnsi="Times New Roman" w:cs="Times New Roman"/>
          <w:sz w:val="24"/>
          <w:szCs w:val="24"/>
        </w:rPr>
      </w:pPr>
    </w:p>
    <w:p w:rsidR="005D16BB" w:rsidRPr="00FC3366" w:rsidRDefault="005D16BB" w:rsidP="005D16BB">
      <w:pPr>
        <w:spacing w:after="0" w:line="240" w:lineRule="auto"/>
        <w:ind w:firstLine="567"/>
        <w:jc w:val="center"/>
        <w:rPr>
          <w:rFonts w:ascii="Times New Roman" w:hAnsi="Times New Roman" w:cs="Times New Roman"/>
          <w:sz w:val="24"/>
          <w:szCs w:val="24"/>
        </w:rPr>
      </w:pPr>
      <w:r w:rsidRPr="00FC3366">
        <w:rPr>
          <w:rFonts w:ascii="Times New Roman" w:hAnsi="Times New Roman" w:cs="Times New Roman"/>
          <w:sz w:val="24"/>
          <w:szCs w:val="24"/>
        </w:rPr>
        <w:t xml:space="preserve">Приведение ЕДДС Слюдянского района в соответствие </w:t>
      </w:r>
    </w:p>
    <w:p w:rsidR="005D16BB" w:rsidRPr="00FC3366" w:rsidRDefault="005D16BB" w:rsidP="005D16BB">
      <w:pPr>
        <w:spacing w:after="0" w:line="240" w:lineRule="auto"/>
        <w:ind w:firstLine="567"/>
        <w:jc w:val="center"/>
        <w:rPr>
          <w:rFonts w:ascii="Times New Roman" w:hAnsi="Times New Roman" w:cs="Times New Roman"/>
          <w:sz w:val="24"/>
          <w:szCs w:val="24"/>
        </w:rPr>
      </w:pPr>
      <w:r w:rsidRPr="00FC3366">
        <w:rPr>
          <w:rFonts w:ascii="Times New Roman" w:hAnsi="Times New Roman" w:cs="Times New Roman"/>
          <w:sz w:val="24"/>
          <w:szCs w:val="24"/>
        </w:rPr>
        <w:t xml:space="preserve">с ГОСТ </w:t>
      </w:r>
      <w:proofErr w:type="gramStart"/>
      <w:r w:rsidRPr="00FC3366">
        <w:rPr>
          <w:rFonts w:ascii="Times New Roman" w:hAnsi="Times New Roman" w:cs="Times New Roman"/>
          <w:sz w:val="24"/>
          <w:szCs w:val="24"/>
        </w:rPr>
        <w:t>Р</w:t>
      </w:r>
      <w:proofErr w:type="gramEnd"/>
      <w:r w:rsidRPr="00FC3366">
        <w:rPr>
          <w:rFonts w:ascii="Times New Roman" w:hAnsi="Times New Roman" w:cs="Times New Roman"/>
          <w:sz w:val="24"/>
          <w:szCs w:val="24"/>
        </w:rPr>
        <w:t xml:space="preserve"> 22.7.01-2021 Безопасность в чрезвычайных ситуациях</w:t>
      </w:r>
    </w:p>
    <w:p w:rsidR="00352686" w:rsidRPr="00D70F0E" w:rsidRDefault="00352686" w:rsidP="000F1284">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bCs/>
          <w:sz w:val="24"/>
          <w:szCs w:val="24"/>
        </w:rPr>
        <w:t xml:space="preserve">Всего за отчетный период на развитие ЕДДС Слюдянского муниципального района было выделено и реализовано 3 057 320 рублей, из них: </w:t>
      </w:r>
    </w:p>
    <w:p w:rsidR="00352686" w:rsidRPr="00D70F0E" w:rsidRDefault="00352686" w:rsidP="00E3635B">
      <w:pPr>
        <w:numPr>
          <w:ilvl w:val="0"/>
          <w:numId w:val="24"/>
        </w:num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на увеличение заработной платы 1 270 000 рублей;</w:t>
      </w:r>
    </w:p>
    <w:p w:rsidR="00352686" w:rsidRPr="00D70F0E" w:rsidRDefault="00352686" w:rsidP="00E3635B">
      <w:pPr>
        <w:numPr>
          <w:ilvl w:val="0"/>
          <w:numId w:val="24"/>
        </w:numPr>
        <w:tabs>
          <w:tab w:val="clear" w:pos="720"/>
          <w:tab w:val="num" w:pos="0"/>
        </w:tabs>
        <w:spacing w:after="0" w:line="240" w:lineRule="auto"/>
        <w:ind w:left="0" w:firstLine="360"/>
        <w:jc w:val="both"/>
        <w:rPr>
          <w:rFonts w:ascii="Times New Roman" w:hAnsi="Times New Roman" w:cs="Times New Roman"/>
          <w:sz w:val="24"/>
          <w:szCs w:val="24"/>
        </w:rPr>
      </w:pPr>
      <w:r w:rsidRPr="00D70F0E">
        <w:rPr>
          <w:rFonts w:ascii="Times New Roman" w:hAnsi="Times New Roman" w:cs="Times New Roman"/>
          <w:sz w:val="24"/>
          <w:szCs w:val="24"/>
        </w:rPr>
        <w:t>расходные материалы 1 529 000 рублей (оснащение ЕДДС дополнительными техническими средствами, оплата каналов связи, канцелярией и т.д.);</w:t>
      </w:r>
    </w:p>
    <w:p w:rsidR="00352686" w:rsidRPr="00D70F0E" w:rsidRDefault="00352686" w:rsidP="00E3635B">
      <w:pPr>
        <w:numPr>
          <w:ilvl w:val="0"/>
          <w:numId w:val="24"/>
        </w:numPr>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ремонт и приобретение техники 229 240 рублей;</w:t>
      </w:r>
    </w:p>
    <w:p w:rsidR="00E80D73" w:rsidRPr="00D70F0E" w:rsidRDefault="00352686" w:rsidP="000F1284">
      <w:pPr>
        <w:spacing w:after="0" w:line="240" w:lineRule="auto"/>
        <w:ind w:right="-2"/>
        <w:jc w:val="both"/>
        <w:rPr>
          <w:rFonts w:ascii="Times New Roman" w:hAnsi="Times New Roman" w:cs="Times New Roman"/>
          <w:sz w:val="24"/>
          <w:szCs w:val="24"/>
        </w:rPr>
      </w:pPr>
      <w:r w:rsidRPr="00D70F0E">
        <w:rPr>
          <w:rFonts w:ascii="Times New Roman" w:hAnsi="Times New Roman" w:cs="Times New Roman"/>
          <w:sz w:val="24"/>
          <w:szCs w:val="24"/>
        </w:rPr>
        <w:t>обучение персонала ЕДДС 29 000 рублей</w:t>
      </w:r>
      <w:r w:rsidR="000F1284" w:rsidRPr="00D70F0E">
        <w:rPr>
          <w:rFonts w:ascii="Times New Roman" w:hAnsi="Times New Roman" w:cs="Times New Roman"/>
          <w:sz w:val="24"/>
          <w:szCs w:val="24"/>
        </w:rPr>
        <w:t>.</w:t>
      </w:r>
    </w:p>
    <w:p w:rsidR="000F1284" w:rsidRPr="00D70F0E" w:rsidRDefault="000F1284" w:rsidP="00352686">
      <w:pPr>
        <w:spacing w:after="0" w:line="240" w:lineRule="auto"/>
        <w:ind w:right="-2"/>
        <w:jc w:val="both"/>
        <w:rPr>
          <w:rFonts w:ascii="Times New Roman" w:hAnsi="Times New Roman" w:cs="Times New Roman"/>
          <w:sz w:val="24"/>
          <w:szCs w:val="24"/>
        </w:rPr>
      </w:pPr>
    </w:p>
    <w:p w:rsidR="00E80D73" w:rsidRPr="00D70F0E" w:rsidRDefault="00203AA4" w:rsidP="00E80D73">
      <w:pPr>
        <w:spacing w:after="0" w:line="240" w:lineRule="auto"/>
        <w:ind w:right="-2"/>
        <w:jc w:val="both"/>
        <w:rPr>
          <w:rFonts w:ascii="Times New Roman" w:hAnsi="Times New Roman" w:cs="Times New Roman"/>
          <w:sz w:val="24"/>
          <w:szCs w:val="24"/>
        </w:rPr>
      </w:pPr>
      <w:r w:rsidRPr="00D70F0E">
        <w:rPr>
          <w:rFonts w:ascii="Times New Roman" w:hAnsi="Times New Roman" w:cs="Times New Roman"/>
          <w:bCs/>
          <w:noProof/>
          <w:sz w:val="24"/>
          <w:szCs w:val="24"/>
          <w:lang w:eastAsia="ru-RU"/>
        </w:rPr>
        <w:drawing>
          <wp:anchor distT="0" distB="0" distL="114300" distR="114300" simplePos="0" relativeHeight="251904000" behindDoc="1" locked="0" layoutInCell="1" allowOverlap="1" wp14:anchorId="647FD63F" wp14:editId="174B219B">
            <wp:simplePos x="0" y="0"/>
            <wp:positionH relativeFrom="column">
              <wp:posOffset>167640</wp:posOffset>
            </wp:positionH>
            <wp:positionV relativeFrom="paragraph">
              <wp:posOffset>26670</wp:posOffset>
            </wp:positionV>
            <wp:extent cx="4886325" cy="2409825"/>
            <wp:effectExtent l="0" t="0" r="9525" b="9525"/>
            <wp:wrapNone/>
            <wp:docPr id="675" name="Диаграмма 675"/>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14:sizeRelH relativeFrom="page">
              <wp14:pctWidth>0</wp14:pctWidth>
            </wp14:sizeRelH>
            <wp14:sizeRelV relativeFrom="page">
              <wp14:pctHeight>0</wp14:pctHeight>
            </wp14:sizeRelV>
          </wp:anchor>
        </w:drawing>
      </w:r>
    </w:p>
    <w:p w:rsidR="00E80D73" w:rsidRPr="00D70F0E" w:rsidRDefault="00E80D73" w:rsidP="00E80D73">
      <w:pPr>
        <w:spacing w:after="0" w:line="240" w:lineRule="auto"/>
        <w:ind w:right="-2"/>
        <w:jc w:val="both"/>
        <w:rPr>
          <w:rFonts w:ascii="Times New Roman" w:hAnsi="Times New Roman" w:cs="Times New Roman"/>
          <w:sz w:val="24"/>
          <w:szCs w:val="24"/>
        </w:rPr>
      </w:pPr>
    </w:p>
    <w:p w:rsidR="005D16BB" w:rsidRPr="00D70F0E" w:rsidRDefault="005D16BB" w:rsidP="005D16BB">
      <w:pPr>
        <w:spacing w:after="0"/>
        <w:jc w:val="both"/>
        <w:rPr>
          <w:rFonts w:ascii="Times New Roman" w:hAnsi="Times New Roman" w:cs="Times New Roman"/>
          <w:sz w:val="24"/>
          <w:szCs w:val="24"/>
        </w:rPr>
      </w:pPr>
    </w:p>
    <w:p w:rsidR="005D16BB" w:rsidRPr="00D70F0E" w:rsidRDefault="005D16BB" w:rsidP="005D16BB">
      <w:pPr>
        <w:ind w:firstLine="567"/>
        <w:jc w:val="both"/>
        <w:rPr>
          <w:rFonts w:ascii="Times New Roman" w:hAnsi="Times New Roman" w:cs="Times New Roman"/>
          <w:bCs/>
          <w:sz w:val="24"/>
          <w:szCs w:val="24"/>
        </w:rPr>
      </w:pPr>
    </w:p>
    <w:p w:rsidR="005D16BB" w:rsidRPr="00D70F0E" w:rsidRDefault="005D16BB" w:rsidP="005D16BB">
      <w:pPr>
        <w:ind w:firstLine="567"/>
        <w:jc w:val="both"/>
        <w:rPr>
          <w:rFonts w:ascii="Times New Roman" w:hAnsi="Times New Roman" w:cs="Times New Roman"/>
          <w:bCs/>
          <w:sz w:val="24"/>
          <w:szCs w:val="24"/>
        </w:rPr>
      </w:pPr>
    </w:p>
    <w:p w:rsidR="005D16BB" w:rsidRDefault="005D16BB" w:rsidP="005D16BB">
      <w:pPr>
        <w:ind w:firstLine="567"/>
        <w:jc w:val="both"/>
        <w:rPr>
          <w:rFonts w:ascii="Times New Roman" w:hAnsi="Times New Roman" w:cs="Times New Roman"/>
          <w:bCs/>
          <w:sz w:val="24"/>
          <w:szCs w:val="24"/>
        </w:rPr>
      </w:pPr>
    </w:p>
    <w:p w:rsidR="0094675E" w:rsidRDefault="0094675E" w:rsidP="005D16BB">
      <w:pPr>
        <w:ind w:firstLine="567"/>
        <w:jc w:val="both"/>
        <w:rPr>
          <w:rFonts w:ascii="Times New Roman" w:hAnsi="Times New Roman" w:cs="Times New Roman"/>
          <w:bCs/>
          <w:sz w:val="24"/>
          <w:szCs w:val="24"/>
        </w:rPr>
      </w:pPr>
    </w:p>
    <w:p w:rsidR="0094675E" w:rsidRDefault="0094675E" w:rsidP="005D16BB">
      <w:pPr>
        <w:ind w:firstLine="567"/>
        <w:jc w:val="both"/>
        <w:rPr>
          <w:rFonts w:ascii="Times New Roman" w:hAnsi="Times New Roman" w:cs="Times New Roman"/>
          <w:bCs/>
          <w:sz w:val="24"/>
          <w:szCs w:val="24"/>
        </w:rPr>
      </w:pPr>
    </w:p>
    <w:p w:rsidR="0094675E" w:rsidRDefault="0094675E" w:rsidP="005D16BB">
      <w:pPr>
        <w:ind w:firstLine="567"/>
        <w:jc w:val="both"/>
        <w:rPr>
          <w:rFonts w:ascii="Times New Roman" w:hAnsi="Times New Roman" w:cs="Times New Roman"/>
          <w:bCs/>
          <w:sz w:val="24"/>
          <w:szCs w:val="24"/>
        </w:rPr>
      </w:pPr>
    </w:p>
    <w:p w:rsidR="009733AA" w:rsidRPr="00D70F0E" w:rsidRDefault="00203AA4" w:rsidP="009733AA">
      <w:pPr>
        <w:tabs>
          <w:tab w:val="left" w:pos="567"/>
        </w:tabs>
        <w:spacing w:after="0" w:line="240" w:lineRule="auto"/>
        <w:jc w:val="both"/>
        <w:rPr>
          <w:rFonts w:ascii="Times New Roman" w:hAnsi="Times New Roman" w:cs="Times New Roman"/>
          <w:sz w:val="24"/>
          <w:szCs w:val="24"/>
        </w:rPr>
      </w:pPr>
      <w:r w:rsidRPr="00D70F0E">
        <w:rPr>
          <w:rFonts w:ascii="Times New Roman" w:hAnsi="Times New Roman" w:cs="Times New Roman"/>
          <w:sz w:val="24"/>
          <w:szCs w:val="24"/>
        </w:rPr>
        <w:tab/>
      </w:r>
      <w:r w:rsidR="009733AA" w:rsidRPr="00D70F0E">
        <w:rPr>
          <w:rFonts w:ascii="Times New Roman" w:hAnsi="Times New Roman" w:cs="Times New Roman"/>
          <w:sz w:val="24"/>
          <w:szCs w:val="24"/>
        </w:rPr>
        <w:t>По итогам 2024 года ЕДДС Слюдянского муниципального района вошла в пятерку лучших в смотре-конкурсе, проводимом ГУ МЧС России по Иркутской области среди ЕДДС муниципальных образований Иркутской области.</w:t>
      </w:r>
    </w:p>
    <w:p w:rsidR="00064BD3" w:rsidRPr="00D70F0E" w:rsidRDefault="00064BD3" w:rsidP="00064BD3">
      <w:pPr>
        <w:spacing w:after="0" w:line="240" w:lineRule="auto"/>
        <w:ind w:firstLine="567"/>
        <w:jc w:val="center"/>
        <w:rPr>
          <w:rFonts w:ascii="Times New Roman" w:hAnsi="Times New Roman" w:cs="Times New Roman"/>
          <w:b/>
          <w:sz w:val="24"/>
          <w:szCs w:val="24"/>
        </w:rPr>
      </w:pPr>
    </w:p>
    <w:p w:rsidR="005D16BB" w:rsidRPr="00FC3366" w:rsidRDefault="005D16BB" w:rsidP="00064BD3">
      <w:pPr>
        <w:spacing w:after="0" w:line="240" w:lineRule="auto"/>
        <w:ind w:firstLine="567"/>
        <w:jc w:val="center"/>
        <w:rPr>
          <w:rFonts w:ascii="Times New Roman" w:hAnsi="Times New Roman" w:cs="Times New Roman"/>
          <w:bCs/>
          <w:sz w:val="24"/>
          <w:szCs w:val="24"/>
        </w:rPr>
      </w:pPr>
      <w:r w:rsidRPr="00FC3366">
        <w:rPr>
          <w:rFonts w:ascii="Times New Roman" w:hAnsi="Times New Roman" w:cs="Times New Roman"/>
          <w:sz w:val="24"/>
          <w:szCs w:val="24"/>
        </w:rPr>
        <w:t>Создание резервов материальных ресурсов для ликвидации чрезвычайных ситуаций природного и техногенного характера</w:t>
      </w:r>
    </w:p>
    <w:p w:rsidR="009733AA" w:rsidRPr="00D70F0E" w:rsidRDefault="009733AA" w:rsidP="009733AA">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bCs/>
          <w:sz w:val="24"/>
          <w:szCs w:val="24"/>
        </w:rPr>
        <w:t xml:space="preserve">В 2024 году продолжена работа по пополнению (обновлению) резервов материальных ресурсов для ликвидации чрезвычайных ситуаций на территории  Слюдянского муниципального района на общую сумму 206 000 рублей, в которую вошли запасы продовольствия, товары первой необходимости, ресурсы для обеспечения проведения аварийно-спасательных и других неотложных работ. </w:t>
      </w:r>
    </w:p>
    <w:p w:rsidR="009733AA" w:rsidRPr="00D70F0E" w:rsidRDefault="009733AA" w:rsidP="009733AA">
      <w:pPr>
        <w:spacing w:after="0" w:line="240" w:lineRule="auto"/>
        <w:ind w:firstLine="567"/>
        <w:jc w:val="both"/>
        <w:rPr>
          <w:rFonts w:ascii="Times New Roman" w:hAnsi="Times New Roman" w:cs="Times New Roman"/>
          <w:bCs/>
          <w:sz w:val="24"/>
          <w:szCs w:val="24"/>
        </w:rPr>
      </w:pPr>
      <w:r w:rsidRPr="00D70F0E">
        <w:rPr>
          <w:rFonts w:ascii="Times New Roman" w:hAnsi="Times New Roman" w:cs="Times New Roman"/>
          <w:bCs/>
          <w:sz w:val="24"/>
          <w:szCs w:val="24"/>
        </w:rPr>
        <w:t xml:space="preserve">Пополненные резервы позволяют быстро и эффективно реагировать на чрезвычайные </w:t>
      </w:r>
      <w:proofErr w:type="gramStart"/>
      <w:r w:rsidRPr="00D70F0E">
        <w:rPr>
          <w:rFonts w:ascii="Times New Roman" w:hAnsi="Times New Roman" w:cs="Times New Roman"/>
          <w:bCs/>
          <w:sz w:val="24"/>
          <w:szCs w:val="24"/>
        </w:rPr>
        <w:t>ситуации</w:t>
      </w:r>
      <w:proofErr w:type="gramEnd"/>
      <w:r w:rsidRPr="00D70F0E">
        <w:rPr>
          <w:rFonts w:ascii="Times New Roman" w:hAnsi="Times New Roman" w:cs="Times New Roman"/>
          <w:bCs/>
          <w:sz w:val="24"/>
          <w:szCs w:val="24"/>
        </w:rPr>
        <w:t xml:space="preserve"> на территории Слюдянского района.</w:t>
      </w:r>
    </w:p>
    <w:p w:rsidR="005D16BB" w:rsidRPr="00D70F0E" w:rsidRDefault="005D16BB" w:rsidP="005D16BB">
      <w:pPr>
        <w:ind w:firstLine="567"/>
        <w:jc w:val="both"/>
        <w:rPr>
          <w:rFonts w:ascii="Times New Roman" w:hAnsi="Times New Roman" w:cs="Times New Roman"/>
          <w:bCs/>
          <w:sz w:val="24"/>
          <w:szCs w:val="24"/>
        </w:rPr>
      </w:pPr>
    </w:p>
    <w:p w:rsidR="005D16BB" w:rsidRPr="00D70F0E" w:rsidRDefault="005D16BB" w:rsidP="005D16BB">
      <w:pPr>
        <w:ind w:firstLine="567"/>
        <w:jc w:val="both"/>
        <w:rPr>
          <w:rFonts w:ascii="Times New Roman" w:hAnsi="Times New Roman" w:cs="Times New Roman"/>
          <w:bCs/>
          <w:sz w:val="24"/>
          <w:szCs w:val="24"/>
        </w:rPr>
      </w:pPr>
    </w:p>
    <w:p w:rsidR="005D16BB" w:rsidRPr="00D70F0E" w:rsidRDefault="0094675E" w:rsidP="005D16BB">
      <w:pPr>
        <w:ind w:firstLine="567"/>
        <w:jc w:val="both"/>
        <w:rPr>
          <w:rFonts w:ascii="Times New Roman" w:hAnsi="Times New Roman" w:cs="Times New Roman"/>
          <w:bCs/>
          <w:sz w:val="24"/>
          <w:szCs w:val="24"/>
        </w:rPr>
      </w:pPr>
      <w:r w:rsidRPr="00D70F0E">
        <w:rPr>
          <w:rFonts w:ascii="Times New Roman" w:hAnsi="Times New Roman" w:cs="Times New Roman"/>
          <w:bCs/>
          <w:noProof/>
          <w:sz w:val="24"/>
          <w:szCs w:val="24"/>
          <w:lang w:eastAsia="ru-RU"/>
        </w:rPr>
        <w:lastRenderedPageBreak/>
        <w:drawing>
          <wp:anchor distT="0" distB="0" distL="114300" distR="114300" simplePos="0" relativeHeight="251864064" behindDoc="1" locked="0" layoutInCell="1" allowOverlap="1" wp14:anchorId="150A3E78" wp14:editId="450B39A4">
            <wp:simplePos x="0" y="0"/>
            <wp:positionH relativeFrom="column">
              <wp:posOffset>291465</wp:posOffset>
            </wp:positionH>
            <wp:positionV relativeFrom="paragraph">
              <wp:posOffset>-498475</wp:posOffset>
            </wp:positionV>
            <wp:extent cx="3629025" cy="2105025"/>
            <wp:effectExtent l="0" t="0" r="9525" b="9525"/>
            <wp:wrapNone/>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14:sizeRelH relativeFrom="page">
              <wp14:pctWidth>0</wp14:pctWidth>
            </wp14:sizeRelH>
            <wp14:sizeRelV relativeFrom="page">
              <wp14:pctHeight>0</wp14:pctHeight>
            </wp14:sizeRelV>
          </wp:anchor>
        </w:drawing>
      </w:r>
    </w:p>
    <w:p w:rsidR="005D16BB" w:rsidRPr="00D70F0E" w:rsidRDefault="005D16BB" w:rsidP="005D16BB">
      <w:pPr>
        <w:ind w:firstLine="567"/>
        <w:jc w:val="both"/>
        <w:rPr>
          <w:rFonts w:ascii="Times New Roman" w:hAnsi="Times New Roman" w:cs="Times New Roman"/>
          <w:bCs/>
          <w:sz w:val="24"/>
          <w:szCs w:val="24"/>
        </w:rPr>
      </w:pPr>
    </w:p>
    <w:p w:rsidR="005D16BB" w:rsidRPr="00D70F0E" w:rsidRDefault="005D16BB" w:rsidP="005D16BB">
      <w:pPr>
        <w:ind w:firstLine="567"/>
        <w:jc w:val="both"/>
        <w:rPr>
          <w:rFonts w:ascii="Times New Roman" w:hAnsi="Times New Roman" w:cs="Times New Roman"/>
          <w:bCs/>
          <w:sz w:val="24"/>
          <w:szCs w:val="24"/>
        </w:rPr>
      </w:pPr>
    </w:p>
    <w:p w:rsidR="005D16BB" w:rsidRPr="00D70F0E" w:rsidRDefault="005D16BB" w:rsidP="005D16BB">
      <w:pPr>
        <w:jc w:val="center"/>
        <w:rPr>
          <w:rFonts w:ascii="Times New Roman" w:hAnsi="Times New Roman" w:cs="Times New Roman"/>
          <w:b/>
          <w:sz w:val="24"/>
          <w:szCs w:val="24"/>
        </w:rPr>
      </w:pPr>
    </w:p>
    <w:p w:rsidR="005D16BB" w:rsidRPr="00D70F0E" w:rsidRDefault="005D16BB" w:rsidP="005D16BB">
      <w:pPr>
        <w:jc w:val="center"/>
        <w:rPr>
          <w:rFonts w:ascii="Times New Roman" w:hAnsi="Times New Roman" w:cs="Times New Roman"/>
          <w:b/>
          <w:sz w:val="24"/>
          <w:szCs w:val="24"/>
        </w:rPr>
      </w:pPr>
    </w:p>
    <w:p w:rsidR="00841A5B" w:rsidRPr="00D70F0E" w:rsidRDefault="00841A5B" w:rsidP="00841A5B">
      <w:pPr>
        <w:spacing w:after="0" w:line="240" w:lineRule="auto"/>
        <w:jc w:val="center"/>
        <w:rPr>
          <w:rFonts w:ascii="Times New Roman" w:hAnsi="Times New Roman" w:cs="Times New Roman"/>
          <w:b/>
          <w:bCs/>
          <w:sz w:val="24"/>
          <w:szCs w:val="24"/>
        </w:rPr>
      </w:pPr>
    </w:p>
    <w:p w:rsidR="00841A5B" w:rsidRPr="00FC3366" w:rsidRDefault="00841A5B" w:rsidP="00841A5B">
      <w:pPr>
        <w:spacing w:after="0" w:line="240" w:lineRule="auto"/>
        <w:jc w:val="center"/>
        <w:rPr>
          <w:rFonts w:ascii="Times New Roman" w:hAnsi="Times New Roman" w:cs="Times New Roman"/>
          <w:sz w:val="24"/>
          <w:szCs w:val="24"/>
        </w:rPr>
      </w:pPr>
      <w:r w:rsidRPr="00FC3366">
        <w:rPr>
          <w:rFonts w:ascii="Times New Roman" w:hAnsi="Times New Roman" w:cs="Times New Roman"/>
          <w:bCs/>
          <w:sz w:val="24"/>
          <w:szCs w:val="24"/>
        </w:rPr>
        <w:t>Проведение тренировок в области гражданской обороны и единой государственной системы предупреждения и ликвидации чрезвычайных ситуаций</w:t>
      </w:r>
    </w:p>
    <w:p w:rsidR="00841A5B" w:rsidRPr="00D70F0E" w:rsidRDefault="00841A5B" w:rsidP="00841A5B">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sz w:val="24"/>
          <w:szCs w:val="24"/>
        </w:rPr>
        <w:t>В 2024 году проведено 89 учений и тренировок в области гражданской обороны и единой государственной системы предупреждения и ликвидации чрезвычайных ситуаций. План учений и тренировок выполнен на 100%.</w:t>
      </w:r>
    </w:p>
    <w:p w:rsidR="00841A5B" w:rsidRPr="00D70F0E" w:rsidRDefault="00841A5B" w:rsidP="00841A5B">
      <w:pPr>
        <w:spacing w:after="0" w:line="240" w:lineRule="auto"/>
        <w:ind w:firstLine="567"/>
        <w:jc w:val="both"/>
        <w:rPr>
          <w:rFonts w:ascii="Times New Roman" w:hAnsi="Times New Roman" w:cs="Times New Roman"/>
          <w:sz w:val="24"/>
          <w:szCs w:val="24"/>
        </w:rPr>
      </w:pPr>
    </w:p>
    <w:p w:rsidR="00841A5B" w:rsidRPr="00FC3366" w:rsidRDefault="00841A5B" w:rsidP="00841A5B">
      <w:pPr>
        <w:spacing w:after="0" w:line="240" w:lineRule="auto"/>
        <w:jc w:val="center"/>
        <w:rPr>
          <w:rFonts w:ascii="Times New Roman" w:hAnsi="Times New Roman" w:cs="Times New Roman"/>
          <w:sz w:val="24"/>
          <w:szCs w:val="24"/>
        </w:rPr>
      </w:pPr>
      <w:r w:rsidRPr="00FC3366">
        <w:rPr>
          <w:rFonts w:ascii="Times New Roman" w:hAnsi="Times New Roman" w:cs="Times New Roman"/>
          <w:sz w:val="24"/>
          <w:szCs w:val="24"/>
        </w:rPr>
        <w:t>Совершенствование муниципальной автоматизированной системы оповещения населения Слюдянского района</w:t>
      </w:r>
    </w:p>
    <w:p w:rsidR="00841A5B" w:rsidRPr="00D70F0E" w:rsidRDefault="00841A5B" w:rsidP="00841A5B">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bCs/>
          <w:sz w:val="24"/>
          <w:szCs w:val="24"/>
        </w:rPr>
        <w:t>В течение 2024 года продолжилось совершенствование муниципальной системы оповещения населения Слюдянского района.</w:t>
      </w:r>
    </w:p>
    <w:p w:rsidR="00841A5B" w:rsidRPr="00D70F0E" w:rsidRDefault="00841A5B" w:rsidP="00841A5B">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sz w:val="24"/>
          <w:szCs w:val="24"/>
        </w:rPr>
        <w:t xml:space="preserve">На территории Быстринского муниципального образования </w:t>
      </w:r>
      <w:proofErr w:type="gramStart"/>
      <w:r w:rsidRPr="00D70F0E">
        <w:rPr>
          <w:rFonts w:ascii="Times New Roman" w:hAnsi="Times New Roman" w:cs="Times New Roman"/>
          <w:sz w:val="24"/>
          <w:szCs w:val="24"/>
        </w:rPr>
        <w:t>в</w:t>
      </w:r>
      <w:proofErr w:type="gramEnd"/>
      <w:r w:rsidRPr="00D70F0E">
        <w:rPr>
          <w:rFonts w:ascii="Times New Roman" w:hAnsi="Times New Roman" w:cs="Times New Roman"/>
          <w:sz w:val="24"/>
          <w:szCs w:val="24"/>
        </w:rPr>
        <w:t xml:space="preserve"> </w:t>
      </w:r>
      <w:proofErr w:type="gramStart"/>
      <w:r w:rsidRPr="00D70F0E">
        <w:rPr>
          <w:rFonts w:ascii="Times New Roman" w:hAnsi="Times New Roman" w:cs="Times New Roman"/>
          <w:sz w:val="24"/>
          <w:szCs w:val="24"/>
        </w:rPr>
        <w:t>с</w:t>
      </w:r>
      <w:proofErr w:type="gramEnd"/>
      <w:r w:rsidRPr="00D70F0E">
        <w:rPr>
          <w:rFonts w:ascii="Times New Roman" w:hAnsi="Times New Roman" w:cs="Times New Roman"/>
          <w:sz w:val="24"/>
          <w:szCs w:val="24"/>
        </w:rPr>
        <w:t>. Тибельти  установлено акустическое устройство тип СЗО П-166М с рупорными громкоговорителями.</w:t>
      </w:r>
    </w:p>
    <w:p w:rsidR="00841A5B" w:rsidRPr="00D70F0E" w:rsidRDefault="00841A5B" w:rsidP="00841A5B">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sz w:val="24"/>
          <w:szCs w:val="24"/>
        </w:rPr>
        <w:t>В результате чего, увеличился охват оповещения населения при угрозе и возникновения чрезвычайных ситуаций на территории Слюдянского района.</w:t>
      </w:r>
    </w:p>
    <w:p w:rsidR="00841A5B" w:rsidRDefault="00841A5B" w:rsidP="00841A5B">
      <w:pPr>
        <w:spacing w:after="0" w:line="240" w:lineRule="auto"/>
        <w:ind w:firstLine="567"/>
        <w:jc w:val="both"/>
        <w:rPr>
          <w:rFonts w:ascii="Times New Roman" w:hAnsi="Times New Roman" w:cs="Times New Roman"/>
          <w:sz w:val="24"/>
          <w:szCs w:val="24"/>
        </w:rPr>
      </w:pPr>
      <w:r w:rsidRPr="00D70F0E">
        <w:rPr>
          <w:rFonts w:ascii="Times New Roman" w:hAnsi="Times New Roman" w:cs="Times New Roman"/>
          <w:sz w:val="24"/>
          <w:szCs w:val="24"/>
        </w:rPr>
        <w:t>Финансирование данных мероприятий составило 600 000 рублей.</w:t>
      </w:r>
    </w:p>
    <w:p w:rsidR="0061379F" w:rsidRDefault="0061379F" w:rsidP="00841A5B">
      <w:pPr>
        <w:spacing w:after="0" w:line="240" w:lineRule="auto"/>
        <w:ind w:firstLine="567"/>
        <w:jc w:val="both"/>
        <w:rPr>
          <w:rFonts w:ascii="Times New Roman" w:hAnsi="Times New Roman" w:cs="Times New Roman"/>
          <w:sz w:val="24"/>
          <w:szCs w:val="24"/>
        </w:rPr>
      </w:pPr>
    </w:p>
    <w:p w:rsidR="0061379F" w:rsidRDefault="0061379F" w:rsidP="0061379F">
      <w:pPr>
        <w:autoSpaceDE w:val="0"/>
        <w:autoSpaceDN w:val="0"/>
        <w:adjustRightInd w:val="0"/>
        <w:spacing w:after="0" w:line="240" w:lineRule="auto"/>
        <w:jc w:val="both"/>
        <w:rPr>
          <w:rFonts w:ascii="Times New Roman" w:eastAsia="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3EF83306" wp14:editId="52CA4033">
                <wp:extent cx="6056437" cy="247650"/>
                <wp:effectExtent l="57150" t="38100" r="78105" b="114300"/>
                <wp:docPr id="22" name="Прямоугольник 22"/>
                <wp:cNvGraphicFramePr/>
                <a:graphic xmlns:a="http://schemas.openxmlformats.org/drawingml/2006/main">
                  <a:graphicData uri="http://schemas.microsoft.com/office/word/2010/wordprocessingShape">
                    <wps:wsp>
                      <wps:cNvSpPr/>
                      <wps:spPr>
                        <a:xfrm>
                          <a:off x="0" y="0"/>
                          <a:ext cx="6056437"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Default="00F3713C" w:rsidP="0061379F">
                            <w:pPr>
                              <w:jc w:val="center"/>
                              <w:rPr>
                                <w:b/>
                                <w:bCs/>
                                <w:sz w:val="18"/>
                                <w:szCs w:val="18"/>
                              </w:rPr>
                            </w:pPr>
                            <w:r>
                              <w:rPr>
                                <w:rFonts w:ascii="Times New Roman" w:hAnsi="Times New Roman" w:cs="Times New Roman"/>
                                <w:b/>
                                <w:bCs/>
                                <w:color w:val="FFFFFF" w:themeColor="background1"/>
                                <w:sz w:val="24"/>
                                <w:szCs w:val="24"/>
                              </w:rPr>
                              <w:t xml:space="preserve">ДЕЯТЕЛЬНОСТЬ ПО </w:t>
                            </w:r>
                            <w:r w:rsidRPr="0061379F">
                              <w:rPr>
                                <w:rFonts w:ascii="Times New Roman" w:hAnsi="Times New Roman" w:cs="Times New Roman"/>
                                <w:b/>
                                <w:bCs/>
                                <w:color w:val="FFFFFF" w:themeColor="background1"/>
                                <w:sz w:val="24"/>
                                <w:szCs w:val="24"/>
                              </w:rPr>
                              <w:t>ОБРАЩЕНИ</w:t>
                            </w:r>
                            <w:r>
                              <w:rPr>
                                <w:rFonts w:ascii="Times New Roman" w:hAnsi="Times New Roman" w:cs="Times New Roman"/>
                                <w:b/>
                                <w:bCs/>
                                <w:color w:val="FFFFFF" w:themeColor="background1"/>
                                <w:sz w:val="24"/>
                                <w:szCs w:val="24"/>
                              </w:rPr>
                              <w:t>Ю</w:t>
                            </w:r>
                            <w:r w:rsidRPr="0061379F">
                              <w:rPr>
                                <w:rFonts w:ascii="Times New Roman" w:hAnsi="Times New Roman" w:cs="Times New Roman"/>
                                <w:b/>
                                <w:bCs/>
                                <w:color w:val="FFFFFF" w:themeColor="background1"/>
                                <w:sz w:val="24"/>
                                <w:szCs w:val="24"/>
                              </w:rPr>
                              <w:t xml:space="preserve"> С</w:t>
                            </w:r>
                            <w:r>
                              <w:rPr>
                                <w:rFonts w:ascii="Times New Roman" w:hAnsi="Times New Roman" w:cs="Times New Roman"/>
                                <w:b/>
                                <w:bCs/>
                                <w:color w:val="FFFFFF" w:themeColor="background1"/>
                                <w:sz w:val="24"/>
                                <w:szCs w:val="24"/>
                              </w:rPr>
                              <w:t xml:space="preserve"> БЕЗНАДЗОРНЫМИ</w:t>
                            </w:r>
                            <w:r w:rsidRPr="0061379F">
                              <w:rPr>
                                <w:rFonts w:ascii="Times New Roman" w:hAnsi="Times New Roman" w:cs="Times New Roman"/>
                                <w:b/>
                                <w:bCs/>
                                <w:color w:val="FFFFFF" w:themeColor="background1"/>
                                <w:sz w:val="24"/>
                                <w:szCs w:val="24"/>
                              </w:rPr>
                              <w:t xml:space="preserve"> ЖИВОТНЫМИ</w:t>
                            </w:r>
                          </w:p>
                          <w:p w:rsidR="00F3713C" w:rsidRDefault="00F3713C" w:rsidP="0061379F">
                            <w:pPr>
                              <w:jc w:val="center"/>
                              <w:rPr>
                                <w:b/>
                                <w:bCs/>
                                <w:sz w:val="18"/>
                                <w:szCs w:val="18"/>
                              </w:rPr>
                            </w:pPr>
                          </w:p>
                          <w:p w:rsidR="00F3713C" w:rsidRDefault="00F3713C" w:rsidP="0061379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2" o:spid="_x0000_s1072" style="width:476.9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9E191D" w:rsidRDefault="009E191D" w:rsidP="0061379F">
                      <w:pPr>
                        <w:jc w:val="center"/>
                        <w:rPr>
                          <w:b/>
                          <w:bCs/>
                          <w:sz w:val="18"/>
                          <w:szCs w:val="18"/>
                        </w:rPr>
                      </w:pPr>
                      <w:r>
                        <w:rPr>
                          <w:rFonts w:ascii="Times New Roman" w:hAnsi="Times New Roman" w:cs="Times New Roman"/>
                          <w:b/>
                          <w:bCs/>
                          <w:color w:val="FFFFFF" w:themeColor="background1"/>
                          <w:sz w:val="24"/>
                          <w:szCs w:val="24"/>
                        </w:rPr>
                        <w:t xml:space="preserve">ДЕЯТЕЛЬНОСТЬ ПО </w:t>
                      </w:r>
                      <w:r w:rsidRPr="0061379F">
                        <w:rPr>
                          <w:rFonts w:ascii="Times New Roman" w:hAnsi="Times New Roman" w:cs="Times New Roman"/>
                          <w:b/>
                          <w:bCs/>
                          <w:color w:val="FFFFFF" w:themeColor="background1"/>
                          <w:sz w:val="24"/>
                          <w:szCs w:val="24"/>
                        </w:rPr>
                        <w:t>ОБРАЩЕНИ</w:t>
                      </w:r>
                      <w:r>
                        <w:rPr>
                          <w:rFonts w:ascii="Times New Roman" w:hAnsi="Times New Roman" w:cs="Times New Roman"/>
                          <w:b/>
                          <w:bCs/>
                          <w:color w:val="FFFFFF" w:themeColor="background1"/>
                          <w:sz w:val="24"/>
                          <w:szCs w:val="24"/>
                        </w:rPr>
                        <w:t>Ю</w:t>
                      </w:r>
                      <w:r w:rsidRPr="0061379F">
                        <w:rPr>
                          <w:rFonts w:ascii="Times New Roman" w:hAnsi="Times New Roman" w:cs="Times New Roman"/>
                          <w:b/>
                          <w:bCs/>
                          <w:color w:val="FFFFFF" w:themeColor="background1"/>
                          <w:sz w:val="24"/>
                          <w:szCs w:val="24"/>
                        </w:rPr>
                        <w:t xml:space="preserve"> С</w:t>
                      </w:r>
                      <w:r>
                        <w:rPr>
                          <w:rFonts w:ascii="Times New Roman" w:hAnsi="Times New Roman" w:cs="Times New Roman"/>
                          <w:b/>
                          <w:bCs/>
                          <w:color w:val="FFFFFF" w:themeColor="background1"/>
                          <w:sz w:val="24"/>
                          <w:szCs w:val="24"/>
                        </w:rPr>
                        <w:t xml:space="preserve"> БЕЗНАДЗОРНЫМИ</w:t>
                      </w:r>
                      <w:r w:rsidRPr="0061379F">
                        <w:rPr>
                          <w:rFonts w:ascii="Times New Roman" w:hAnsi="Times New Roman" w:cs="Times New Roman"/>
                          <w:b/>
                          <w:bCs/>
                          <w:color w:val="FFFFFF" w:themeColor="background1"/>
                          <w:sz w:val="24"/>
                          <w:szCs w:val="24"/>
                        </w:rPr>
                        <w:t xml:space="preserve"> ЖИВОТНЫМИ</w:t>
                      </w:r>
                    </w:p>
                    <w:p w:rsidR="009E191D" w:rsidRDefault="009E191D" w:rsidP="0061379F">
                      <w:pPr>
                        <w:jc w:val="center"/>
                        <w:rPr>
                          <w:b/>
                          <w:bCs/>
                          <w:sz w:val="18"/>
                          <w:szCs w:val="18"/>
                        </w:rPr>
                      </w:pPr>
                    </w:p>
                    <w:p w:rsidR="009E191D" w:rsidRDefault="009E191D" w:rsidP="0061379F">
                      <w:pPr>
                        <w:jc w:val="center"/>
                      </w:pPr>
                    </w:p>
                  </w:txbxContent>
                </v:textbox>
                <w10:anchorlock/>
              </v:rect>
            </w:pict>
          </mc:Fallback>
        </mc:AlternateContent>
      </w:r>
    </w:p>
    <w:p w:rsidR="0061379F" w:rsidRDefault="0061379F" w:rsidP="0061379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Администрация Слюдянского района осуществляет полномочия </w:t>
      </w:r>
      <w:proofErr w:type="gramStart"/>
      <w:r w:rsidRPr="00D70F0E">
        <w:rPr>
          <w:rFonts w:ascii="Times New Roman" w:eastAsia="Times New Roman" w:hAnsi="Times New Roman" w:cs="Times New Roman"/>
          <w:sz w:val="24"/>
          <w:szCs w:val="24"/>
        </w:rPr>
        <w:t>по обращению с животными без владельцев в соответствии с Законом</w:t>
      </w:r>
      <w:proofErr w:type="gramEnd"/>
      <w:r w:rsidRPr="00D70F0E">
        <w:rPr>
          <w:rFonts w:ascii="Times New Roman" w:eastAsia="Times New Roman" w:hAnsi="Times New Roman" w:cs="Times New Roman"/>
          <w:sz w:val="24"/>
          <w:szCs w:val="24"/>
        </w:rPr>
        <w:t xml:space="preserve"> Иркутской области от 09.12.2013 N 110-ОЗ "О наделении органов местного самоуправления отдельными областными государственными полномочиями по организации мероприятий при осуществлении деятельности по обращению с собаками и кошками без владельцев". В 2024 году финансирование из </w:t>
      </w:r>
      <w:proofErr w:type="gramStart"/>
      <w:r w:rsidRPr="00D70F0E">
        <w:rPr>
          <w:rFonts w:ascii="Times New Roman" w:eastAsia="Times New Roman" w:hAnsi="Times New Roman" w:cs="Times New Roman"/>
          <w:sz w:val="24"/>
          <w:szCs w:val="24"/>
        </w:rPr>
        <w:t>ОБ</w:t>
      </w:r>
      <w:proofErr w:type="gramEnd"/>
      <w:r w:rsidRPr="00D70F0E">
        <w:rPr>
          <w:rFonts w:ascii="Times New Roman" w:eastAsia="Times New Roman" w:hAnsi="Times New Roman" w:cs="Times New Roman"/>
          <w:sz w:val="24"/>
          <w:szCs w:val="24"/>
        </w:rPr>
        <w:t xml:space="preserve"> составило  1,358 млн. рублей. Финансирование позволило отловить 122 собаки без </w:t>
      </w:r>
      <w:proofErr w:type="gramStart"/>
      <w:r w:rsidRPr="00D70F0E">
        <w:rPr>
          <w:rFonts w:ascii="Times New Roman" w:eastAsia="Times New Roman" w:hAnsi="Times New Roman" w:cs="Times New Roman"/>
          <w:sz w:val="24"/>
          <w:szCs w:val="24"/>
        </w:rPr>
        <w:t>владельцев</w:t>
      </w:r>
      <w:proofErr w:type="gramEnd"/>
      <w:r w:rsidRPr="00D70F0E">
        <w:rPr>
          <w:rFonts w:ascii="Times New Roman" w:eastAsia="Times New Roman" w:hAnsi="Times New Roman" w:cs="Times New Roman"/>
          <w:sz w:val="24"/>
          <w:szCs w:val="24"/>
        </w:rPr>
        <w:t xml:space="preserve"> и освоено в полном объеме. В рамках контракта все собаки проходят обязательные мероприятия по лечению, вакцинации, стерилизации. В ноябре решением Думы Слюдянского района дополнительно выделено 200 тыс. руб. из местного бюджета в связи с нехваткой областного финансирования на исполнение переданных отдельных областных государственных полномочий, что позволило отловить еще 11 собак без владельцев.</w:t>
      </w:r>
    </w:p>
    <w:p w:rsidR="0061379F" w:rsidRPr="00D70F0E" w:rsidRDefault="0061379F" w:rsidP="0061379F">
      <w:pPr>
        <w:autoSpaceDE w:val="0"/>
        <w:autoSpaceDN w:val="0"/>
        <w:adjustRightInd w:val="0"/>
        <w:spacing w:after="0" w:line="240" w:lineRule="auto"/>
        <w:ind w:firstLine="709"/>
        <w:jc w:val="both"/>
        <w:rPr>
          <w:rFonts w:ascii="Times New Roman" w:eastAsia="Times New Roman" w:hAnsi="Times New Roman" w:cs="Times New Roman"/>
          <w:sz w:val="24"/>
          <w:szCs w:val="24"/>
        </w:rPr>
      </w:pPr>
    </w:p>
    <w:tbl>
      <w:tblPr>
        <w:tblStyle w:val="280"/>
        <w:tblW w:w="9639" w:type="dxa"/>
        <w:tblInd w:w="108" w:type="dxa"/>
        <w:tblLayout w:type="fixed"/>
        <w:tblLook w:val="04A0" w:firstRow="1" w:lastRow="0" w:firstColumn="1" w:lastColumn="0" w:noHBand="0" w:noVBand="1"/>
      </w:tblPr>
      <w:tblGrid>
        <w:gridCol w:w="851"/>
        <w:gridCol w:w="1843"/>
        <w:gridCol w:w="1701"/>
        <w:gridCol w:w="1701"/>
        <w:gridCol w:w="1842"/>
        <w:gridCol w:w="1701"/>
      </w:tblGrid>
      <w:tr w:rsidR="0061379F" w:rsidRPr="00D70F0E" w:rsidTr="009000C2">
        <w:trPr>
          <w:trHeight w:val="1075"/>
        </w:trPr>
        <w:tc>
          <w:tcPr>
            <w:tcW w:w="851"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Год</w:t>
            </w:r>
          </w:p>
        </w:tc>
        <w:tc>
          <w:tcPr>
            <w:tcW w:w="1843"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Выделено областных средств, руб.</w:t>
            </w:r>
          </w:p>
        </w:tc>
        <w:tc>
          <w:tcPr>
            <w:tcW w:w="1701"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Выявлено в районе безнадзорных собак (без бирок)</w:t>
            </w:r>
          </w:p>
        </w:tc>
        <w:tc>
          <w:tcPr>
            <w:tcW w:w="1701"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Отловлено за год</w:t>
            </w:r>
          </w:p>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собак</w:t>
            </w:r>
          </w:p>
        </w:tc>
        <w:tc>
          <w:tcPr>
            <w:tcW w:w="1842"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Вернули с биркой обратно собак</w:t>
            </w:r>
          </w:p>
        </w:tc>
        <w:tc>
          <w:tcPr>
            <w:tcW w:w="1701" w:type="dxa"/>
          </w:tcPr>
          <w:p w:rsidR="0061379F" w:rsidRPr="00D70F0E" w:rsidRDefault="0061379F" w:rsidP="009000C2">
            <w:pPr>
              <w:jc w:val="center"/>
              <w:rPr>
                <w:rFonts w:ascii="Times New Roman" w:hAnsi="Times New Roman" w:cs="Times New Roman"/>
                <w:b/>
                <w:szCs w:val="30"/>
              </w:rPr>
            </w:pPr>
            <w:r w:rsidRPr="00D70F0E">
              <w:rPr>
                <w:rFonts w:ascii="Times New Roman" w:hAnsi="Times New Roman" w:cs="Times New Roman"/>
                <w:b/>
                <w:szCs w:val="30"/>
              </w:rPr>
              <w:t>Передано новым владельцам собак</w:t>
            </w:r>
          </w:p>
        </w:tc>
      </w:tr>
      <w:tr w:rsidR="0061379F" w:rsidRPr="00D70F0E" w:rsidTr="009000C2">
        <w:tc>
          <w:tcPr>
            <w:tcW w:w="851" w:type="dxa"/>
          </w:tcPr>
          <w:p w:rsidR="0061379F" w:rsidRPr="00D70F0E" w:rsidRDefault="0061379F" w:rsidP="009000C2">
            <w:pPr>
              <w:rPr>
                <w:rFonts w:ascii="Times New Roman" w:hAnsi="Times New Roman" w:cs="Times New Roman"/>
                <w:szCs w:val="30"/>
              </w:rPr>
            </w:pPr>
            <w:r w:rsidRPr="00D70F0E">
              <w:rPr>
                <w:rFonts w:ascii="Times New Roman" w:hAnsi="Times New Roman" w:cs="Times New Roman"/>
                <w:szCs w:val="30"/>
              </w:rPr>
              <w:t>2024</w:t>
            </w:r>
          </w:p>
        </w:tc>
        <w:tc>
          <w:tcPr>
            <w:tcW w:w="1843" w:type="dxa"/>
          </w:tcPr>
          <w:p w:rsidR="0061379F" w:rsidRPr="00D70F0E" w:rsidRDefault="0061379F" w:rsidP="009000C2">
            <w:pPr>
              <w:jc w:val="center"/>
              <w:rPr>
                <w:rFonts w:ascii="Times New Roman" w:hAnsi="Times New Roman" w:cs="Times New Roman"/>
                <w:szCs w:val="30"/>
              </w:rPr>
            </w:pPr>
            <w:r w:rsidRPr="00D70F0E">
              <w:rPr>
                <w:rFonts w:ascii="Times New Roman" w:hAnsi="Times New Roman" w:cs="Times New Roman"/>
                <w:szCs w:val="30"/>
              </w:rPr>
              <w:t>1358100</w:t>
            </w:r>
          </w:p>
        </w:tc>
        <w:tc>
          <w:tcPr>
            <w:tcW w:w="1701" w:type="dxa"/>
          </w:tcPr>
          <w:p w:rsidR="0061379F" w:rsidRPr="00D70F0E" w:rsidRDefault="0061379F" w:rsidP="009000C2">
            <w:pPr>
              <w:jc w:val="center"/>
              <w:rPr>
                <w:rFonts w:ascii="Times New Roman" w:hAnsi="Times New Roman" w:cs="Times New Roman"/>
                <w:szCs w:val="30"/>
              </w:rPr>
            </w:pPr>
            <w:r w:rsidRPr="00D70F0E">
              <w:rPr>
                <w:rFonts w:ascii="Times New Roman" w:hAnsi="Times New Roman" w:cs="Times New Roman"/>
                <w:szCs w:val="30"/>
              </w:rPr>
              <w:t>158</w:t>
            </w:r>
          </w:p>
        </w:tc>
        <w:tc>
          <w:tcPr>
            <w:tcW w:w="1701" w:type="dxa"/>
          </w:tcPr>
          <w:p w:rsidR="0061379F" w:rsidRPr="00D70F0E" w:rsidRDefault="0061379F" w:rsidP="009000C2">
            <w:pPr>
              <w:jc w:val="center"/>
              <w:rPr>
                <w:rFonts w:ascii="Times New Roman" w:hAnsi="Times New Roman" w:cs="Times New Roman"/>
                <w:szCs w:val="30"/>
              </w:rPr>
            </w:pPr>
            <w:r w:rsidRPr="00D70F0E">
              <w:rPr>
                <w:rFonts w:ascii="Times New Roman" w:hAnsi="Times New Roman" w:cs="Times New Roman"/>
                <w:szCs w:val="30"/>
              </w:rPr>
              <w:t>122</w:t>
            </w:r>
          </w:p>
        </w:tc>
        <w:tc>
          <w:tcPr>
            <w:tcW w:w="1842" w:type="dxa"/>
          </w:tcPr>
          <w:p w:rsidR="0061379F" w:rsidRPr="00D70F0E" w:rsidRDefault="0061379F" w:rsidP="009000C2">
            <w:pPr>
              <w:jc w:val="center"/>
              <w:rPr>
                <w:rFonts w:ascii="Times New Roman" w:hAnsi="Times New Roman" w:cs="Times New Roman"/>
                <w:szCs w:val="30"/>
              </w:rPr>
            </w:pPr>
            <w:r w:rsidRPr="00D70F0E">
              <w:rPr>
                <w:rFonts w:ascii="Times New Roman" w:hAnsi="Times New Roman" w:cs="Times New Roman"/>
                <w:szCs w:val="30"/>
              </w:rPr>
              <w:t xml:space="preserve">77 </w:t>
            </w:r>
          </w:p>
        </w:tc>
        <w:tc>
          <w:tcPr>
            <w:tcW w:w="1701" w:type="dxa"/>
          </w:tcPr>
          <w:p w:rsidR="0061379F" w:rsidRPr="00D70F0E" w:rsidRDefault="0061379F" w:rsidP="009000C2">
            <w:pPr>
              <w:jc w:val="center"/>
              <w:rPr>
                <w:rFonts w:ascii="Times New Roman" w:hAnsi="Times New Roman" w:cs="Times New Roman"/>
                <w:szCs w:val="30"/>
              </w:rPr>
            </w:pPr>
            <w:r w:rsidRPr="00D70F0E">
              <w:rPr>
                <w:rFonts w:ascii="Times New Roman" w:hAnsi="Times New Roman" w:cs="Times New Roman"/>
                <w:szCs w:val="30"/>
              </w:rPr>
              <w:t>41</w:t>
            </w:r>
          </w:p>
        </w:tc>
      </w:tr>
    </w:tbl>
    <w:p w:rsidR="0061379F" w:rsidRDefault="0061379F" w:rsidP="0061379F">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61379F" w:rsidRPr="00D70F0E" w:rsidRDefault="0061379F" w:rsidP="0061379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lastRenderedPageBreak/>
        <w:t>В 2024 году продолжена работа межведомственной рабочей группы по снижению причинения безнадзорными собаками вреда жизни или здоровью граждан на территории Слюдянского района при администрации Слюдянского района.</w:t>
      </w:r>
    </w:p>
    <w:p w:rsidR="0061379F" w:rsidRPr="00D70F0E" w:rsidRDefault="0061379F" w:rsidP="0061379F">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D70F0E">
        <w:rPr>
          <w:rFonts w:ascii="Times New Roman" w:eastAsia="Times New Roman" w:hAnsi="Times New Roman" w:cs="Times New Roman"/>
          <w:sz w:val="24"/>
          <w:szCs w:val="24"/>
        </w:rPr>
        <w:t>В рамках рабочей группы рассматривались случаи нападения собак на граждан, вырабатывались  меры по предотвращению случаев нападений, обсуждался вопрос предоставления субсидии из местного бюджета  общественной организации АНО «ЗОЖ и ЗОЖ», по рекомендации рабочей группы проведены ремонты ограждений образовательных учреждений  в целях ограничения доступа животных без владельцев на территории, распространялись памятки и видеоматериалы в общедоступных местах об обращении с животными без владельцев.</w:t>
      </w:r>
      <w:proofErr w:type="gramEnd"/>
    </w:p>
    <w:p w:rsidR="00841A5B" w:rsidRPr="00D70F0E" w:rsidRDefault="00841A5B" w:rsidP="00841A5B">
      <w:pPr>
        <w:spacing w:after="0" w:line="240" w:lineRule="auto"/>
        <w:ind w:firstLine="567"/>
        <w:jc w:val="both"/>
        <w:rPr>
          <w:rFonts w:ascii="Times New Roman" w:hAnsi="Times New Roman" w:cs="Times New Roman"/>
          <w:sz w:val="24"/>
          <w:szCs w:val="24"/>
        </w:rPr>
      </w:pPr>
    </w:p>
    <w:p w:rsidR="00AE2E04" w:rsidRPr="00D70F0E" w:rsidRDefault="00AE2E04" w:rsidP="000C7231">
      <w:pPr>
        <w:tabs>
          <w:tab w:val="left" w:pos="142"/>
          <w:tab w:val="left" w:pos="709"/>
        </w:tabs>
        <w:spacing w:after="0"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19BBBA8E" wp14:editId="51F0930E">
                <wp:extent cx="5772150" cy="247650"/>
                <wp:effectExtent l="95250" t="38100" r="95250" b="114300"/>
                <wp:docPr id="101" name="Прямоугольник 10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2485A" w:rsidRDefault="00F3713C"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F3713C" w:rsidRDefault="00F3713C" w:rsidP="00AE2E04">
                            <w:pPr>
                              <w:jc w:val="center"/>
                              <w:rPr>
                                <w:b/>
                                <w:bCs/>
                                <w:sz w:val="18"/>
                                <w:szCs w:val="18"/>
                              </w:rPr>
                            </w:pPr>
                          </w:p>
                          <w:p w:rsidR="00F3713C" w:rsidRDefault="00F3713C" w:rsidP="00AE2E04">
                            <w:pPr>
                              <w:jc w:val="center"/>
                              <w:rPr>
                                <w:b/>
                                <w:bCs/>
                                <w:sz w:val="18"/>
                                <w:szCs w:val="18"/>
                              </w:rPr>
                            </w:pPr>
                          </w:p>
                          <w:p w:rsidR="00F3713C" w:rsidRDefault="00F3713C"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1" o:spid="_x0000_s1073"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JzUtTB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F2485A" w:rsidRDefault="009E191D"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9E191D" w:rsidRDefault="009E191D" w:rsidP="00AE2E04">
                      <w:pPr>
                        <w:jc w:val="center"/>
                        <w:rPr>
                          <w:b/>
                          <w:bCs/>
                          <w:sz w:val="18"/>
                          <w:szCs w:val="18"/>
                        </w:rPr>
                      </w:pPr>
                    </w:p>
                    <w:p w:rsidR="009E191D" w:rsidRDefault="009E191D" w:rsidP="00AE2E04">
                      <w:pPr>
                        <w:jc w:val="center"/>
                        <w:rPr>
                          <w:b/>
                          <w:bCs/>
                          <w:sz w:val="18"/>
                          <w:szCs w:val="18"/>
                        </w:rPr>
                      </w:pPr>
                    </w:p>
                    <w:p w:rsidR="009E191D" w:rsidRDefault="009E191D" w:rsidP="00AE2E04">
                      <w:pPr>
                        <w:jc w:val="center"/>
                      </w:pPr>
                    </w:p>
                  </w:txbxContent>
                </v:textbox>
                <w10:anchorlock/>
              </v:rect>
            </w:pict>
          </mc:Fallback>
        </mc:AlternateContent>
      </w:r>
    </w:p>
    <w:p w:rsidR="006F150F" w:rsidRPr="00D70F0E" w:rsidRDefault="006F150F" w:rsidP="006F150F">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территории Слюдянского муниципального района  продолжают работу две административных комиссии:</w:t>
      </w:r>
    </w:p>
    <w:p w:rsidR="006F150F" w:rsidRPr="00D70F0E" w:rsidRDefault="006F150F" w:rsidP="006F150F">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Административная комиссия, осуществляющая свою деятельность на территориях Слюдянского, Култукского, Быстринского, Маритуйского, Портбайкальского муниципальных образований;</w:t>
      </w:r>
    </w:p>
    <w:p w:rsidR="006F150F" w:rsidRPr="00D70F0E" w:rsidRDefault="006F150F" w:rsidP="006F150F">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 Административная комиссия, осуществляющая свою деятельность на территориях </w:t>
      </w:r>
      <w:proofErr w:type="gramStart"/>
      <w:r w:rsidRPr="00D70F0E">
        <w:rPr>
          <w:rFonts w:ascii="Times New Roman" w:eastAsia="Times New Roman" w:hAnsi="Times New Roman" w:cs="Times New Roman"/>
          <w:sz w:val="24"/>
          <w:szCs w:val="24"/>
          <w:lang w:eastAsia="ru-RU"/>
        </w:rPr>
        <w:t>Байкальского</w:t>
      </w:r>
      <w:proofErr w:type="gramEnd"/>
      <w:r w:rsidRPr="00D70F0E">
        <w:rPr>
          <w:rFonts w:ascii="Times New Roman" w:eastAsia="Times New Roman" w:hAnsi="Times New Roman" w:cs="Times New Roman"/>
          <w:sz w:val="24"/>
          <w:szCs w:val="24"/>
          <w:lang w:eastAsia="ru-RU"/>
        </w:rPr>
        <w:t>, Утуликского, Новоснежнинского муниципальных образований.</w:t>
      </w:r>
    </w:p>
    <w:p w:rsidR="006F150F" w:rsidRPr="00D70F0E" w:rsidRDefault="006F150F" w:rsidP="006F150F">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В 2024 году ежемесячно (2 раза в месяц) проводились заседания административной комиссии с рассмотрением протоколов об административных правонарушениях. На территории городских и сельских поселений района проводились рейды по выявлению административных правонарушений. Информирование населения об изменениях законодательства об административных правонарушениях в Иркутской области осуществляется через СМИ.</w:t>
      </w:r>
    </w:p>
    <w:p w:rsidR="006F150F" w:rsidRPr="00D70F0E" w:rsidRDefault="006F150F" w:rsidP="006F150F">
      <w:pPr>
        <w:shd w:val="clear" w:color="auto" w:fill="FFFFFF" w:themeFill="background1"/>
        <w:kinsoku w:val="0"/>
        <w:overflowPunct w:val="0"/>
        <w:spacing w:after="0" w:line="240" w:lineRule="auto"/>
        <w:ind w:firstLine="708"/>
        <w:contextualSpacing/>
        <w:jc w:val="both"/>
        <w:textAlignment w:val="baseline"/>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bCs/>
          <w:color w:val="000000"/>
          <w:sz w:val="24"/>
          <w:szCs w:val="24"/>
          <w:lang w:eastAsia="ru-RU"/>
        </w:rPr>
        <w:t xml:space="preserve">За 2024 год административными комиссиями  рассмотрено – 159 протоколов, </w:t>
      </w:r>
      <w:r w:rsidRPr="00D70F0E">
        <w:rPr>
          <w:rFonts w:ascii="Times New Roman" w:eastAsia="Times New Roman" w:hAnsi="Times New Roman" w:cs="Times New Roman"/>
          <w:color w:val="000000"/>
          <w:sz w:val="24"/>
          <w:szCs w:val="24"/>
          <w:lang w:eastAsia="ru-RU"/>
        </w:rPr>
        <w:t>из них:</w:t>
      </w:r>
    </w:p>
    <w:p w:rsidR="006F150F" w:rsidRPr="00D70F0E" w:rsidRDefault="006F150F" w:rsidP="006F150F">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8A8AD8"/>
          <w:sz w:val="24"/>
          <w:szCs w:val="24"/>
          <w:lang w:eastAsia="ru-RU"/>
        </w:rPr>
      </w:pPr>
      <w:r w:rsidRPr="00D70F0E">
        <w:rPr>
          <w:rFonts w:ascii="Times New Roman" w:eastAsia="Times New Roman" w:hAnsi="Times New Roman" w:cs="Times New Roman"/>
          <w:color w:val="000000"/>
          <w:sz w:val="24"/>
          <w:szCs w:val="24"/>
          <w:lang w:eastAsia="ru-RU"/>
        </w:rPr>
        <w:t>- по ст. 3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- 6;</w:t>
      </w:r>
    </w:p>
    <w:p w:rsidR="006F150F" w:rsidRPr="00D70F0E" w:rsidRDefault="006F150F" w:rsidP="006F150F">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- 1;</w:t>
      </w:r>
    </w:p>
    <w:p w:rsidR="006F150F" w:rsidRPr="00D70F0E" w:rsidRDefault="006F150F" w:rsidP="006F150F">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-149;</w:t>
      </w:r>
    </w:p>
    <w:p w:rsidR="006F150F" w:rsidRPr="00D70F0E" w:rsidRDefault="006F150F" w:rsidP="006F150F">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- 3;</w:t>
      </w:r>
    </w:p>
    <w:p w:rsidR="006F150F" w:rsidRPr="00D70F0E" w:rsidRDefault="006F150F" w:rsidP="006F150F">
      <w:pPr>
        <w:shd w:val="clear" w:color="auto" w:fill="FFFFFF" w:themeFill="background1"/>
        <w:tabs>
          <w:tab w:val="left" w:pos="664"/>
        </w:tabs>
        <w:kinsoku w:val="0"/>
        <w:overflowPunct w:val="0"/>
        <w:spacing w:after="0" w:line="240" w:lineRule="auto"/>
        <w:contextualSpacing/>
        <w:jc w:val="both"/>
        <w:textAlignment w:val="baseline"/>
      </w:pPr>
      <w:r w:rsidRPr="00D70F0E">
        <w:rPr>
          <w:rFonts w:ascii="Times New Roman" w:eastAsia="Times New Roman" w:hAnsi="Times New Roman"/>
          <w:sz w:val="24"/>
          <w:szCs w:val="24"/>
          <w:lang w:eastAsia="ru-RU"/>
        </w:rPr>
        <w:t xml:space="preserve"> </w:t>
      </w:r>
      <w:r w:rsidRPr="00D70F0E">
        <w:rPr>
          <w:rFonts w:ascii="Times New Roman" w:eastAsia="Times New Roman" w:hAnsi="Times New Roman"/>
          <w:sz w:val="24"/>
          <w:szCs w:val="24"/>
          <w:lang w:eastAsia="ru-RU"/>
        </w:rPr>
        <w:tab/>
      </w:r>
      <w:r w:rsidRPr="00D70F0E">
        <w:rPr>
          <w:rFonts w:ascii="Times New Roman" w:eastAsia="Times New Roman" w:hAnsi="Times New Roman" w:cs="Times New Roman"/>
          <w:color w:val="000000"/>
          <w:sz w:val="24"/>
          <w:szCs w:val="24"/>
          <w:lang w:eastAsia="ru-RU"/>
        </w:rPr>
        <w:t>Наложено штрафов на сумму 79 900 рублей.</w:t>
      </w:r>
    </w:p>
    <w:p w:rsidR="006F150F" w:rsidRPr="00D70F0E" w:rsidRDefault="006F150F" w:rsidP="006F150F">
      <w:pPr>
        <w:spacing w:after="0" w:line="240" w:lineRule="auto"/>
        <w:ind w:firstLine="709"/>
      </w:pPr>
    </w:p>
    <w:p w:rsidR="006B7468" w:rsidRPr="00D70F0E" w:rsidRDefault="00BA091C" w:rsidP="00BA091C">
      <w:pPr>
        <w:spacing w:after="0" w:line="240" w:lineRule="auto"/>
      </w:pPr>
      <w:r w:rsidRPr="00D70F0E">
        <w:rPr>
          <w:rFonts w:ascii="Times New Roman" w:hAnsi="Times New Roman" w:cs="Times New Roman"/>
          <w:noProof/>
          <w:color w:val="000000"/>
          <w:sz w:val="24"/>
          <w:szCs w:val="24"/>
          <w:lang w:eastAsia="ru-RU"/>
        </w:rPr>
        <mc:AlternateContent>
          <mc:Choice Requires="wps">
            <w:drawing>
              <wp:inline distT="0" distB="0" distL="0" distR="0" wp14:anchorId="15466624" wp14:editId="48C935B0">
                <wp:extent cx="5772150" cy="247650"/>
                <wp:effectExtent l="95250" t="38100" r="95250" b="114300"/>
                <wp:docPr id="103" name="Прямоугольник 10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2485A" w:rsidRDefault="00F3713C" w:rsidP="00BA091C">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F3713C" w:rsidRDefault="00F3713C" w:rsidP="00BA091C">
                            <w:pPr>
                              <w:jc w:val="center"/>
                              <w:rPr>
                                <w:b/>
                                <w:bCs/>
                                <w:sz w:val="18"/>
                                <w:szCs w:val="18"/>
                              </w:rPr>
                            </w:pPr>
                          </w:p>
                          <w:p w:rsidR="00F3713C" w:rsidRDefault="00F3713C" w:rsidP="00BA091C">
                            <w:pPr>
                              <w:jc w:val="center"/>
                              <w:rPr>
                                <w:b/>
                                <w:bCs/>
                                <w:sz w:val="18"/>
                                <w:szCs w:val="18"/>
                              </w:rPr>
                            </w:pPr>
                          </w:p>
                          <w:p w:rsidR="00F3713C" w:rsidRDefault="00F3713C" w:rsidP="00BA091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3" o:spid="_x0000_s1074"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B4ZrET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F2485A" w:rsidRDefault="009E191D" w:rsidP="00BA091C">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9E191D" w:rsidRDefault="009E191D" w:rsidP="00BA091C">
                      <w:pPr>
                        <w:jc w:val="center"/>
                        <w:rPr>
                          <w:b/>
                          <w:bCs/>
                          <w:sz w:val="18"/>
                          <w:szCs w:val="18"/>
                        </w:rPr>
                      </w:pPr>
                    </w:p>
                    <w:p w:rsidR="009E191D" w:rsidRDefault="009E191D" w:rsidP="00BA091C">
                      <w:pPr>
                        <w:jc w:val="center"/>
                        <w:rPr>
                          <w:b/>
                          <w:bCs/>
                          <w:sz w:val="18"/>
                          <w:szCs w:val="18"/>
                        </w:rPr>
                      </w:pPr>
                    </w:p>
                    <w:p w:rsidR="009E191D" w:rsidRDefault="009E191D" w:rsidP="00BA091C">
                      <w:pPr>
                        <w:jc w:val="center"/>
                      </w:pPr>
                    </w:p>
                  </w:txbxContent>
                </v:textbox>
                <w10:anchorlock/>
              </v:rect>
            </w:pict>
          </mc:Fallback>
        </mc:AlternateConten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2024 году проведена целенаправленная работа, обеспечившая развитие</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Слюдянского муниципального района. </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Для этого</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заседаний постоянно действующей Комиссии и  взаимных консультаций сторон. В 2024 году было проведено 4 заседания комиссии, на которых было рассмотрено 18 вопросов, выработано 37 пунктов решения комиссии.</w:t>
      </w:r>
    </w:p>
    <w:p w:rsidR="00BA091C" w:rsidRPr="00D70F0E" w:rsidRDefault="00BA091C" w:rsidP="00BA091C">
      <w:pPr>
        <w:shd w:val="clear" w:color="auto" w:fill="FFFFFF"/>
        <w:tabs>
          <w:tab w:val="left" w:pos="422"/>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районе </w:t>
      </w:r>
      <w:proofErr w:type="gramStart"/>
      <w:r w:rsidRPr="00D70F0E">
        <w:rPr>
          <w:rFonts w:ascii="Times New Roman" w:eastAsia="Times New Roman" w:hAnsi="Times New Roman" w:cs="Times New Roman"/>
          <w:sz w:val="24"/>
          <w:szCs w:val="24"/>
          <w:lang w:eastAsia="ru-RU"/>
        </w:rPr>
        <w:t>заключены</w:t>
      </w:r>
      <w:proofErr w:type="gramEnd"/>
      <w:r w:rsidRPr="00D70F0E">
        <w:rPr>
          <w:rFonts w:ascii="Times New Roman" w:eastAsia="Times New Roman" w:hAnsi="Times New Roman" w:cs="Times New Roman"/>
          <w:sz w:val="24"/>
          <w:szCs w:val="24"/>
          <w:lang w:eastAsia="ru-RU"/>
        </w:rPr>
        <w:t xml:space="preserve"> и действуют:</w:t>
      </w:r>
    </w:p>
    <w:p w:rsidR="00BA091C" w:rsidRPr="00D70F0E" w:rsidRDefault="00BA091C" w:rsidP="00E3635B">
      <w:pPr>
        <w:widowControl w:val="0"/>
        <w:numPr>
          <w:ilvl w:val="0"/>
          <w:numId w:val="1"/>
        </w:numPr>
        <w:shd w:val="clear" w:color="auto" w:fill="FFFFFF"/>
        <w:tabs>
          <w:tab w:val="left" w:pos="422"/>
          <w:tab w:val="left" w:pos="709"/>
        </w:tabs>
        <w:autoSpaceDE w:val="0"/>
        <w:autoSpaceDN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территориальное трехстороннее соглашение по регулированию социально-трудовых отношений и связанных с ними экономических отношений в Слюдянском муниципальном районе</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sz w:val="24"/>
          <w:szCs w:val="24"/>
          <w:lang w:eastAsia="ru-RU"/>
        </w:rPr>
        <w:t>на 2022 - 2025 годы</w:t>
      </w:r>
      <w:r w:rsidRPr="00D70F0E">
        <w:rPr>
          <w:rFonts w:ascii="Times New Roman" w:eastAsia="Times New Roman" w:hAnsi="Times New Roman" w:cs="Times New Roman"/>
          <w:b/>
          <w:sz w:val="24"/>
          <w:szCs w:val="24"/>
          <w:lang w:eastAsia="ru-RU"/>
        </w:rPr>
        <w:t xml:space="preserve">, </w:t>
      </w:r>
      <w:r w:rsidRPr="00D70F0E">
        <w:rPr>
          <w:rFonts w:ascii="Times New Roman" w:eastAsia="Times New Roman" w:hAnsi="Times New Roman" w:cs="Times New Roman"/>
          <w:sz w:val="24"/>
          <w:szCs w:val="24"/>
          <w:lang w:eastAsia="ru-RU"/>
        </w:rPr>
        <w:t>11.08.2022 года прошло уведомительную регистрацию в Министерстве труда и занятости Иркутской области;</w:t>
      </w:r>
    </w:p>
    <w:p w:rsidR="00BA091C" w:rsidRPr="00D70F0E" w:rsidRDefault="00BA091C" w:rsidP="00E3635B">
      <w:pPr>
        <w:numPr>
          <w:ilvl w:val="0"/>
          <w:numId w:val="1"/>
        </w:numPr>
        <w:shd w:val="clear" w:color="auto" w:fill="FFFFFF"/>
        <w:tabs>
          <w:tab w:val="left" w:pos="422"/>
          <w:tab w:val="left" w:pos="709"/>
        </w:tabs>
        <w:spacing w:after="0" w:line="240" w:lineRule="auto"/>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территориальное отраслевое соглашение по регулированию социально </w:t>
      </w:r>
      <w:proofErr w:type="gramStart"/>
      <w:r w:rsidRPr="00D70F0E">
        <w:rPr>
          <w:rFonts w:ascii="Times New Roman" w:hAnsi="Times New Roman" w:cs="Times New Roman"/>
          <w:sz w:val="24"/>
          <w:szCs w:val="24"/>
        </w:rPr>
        <w:t>-</w:t>
      </w:r>
      <w:r w:rsidRPr="00D70F0E">
        <w:rPr>
          <w:rFonts w:ascii="Times New Roman" w:hAnsi="Times New Roman" w:cs="Times New Roman"/>
          <w:spacing w:val="-1"/>
          <w:sz w:val="24"/>
          <w:szCs w:val="24"/>
        </w:rPr>
        <w:t>т</w:t>
      </w:r>
      <w:proofErr w:type="gramEnd"/>
      <w:r w:rsidRPr="00D70F0E">
        <w:rPr>
          <w:rFonts w:ascii="Times New Roman" w:hAnsi="Times New Roman" w:cs="Times New Roman"/>
          <w:spacing w:val="-1"/>
          <w:sz w:val="24"/>
          <w:szCs w:val="24"/>
        </w:rPr>
        <w:t xml:space="preserve">рудовых отношений в сфере образования на уровне Слюдянского муниципального </w:t>
      </w:r>
      <w:r w:rsidRPr="00D70F0E">
        <w:rPr>
          <w:rFonts w:ascii="Times New Roman" w:hAnsi="Times New Roman" w:cs="Times New Roman"/>
          <w:sz w:val="24"/>
          <w:szCs w:val="24"/>
        </w:rPr>
        <w:t xml:space="preserve">района на 2024 - 2027 годы прошло уведомительную регистрацию в установленном порядке в Министерстве труда и занятости Иркутской области 24.04.2024 года. </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области защиты трудовых прав граждан и их интересов в пределах компетенции органов местного самоуправления осуществлялся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решением вопросов по</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несвоевременной, в нарушение действующему</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трудовому законодательству,</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D70F0E">
        <w:rPr>
          <w:rFonts w:ascii="Times New Roman" w:eastAsia="Times New Roman" w:hAnsi="Times New Roman" w:cs="Times New Roman"/>
          <w:sz w:val="24"/>
          <w:szCs w:val="24"/>
          <w:lang w:val="en-GB" w:eastAsia="ru-RU"/>
        </w:rPr>
        <w:t>   </w:t>
      </w:r>
    </w:p>
    <w:p w:rsidR="00BA091C" w:rsidRPr="00D70F0E" w:rsidRDefault="00BA091C" w:rsidP="00BA091C">
      <w:pPr>
        <w:spacing w:after="0" w:line="240" w:lineRule="auto"/>
        <w:ind w:right="-5"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D70F0E">
        <w:rPr>
          <w:rFonts w:ascii="Times New Roman" w:eastAsia="Times New Roman" w:hAnsi="Times New Roman" w:cs="Times New Roman"/>
          <w:sz w:val="24"/>
          <w:szCs w:val="24"/>
          <w:lang w:val="en-GB" w:eastAsia="ru-RU"/>
        </w:rPr>
        <w:t>  </w:t>
      </w:r>
      <w:r w:rsidRPr="00D70F0E">
        <w:rPr>
          <w:rFonts w:ascii="Times New Roman" w:eastAsia="Times New Roman" w:hAnsi="Times New Roman" w:cs="Times New Roman"/>
          <w:sz w:val="24"/>
          <w:szCs w:val="24"/>
          <w:lang w:eastAsia="ru-RU"/>
        </w:rPr>
        <w:t xml:space="preserve"> проводился мониторинг погашения задолженности. </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 состоянию на 01.01.2025 года, согласно статистическим данным, в Слюдянском муниципальном районе отсутствует задолженность по выплате заработной платы перед работниками по предприятиям (организациям), находящимся на территории района. Организована постоянно действующая горячая линия по вопросам нарушения трудового законодательства. Вся информация, поступающая из разных источников </w:t>
      </w:r>
      <w:proofErr w:type="gramStart"/>
      <w:r w:rsidRPr="00D70F0E">
        <w:rPr>
          <w:rFonts w:ascii="Times New Roman" w:eastAsia="Times New Roman" w:hAnsi="Times New Roman" w:cs="Times New Roman"/>
          <w:sz w:val="24"/>
          <w:szCs w:val="24"/>
          <w:lang w:eastAsia="ru-RU"/>
        </w:rPr>
        <w:t>проверяется</w:t>
      </w:r>
      <w:proofErr w:type="gramEnd"/>
      <w:r w:rsidRPr="00D70F0E">
        <w:rPr>
          <w:rFonts w:ascii="Times New Roman" w:eastAsia="Times New Roman" w:hAnsi="Times New Roman" w:cs="Times New Roman"/>
          <w:sz w:val="24"/>
          <w:szCs w:val="24"/>
          <w:lang w:eastAsia="ru-RU"/>
        </w:rPr>
        <w:t xml:space="preserve"> и принимаются меры по её устранению.</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территории Иркутской области, была создана комиссия по обеспечению прав граждан на вознаграждение за труд в Слюдянском муниципальном районе. </w:t>
      </w:r>
    </w:p>
    <w:p w:rsidR="00BA091C" w:rsidRPr="00D70F0E" w:rsidRDefault="00BA091C" w:rsidP="00BA091C">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  По вопросам трудового законодательства численность обратившихся в 2024 году составила 137 человек, из них по вопросам нарушения трудового законодательства более  50 человек.</w:t>
      </w:r>
    </w:p>
    <w:p w:rsidR="00BA091C" w:rsidRPr="00D70F0E" w:rsidRDefault="00BA091C" w:rsidP="00897025">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Муниципальные служащие  и граждане, претендующие на замещение должности муниципальной службы,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w:t>
      </w:r>
    </w:p>
    <w:p w:rsidR="00BA091C" w:rsidRPr="00D70F0E" w:rsidRDefault="00BA091C" w:rsidP="00897025">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Постановлением администрации Слюдянского муниципального района № 113 от 26.02.2024 года в администрации Слюдянского муниципального района создана комиссия по соблюдению требований к служебному поведению муниципальных служащих администрации Слюдянского муниципального района и урегулированию конфликта интересов. Данным постановлением утверждено положение о комиссии. В 2024 году основания для проведения комиссии отсутствовали.</w:t>
      </w:r>
    </w:p>
    <w:p w:rsidR="00BA091C" w:rsidRPr="00D70F0E" w:rsidRDefault="00BA091C" w:rsidP="00897025">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Постановлением № 206 от 29.03.2023 года утверждено положение о кадровом резерве для замещения вакантных должностей муниципальной службы в Слюдянском муниципальном района, создана комиссия  по формированию кадрового резерва. В настоящее время  резерв управленческих кадров не набран.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BA091C" w:rsidRPr="00D70F0E" w:rsidRDefault="00BA091C" w:rsidP="00BA091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Муниципальным служащим, замещающим должности муниципальной службы, присваивались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BA091C" w:rsidRPr="00D70F0E" w:rsidRDefault="00BA091C" w:rsidP="00BA091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была проведена аттестация муниципальных служащих и квалификационный экзамен для лиц, замещающих должности муниципальной службы работающих по срочному трудовому договору, число прошедших аттестацию и квалификационный экзамен составило 38 муниципальных служащих.</w:t>
      </w:r>
    </w:p>
    <w:p w:rsidR="00BA091C" w:rsidRPr="00D70F0E" w:rsidRDefault="00BA091C" w:rsidP="00BA091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2024 году было проведено повышение квалификации муниципальных служащих, обучено 9 муниципальных служащих, 3 работников прошли обучение по оказанию первой  помощи пострадавшим, 5 работников прошли обучение по вопросам охраны труда, 1 работников обучены вопросам применения средств индивидуальной защиты, кроме того муниципальные служащие принимали участие в семинарах, совещаниях проводимых в режиме видеоконференции.</w:t>
      </w:r>
      <w:proofErr w:type="gramEnd"/>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течение 2024 года разрабатывались нормативно-правовые акты по муниципальной службе, по противодействию коррупции, по оплате труда</w:t>
      </w:r>
      <w:r w:rsidRPr="00D70F0E">
        <w:rPr>
          <w:rFonts w:ascii="Times New Roman" w:eastAsia="Times New Roman" w:hAnsi="Times New Roman" w:cs="Times New Roman"/>
          <w:sz w:val="24"/>
          <w:szCs w:val="24"/>
          <w:lang w:eastAsia="ru-RU"/>
        </w:rPr>
        <w:tab/>
        <w:t xml:space="preserve"> и т.д.</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Министерством труда и занятости Иркутской области рассчитан норматив численности работников органов местного самоуправления на очередной календарный год, который представлен в таблице в соответствии с фактическими данными.</w:t>
      </w:r>
    </w:p>
    <w:p w:rsidR="00BA091C" w:rsidRPr="00D70F0E" w:rsidRDefault="00BA091C" w:rsidP="00BA091C">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Сведения о численности работников органов местного самоуправления  Слюдянского муниципального района в разрезе поселений:</w:t>
      </w:r>
    </w:p>
    <w:p w:rsidR="00BB6606" w:rsidRPr="00D70F0E" w:rsidRDefault="008A52F1" w:rsidP="008A52F1">
      <w:pPr>
        <w:widowControl w:val="0"/>
        <w:snapToGrid w:val="0"/>
        <w:spacing w:after="0" w:line="240" w:lineRule="auto"/>
        <w:ind w:firstLine="142"/>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
    <w:tbl>
      <w:tblPr>
        <w:tblStyle w:val="a3"/>
        <w:tblW w:w="0" w:type="auto"/>
        <w:tblLook w:val="04A0" w:firstRow="1" w:lastRow="0" w:firstColumn="1" w:lastColumn="0" w:noHBand="0" w:noVBand="1"/>
      </w:tblPr>
      <w:tblGrid>
        <w:gridCol w:w="817"/>
        <w:gridCol w:w="2085"/>
        <w:gridCol w:w="1526"/>
        <w:gridCol w:w="1527"/>
        <w:gridCol w:w="1527"/>
        <w:gridCol w:w="1863"/>
      </w:tblGrid>
      <w:tr w:rsidR="00BB6606" w:rsidRPr="00FC3366" w:rsidTr="00BB6606">
        <w:tc>
          <w:tcPr>
            <w:tcW w:w="817" w:type="dxa"/>
            <w:vMerge w:val="restart"/>
          </w:tcPr>
          <w:p w:rsidR="00BB6606" w:rsidRPr="00FC3366" w:rsidRDefault="00BB6606" w:rsidP="00BB6606">
            <w:pPr>
              <w:rPr>
                <w:rFonts w:ascii="Times New Roman" w:hAnsi="Times New Roman" w:cs="Times New Roman"/>
              </w:rPr>
            </w:pPr>
            <w:r w:rsidRPr="00FC3366">
              <w:rPr>
                <w:rFonts w:ascii="Times New Roman" w:hAnsi="Times New Roman" w:cs="Times New Roman"/>
              </w:rPr>
              <w:t xml:space="preserve">№ </w:t>
            </w:r>
            <w:proofErr w:type="gramStart"/>
            <w:r w:rsidRPr="00FC3366">
              <w:rPr>
                <w:rFonts w:ascii="Times New Roman" w:hAnsi="Times New Roman" w:cs="Times New Roman"/>
              </w:rPr>
              <w:t>п</w:t>
            </w:r>
            <w:proofErr w:type="gramEnd"/>
            <w:r w:rsidRPr="00FC3366">
              <w:rPr>
                <w:rFonts w:ascii="Times New Roman" w:hAnsi="Times New Roman" w:cs="Times New Roman"/>
              </w:rPr>
              <w:t>/п</w:t>
            </w:r>
          </w:p>
        </w:tc>
        <w:tc>
          <w:tcPr>
            <w:tcW w:w="2085" w:type="dxa"/>
            <w:vMerge w:val="restart"/>
          </w:tcPr>
          <w:p w:rsidR="00BB6606" w:rsidRPr="00FC3366" w:rsidRDefault="00BB6606" w:rsidP="00BB6606">
            <w:pPr>
              <w:rPr>
                <w:rFonts w:ascii="Times New Roman" w:hAnsi="Times New Roman" w:cs="Times New Roman"/>
              </w:rPr>
            </w:pPr>
            <w:r w:rsidRPr="00FC3366">
              <w:rPr>
                <w:rFonts w:ascii="Times New Roman" w:hAnsi="Times New Roman" w:cs="Times New Roman"/>
              </w:rPr>
              <w:t>Наименование муниципального образования</w:t>
            </w:r>
          </w:p>
        </w:tc>
        <w:tc>
          <w:tcPr>
            <w:tcW w:w="6443" w:type="dxa"/>
            <w:gridSpan w:val="4"/>
          </w:tcPr>
          <w:p w:rsidR="00BB6606" w:rsidRPr="00FC3366" w:rsidRDefault="00BB6606" w:rsidP="00BB6606">
            <w:pPr>
              <w:widowControl w:val="0"/>
              <w:snapToGrid w:val="0"/>
              <w:jc w:val="center"/>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Численность работников местных администраций (исполнительно-распорядительного органа муниципального образования), ед.</w:t>
            </w:r>
          </w:p>
        </w:tc>
      </w:tr>
      <w:tr w:rsidR="00BB6606" w:rsidRPr="00FC3366" w:rsidTr="00BB6606">
        <w:tc>
          <w:tcPr>
            <w:tcW w:w="817"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2085"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6" w:type="dxa"/>
            <w:vMerge w:val="restart"/>
          </w:tcPr>
          <w:p w:rsidR="00BB6606" w:rsidRPr="00FC3366" w:rsidRDefault="00BB6606" w:rsidP="00BB6606">
            <w:pPr>
              <w:widowControl w:val="0"/>
              <w:snapToGrid w:val="0"/>
              <w:jc w:val="center"/>
              <w:rPr>
                <w:rFonts w:ascii="Times New Roman" w:eastAsia="Times New Roman" w:hAnsi="Times New Roman" w:cs="Times New Roman"/>
                <w:lang w:eastAsia="ru-RU"/>
              </w:rPr>
            </w:pPr>
          </w:p>
          <w:p w:rsidR="00BB6606" w:rsidRPr="00FC3366" w:rsidRDefault="00BB6606" w:rsidP="00BB6606">
            <w:pPr>
              <w:widowControl w:val="0"/>
              <w:snapToGrid w:val="0"/>
              <w:jc w:val="center"/>
              <w:rPr>
                <w:rFonts w:ascii="Times New Roman" w:eastAsia="Times New Roman" w:hAnsi="Times New Roman" w:cs="Times New Roman"/>
                <w:lang w:eastAsia="ru-RU"/>
              </w:rPr>
            </w:pPr>
          </w:p>
          <w:p w:rsidR="00BB6606" w:rsidRPr="00FC3366" w:rsidRDefault="00BB6606" w:rsidP="00BB6606">
            <w:pPr>
              <w:widowControl w:val="0"/>
              <w:snapToGrid w:val="0"/>
              <w:jc w:val="center"/>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Норматив</w:t>
            </w:r>
          </w:p>
        </w:tc>
        <w:tc>
          <w:tcPr>
            <w:tcW w:w="4917" w:type="dxa"/>
            <w:gridSpan w:val="3"/>
          </w:tcPr>
          <w:p w:rsidR="00BB6606" w:rsidRPr="00FC3366" w:rsidRDefault="00BB6606" w:rsidP="00BB6606">
            <w:pPr>
              <w:widowControl w:val="0"/>
              <w:snapToGrid w:val="0"/>
              <w:jc w:val="center"/>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по штатному расписанию</w:t>
            </w:r>
          </w:p>
        </w:tc>
      </w:tr>
      <w:tr w:rsidR="00BB6606" w:rsidRPr="00FC3366" w:rsidTr="00BB6606">
        <w:tc>
          <w:tcPr>
            <w:tcW w:w="817"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2085"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6"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7" w:type="dxa"/>
            <w:vMerge w:val="restart"/>
          </w:tcPr>
          <w:p w:rsidR="00BB6606" w:rsidRPr="00FC3366" w:rsidRDefault="00BB6606" w:rsidP="008A52F1">
            <w:pPr>
              <w:widowControl w:val="0"/>
              <w:snapToGrid w:val="0"/>
              <w:jc w:val="both"/>
              <w:rPr>
                <w:rFonts w:ascii="Times New Roman" w:eastAsia="Times New Roman" w:hAnsi="Times New Roman" w:cs="Times New Roman"/>
                <w:lang w:eastAsia="ru-RU"/>
              </w:rPr>
            </w:pPr>
          </w:p>
          <w:p w:rsidR="00BB6606" w:rsidRPr="00FC3366" w:rsidRDefault="00BB6606"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утверждено</w:t>
            </w:r>
          </w:p>
        </w:tc>
        <w:tc>
          <w:tcPr>
            <w:tcW w:w="3390" w:type="dxa"/>
            <w:gridSpan w:val="2"/>
          </w:tcPr>
          <w:p w:rsidR="00BB6606" w:rsidRPr="00FC3366" w:rsidRDefault="00BB6606" w:rsidP="00BB6606">
            <w:pPr>
              <w:widowControl w:val="0"/>
              <w:snapToGrid w:val="0"/>
              <w:jc w:val="center"/>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фактически</w:t>
            </w:r>
          </w:p>
        </w:tc>
      </w:tr>
      <w:tr w:rsidR="00BB6606" w:rsidRPr="00FC3366" w:rsidTr="00BB6606">
        <w:tc>
          <w:tcPr>
            <w:tcW w:w="817"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2085"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6"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7" w:type="dxa"/>
            <w:vMerge/>
          </w:tcPr>
          <w:p w:rsidR="00BB6606" w:rsidRPr="00FC3366" w:rsidRDefault="00BB6606" w:rsidP="008A52F1">
            <w:pPr>
              <w:widowControl w:val="0"/>
              <w:snapToGrid w:val="0"/>
              <w:jc w:val="both"/>
              <w:rPr>
                <w:rFonts w:ascii="Times New Roman" w:eastAsia="Times New Roman" w:hAnsi="Times New Roman" w:cs="Times New Roman"/>
                <w:lang w:eastAsia="ru-RU"/>
              </w:rPr>
            </w:pPr>
          </w:p>
        </w:tc>
        <w:tc>
          <w:tcPr>
            <w:tcW w:w="1527" w:type="dxa"/>
          </w:tcPr>
          <w:p w:rsidR="00BB6606" w:rsidRPr="00FC3366" w:rsidRDefault="00BB6606" w:rsidP="00583E7E">
            <w:pPr>
              <w:jc w:val="center"/>
              <w:rPr>
                <w:rFonts w:ascii="Times New Roman" w:hAnsi="Times New Roman" w:cs="Times New Roman"/>
              </w:rPr>
            </w:pPr>
            <w:r w:rsidRPr="00FC3366">
              <w:rPr>
                <w:rFonts w:ascii="Times New Roman" w:hAnsi="Times New Roman" w:cs="Times New Roman"/>
              </w:rPr>
              <w:t>всего</w:t>
            </w:r>
          </w:p>
        </w:tc>
        <w:tc>
          <w:tcPr>
            <w:tcW w:w="1863" w:type="dxa"/>
          </w:tcPr>
          <w:p w:rsidR="00BB6606" w:rsidRPr="00FC3366" w:rsidRDefault="00BB6606" w:rsidP="00BB6606">
            <w:pPr>
              <w:rPr>
                <w:rFonts w:ascii="Times New Roman" w:hAnsi="Times New Roman" w:cs="Times New Roman"/>
              </w:rPr>
            </w:pPr>
            <w:r w:rsidRPr="00FC3366">
              <w:rPr>
                <w:rFonts w:ascii="Times New Roman" w:hAnsi="Times New Roman" w:cs="Times New Roman"/>
              </w:rPr>
              <w:t xml:space="preserve">в том числе  муниципальные служащие </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1</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Слюдянский муниципальный район</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117</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116,75</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116,75</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71,5</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2</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Слюдянское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57</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49</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45,01</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35,39</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3</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Байкальское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42</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42</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40</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27</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4</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Култукское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14</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14</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13,5</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10</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5</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Утуликское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11</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8,8</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6,3</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3,8</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6</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Быстринское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9,21</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9,21</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9,21</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3,21</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7</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Новоснежнинское</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8,88</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7,38</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6,47</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2,47</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8</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Портбайкальское</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10</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9,37</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8</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w:t>
            </w:r>
          </w:p>
        </w:tc>
      </w:tr>
      <w:tr w:rsidR="00897025" w:rsidRPr="00FC3366" w:rsidTr="00BB6606">
        <w:tc>
          <w:tcPr>
            <w:tcW w:w="817" w:type="dxa"/>
          </w:tcPr>
          <w:p w:rsidR="00897025" w:rsidRPr="00FC3366" w:rsidRDefault="00897025" w:rsidP="008A52F1">
            <w:pPr>
              <w:widowControl w:val="0"/>
              <w:snapToGrid w:val="0"/>
              <w:jc w:val="both"/>
              <w:rPr>
                <w:rFonts w:ascii="Times New Roman" w:eastAsia="Times New Roman" w:hAnsi="Times New Roman" w:cs="Times New Roman"/>
                <w:lang w:eastAsia="ru-RU"/>
              </w:rPr>
            </w:pPr>
            <w:r w:rsidRPr="00FC3366">
              <w:rPr>
                <w:rFonts w:ascii="Times New Roman" w:eastAsia="Times New Roman" w:hAnsi="Times New Roman" w:cs="Times New Roman"/>
                <w:lang w:eastAsia="ru-RU"/>
              </w:rPr>
              <w:t>9</w:t>
            </w:r>
          </w:p>
        </w:tc>
        <w:tc>
          <w:tcPr>
            <w:tcW w:w="2085" w:type="dxa"/>
          </w:tcPr>
          <w:p w:rsidR="00897025" w:rsidRPr="00FC3366" w:rsidRDefault="00897025" w:rsidP="00BB6606">
            <w:pPr>
              <w:jc w:val="center"/>
              <w:rPr>
                <w:rFonts w:ascii="Times New Roman" w:hAnsi="Times New Roman" w:cs="Times New Roman"/>
              </w:rPr>
            </w:pPr>
            <w:r w:rsidRPr="00FC3366">
              <w:rPr>
                <w:rFonts w:ascii="Times New Roman" w:hAnsi="Times New Roman" w:cs="Times New Roman"/>
              </w:rPr>
              <w:t>Маритуйское МО</w:t>
            </w:r>
          </w:p>
        </w:tc>
        <w:tc>
          <w:tcPr>
            <w:tcW w:w="1526"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8,30</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8,30</w:t>
            </w:r>
          </w:p>
        </w:tc>
        <w:tc>
          <w:tcPr>
            <w:tcW w:w="1527"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2,75</w:t>
            </w:r>
          </w:p>
        </w:tc>
        <w:tc>
          <w:tcPr>
            <w:tcW w:w="1863" w:type="dxa"/>
          </w:tcPr>
          <w:p w:rsidR="00897025" w:rsidRPr="00FC3366" w:rsidRDefault="00897025" w:rsidP="00897025">
            <w:pPr>
              <w:jc w:val="center"/>
              <w:rPr>
                <w:rFonts w:ascii="Times New Roman" w:hAnsi="Times New Roman" w:cs="Times New Roman"/>
              </w:rPr>
            </w:pPr>
            <w:r w:rsidRPr="00FC3366">
              <w:rPr>
                <w:rFonts w:ascii="Times New Roman" w:hAnsi="Times New Roman" w:cs="Times New Roman"/>
              </w:rPr>
              <w:t>1,5</w:t>
            </w:r>
          </w:p>
        </w:tc>
      </w:tr>
    </w:tbl>
    <w:p w:rsidR="00846E8F" w:rsidRPr="00D70F0E" w:rsidRDefault="00846E8F" w:rsidP="00846E8F">
      <w:pPr>
        <w:widowControl w:val="0"/>
        <w:snapToGrid w:val="0"/>
        <w:spacing w:after="0" w:line="240" w:lineRule="auto"/>
        <w:ind w:firstLine="709"/>
        <w:jc w:val="both"/>
        <w:rPr>
          <w:rFonts w:ascii="Times New Roman" w:eastAsia="Times New Roman" w:hAnsi="Times New Roman" w:cs="Times New Roman"/>
          <w:sz w:val="24"/>
          <w:szCs w:val="24"/>
          <w:lang w:eastAsia="ru-RU"/>
        </w:rPr>
      </w:pPr>
    </w:p>
    <w:p w:rsidR="00897025" w:rsidRPr="00D70F0E" w:rsidRDefault="00897025" w:rsidP="00897025">
      <w:pPr>
        <w:pStyle w:val="36"/>
        <w:ind w:firstLine="709"/>
        <w:jc w:val="both"/>
        <w:rPr>
          <w:sz w:val="24"/>
          <w:szCs w:val="24"/>
        </w:rPr>
      </w:pPr>
      <w:r w:rsidRPr="00D70F0E">
        <w:rPr>
          <w:sz w:val="24"/>
          <w:szCs w:val="24"/>
        </w:rPr>
        <w:lastRenderedPageBreak/>
        <w:t>В целях реализации государственной политики в области охраны труда на  территории  Слюдянского муниципального района за  2024 год:</w:t>
      </w:r>
    </w:p>
    <w:p w:rsidR="00897025" w:rsidRPr="00D70F0E" w:rsidRDefault="00897025" w:rsidP="00897025">
      <w:pPr>
        <w:spacing w:after="0" w:line="240" w:lineRule="auto"/>
        <w:ind w:firstLine="709"/>
        <w:jc w:val="both"/>
        <w:rPr>
          <w:rFonts w:ascii="Times New Roman" w:hAnsi="Times New Roman"/>
          <w:sz w:val="24"/>
          <w:szCs w:val="24"/>
        </w:rPr>
      </w:pPr>
      <w:r w:rsidRPr="00D70F0E">
        <w:rPr>
          <w:rFonts w:ascii="Times New Roman" w:hAnsi="Times New Roman"/>
          <w:sz w:val="24"/>
          <w:szCs w:val="24"/>
        </w:rPr>
        <w:t xml:space="preserve">Организована консультационная и методическая помощь по охране труда для руководителей и специалистов организаций, частным лицам. За 2024г.  за консультацией обратились 137 человек (в 1-м кв. – 32;  во 2-м кв. -  34 человека; в 3-м кв. – 21 человек, в 4-м кв. -31 человек)  </w:t>
      </w:r>
    </w:p>
    <w:p w:rsidR="00897025" w:rsidRPr="00D70F0E" w:rsidRDefault="00897025" w:rsidP="00897025">
      <w:pPr>
        <w:pStyle w:val="36"/>
        <w:ind w:firstLine="709"/>
        <w:jc w:val="both"/>
        <w:rPr>
          <w:sz w:val="24"/>
          <w:szCs w:val="24"/>
        </w:rPr>
      </w:pPr>
      <w:proofErr w:type="gramStart"/>
      <w:r w:rsidRPr="00D70F0E">
        <w:rPr>
          <w:sz w:val="24"/>
          <w:szCs w:val="24"/>
        </w:rPr>
        <w:t>Специалистом,  исполняющим полномочия в сфере труда осуществляется</w:t>
      </w:r>
      <w:proofErr w:type="gramEnd"/>
      <w:r w:rsidRPr="00D70F0E">
        <w:rPr>
          <w:sz w:val="24"/>
          <w:szCs w:val="24"/>
        </w:rPr>
        <w:t xml:space="preserve"> контроль над проведением необходимых медицинских осмотров (предварительных и периодических)  в ходе проверок, проводимых  специалистом отдела трудовых отношений и управления  охраной труда. За 2024 год м/</w:t>
      </w:r>
      <w:proofErr w:type="gramStart"/>
      <w:r w:rsidRPr="00D70F0E">
        <w:rPr>
          <w:sz w:val="24"/>
          <w:szCs w:val="24"/>
        </w:rPr>
        <w:t>о прошли</w:t>
      </w:r>
      <w:proofErr w:type="gramEnd"/>
      <w:r w:rsidRPr="00D70F0E">
        <w:rPr>
          <w:sz w:val="24"/>
          <w:szCs w:val="24"/>
        </w:rPr>
        <w:t xml:space="preserve"> 6925 работников организаций района за счет работодателя.</w:t>
      </w:r>
    </w:p>
    <w:p w:rsidR="00897025" w:rsidRPr="00D70F0E" w:rsidRDefault="00897025" w:rsidP="00897025">
      <w:pPr>
        <w:spacing w:after="0" w:line="240" w:lineRule="auto"/>
        <w:ind w:firstLine="709"/>
        <w:jc w:val="both"/>
        <w:rPr>
          <w:rFonts w:ascii="Times New Roman" w:hAnsi="Times New Roman"/>
          <w:sz w:val="24"/>
          <w:szCs w:val="24"/>
        </w:rPr>
      </w:pPr>
      <w:proofErr w:type="gramStart"/>
      <w:r w:rsidRPr="00D70F0E">
        <w:rPr>
          <w:rFonts w:ascii="Times New Roman" w:hAnsi="Times New Roman"/>
          <w:sz w:val="24"/>
          <w:szCs w:val="24"/>
        </w:rPr>
        <w:t>Специалистом осуществляется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на</w:t>
      </w:r>
      <w:proofErr w:type="gramEnd"/>
      <w:r w:rsidRPr="00D70F0E">
        <w:rPr>
          <w:rFonts w:ascii="Times New Roman" w:hAnsi="Times New Roman"/>
          <w:sz w:val="24"/>
          <w:szCs w:val="24"/>
        </w:rPr>
        <w:t xml:space="preserve"> </w:t>
      </w:r>
      <w:proofErr w:type="gramStart"/>
      <w:r w:rsidRPr="00D70F0E">
        <w:rPr>
          <w:rFonts w:ascii="Times New Roman" w:hAnsi="Times New Roman"/>
          <w:sz w:val="24"/>
          <w:szCs w:val="24"/>
        </w:rPr>
        <w:t>заседании</w:t>
      </w:r>
      <w:proofErr w:type="gramEnd"/>
      <w:r w:rsidRPr="00D70F0E">
        <w:rPr>
          <w:rFonts w:ascii="Times New Roman" w:hAnsi="Times New Roman"/>
          <w:sz w:val="24"/>
          <w:szCs w:val="24"/>
        </w:rPr>
        <w:t xml:space="preserve"> МВК, размещение информации на официальном сайте, публикации в местной газете, рассылка информационных писем и методических материалов.</w:t>
      </w:r>
    </w:p>
    <w:p w:rsidR="00897025" w:rsidRPr="00D70F0E" w:rsidRDefault="00897025" w:rsidP="00897025">
      <w:pPr>
        <w:pStyle w:val="36"/>
        <w:ind w:firstLine="709"/>
        <w:jc w:val="both"/>
        <w:rPr>
          <w:sz w:val="24"/>
          <w:szCs w:val="24"/>
        </w:rPr>
      </w:pPr>
      <w:r w:rsidRPr="00D70F0E">
        <w:rPr>
          <w:sz w:val="24"/>
          <w:szCs w:val="24"/>
        </w:rPr>
        <w:t>В первом полугодии 2024 года механизмом частичного финансирования мероприятий по предупреждению производственного травматизма и профессиональной заболеваемости за счет страховых взносов по обязательному социальному страхованию в районе воспользовались 6  организаций.</w:t>
      </w:r>
    </w:p>
    <w:p w:rsidR="00897025" w:rsidRPr="00D70F0E" w:rsidRDefault="00897025" w:rsidP="00897025">
      <w:pPr>
        <w:spacing w:after="0" w:line="240" w:lineRule="auto"/>
        <w:ind w:firstLine="709"/>
        <w:jc w:val="both"/>
        <w:rPr>
          <w:sz w:val="24"/>
          <w:szCs w:val="24"/>
        </w:rPr>
      </w:pPr>
      <w:r w:rsidRPr="00D70F0E">
        <w:rPr>
          <w:rFonts w:ascii="Times New Roman" w:hAnsi="Times New Roman"/>
          <w:sz w:val="24"/>
          <w:szCs w:val="24"/>
        </w:rPr>
        <w:t xml:space="preserve">В отчетном периоде осуществлялся контроль над отражением  требований законодательства  РФ при проведении уведомительной регистрации коллективных договоров.   За   2024 год оказано  49 услуг. Специалистом, исполняющим полномочия в сфере труда ведется  постоянный </w:t>
      </w:r>
      <w:proofErr w:type="gramStart"/>
      <w:r w:rsidRPr="00D70F0E">
        <w:rPr>
          <w:rFonts w:ascii="Times New Roman" w:hAnsi="Times New Roman"/>
          <w:sz w:val="24"/>
          <w:szCs w:val="24"/>
        </w:rPr>
        <w:t>контроль за</w:t>
      </w:r>
      <w:proofErr w:type="gramEnd"/>
      <w:r w:rsidRPr="00D70F0E">
        <w:rPr>
          <w:rFonts w:ascii="Times New Roman" w:hAnsi="Times New Roman"/>
          <w:sz w:val="24"/>
          <w:szCs w:val="24"/>
        </w:rPr>
        <w:t xml:space="preserve"> сроком действия коллективных договоров в организациях </w:t>
      </w:r>
    </w:p>
    <w:p w:rsidR="00897025" w:rsidRPr="00D70F0E" w:rsidRDefault="00897025" w:rsidP="00897025">
      <w:pPr>
        <w:pStyle w:val="36"/>
        <w:ind w:firstLine="709"/>
        <w:jc w:val="both"/>
        <w:rPr>
          <w:sz w:val="24"/>
          <w:szCs w:val="24"/>
        </w:rPr>
      </w:pPr>
      <w:r w:rsidRPr="00D70F0E">
        <w:rPr>
          <w:sz w:val="24"/>
          <w:szCs w:val="24"/>
        </w:rPr>
        <w:t xml:space="preserve">На отчетную дату 01.01.2025 года  на территории Слюдянского муниципального района действуют 69 коллективных договора с численностью 4650 человек, 61 из них прошли уведомительную регистрацию в администрации Слюдянского муниципального района с охватом 2783 работника, 8 их них – за пределами Слюдянского района с охватом – 1867 человек.  </w:t>
      </w:r>
    </w:p>
    <w:p w:rsidR="00897025" w:rsidRPr="00D70F0E" w:rsidRDefault="00897025" w:rsidP="00897025">
      <w:pPr>
        <w:pStyle w:val="36"/>
        <w:ind w:firstLine="709"/>
        <w:jc w:val="both"/>
        <w:rPr>
          <w:sz w:val="24"/>
          <w:szCs w:val="24"/>
        </w:rPr>
      </w:pPr>
      <w:r w:rsidRPr="00D70F0E">
        <w:rPr>
          <w:sz w:val="24"/>
          <w:szCs w:val="24"/>
        </w:rPr>
        <w:t>Во всех 61 действующих коллективных договорах, присутствуют дополнительные льготы, предусмотренные сверх норм, установленных действующим законодательством (итоговое количество льгот – 362, по состоянию на отчетную дату). В 9 коллективных договорах, зарегистрированных в администрации Слюдянского муниципального района, предусмотрено наличие обязательств по индексации заработной платы.</w:t>
      </w:r>
    </w:p>
    <w:p w:rsidR="00897025" w:rsidRPr="00D70F0E" w:rsidRDefault="00897025" w:rsidP="00897025">
      <w:pPr>
        <w:pStyle w:val="36"/>
        <w:ind w:firstLine="709"/>
        <w:jc w:val="both"/>
        <w:rPr>
          <w:sz w:val="23"/>
          <w:szCs w:val="23"/>
        </w:rPr>
      </w:pPr>
    </w:p>
    <w:p w:rsidR="00897025" w:rsidRPr="00D70F0E" w:rsidRDefault="00897025" w:rsidP="00897025">
      <w:pPr>
        <w:pStyle w:val="36"/>
        <w:ind w:firstLine="709"/>
        <w:jc w:val="both"/>
        <w:rPr>
          <w:sz w:val="23"/>
          <w:szCs w:val="23"/>
        </w:rPr>
      </w:pPr>
      <w:r w:rsidRPr="00D70F0E">
        <w:rPr>
          <w:noProof/>
          <w:sz w:val="23"/>
          <w:szCs w:val="23"/>
        </w:rPr>
        <mc:AlternateContent>
          <mc:Choice Requires="wps">
            <w:drawing>
              <wp:anchor distT="0" distB="0" distL="114300" distR="114300" simplePos="0" relativeHeight="251923456" behindDoc="0" locked="0" layoutInCell="1" allowOverlap="1" wp14:anchorId="6A1D8D22" wp14:editId="0ABC3649">
                <wp:simplePos x="0" y="0"/>
                <wp:positionH relativeFrom="column">
                  <wp:posOffset>24765</wp:posOffset>
                </wp:positionH>
                <wp:positionV relativeFrom="paragraph">
                  <wp:posOffset>54611</wp:posOffset>
                </wp:positionV>
                <wp:extent cx="5848350" cy="495300"/>
                <wp:effectExtent l="0" t="0" r="0" b="0"/>
                <wp:wrapNone/>
                <wp:docPr id="696" name="TextBox 12"/>
                <wp:cNvGraphicFramePr/>
                <a:graphic xmlns:a="http://schemas.openxmlformats.org/drawingml/2006/main">
                  <a:graphicData uri="http://schemas.microsoft.com/office/word/2010/wordprocessingShape">
                    <wps:wsp>
                      <wps:cNvSpPr txBox="1"/>
                      <wps:spPr>
                        <a:xfrm>
                          <a:off x="0" y="0"/>
                          <a:ext cx="5848350" cy="495300"/>
                        </a:xfrm>
                        <a:prstGeom prst="rect">
                          <a:avLst/>
                        </a:prstGeom>
                        <a:noFill/>
                        <a:ln>
                          <a:noFill/>
                        </a:ln>
                        <a:effectLst/>
                      </wps:spPr>
                      <wps:txbx>
                        <w:txbxContent>
                          <w:p w:rsidR="00F3713C" w:rsidRPr="00897025" w:rsidRDefault="00F3713C" w:rsidP="00897025">
                            <w:pPr>
                              <w:pStyle w:val="ab"/>
                              <w:spacing w:before="0" w:beforeAutospacing="0" w:after="0"/>
                              <w:jc w:val="center"/>
                            </w:pPr>
                            <w:r w:rsidRPr="00897025">
                              <w:rPr>
                                <w:kern w:val="24"/>
                              </w:rPr>
                              <w:t>Уведомительная регистрация коллективных договоров, дополнений и изменений к коллективным договорам с 2019 по 2024 год</w:t>
                            </w: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shape id="TextBox 12" o:spid="_x0000_s1075" type="#_x0000_t202" style="position:absolute;left:0;text-align:left;margin-left:1.95pt;margin-top:4.3pt;width:460.5pt;height:39pt;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" filled="f" stroked="f">
                <v:textbox>
                  <w:txbxContent>
                    <w:p w:rsidR="009E191D" w:rsidRPr="00897025" w:rsidRDefault="009E191D" w:rsidP="00897025">
                      <w:pPr>
                        <w:pStyle w:val="ab"/>
                        <w:spacing w:before="0" w:beforeAutospacing="0" w:after="0"/>
                        <w:jc w:val="center"/>
                      </w:pPr>
                      <w:r w:rsidRPr="00897025">
                        <w:rPr>
                          <w:kern w:val="24"/>
                        </w:rPr>
                        <w:t>Уведомительная регистрация коллективных договоров, дополнений и изменений к коллективным договорам с 2019 по 2024 год</w:t>
                      </w:r>
                    </w:p>
                  </w:txbxContent>
                </v:textbox>
              </v:shape>
            </w:pict>
          </mc:Fallback>
        </mc:AlternateContent>
      </w:r>
    </w:p>
    <w:p w:rsidR="00897025" w:rsidRPr="00D70F0E" w:rsidRDefault="00897025" w:rsidP="00897025">
      <w:pPr>
        <w:pStyle w:val="36"/>
        <w:ind w:firstLine="709"/>
        <w:jc w:val="both"/>
        <w:rPr>
          <w:sz w:val="23"/>
          <w:szCs w:val="23"/>
        </w:rPr>
      </w:pPr>
    </w:p>
    <w:p w:rsidR="00897025" w:rsidRPr="00D70F0E" w:rsidRDefault="00897025" w:rsidP="00897025">
      <w:pPr>
        <w:pStyle w:val="36"/>
        <w:ind w:firstLine="709"/>
        <w:jc w:val="both"/>
        <w:rPr>
          <w:sz w:val="23"/>
          <w:szCs w:val="23"/>
        </w:rPr>
      </w:pPr>
    </w:p>
    <w:p w:rsidR="00897025" w:rsidRPr="00D70F0E" w:rsidRDefault="00897025" w:rsidP="00897025">
      <w:pPr>
        <w:pStyle w:val="36"/>
        <w:ind w:firstLine="709"/>
        <w:jc w:val="both"/>
        <w:rPr>
          <w:sz w:val="23"/>
          <w:szCs w:val="23"/>
        </w:rPr>
      </w:pPr>
      <w:r w:rsidRPr="00D70F0E">
        <w:rPr>
          <w:noProof/>
          <w:sz w:val="23"/>
          <w:szCs w:val="23"/>
        </w:rPr>
        <w:lastRenderedPageBreak/>
        <w:drawing>
          <wp:inline distT="0" distB="0" distL="0" distR="0" wp14:anchorId="717B3554" wp14:editId="1EB9DB2B">
            <wp:extent cx="5038725" cy="1971675"/>
            <wp:effectExtent l="0" t="0" r="9525" b="9525"/>
            <wp:docPr id="697" name="Диаграмма 697"/>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897025" w:rsidRPr="00D70F0E" w:rsidRDefault="00897025" w:rsidP="00897025">
      <w:pPr>
        <w:pStyle w:val="36"/>
        <w:ind w:firstLine="709"/>
        <w:jc w:val="both"/>
        <w:rPr>
          <w:sz w:val="24"/>
          <w:szCs w:val="24"/>
        </w:rPr>
      </w:pPr>
      <w:r w:rsidRPr="00D70F0E">
        <w:rPr>
          <w:sz w:val="24"/>
          <w:szCs w:val="24"/>
        </w:rPr>
        <w:t>На территории муниципального района  обеспечена деятельность   центра оказывающего услуги в сфере охраны труда: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 Информация об организациях предоставляющих услуги по проведению специальной оценки условий труда и обучению руководителей и специалистов по охране труда актуализирована на официальном сайте администрации Слюдянского муниципального района.</w:t>
      </w:r>
    </w:p>
    <w:p w:rsidR="00897025" w:rsidRPr="00D70F0E" w:rsidRDefault="00897025" w:rsidP="00897025">
      <w:pPr>
        <w:pStyle w:val="36"/>
        <w:ind w:firstLine="709"/>
        <w:jc w:val="both"/>
        <w:rPr>
          <w:sz w:val="24"/>
          <w:szCs w:val="24"/>
        </w:rPr>
      </w:pPr>
      <w:r w:rsidRPr="00D70F0E">
        <w:rPr>
          <w:sz w:val="24"/>
          <w:szCs w:val="24"/>
        </w:rPr>
        <w:t xml:space="preserve">В 2024 году обучение и проверку знаний требований охраны труда, работников организаций и </w:t>
      </w:r>
      <w:proofErr w:type="gramStart"/>
      <w:r w:rsidRPr="00D70F0E">
        <w:rPr>
          <w:sz w:val="24"/>
          <w:szCs w:val="24"/>
        </w:rPr>
        <w:t>предприятий, осуществляющих свою деятельность на территории Слюдянского муниципального района прошли</w:t>
      </w:r>
      <w:proofErr w:type="gramEnd"/>
      <w:r w:rsidRPr="00D70F0E">
        <w:rPr>
          <w:sz w:val="24"/>
          <w:szCs w:val="24"/>
        </w:rPr>
        <w:t xml:space="preserve"> – 262 человека.</w:t>
      </w:r>
    </w:p>
    <w:p w:rsidR="00897025" w:rsidRPr="00D70F0E" w:rsidRDefault="00897025" w:rsidP="00897025">
      <w:pPr>
        <w:pStyle w:val="36"/>
        <w:ind w:firstLine="709"/>
        <w:jc w:val="both"/>
        <w:rPr>
          <w:sz w:val="24"/>
          <w:szCs w:val="24"/>
        </w:rPr>
      </w:pPr>
      <w:r w:rsidRPr="00D70F0E">
        <w:rPr>
          <w:sz w:val="24"/>
          <w:szCs w:val="24"/>
        </w:rPr>
        <w:t>В 2024г.  в  районной  газете  «Славное море»  размещено 10 публикаций касающихся вопросов в сфере труда:</w:t>
      </w:r>
    </w:p>
    <w:p w:rsidR="00897025" w:rsidRPr="00D70F0E" w:rsidRDefault="00897025" w:rsidP="00897025">
      <w:pPr>
        <w:pStyle w:val="36"/>
        <w:ind w:firstLine="709"/>
        <w:jc w:val="both"/>
        <w:rPr>
          <w:sz w:val="24"/>
          <w:szCs w:val="24"/>
        </w:rPr>
      </w:pPr>
      <w:r w:rsidRPr="00D70F0E">
        <w:rPr>
          <w:sz w:val="24"/>
          <w:szCs w:val="24"/>
        </w:rPr>
        <w:t>За отчетный период  2024 года на территории Слюдянского муниципального района  случаи  профессионального заболевания не зарегистрированы.</w:t>
      </w:r>
    </w:p>
    <w:p w:rsidR="00897025" w:rsidRPr="00D70F0E" w:rsidRDefault="00897025" w:rsidP="00897025">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За 12 месяцев  2024 года завершено расследование по  3  (трем) несчастным  случаям:</w:t>
      </w:r>
    </w:p>
    <w:p w:rsidR="00897025" w:rsidRPr="00D70F0E" w:rsidRDefault="00897025" w:rsidP="00897025">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1  (один) несчастный случай – 1 пострадавший в АО «Дорожник», по медицинским заключениям отнесен к категории  легкая степень тяжести.</w:t>
      </w:r>
    </w:p>
    <w:p w:rsidR="00897025" w:rsidRPr="00D70F0E" w:rsidRDefault="00897025" w:rsidP="00897025">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- 1 (один) несчастный случай – 1 пострадавший в ОГУЭП «Облкоммунэнерго» филиал «Иркутские электрические сети» по медицинским заключениям отнесен к категории  легкая степень тяжести.</w:t>
      </w:r>
    </w:p>
    <w:p w:rsidR="00897025" w:rsidRPr="00D70F0E" w:rsidRDefault="00897025" w:rsidP="00897025">
      <w:pPr>
        <w:pStyle w:val="36"/>
        <w:ind w:firstLine="709"/>
        <w:jc w:val="both"/>
        <w:rPr>
          <w:sz w:val="24"/>
          <w:szCs w:val="24"/>
        </w:rPr>
      </w:pPr>
      <w:r w:rsidRPr="00D70F0E">
        <w:rPr>
          <w:sz w:val="24"/>
          <w:szCs w:val="24"/>
          <w:lang w:val="x-none"/>
        </w:rPr>
        <w:t>- 1 (один) несчастный случай – 1 пострадавший в   ООО "Комплекс коммунальных систем" по  медицинским заключениям отнесен к категории  тяжелой  степи тяжести. Данный несчастный случай связан с производством.</w:t>
      </w:r>
    </w:p>
    <w:p w:rsidR="00897025" w:rsidRPr="00D70F0E" w:rsidRDefault="00897025" w:rsidP="00897025">
      <w:pPr>
        <w:pStyle w:val="36"/>
        <w:ind w:firstLine="709"/>
        <w:jc w:val="both"/>
        <w:rPr>
          <w:sz w:val="24"/>
          <w:szCs w:val="24"/>
        </w:rPr>
      </w:pPr>
      <w:r w:rsidRPr="00D70F0E">
        <w:rPr>
          <w:noProof/>
          <w:sz w:val="24"/>
          <w:szCs w:val="24"/>
        </w:rPr>
        <mc:AlternateContent>
          <mc:Choice Requires="wps">
            <w:drawing>
              <wp:anchor distT="0" distB="0" distL="114300" distR="114300" simplePos="0" relativeHeight="251924480" behindDoc="0" locked="0" layoutInCell="1" allowOverlap="1" wp14:anchorId="5B19B9A4" wp14:editId="04F3AB30">
                <wp:simplePos x="0" y="0"/>
                <wp:positionH relativeFrom="column">
                  <wp:posOffset>1024889</wp:posOffset>
                </wp:positionH>
                <wp:positionV relativeFrom="paragraph">
                  <wp:posOffset>52070</wp:posOffset>
                </wp:positionV>
                <wp:extent cx="4562475" cy="430887"/>
                <wp:effectExtent l="0" t="0" r="0" b="0"/>
                <wp:wrapNone/>
                <wp:docPr id="32" name="TextBox 12"/>
                <wp:cNvGraphicFramePr/>
                <a:graphic xmlns:a="http://schemas.openxmlformats.org/drawingml/2006/main">
                  <a:graphicData uri="http://schemas.microsoft.com/office/word/2010/wordprocessingShape">
                    <wps:wsp>
                      <wps:cNvSpPr txBox="1"/>
                      <wps:spPr>
                        <a:xfrm>
                          <a:off x="0" y="0"/>
                          <a:ext cx="4562475" cy="430887"/>
                        </a:xfrm>
                        <a:prstGeom prst="rect">
                          <a:avLst/>
                        </a:prstGeom>
                        <a:noFill/>
                        <a:ln>
                          <a:noFill/>
                        </a:ln>
                        <a:effectLst/>
                      </wps:spPr>
                      <wps:txbx>
                        <w:txbxContent>
                          <w:p w:rsidR="00F3713C" w:rsidRPr="00F82CD6" w:rsidRDefault="00F3713C" w:rsidP="00897025">
                            <w:pPr>
                              <w:pStyle w:val="ab"/>
                              <w:spacing w:before="0" w:beforeAutospacing="0" w:after="0"/>
                              <w:jc w:val="center"/>
                            </w:pPr>
                            <w:r w:rsidRPr="00F82CD6">
                              <w:rPr>
                                <w:kern w:val="24"/>
                              </w:rPr>
                              <w:t>Производственный травматизм в организациях Слюдянского муниципального района 2019-2024г.г.</w:t>
                            </w:r>
                          </w:p>
                        </w:txbxContent>
                      </wps:txbx>
                      <wps:bodyPr wrap="square" rtlCol="0" anchor="t">
                        <a:spAutoFit/>
                      </wps:bodyPr>
                    </wps:wsp>
                  </a:graphicData>
                </a:graphic>
                <wp14:sizeRelH relativeFrom="margin">
                  <wp14:pctWidth>0</wp14:pctWidth>
                </wp14:sizeRelH>
              </wp:anchor>
            </w:drawing>
          </mc:Choice>
          <mc:Fallback>
            <w:pict>
              <v:shape id="_x0000_s1076" type="#_x0000_t202" style="position:absolute;left:0;text-align:left;margin-left:80.7pt;margin-top:4.1pt;width:359.25pt;height:33.95pt;z-index:251924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" filled="f" stroked="f">
                <v:textbox style="mso-fit-shape-to-text:t">
                  <w:txbxContent>
                    <w:p w:rsidR="009E191D" w:rsidRPr="00F82CD6" w:rsidRDefault="009E191D" w:rsidP="00897025">
                      <w:pPr>
                        <w:pStyle w:val="ab"/>
                        <w:spacing w:before="0" w:beforeAutospacing="0" w:after="0"/>
                        <w:jc w:val="center"/>
                      </w:pPr>
                      <w:r w:rsidRPr="00F82CD6">
                        <w:rPr>
                          <w:kern w:val="24"/>
                        </w:rPr>
                        <w:t>Производственный травматизм в организациях Слюдянского муниципального района 2019-2024г.г.</w:t>
                      </w:r>
                    </w:p>
                  </w:txbxContent>
                </v:textbox>
              </v:shape>
            </w:pict>
          </mc:Fallback>
        </mc:AlternateContent>
      </w:r>
    </w:p>
    <w:p w:rsidR="00897025" w:rsidRPr="00D70F0E" w:rsidRDefault="00897025" w:rsidP="00897025">
      <w:pPr>
        <w:pStyle w:val="36"/>
        <w:ind w:firstLine="709"/>
        <w:jc w:val="both"/>
        <w:rPr>
          <w:sz w:val="24"/>
          <w:szCs w:val="24"/>
        </w:rPr>
      </w:pPr>
    </w:p>
    <w:p w:rsidR="00897025" w:rsidRPr="00D70F0E" w:rsidRDefault="00897025" w:rsidP="00897025">
      <w:pPr>
        <w:pStyle w:val="36"/>
        <w:ind w:firstLine="709"/>
        <w:jc w:val="both"/>
        <w:rPr>
          <w:sz w:val="24"/>
          <w:szCs w:val="24"/>
        </w:rPr>
      </w:pPr>
    </w:p>
    <w:p w:rsidR="00897025" w:rsidRPr="00D70F0E" w:rsidRDefault="00F82CD6" w:rsidP="00897025">
      <w:pPr>
        <w:pStyle w:val="36"/>
        <w:ind w:firstLine="709"/>
        <w:jc w:val="both"/>
        <w:rPr>
          <w:sz w:val="24"/>
          <w:szCs w:val="24"/>
        </w:rPr>
      </w:pPr>
      <w:r w:rsidRPr="00D70F0E">
        <w:rPr>
          <w:noProof/>
          <w:sz w:val="24"/>
          <w:szCs w:val="24"/>
        </w:rPr>
        <w:lastRenderedPageBreak/>
        <w:drawing>
          <wp:inline distT="0" distB="0" distL="0" distR="0" wp14:anchorId="12FB056A" wp14:editId="430B7718">
            <wp:extent cx="5200650" cy="2066925"/>
            <wp:effectExtent l="0" t="0" r="19050" b="9525"/>
            <wp:docPr id="699" name="Диаграмма 699"/>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897025" w:rsidRPr="00D70F0E" w:rsidRDefault="00897025" w:rsidP="00897025">
      <w:pPr>
        <w:pStyle w:val="36"/>
        <w:ind w:firstLine="709"/>
        <w:jc w:val="both"/>
        <w:rPr>
          <w:sz w:val="24"/>
          <w:szCs w:val="24"/>
        </w:rPr>
      </w:pPr>
    </w:p>
    <w:p w:rsidR="00897025" w:rsidRPr="00FC3366" w:rsidRDefault="00897025" w:rsidP="00897025">
      <w:pPr>
        <w:pStyle w:val="36"/>
        <w:ind w:firstLine="709"/>
        <w:jc w:val="both"/>
        <w:rPr>
          <w:sz w:val="24"/>
          <w:szCs w:val="24"/>
        </w:rPr>
      </w:pPr>
      <w:r w:rsidRPr="00FC3366">
        <w:rPr>
          <w:sz w:val="24"/>
          <w:szCs w:val="24"/>
        </w:rPr>
        <w:t xml:space="preserve">В  2024 году </w:t>
      </w:r>
      <w:r w:rsidR="00FC3366" w:rsidRPr="00FC3366">
        <w:rPr>
          <w:sz w:val="24"/>
          <w:szCs w:val="24"/>
        </w:rPr>
        <w:t>администраци</w:t>
      </w:r>
      <w:r w:rsidR="00FC3366">
        <w:rPr>
          <w:sz w:val="24"/>
          <w:szCs w:val="24"/>
        </w:rPr>
        <w:t>ей</w:t>
      </w:r>
      <w:r w:rsidR="00FC3366" w:rsidRPr="00FC3366">
        <w:rPr>
          <w:sz w:val="24"/>
          <w:szCs w:val="24"/>
        </w:rPr>
        <w:t xml:space="preserve"> Слюдянского муниципального района </w:t>
      </w:r>
      <w:r w:rsidRPr="00FC3366">
        <w:rPr>
          <w:sz w:val="24"/>
          <w:szCs w:val="24"/>
        </w:rPr>
        <w:t xml:space="preserve">были проведены </w:t>
      </w:r>
      <w:r w:rsidR="00F82CD6" w:rsidRPr="00FC3366">
        <w:rPr>
          <w:sz w:val="24"/>
          <w:szCs w:val="24"/>
        </w:rPr>
        <w:t>следующие</w:t>
      </w:r>
      <w:r w:rsidRPr="00FC3366">
        <w:rPr>
          <w:sz w:val="24"/>
          <w:szCs w:val="24"/>
        </w:rPr>
        <w:t xml:space="preserve"> мероприяти</w:t>
      </w:r>
      <w:r w:rsidR="00F82CD6" w:rsidRPr="00FC3366">
        <w:rPr>
          <w:sz w:val="24"/>
          <w:szCs w:val="24"/>
        </w:rPr>
        <w:t>я</w:t>
      </w:r>
      <w:r w:rsidRPr="00FC3366">
        <w:rPr>
          <w:sz w:val="24"/>
          <w:szCs w:val="24"/>
        </w:rPr>
        <w:t>:</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xml:space="preserve">1. </w:t>
      </w:r>
      <w:r w:rsidR="00FC3366">
        <w:rPr>
          <w:rFonts w:ascii="Times New Roman" w:hAnsi="Times New Roman"/>
          <w:sz w:val="24"/>
          <w:szCs w:val="24"/>
        </w:rPr>
        <w:t>С</w:t>
      </w:r>
      <w:r w:rsidRPr="00FC3366">
        <w:rPr>
          <w:rFonts w:ascii="Times New Roman" w:hAnsi="Times New Roman"/>
          <w:sz w:val="24"/>
          <w:szCs w:val="24"/>
        </w:rPr>
        <w:t>овместно с ООО «Центр экспертизы условий труда» прове</w:t>
      </w:r>
      <w:r w:rsidR="00FC3366">
        <w:rPr>
          <w:rFonts w:ascii="Times New Roman" w:hAnsi="Times New Roman"/>
          <w:sz w:val="24"/>
          <w:szCs w:val="24"/>
        </w:rPr>
        <w:t>ден</w:t>
      </w:r>
      <w:r w:rsidRPr="00FC3366">
        <w:rPr>
          <w:rFonts w:ascii="Times New Roman" w:hAnsi="Times New Roman"/>
          <w:sz w:val="24"/>
          <w:szCs w:val="24"/>
        </w:rPr>
        <w:t xml:space="preserve"> на бесплатной основе совместный семинар-совещание для руководителей и специалистов по охране труда организаций, расположенных на территории Слюдянского муниципального района;</w:t>
      </w:r>
    </w:p>
    <w:p w:rsidR="00897025" w:rsidRPr="00FC3366" w:rsidRDefault="00FC3366" w:rsidP="00897025">
      <w:pPr>
        <w:spacing w:after="0" w:line="240" w:lineRule="auto"/>
        <w:ind w:firstLine="709"/>
        <w:jc w:val="both"/>
        <w:rPr>
          <w:rFonts w:ascii="Times New Roman" w:hAnsi="Times New Roman"/>
          <w:sz w:val="24"/>
          <w:szCs w:val="24"/>
        </w:rPr>
      </w:pPr>
      <w:r>
        <w:rPr>
          <w:rFonts w:ascii="Times New Roman" w:hAnsi="Times New Roman"/>
          <w:sz w:val="24"/>
          <w:szCs w:val="24"/>
        </w:rPr>
        <w:t>2.    С</w:t>
      </w:r>
      <w:r w:rsidR="00897025" w:rsidRPr="00FC3366">
        <w:rPr>
          <w:rFonts w:ascii="Times New Roman" w:hAnsi="Times New Roman"/>
          <w:sz w:val="24"/>
          <w:szCs w:val="24"/>
        </w:rPr>
        <w:t>овещание  по вопросам соблюдения требований охраны труда</w:t>
      </w:r>
      <w:r w:rsidR="00F82CD6" w:rsidRPr="00FC3366">
        <w:rPr>
          <w:rFonts w:ascii="Times New Roman" w:hAnsi="Times New Roman"/>
          <w:sz w:val="24"/>
          <w:szCs w:val="24"/>
        </w:rPr>
        <w:t xml:space="preserve"> </w:t>
      </w:r>
      <w:r w:rsidR="00897025" w:rsidRPr="00FC3366">
        <w:rPr>
          <w:rFonts w:ascii="Times New Roman" w:hAnsi="Times New Roman"/>
          <w:sz w:val="24"/>
          <w:szCs w:val="24"/>
        </w:rPr>
        <w:t>в режиме видеоконференцсвязи.</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3.   </w:t>
      </w:r>
      <w:r w:rsidR="00FC3366">
        <w:rPr>
          <w:rFonts w:ascii="Times New Roman" w:hAnsi="Times New Roman"/>
          <w:sz w:val="24"/>
          <w:szCs w:val="24"/>
        </w:rPr>
        <w:t>Ч</w:t>
      </w:r>
      <w:r w:rsidR="00274283" w:rsidRPr="00FC3366">
        <w:rPr>
          <w:rFonts w:ascii="Times New Roman" w:hAnsi="Times New Roman"/>
          <w:sz w:val="24"/>
          <w:szCs w:val="24"/>
        </w:rPr>
        <w:t xml:space="preserve">етыре заседания </w:t>
      </w:r>
      <w:r w:rsidRPr="00FC3366">
        <w:rPr>
          <w:rFonts w:ascii="Times New Roman" w:hAnsi="Times New Roman"/>
          <w:sz w:val="24"/>
          <w:szCs w:val="24"/>
        </w:rPr>
        <w:t>М</w:t>
      </w:r>
      <w:r w:rsidR="00274283" w:rsidRPr="00FC3366">
        <w:rPr>
          <w:rFonts w:ascii="Times New Roman" w:hAnsi="Times New Roman"/>
          <w:sz w:val="24"/>
          <w:szCs w:val="24"/>
        </w:rPr>
        <w:t>ежведомственной комиссии</w:t>
      </w:r>
      <w:r w:rsidRPr="00FC3366">
        <w:rPr>
          <w:rFonts w:ascii="Times New Roman" w:hAnsi="Times New Roman"/>
          <w:sz w:val="24"/>
          <w:szCs w:val="24"/>
        </w:rPr>
        <w:t xml:space="preserve"> по вопросам:</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Применение Правил финансового обеспечения предупредительных мер по  сокращению производственного травматизма и профессиональных заболеваний работников и санитарно-курортного лечения работников, занятых на работах с вредными и (или) опасными производственными факторами, в том числе по возможности использования до 30% средств на санаторно-курортное лечение работников предпенсионного возраста;</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Информация о проведении предварительных и периодических медицинских осмотров работодателями, осуществляющими свою деятельность на территории Слюдянского муниципального района;</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Психиатрическое освидетельствование отдельных категорий работников</w:t>
      </w:r>
      <w:r w:rsidR="00F82CD6" w:rsidRPr="00FC3366">
        <w:rPr>
          <w:rFonts w:ascii="Times New Roman" w:hAnsi="Times New Roman"/>
          <w:sz w:val="24"/>
          <w:szCs w:val="24"/>
        </w:rPr>
        <w:t>;</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О распространении передового опыта по улучшению условий и охраны труда</w:t>
      </w:r>
      <w:r w:rsidR="00F82CD6" w:rsidRPr="00FC3366">
        <w:rPr>
          <w:rFonts w:ascii="Times New Roman" w:hAnsi="Times New Roman"/>
          <w:sz w:val="24"/>
          <w:szCs w:val="24"/>
        </w:rPr>
        <w:t>;</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 xml:space="preserve">- О результатах ведомственного </w:t>
      </w:r>
      <w:proofErr w:type="gramStart"/>
      <w:r w:rsidRPr="00FC3366">
        <w:rPr>
          <w:rFonts w:ascii="Times New Roman" w:hAnsi="Times New Roman"/>
          <w:sz w:val="24"/>
          <w:szCs w:val="24"/>
        </w:rPr>
        <w:t>контроля за</w:t>
      </w:r>
      <w:proofErr w:type="gramEnd"/>
      <w:r w:rsidRPr="00FC3366">
        <w:rPr>
          <w:rFonts w:ascii="Times New Roman" w:hAnsi="Times New Roman"/>
          <w:sz w:val="24"/>
          <w:szCs w:val="24"/>
        </w:rPr>
        <w:t xml:space="preserve"> соблюдением трудового законодательства</w:t>
      </w:r>
      <w:r w:rsidR="00274283" w:rsidRPr="00FC3366">
        <w:rPr>
          <w:rFonts w:ascii="Times New Roman" w:hAnsi="Times New Roman"/>
          <w:sz w:val="24"/>
          <w:szCs w:val="24"/>
        </w:rPr>
        <w:t xml:space="preserve"> и иных актов, содержащих нормы трудового права, по вопросам состояния условий и охраны труда, а также проверок, проводимых совместно с органами государственного контроля и надзора</w:t>
      </w:r>
      <w:r w:rsidR="00F82CD6" w:rsidRPr="00FC3366">
        <w:rPr>
          <w:rFonts w:ascii="Times New Roman" w:hAnsi="Times New Roman"/>
          <w:sz w:val="24"/>
          <w:szCs w:val="24"/>
        </w:rPr>
        <w:t>;</w:t>
      </w:r>
    </w:p>
    <w:p w:rsidR="00F82CD6" w:rsidRPr="00FC3366" w:rsidRDefault="00F82CD6" w:rsidP="00F82CD6">
      <w:pPr>
        <w:spacing w:after="0" w:line="240" w:lineRule="auto"/>
        <w:ind w:firstLine="709"/>
        <w:jc w:val="both"/>
        <w:rPr>
          <w:rFonts w:ascii="Times New Roman" w:hAnsi="Times New Roman"/>
          <w:sz w:val="24"/>
          <w:szCs w:val="24"/>
        </w:rPr>
      </w:pPr>
      <w:r w:rsidRPr="00FC3366">
        <w:rPr>
          <w:rFonts w:ascii="Times New Roman" w:hAnsi="Times New Roman"/>
          <w:sz w:val="24"/>
          <w:szCs w:val="24"/>
        </w:rPr>
        <w:t xml:space="preserve">- Анализ производственного травматизма на территории Слюдянского муниципального района. Обзор </w:t>
      </w:r>
      <w:proofErr w:type="gramStart"/>
      <w:r w:rsidRPr="00FC3366">
        <w:rPr>
          <w:rFonts w:ascii="Times New Roman" w:hAnsi="Times New Roman"/>
          <w:sz w:val="24"/>
          <w:szCs w:val="24"/>
        </w:rPr>
        <w:t>выполнения предыдущих решений протоколов заседаний    межведомственной комиссии</w:t>
      </w:r>
      <w:proofErr w:type="gramEnd"/>
      <w:r w:rsidRPr="00FC3366">
        <w:rPr>
          <w:rFonts w:ascii="Times New Roman" w:hAnsi="Times New Roman"/>
          <w:sz w:val="24"/>
          <w:szCs w:val="24"/>
        </w:rPr>
        <w:t xml:space="preserve">   по охране труда;</w:t>
      </w:r>
    </w:p>
    <w:p w:rsidR="00F82CD6" w:rsidRPr="00FC3366" w:rsidRDefault="00F82CD6" w:rsidP="00F82CD6">
      <w:pPr>
        <w:spacing w:after="0" w:line="240" w:lineRule="auto"/>
        <w:ind w:firstLine="709"/>
        <w:jc w:val="both"/>
        <w:rPr>
          <w:rFonts w:ascii="Times New Roman" w:hAnsi="Times New Roman"/>
          <w:sz w:val="24"/>
          <w:szCs w:val="24"/>
        </w:rPr>
      </w:pPr>
      <w:r w:rsidRPr="00FC3366">
        <w:rPr>
          <w:rFonts w:ascii="Times New Roman" w:hAnsi="Times New Roman"/>
          <w:sz w:val="24"/>
          <w:szCs w:val="24"/>
        </w:rPr>
        <w:t>- О проведении специальной оценки условий труда (СОУТ)  работодателями на территории Слюдянского муниципального района;</w:t>
      </w:r>
    </w:p>
    <w:p w:rsidR="00F82CD6" w:rsidRPr="00FC3366" w:rsidRDefault="00F82CD6" w:rsidP="00F82CD6">
      <w:pPr>
        <w:spacing w:after="0" w:line="240" w:lineRule="auto"/>
        <w:ind w:firstLine="709"/>
        <w:jc w:val="both"/>
        <w:rPr>
          <w:rFonts w:ascii="Times New Roman" w:hAnsi="Times New Roman"/>
          <w:sz w:val="24"/>
          <w:szCs w:val="24"/>
        </w:rPr>
      </w:pPr>
      <w:r w:rsidRPr="00FC3366">
        <w:rPr>
          <w:rFonts w:ascii="Times New Roman" w:hAnsi="Times New Roman"/>
          <w:sz w:val="24"/>
          <w:szCs w:val="24"/>
        </w:rPr>
        <w:t xml:space="preserve">-  </w:t>
      </w:r>
      <w:r w:rsidR="00274283" w:rsidRPr="00FC3366">
        <w:rPr>
          <w:rFonts w:ascii="Times New Roman" w:hAnsi="Times New Roman"/>
          <w:sz w:val="24"/>
          <w:szCs w:val="24"/>
        </w:rPr>
        <w:t>О</w:t>
      </w:r>
      <w:r w:rsidRPr="00FC3366">
        <w:rPr>
          <w:rFonts w:ascii="Times New Roman" w:hAnsi="Times New Roman"/>
          <w:sz w:val="24"/>
          <w:szCs w:val="24"/>
        </w:rPr>
        <w:t xml:space="preserve"> коллективно-договорном регулировании</w:t>
      </w:r>
      <w:r w:rsidR="00274283" w:rsidRPr="00FC3366">
        <w:rPr>
          <w:rFonts w:ascii="Times New Roman" w:hAnsi="Times New Roman"/>
          <w:sz w:val="24"/>
          <w:szCs w:val="24"/>
        </w:rPr>
        <w:t>, о работе по уведомительной регистрации  коллективных договоров</w:t>
      </w:r>
      <w:r w:rsidRPr="00FC3366">
        <w:rPr>
          <w:rFonts w:ascii="Times New Roman" w:hAnsi="Times New Roman"/>
          <w:sz w:val="24"/>
          <w:szCs w:val="24"/>
        </w:rPr>
        <w:t xml:space="preserve">; </w:t>
      </w:r>
      <w:r w:rsidRPr="00FC3366">
        <w:rPr>
          <w:rFonts w:ascii="Times New Roman" w:hAnsi="Times New Roman"/>
          <w:sz w:val="24"/>
          <w:szCs w:val="24"/>
        </w:rPr>
        <w:tab/>
      </w:r>
    </w:p>
    <w:p w:rsidR="00F82CD6" w:rsidRPr="00FC3366" w:rsidRDefault="00F82CD6" w:rsidP="00F82CD6">
      <w:pPr>
        <w:spacing w:after="0" w:line="240" w:lineRule="auto"/>
        <w:ind w:firstLine="709"/>
        <w:jc w:val="both"/>
        <w:rPr>
          <w:rFonts w:ascii="Times New Roman" w:hAnsi="Times New Roman"/>
          <w:sz w:val="24"/>
          <w:szCs w:val="24"/>
        </w:rPr>
      </w:pPr>
      <w:r w:rsidRPr="00FC3366">
        <w:rPr>
          <w:rFonts w:ascii="Times New Roman" w:hAnsi="Times New Roman"/>
          <w:sz w:val="24"/>
          <w:szCs w:val="24"/>
        </w:rPr>
        <w:t>-  Проблемные вопросы при применении Единых типовых норм выдачи средств индивидуальной защиты и смывающих средств, утвержденных приказом Министерства труда и социальной защиты Российской Федерации от  29 октября 2021 года  № 767н</w:t>
      </w:r>
      <w:r w:rsidR="00274283" w:rsidRPr="00FC3366">
        <w:rPr>
          <w:rFonts w:ascii="Times New Roman" w:hAnsi="Times New Roman"/>
          <w:sz w:val="24"/>
          <w:szCs w:val="24"/>
        </w:rPr>
        <w:t>;</w:t>
      </w:r>
    </w:p>
    <w:p w:rsidR="00872FA6" w:rsidRPr="00FC3366" w:rsidRDefault="00872FA6" w:rsidP="00872FA6">
      <w:pPr>
        <w:spacing w:after="0" w:line="240" w:lineRule="auto"/>
        <w:ind w:firstLine="709"/>
        <w:jc w:val="both"/>
        <w:rPr>
          <w:rFonts w:ascii="Times New Roman" w:hAnsi="Times New Roman"/>
          <w:sz w:val="24"/>
          <w:szCs w:val="24"/>
        </w:rPr>
      </w:pPr>
      <w:r w:rsidRPr="00FC3366">
        <w:rPr>
          <w:rFonts w:ascii="Times New Roman" w:hAnsi="Times New Roman"/>
          <w:sz w:val="24"/>
          <w:szCs w:val="24"/>
        </w:rPr>
        <w:t>- О состоянии производственного травматизма на территории Слюдянского муниципального района.</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t>4.   Круглый стол на тему: «Специальная оценка условий труда, практические рекомендации»</w:t>
      </w:r>
    </w:p>
    <w:p w:rsidR="00897025" w:rsidRPr="00FC3366" w:rsidRDefault="00897025" w:rsidP="00897025">
      <w:pPr>
        <w:spacing w:after="0" w:line="240" w:lineRule="auto"/>
        <w:ind w:firstLine="709"/>
        <w:jc w:val="both"/>
        <w:rPr>
          <w:rFonts w:ascii="Times New Roman" w:hAnsi="Times New Roman"/>
          <w:sz w:val="24"/>
          <w:szCs w:val="24"/>
        </w:rPr>
      </w:pPr>
      <w:r w:rsidRPr="00FC3366">
        <w:rPr>
          <w:rFonts w:ascii="Times New Roman" w:hAnsi="Times New Roman"/>
          <w:sz w:val="24"/>
          <w:szCs w:val="24"/>
        </w:rPr>
        <w:lastRenderedPageBreak/>
        <w:t xml:space="preserve">Осуществляется </w:t>
      </w:r>
      <w:proofErr w:type="gramStart"/>
      <w:r w:rsidRPr="00FC3366">
        <w:rPr>
          <w:rFonts w:ascii="Times New Roman" w:hAnsi="Times New Roman"/>
          <w:sz w:val="24"/>
          <w:szCs w:val="24"/>
        </w:rPr>
        <w:t>контроль за</w:t>
      </w:r>
      <w:proofErr w:type="gramEnd"/>
      <w:r w:rsidRPr="00FC3366">
        <w:rPr>
          <w:rFonts w:ascii="Times New Roman" w:hAnsi="Times New Roman"/>
          <w:sz w:val="24"/>
          <w:szCs w:val="24"/>
        </w:rPr>
        <w:t xml:space="preserve"> соблюдением законодательно установленных нормативов финансирования  мероприятий по улучшению условий и охраны труда  осуществляется в ходе проверок соблюдения законодательства о труде и охране труда, при экспертизе коллективных договоров направляемых на уведомительную регистрацию.</w:t>
      </w:r>
    </w:p>
    <w:p w:rsidR="00397E43" w:rsidRPr="00D70F0E" w:rsidRDefault="00397E43" w:rsidP="00745AB3">
      <w:pPr>
        <w:tabs>
          <w:tab w:val="left" w:pos="-2977"/>
          <w:tab w:val="left" w:pos="709"/>
        </w:tabs>
        <w:spacing w:after="0" w:line="240" w:lineRule="auto"/>
        <w:jc w:val="both"/>
        <w:rPr>
          <w:rFonts w:ascii="Times New Roman" w:hAnsi="Times New Roman" w:cs="Times New Roman"/>
          <w:sz w:val="24"/>
          <w:szCs w:val="24"/>
        </w:rPr>
      </w:pPr>
    </w:p>
    <w:p w:rsidR="004C51E2" w:rsidRPr="00D70F0E" w:rsidRDefault="004C51E2" w:rsidP="00E3593E">
      <w:pPr>
        <w:shd w:val="clear" w:color="auto" w:fill="FFFFFF" w:themeFill="background1"/>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29E4A76A" wp14:editId="43F7633A">
                <wp:extent cx="5772150" cy="247650"/>
                <wp:effectExtent l="95250" t="38100" r="95250" b="114300"/>
                <wp:docPr id="115" name="Прямоугольник 115"/>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2485A" w:rsidRDefault="00F3713C"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F3713C" w:rsidRDefault="00F3713C" w:rsidP="004C51E2">
                            <w:pPr>
                              <w:jc w:val="center"/>
                              <w:rPr>
                                <w:b/>
                                <w:bCs/>
                                <w:sz w:val="18"/>
                                <w:szCs w:val="18"/>
                              </w:rPr>
                            </w:pPr>
                          </w:p>
                          <w:p w:rsidR="00F3713C" w:rsidRDefault="00F3713C" w:rsidP="004C51E2">
                            <w:pPr>
                              <w:jc w:val="center"/>
                              <w:rPr>
                                <w:b/>
                                <w:bCs/>
                                <w:sz w:val="18"/>
                                <w:szCs w:val="18"/>
                              </w:rPr>
                            </w:pPr>
                          </w:p>
                          <w:p w:rsidR="00F3713C" w:rsidRDefault="00F3713C"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5" o:spid="_x0000_s107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Kz7oq9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FF7F4D" w:rsidRPr="00F2485A" w:rsidRDefault="00FF7F4D"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FF7F4D" w:rsidRDefault="00FF7F4D" w:rsidP="004C51E2">
                      <w:pPr>
                        <w:jc w:val="center"/>
                        <w:rPr>
                          <w:b/>
                          <w:bCs/>
                          <w:sz w:val="18"/>
                          <w:szCs w:val="18"/>
                        </w:rPr>
                      </w:pPr>
                    </w:p>
                    <w:p w:rsidR="00FF7F4D" w:rsidRDefault="00FF7F4D" w:rsidP="004C51E2">
                      <w:pPr>
                        <w:jc w:val="center"/>
                        <w:rPr>
                          <w:b/>
                          <w:bCs/>
                          <w:sz w:val="18"/>
                          <w:szCs w:val="18"/>
                        </w:rPr>
                      </w:pPr>
                    </w:p>
                    <w:p w:rsidR="00FF7F4D" w:rsidRDefault="00FF7F4D" w:rsidP="004C51E2">
                      <w:pPr>
                        <w:jc w:val="center"/>
                      </w:pPr>
                    </w:p>
                  </w:txbxContent>
                </v:textbox>
                <w10:anchorlock/>
              </v:rect>
            </w:pict>
          </mc:Fallback>
        </mc:AlternateContent>
      </w:r>
    </w:p>
    <w:p w:rsidR="00066E4C" w:rsidRPr="00D70F0E" w:rsidRDefault="00066E4C" w:rsidP="00066E4C">
      <w:pPr>
        <w:pStyle w:val="ac"/>
        <w:ind w:firstLine="708"/>
        <w:jc w:val="both"/>
      </w:pPr>
      <w:r w:rsidRPr="00D70F0E">
        <w:t>В 2024 году продолжена работа по ведению системы государственного учета документов Архивного фонда РФ. В программный комплекс введены данные: на уровне «фонд», «опись», «дело» - 100%. В 2024 году вводились только вновь поступившие фонды, описи, дела.</w:t>
      </w:r>
    </w:p>
    <w:p w:rsidR="00066E4C" w:rsidRPr="00D70F0E" w:rsidRDefault="00066E4C" w:rsidP="00066E4C">
      <w:pPr>
        <w:pStyle w:val="ac"/>
        <w:ind w:firstLine="708"/>
        <w:jc w:val="both"/>
      </w:pPr>
      <w:proofErr w:type="gramStart"/>
      <w:r w:rsidRPr="00D70F0E">
        <w:t>В 2024 году утвержден новый административный регламент предоставления муниципальной услуги «Исполнение запросов на получение архивных справок, архивных выписок и архивных копий, связанных с социальной защитой, пенсионным обеспечением, необходимых для получения льгот и компенсаций в соответствии с законодательством Российской Федерации», а также административный регламент данной услуги приведен в соответствие с интерактивными формами заявления на оказание массовой социально значимой услуги на Едином</w:t>
      </w:r>
      <w:proofErr w:type="gramEnd"/>
      <w:r w:rsidRPr="00D70F0E">
        <w:t xml:space="preserve"> </w:t>
      </w:r>
      <w:proofErr w:type="gramStart"/>
      <w:r w:rsidRPr="00D70F0E">
        <w:t>портале</w:t>
      </w:r>
      <w:proofErr w:type="gramEnd"/>
      <w:r w:rsidRPr="00D70F0E">
        <w:t xml:space="preserve"> государственных и муниципальных услуг.</w:t>
      </w:r>
    </w:p>
    <w:p w:rsidR="00066E4C" w:rsidRPr="00D70F0E" w:rsidRDefault="00066E4C" w:rsidP="00066E4C">
      <w:pPr>
        <w:pStyle w:val="ac"/>
        <w:ind w:firstLine="708"/>
        <w:jc w:val="both"/>
      </w:pPr>
      <w:r w:rsidRPr="00D70F0E">
        <w:t xml:space="preserve"> Плановые цикличные проверки фондов в 2024 году не проводились, так как при смене руководителя в мае 2024 года была проведена полная пофондовая проверка и передача архивных документов.</w:t>
      </w:r>
    </w:p>
    <w:p w:rsidR="00066E4C" w:rsidRPr="00D70F0E" w:rsidRDefault="00066E4C" w:rsidP="00066E4C">
      <w:pPr>
        <w:pStyle w:val="ac"/>
        <w:ind w:firstLine="708"/>
        <w:jc w:val="both"/>
      </w:pPr>
      <w:r w:rsidRPr="00D70F0E">
        <w:t>Итого проверено 30226 дел. Составлен акт приема-передачи документов при смене руководителя. Все дела в наличии. Физическое состояние дел удовлетворительное.</w:t>
      </w:r>
    </w:p>
    <w:p w:rsidR="00066E4C" w:rsidRPr="00D70F0E" w:rsidRDefault="00066E4C" w:rsidP="00066E4C">
      <w:pPr>
        <w:pStyle w:val="ac"/>
        <w:ind w:firstLine="708"/>
        <w:jc w:val="both"/>
      </w:pPr>
      <w:r w:rsidRPr="00D70F0E">
        <w:t>В 2024 году начата работа по сканированию архивных документов. На 01.01.2025г. оцифровано 25 ед.хр./4597 листов.</w:t>
      </w:r>
    </w:p>
    <w:p w:rsidR="00066E4C" w:rsidRPr="00D70F0E" w:rsidRDefault="00066E4C" w:rsidP="00066E4C">
      <w:pPr>
        <w:pStyle w:val="ac"/>
        <w:ind w:firstLine="708"/>
        <w:jc w:val="both"/>
      </w:pPr>
      <w:r w:rsidRPr="00D70F0E">
        <w:t>В 2024 году принято на хранение 793 ед. хранения, в том числе:</w:t>
      </w:r>
    </w:p>
    <w:p w:rsidR="00066E4C" w:rsidRPr="00D70F0E" w:rsidRDefault="00066E4C" w:rsidP="00066E4C">
      <w:pPr>
        <w:pStyle w:val="ac"/>
        <w:ind w:firstLine="708"/>
        <w:jc w:val="both"/>
      </w:pPr>
      <w:r w:rsidRPr="00D70F0E">
        <w:t>- постоянного срока хранения от источников комплектования – 686 ед.хр.;</w:t>
      </w:r>
    </w:p>
    <w:p w:rsidR="00066E4C" w:rsidRPr="00D70F0E" w:rsidRDefault="00066E4C" w:rsidP="00066E4C">
      <w:pPr>
        <w:pStyle w:val="ac"/>
        <w:ind w:firstLine="708"/>
        <w:jc w:val="both"/>
      </w:pPr>
      <w:r w:rsidRPr="00D70F0E">
        <w:t xml:space="preserve">- документов по личному составу от ликвидированных организаций – 107 ед.хр. </w:t>
      </w:r>
    </w:p>
    <w:p w:rsidR="00066E4C" w:rsidRPr="00D70F0E" w:rsidRDefault="00066E4C" w:rsidP="00066E4C">
      <w:pPr>
        <w:pStyle w:val="ac"/>
        <w:ind w:firstLine="708"/>
        <w:jc w:val="both"/>
      </w:pPr>
      <w:r w:rsidRPr="00D70F0E">
        <w:t>Включено в состав Архивного фонда РФ 793 ед. хр.</w:t>
      </w:r>
    </w:p>
    <w:p w:rsidR="00066E4C" w:rsidRPr="00D70F0E" w:rsidRDefault="00066E4C" w:rsidP="00066E4C">
      <w:pPr>
        <w:pStyle w:val="ac"/>
        <w:ind w:firstLine="708"/>
        <w:jc w:val="both"/>
      </w:pPr>
      <w:r w:rsidRPr="00D70F0E">
        <w:t xml:space="preserve">В 2024 году все учреждения списка источников комплектования подготовили документы для передачи в архив. </w:t>
      </w:r>
    </w:p>
    <w:p w:rsidR="00066E4C" w:rsidRPr="00D70F0E" w:rsidRDefault="00066E4C" w:rsidP="00066E4C">
      <w:pPr>
        <w:pStyle w:val="ac"/>
        <w:ind w:firstLine="708"/>
        <w:jc w:val="both"/>
      </w:pPr>
      <w:r w:rsidRPr="00D70F0E">
        <w:t xml:space="preserve">Утраты документов постоянного хранения и по личному составу в организациях – источниках комплектования не выявлено. </w:t>
      </w:r>
    </w:p>
    <w:p w:rsidR="00066E4C" w:rsidRPr="00D70F0E" w:rsidRDefault="00066E4C" w:rsidP="00066E4C">
      <w:pPr>
        <w:pStyle w:val="ac"/>
        <w:ind w:firstLine="708"/>
        <w:jc w:val="both"/>
      </w:pPr>
      <w:r w:rsidRPr="00D70F0E">
        <w:t xml:space="preserve">По состоянию на 01.01.2025 года в организациях не числится дел, хранящихся сверх установленного срока. </w:t>
      </w:r>
    </w:p>
    <w:p w:rsidR="00066E4C" w:rsidRPr="00D70F0E" w:rsidRDefault="00066E4C" w:rsidP="00066E4C">
      <w:pPr>
        <w:pStyle w:val="ac"/>
        <w:ind w:firstLine="708"/>
        <w:jc w:val="both"/>
      </w:pPr>
      <w:r w:rsidRPr="00D70F0E">
        <w:t xml:space="preserve">Документов в необработанном виде в архиве не имеется. </w:t>
      </w:r>
    </w:p>
    <w:p w:rsidR="00066E4C" w:rsidRPr="00D70F0E" w:rsidRDefault="00066E4C" w:rsidP="00066E4C">
      <w:pPr>
        <w:pStyle w:val="ac"/>
        <w:ind w:firstLine="708"/>
        <w:jc w:val="both"/>
      </w:pPr>
      <w:r w:rsidRPr="00D70F0E">
        <w:t xml:space="preserve">Проведена работа по обеспечению сохранности документов ликвидированных организаций. В 2024 году приняты на хранение документы  по личному составу от 2-х ликвидированных организаций: ООО «СКК» в общем количестве 87 ед. хр., ОАО «БЦБК» 20 ед.хр. </w:t>
      </w:r>
    </w:p>
    <w:p w:rsidR="00066E4C" w:rsidRPr="00D70F0E" w:rsidRDefault="00066E4C" w:rsidP="00066E4C">
      <w:pPr>
        <w:pStyle w:val="ac"/>
        <w:ind w:firstLine="708"/>
        <w:jc w:val="both"/>
      </w:pPr>
      <w:r w:rsidRPr="00D70F0E">
        <w:t>Практикуются выезды в организации, с целью оказания им  организационно-методической помощи, проверки качества упорядочения дел на стадии составления описей. Всего в 2024 году было организовано  3 выезда: администрация Слюдянского муниципального района, М</w:t>
      </w:r>
      <w:r w:rsidR="00FD5C16">
        <w:t>К</w:t>
      </w:r>
      <w:r w:rsidRPr="00D70F0E">
        <w:t>У «Объединенная редакция «Славное море», Слюдянская районная общественная организация ветеранов (пенсионеров) войны, труда, Вооруженных Сил и правоохранительных органов. Справки ознакомления с организацией делопроизводства не составлялись.</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t xml:space="preserve">Архивным отделом </w:t>
      </w:r>
      <w:r w:rsidR="00FD5C16">
        <w:rPr>
          <w:rFonts w:ascii="Times New Roman" w:hAnsi="Times New Roman"/>
          <w:sz w:val="24"/>
          <w:szCs w:val="24"/>
        </w:rPr>
        <w:t xml:space="preserve">администрации Слюдянского муниципального района </w:t>
      </w:r>
      <w:r w:rsidRPr="00D70F0E">
        <w:rPr>
          <w:rFonts w:ascii="Times New Roman" w:hAnsi="Times New Roman"/>
          <w:sz w:val="24"/>
          <w:szCs w:val="24"/>
        </w:rPr>
        <w:t>в 2024 году проведены следующие мероприятия:</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lastRenderedPageBreak/>
        <w:t>- в кабинете архивного отдела была размещена выставка «Тюмины – трудовая династия Слюдянского рудоуправления»</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t>В целях популяризации архивного волонтерства и привлечения добровольцев к помощи в восстановлении истории семьи, архивным отделом администрации Слюдянского муниципального района проведены следующие мероприятия:</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t xml:space="preserve"> - на странице официального сайта администрации Слюдянского района размещена статья  «Прогноз развития волонтерского движения в Российской Федерации до 2027 года»;</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t>- создан видеоролик и размещен на официальном сайте администрации с методическими рекомендациями по взаимодействию со структурами, компетентными в вопросах поиска информации по восстановлению истории семьи;</w:t>
      </w:r>
    </w:p>
    <w:p w:rsidR="00066E4C" w:rsidRPr="00D70F0E" w:rsidRDefault="00066E4C" w:rsidP="00066E4C">
      <w:pPr>
        <w:spacing w:after="0" w:line="240" w:lineRule="auto"/>
        <w:ind w:firstLine="360"/>
        <w:jc w:val="both"/>
        <w:rPr>
          <w:rFonts w:ascii="Times New Roman" w:hAnsi="Times New Roman"/>
          <w:sz w:val="24"/>
          <w:szCs w:val="24"/>
        </w:rPr>
      </w:pPr>
      <w:r w:rsidRPr="00D70F0E">
        <w:rPr>
          <w:rFonts w:ascii="Times New Roman" w:hAnsi="Times New Roman"/>
          <w:sz w:val="24"/>
          <w:szCs w:val="24"/>
        </w:rPr>
        <w:t>- проведено 5 консультаций по вопросам восстановления семьи.</w:t>
      </w:r>
      <w:r w:rsidRPr="00D70F0E">
        <w:rPr>
          <w:rFonts w:ascii="Times New Roman" w:hAnsi="Times New Roman"/>
          <w:sz w:val="24"/>
          <w:szCs w:val="24"/>
        </w:rPr>
        <w:tab/>
        <w:t xml:space="preserve"> </w:t>
      </w:r>
    </w:p>
    <w:p w:rsidR="00066E4C" w:rsidRPr="00D70F0E" w:rsidRDefault="00066E4C" w:rsidP="00066E4C">
      <w:pPr>
        <w:spacing w:after="0" w:line="240" w:lineRule="auto"/>
        <w:ind w:firstLine="708"/>
        <w:jc w:val="both"/>
        <w:rPr>
          <w:rFonts w:ascii="Times New Roman" w:hAnsi="Times New Roman"/>
          <w:sz w:val="24"/>
          <w:szCs w:val="24"/>
        </w:rPr>
      </w:pPr>
      <w:r w:rsidRPr="00D70F0E">
        <w:rPr>
          <w:rFonts w:ascii="Times New Roman" w:hAnsi="Times New Roman"/>
          <w:sz w:val="24"/>
          <w:szCs w:val="24"/>
        </w:rPr>
        <w:t>Материалы (статьи, видеоролик) размещаются на ютюб-канале а</w:t>
      </w:r>
      <w:r w:rsidR="00FC3366">
        <w:rPr>
          <w:rFonts w:ascii="Times New Roman" w:hAnsi="Times New Roman"/>
          <w:sz w:val="24"/>
          <w:szCs w:val="24"/>
        </w:rPr>
        <w:t>дминистрации Слюдянского района.</w:t>
      </w:r>
    </w:p>
    <w:p w:rsidR="00066E4C" w:rsidRPr="00D70F0E" w:rsidRDefault="00066E4C" w:rsidP="00066E4C">
      <w:pPr>
        <w:spacing w:after="0" w:line="240" w:lineRule="auto"/>
        <w:ind w:firstLine="708"/>
        <w:jc w:val="both"/>
        <w:rPr>
          <w:rFonts w:ascii="Times New Roman" w:hAnsi="Times New Roman"/>
          <w:sz w:val="24"/>
          <w:szCs w:val="24"/>
        </w:rPr>
      </w:pPr>
      <w:r w:rsidRPr="00D70F0E">
        <w:rPr>
          <w:rFonts w:ascii="Times New Roman" w:hAnsi="Times New Roman"/>
          <w:sz w:val="24"/>
          <w:szCs w:val="24"/>
        </w:rPr>
        <w:t xml:space="preserve">Продолжена работа по межведомственному электронному взаимодействию с отделением СФР по Иркутской области. В 2024 году всего поступило от Отделений </w:t>
      </w:r>
      <w:r w:rsidR="005F3A6D" w:rsidRPr="00D70F0E">
        <w:rPr>
          <w:rFonts w:ascii="Times New Roman" w:hAnsi="Times New Roman"/>
          <w:sz w:val="24"/>
          <w:szCs w:val="24"/>
        </w:rPr>
        <w:t>С</w:t>
      </w:r>
      <w:r w:rsidRPr="00D70F0E">
        <w:rPr>
          <w:rFonts w:ascii="Times New Roman" w:hAnsi="Times New Roman"/>
          <w:sz w:val="24"/>
          <w:szCs w:val="24"/>
        </w:rPr>
        <w:t xml:space="preserve">ФР 379 запросов. Все ответы отправлены в </w:t>
      </w:r>
      <w:r w:rsidR="005F3A6D" w:rsidRPr="00D70F0E">
        <w:rPr>
          <w:rFonts w:ascii="Times New Roman" w:hAnsi="Times New Roman"/>
          <w:sz w:val="24"/>
          <w:szCs w:val="24"/>
        </w:rPr>
        <w:t>С</w:t>
      </w:r>
      <w:r w:rsidRPr="00D70F0E">
        <w:rPr>
          <w:rFonts w:ascii="Times New Roman" w:hAnsi="Times New Roman"/>
          <w:sz w:val="24"/>
          <w:szCs w:val="24"/>
        </w:rPr>
        <w:t>ФР без дублирования на бумажном носителе.</w:t>
      </w:r>
    </w:p>
    <w:p w:rsidR="00066E4C" w:rsidRPr="00D70F0E" w:rsidRDefault="00066E4C" w:rsidP="00066E4C">
      <w:pPr>
        <w:spacing w:after="0" w:line="240" w:lineRule="auto"/>
        <w:ind w:firstLine="708"/>
        <w:jc w:val="both"/>
        <w:rPr>
          <w:rFonts w:ascii="Times New Roman" w:hAnsi="Times New Roman"/>
          <w:sz w:val="24"/>
          <w:szCs w:val="24"/>
        </w:rPr>
      </w:pPr>
      <w:r w:rsidRPr="00D70F0E">
        <w:rPr>
          <w:rFonts w:ascii="Times New Roman" w:hAnsi="Times New Roman"/>
          <w:sz w:val="24"/>
          <w:szCs w:val="24"/>
        </w:rPr>
        <w:t>В 2024 году установленное ранее  программное обеспечение «Учет обращений граждан» используется в полном объеме.</w:t>
      </w:r>
    </w:p>
    <w:p w:rsidR="00066E4C" w:rsidRPr="00D70F0E" w:rsidRDefault="00066E4C" w:rsidP="00066E4C">
      <w:pPr>
        <w:spacing w:after="0" w:line="240" w:lineRule="auto"/>
        <w:ind w:firstLine="708"/>
        <w:jc w:val="both"/>
        <w:rPr>
          <w:rFonts w:ascii="Times New Roman" w:hAnsi="Times New Roman"/>
          <w:sz w:val="24"/>
          <w:szCs w:val="24"/>
        </w:rPr>
      </w:pPr>
      <w:r w:rsidRPr="00D70F0E">
        <w:rPr>
          <w:rFonts w:ascii="Times New Roman" w:hAnsi="Times New Roman"/>
          <w:sz w:val="24"/>
          <w:szCs w:val="24"/>
        </w:rPr>
        <w:t>В 2024 году дела во временное пользование не выдавались.</w:t>
      </w:r>
    </w:p>
    <w:p w:rsidR="00066E4C" w:rsidRPr="00D70F0E" w:rsidRDefault="00066E4C" w:rsidP="00066E4C">
      <w:pPr>
        <w:spacing w:after="0" w:line="240" w:lineRule="auto"/>
        <w:ind w:firstLine="708"/>
        <w:jc w:val="both"/>
        <w:rPr>
          <w:rFonts w:ascii="Times New Roman" w:hAnsi="Times New Roman"/>
          <w:sz w:val="24"/>
          <w:szCs w:val="24"/>
        </w:rPr>
      </w:pPr>
      <w:r w:rsidRPr="00D70F0E">
        <w:rPr>
          <w:rFonts w:ascii="Times New Roman" w:hAnsi="Times New Roman"/>
          <w:sz w:val="24"/>
          <w:szCs w:val="24"/>
        </w:rPr>
        <w:t>Поступил 401 запрос социально-правового характера, из них исполнено  с положительным результатом – 340. Все запросы исполнены в установленные законодательством сроки.</w:t>
      </w:r>
    </w:p>
    <w:p w:rsidR="00066E4C" w:rsidRPr="00D70F0E" w:rsidRDefault="00066E4C" w:rsidP="00066E4C">
      <w:pPr>
        <w:spacing w:after="0" w:line="240" w:lineRule="auto"/>
        <w:ind w:firstLine="708"/>
        <w:jc w:val="both"/>
      </w:pPr>
      <w:r w:rsidRPr="00D70F0E">
        <w:rPr>
          <w:rFonts w:ascii="Times New Roman" w:hAnsi="Times New Roman"/>
          <w:sz w:val="24"/>
          <w:szCs w:val="24"/>
        </w:rPr>
        <w:t>Исполнено 63 тематических запроса, в основном по отводу земельных участков, регистрации и ликвидации юридических лиц, распределению жилья.</w:t>
      </w:r>
    </w:p>
    <w:p w:rsidR="00E3593E" w:rsidRPr="00D70F0E" w:rsidRDefault="00E3593E" w:rsidP="00745AB3">
      <w:pPr>
        <w:spacing w:after="0" w:line="240" w:lineRule="auto"/>
        <w:ind w:firstLine="720"/>
        <w:jc w:val="both"/>
        <w:rPr>
          <w:rFonts w:ascii="Times New Roman" w:hAnsi="Times New Roman" w:cs="Times New Roman"/>
          <w:sz w:val="24"/>
          <w:szCs w:val="24"/>
        </w:rPr>
      </w:pPr>
    </w:p>
    <w:p w:rsidR="004C51E2" w:rsidRPr="00D70F0E" w:rsidRDefault="004C51E2" w:rsidP="003B3650">
      <w:pPr>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04A67A1F" wp14:editId="01A7A6C5">
                <wp:extent cx="5772150" cy="247650"/>
                <wp:effectExtent l="95250" t="38100" r="95250" b="114300"/>
                <wp:docPr id="116" name="Прямоугольник 1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5627C" w:rsidRDefault="00F3713C"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F3713C" w:rsidRDefault="00F3713C" w:rsidP="004C51E2">
                            <w:pPr>
                              <w:jc w:val="center"/>
                              <w:rPr>
                                <w:b/>
                                <w:bCs/>
                                <w:sz w:val="18"/>
                                <w:szCs w:val="18"/>
                              </w:rPr>
                            </w:pPr>
                          </w:p>
                          <w:p w:rsidR="00F3713C" w:rsidRDefault="00F3713C" w:rsidP="004C51E2">
                            <w:pPr>
                              <w:jc w:val="center"/>
                              <w:rPr>
                                <w:b/>
                                <w:bCs/>
                                <w:sz w:val="18"/>
                                <w:szCs w:val="18"/>
                              </w:rPr>
                            </w:pPr>
                          </w:p>
                          <w:p w:rsidR="00F3713C" w:rsidRDefault="00F3713C"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6" o:spid="_x0000_s107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4wjcgMAAIY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Bcg4wj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FF7F4D" w:rsidRPr="00F5627C" w:rsidRDefault="00FF7F4D"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FF7F4D" w:rsidRDefault="00FF7F4D" w:rsidP="004C51E2">
                      <w:pPr>
                        <w:jc w:val="center"/>
                        <w:rPr>
                          <w:b/>
                          <w:bCs/>
                          <w:sz w:val="18"/>
                          <w:szCs w:val="18"/>
                        </w:rPr>
                      </w:pPr>
                    </w:p>
                    <w:p w:rsidR="00FF7F4D" w:rsidRDefault="00FF7F4D" w:rsidP="004C51E2">
                      <w:pPr>
                        <w:jc w:val="center"/>
                        <w:rPr>
                          <w:b/>
                          <w:bCs/>
                          <w:sz w:val="18"/>
                          <w:szCs w:val="18"/>
                        </w:rPr>
                      </w:pPr>
                    </w:p>
                    <w:p w:rsidR="00FF7F4D" w:rsidRDefault="00FF7F4D" w:rsidP="004C51E2">
                      <w:pPr>
                        <w:jc w:val="center"/>
                      </w:pPr>
                    </w:p>
                  </w:txbxContent>
                </v:textbox>
                <w10:anchorlock/>
              </v:rect>
            </w:pict>
          </mc:Fallback>
        </mc:AlternateContent>
      </w:r>
    </w:p>
    <w:p w:rsidR="00115204" w:rsidRPr="00D70F0E" w:rsidRDefault="00115204" w:rsidP="00115204">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 xml:space="preserve">Отдел внутреннего муниципального финансового контроля администрации Слюдянского муниципального  района (далее по тексту – Отдел) осуществляет контроль в финансово-бюджетной сфере в соответствии с полномочиями, определенными статьей 269.2 «Бюджетного Кодекса Российской Федерации» от 31.07.1998 №145-ФЗ, частью 8 статьи 99 Федерального закона от 05.04.2013 №44-ФЗ «О контрактной системе в сфере закупок товаров, работ, услуг для обеспечения государственных и муниципальных нужд» (далее – Федеральный закон №44-ФЗ). </w:t>
      </w:r>
      <w:proofErr w:type="gramEnd"/>
    </w:p>
    <w:p w:rsidR="00115204" w:rsidRPr="00D70F0E" w:rsidRDefault="00115204" w:rsidP="00115204">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Отдел в пределах своих полномочий осуществляет последующий внутренний муниципальный финансовый контроль по результатам исполнения бюджета муниципального образования Слюдянский район в целях установления законности его исполнения, достоверности учёта и отчётности. Отдел выполняет функции органа, уполномоченного на осуществление контроля  в сфере закупок.</w:t>
      </w:r>
    </w:p>
    <w:p w:rsidR="00115204" w:rsidRPr="00D70F0E" w:rsidRDefault="00115204" w:rsidP="00115204">
      <w:pPr>
        <w:tabs>
          <w:tab w:val="left" w:pos="567"/>
        </w:tabs>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За отчетный период в соответствии с Планом контрольной деятельности Отделом было провед</w:t>
      </w:r>
      <w:r w:rsidR="00C15839" w:rsidRPr="00D70F0E">
        <w:rPr>
          <w:rFonts w:ascii="Times New Roman" w:eastAsia="Times New Roman" w:hAnsi="Times New Roman" w:cs="Times New Roman"/>
          <w:sz w:val="24"/>
          <w:szCs w:val="24"/>
          <w:lang w:eastAsia="ru-RU"/>
        </w:rPr>
        <w:t>ено 11  контрольных мероприятий в</w:t>
      </w:r>
      <w:r w:rsidRPr="00D70F0E">
        <w:rPr>
          <w:rFonts w:ascii="Times New Roman" w:eastAsia="Times New Roman" w:hAnsi="Times New Roman" w:cs="Times New Roman"/>
          <w:sz w:val="24"/>
          <w:szCs w:val="24"/>
          <w:lang w:eastAsia="ru-RU"/>
        </w:rPr>
        <w:t xml:space="preserve"> отношении:</w:t>
      </w:r>
    </w:p>
    <w:p w:rsidR="00115204" w:rsidRPr="00D70F0E" w:rsidRDefault="00115204" w:rsidP="00FC3366">
      <w:pPr>
        <w:pStyle w:val="a4"/>
        <w:numPr>
          <w:ilvl w:val="0"/>
          <w:numId w:val="23"/>
        </w:numPr>
        <w:tabs>
          <w:tab w:val="left" w:pos="567"/>
          <w:tab w:val="left" w:pos="851"/>
        </w:tabs>
        <w:spacing w:after="0" w:line="240" w:lineRule="auto"/>
        <w:ind w:left="0"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Управление стратегического и инфраструктурного развития администрации  Слюдянского муниципального района, МКУ "Комитет по социальной политике и культуре Слюдянского муниципального района». </w:t>
      </w:r>
    </w:p>
    <w:p w:rsidR="00115204" w:rsidRPr="00D70F0E" w:rsidRDefault="00115204" w:rsidP="00FC3366">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достоверностью отчетов о реализации  муниципальной программы «Энергосбережение и повышение энергетической эффективности в Слюдянском муниципальном районе»  на 2019-2024 годы.   Проверка расчетов целевых показателей программы.</w:t>
      </w:r>
      <w:r w:rsidR="00C15839"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 xml:space="preserve">и </w:t>
      </w:r>
      <w:r w:rsidRPr="00D70F0E">
        <w:rPr>
          <w:rFonts w:ascii="Times New Roman" w:eastAsia="Times New Roman" w:hAnsi="Times New Roman" w:cs="Times New Roman"/>
          <w:sz w:val="24"/>
          <w:szCs w:val="24"/>
          <w:lang w:eastAsia="ru-RU"/>
        </w:rPr>
        <w:lastRenderedPageBreak/>
        <w:t>осуществлении внутреннего муниципального финансового контроля: 243 016,00 руб.  Ответ об устранении нарушений №891/09 от 01.03.2024г. получен без нарушения сроков.</w:t>
      </w:r>
    </w:p>
    <w:p w:rsidR="00115204" w:rsidRPr="00D70F0E" w:rsidRDefault="00115204" w:rsidP="00FC3366">
      <w:pPr>
        <w:pStyle w:val="a4"/>
        <w:numPr>
          <w:ilvl w:val="0"/>
          <w:numId w:val="23"/>
        </w:numPr>
        <w:tabs>
          <w:tab w:val="left" w:pos="567"/>
          <w:tab w:val="left" w:pos="851"/>
        </w:tabs>
        <w:spacing w:after="0" w:line="240" w:lineRule="auto"/>
        <w:ind w:left="0"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Муниципальное бюджетное дошкольное образовательное  учреждение "Детский сад общеразвивающего вида №3 «Теремок» г. Байкальска".</w:t>
      </w:r>
    </w:p>
    <w:p w:rsidR="00115204" w:rsidRPr="00D70F0E" w:rsidRDefault="00115204" w:rsidP="00FC3366">
      <w:pPr>
        <w:tabs>
          <w:tab w:val="left" w:pos="567"/>
          <w:tab w:val="left" w:pos="851"/>
        </w:tabs>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Тема контрольного мероприятия: Проверка организации питания. Проверка исполнения муниципальных контрактов на поставку продуктов питания.</w:t>
      </w:r>
      <w:r w:rsidR="00C15839" w:rsidRPr="00D70F0E">
        <w:rPr>
          <w:rFonts w:ascii="Times New Roman" w:eastAsia="Times New Roman" w:hAnsi="Times New Roman" w:cs="Times New Roman"/>
          <w:sz w:val="24"/>
          <w:szCs w:val="24"/>
          <w:lang w:eastAsia="ru-RU"/>
        </w:rPr>
        <w:t xml:space="preserve"> С</w:t>
      </w:r>
      <w:r w:rsidRPr="00D70F0E">
        <w:rPr>
          <w:rFonts w:ascii="Times New Roman" w:eastAsia="Times New Roman" w:hAnsi="Times New Roman" w:cs="Times New Roman"/>
          <w:sz w:val="24"/>
          <w:szCs w:val="24"/>
          <w:lang w:eastAsia="ru-RU"/>
        </w:rPr>
        <w:t>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контроля в сфере закупок: 2 420 889,17 руб.          Ответ об устранении нарушений №б/н от 10.03.2024г. получен без нарушения сроков.</w:t>
      </w:r>
    </w:p>
    <w:p w:rsidR="00115204" w:rsidRPr="00D70F0E" w:rsidRDefault="00115204" w:rsidP="00FC3366">
      <w:pPr>
        <w:pStyle w:val="a4"/>
        <w:numPr>
          <w:ilvl w:val="0"/>
          <w:numId w:val="23"/>
        </w:numPr>
        <w:tabs>
          <w:tab w:val="left" w:pos="851"/>
          <w:tab w:val="left" w:pos="993"/>
        </w:tabs>
        <w:spacing w:after="0" w:line="240" w:lineRule="auto"/>
        <w:ind w:left="0"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№2 г. Слюдянки.</w:t>
      </w:r>
      <w:r w:rsidR="00C15839"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Тема контрольного мероприятия: Ревизия финансово-хозяйственной деятельности.</w:t>
      </w:r>
      <w:r w:rsidR="00C15839"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контроля в сфере закупок: 12 600 196,45 руб. Выдано представление.</w:t>
      </w:r>
      <w:r w:rsidRPr="00D70F0E">
        <w:rPr>
          <w:rFonts w:ascii="Times New Roman" w:eastAsia="Times New Roman" w:hAnsi="Times New Roman" w:cs="Times New Roman"/>
          <w:sz w:val="20"/>
          <w:szCs w:val="20"/>
          <w:lang w:eastAsia="ru-RU"/>
        </w:rPr>
        <w:t xml:space="preserve"> </w:t>
      </w:r>
      <w:r w:rsidRPr="00D70F0E">
        <w:rPr>
          <w:rFonts w:ascii="Times New Roman" w:eastAsia="Times New Roman" w:hAnsi="Times New Roman" w:cs="Times New Roman"/>
          <w:sz w:val="24"/>
          <w:szCs w:val="24"/>
          <w:lang w:eastAsia="ru-RU"/>
        </w:rPr>
        <w:t>Ответ об устранении нарушений №б/н от 05.05.2024г. получен без нарушения сроков.</w:t>
      </w:r>
    </w:p>
    <w:p w:rsidR="00115204" w:rsidRPr="00D70F0E" w:rsidRDefault="00115204" w:rsidP="00FC3366">
      <w:pPr>
        <w:numPr>
          <w:ilvl w:val="0"/>
          <w:numId w:val="23"/>
        </w:numPr>
        <w:tabs>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Слюдянского муниципального района.</w:t>
      </w:r>
      <w:r w:rsidR="00E43EB7"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Тема контрольного мероприятия: Анализ объёмов финансирования муниципальных программ (основание пункт 7 главы 6 Порядка принятия решений о разработке муниципальных программ Слюдянского муниципального района, их формирования и реализации, утверждённого Постановлением №411 от 31.08.2020г.).</w:t>
      </w:r>
    </w:p>
    <w:p w:rsidR="00115204" w:rsidRPr="00D70F0E" w:rsidRDefault="00115204" w:rsidP="00FC3366">
      <w:pPr>
        <w:numPr>
          <w:ilvl w:val="0"/>
          <w:numId w:val="23"/>
        </w:numPr>
        <w:tabs>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Муниципальное казённое учреждение «Межотраслевая централизованная бухгалтерия «Слюдянского муниципального района».</w:t>
      </w:r>
      <w:r w:rsidR="00E43EB7"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правовых актов, регулирующих оплату труда. Анализ целевого и эффективного расходования бюджетных средств, направленных на оплату труда.</w:t>
      </w:r>
    </w:p>
    <w:p w:rsidR="00115204" w:rsidRPr="00D70F0E" w:rsidRDefault="00115204" w:rsidP="00FC3366">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внутреннего муниципального финансового контроля: 12 637 545,49 руб. Выдано представление. Ответ об устранении нарушений №б/н от 15.07.2024г. получен без нарушения сроков.</w:t>
      </w:r>
    </w:p>
    <w:p w:rsidR="00115204" w:rsidRPr="00D70F0E" w:rsidRDefault="00115204" w:rsidP="00FC3366">
      <w:pPr>
        <w:pStyle w:val="a4"/>
        <w:numPr>
          <w:ilvl w:val="0"/>
          <w:numId w:val="23"/>
        </w:numPr>
        <w:tabs>
          <w:tab w:val="left" w:pos="851"/>
        </w:tabs>
        <w:spacing w:after="0" w:line="240" w:lineRule="auto"/>
        <w:ind w:left="0" w:firstLine="567"/>
        <w:jc w:val="both"/>
        <w:rPr>
          <w:rFonts w:ascii="Times New Roman" w:eastAsia="Times New Roman" w:hAnsi="Times New Roman" w:cs="Times New Roman"/>
          <w:sz w:val="24"/>
          <w:szCs w:val="24"/>
          <w:lang w:eastAsia="ru-RU"/>
        </w:rPr>
      </w:pPr>
      <w:r w:rsidRPr="00D70F0E">
        <w:rPr>
          <w:rFonts w:ascii="Times New Roman" w:eastAsia="Courier New" w:hAnsi="Times New Roman" w:cs="Times New Roman"/>
          <w:color w:val="000000"/>
          <w:sz w:val="24"/>
          <w:szCs w:val="24"/>
          <w:lang w:eastAsia="ru-RU" w:bidi="ru-RU"/>
        </w:rPr>
        <w:t>Муниципальное казённое учреждение «Комитет по социальной политике и культуре Слюдянского муниципального  района».</w:t>
      </w:r>
      <w:r w:rsidR="00E43EB7" w:rsidRPr="00D70F0E">
        <w:rPr>
          <w:rFonts w:ascii="Times New Roman" w:eastAsia="Courier New" w:hAnsi="Times New Roman" w:cs="Times New Roman"/>
          <w:color w:val="000000"/>
          <w:sz w:val="24"/>
          <w:szCs w:val="24"/>
          <w:lang w:eastAsia="ru-RU" w:bidi="ru-RU"/>
        </w:rPr>
        <w:t xml:space="preserve"> </w:t>
      </w:r>
      <w:r w:rsidRPr="00D70F0E">
        <w:rPr>
          <w:rFonts w:ascii="Times New Roman" w:eastAsia="Times New Roman" w:hAnsi="Times New Roman" w:cs="Times New Roman"/>
          <w:sz w:val="24"/>
          <w:szCs w:val="24"/>
          <w:lang w:eastAsia="ru-RU"/>
        </w:rPr>
        <w:t xml:space="preserve">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требований Федерального закона от 05.04.2013г. №44-ФЗ "О контрактной системе в сфере закупок товаров, работ, услуг для обеспечения государственных и муниципальных нужд".</w:t>
      </w:r>
    </w:p>
    <w:p w:rsidR="00115204" w:rsidRPr="00D70F0E" w:rsidRDefault="00115204" w:rsidP="00FC3366">
      <w:pPr>
        <w:tabs>
          <w:tab w:val="left" w:pos="851"/>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контроля в сфере закупок: 7 112 996,00 руб. Выдано представление. Ответ об устранении нарушений №б/н от 28.07.2024г. получен без нарушения сроков.</w:t>
      </w:r>
    </w:p>
    <w:p w:rsidR="00115204" w:rsidRPr="00D70F0E" w:rsidRDefault="00115204" w:rsidP="00FC3366">
      <w:pPr>
        <w:numPr>
          <w:ilvl w:val="0"/>
          <w:numId w:val="23"/>
        </w:numPr>
        <w:tabs>
          <w:tab w:val="left" w:pos="567"/>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Муниципальное бюджетное учреждение культуры "Дом культуры "Перевал" Слюдянского муниципального района".</w:t>
      </w:r>
    </w:p>
    <w:p w:rsidR="00115204" w:rsidRPr="00D70F0E" w:rsidRDefault="00115204" w:rsidP="00FC3366">
      <w:pPr>
        <w:tabs>
          <w:tab w:val="left" w:pos="851"/>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Тема контрольного мероприятия: Ревизия финансово-хозяйственной деятельности.</w:t>
      </w:r>
      <w:r w:rsidR="00DE1542"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          Сумма проверенных средств 11 141 480,16 руб., их них при осуществлении контроля в сфере закупок: 3 011 242,12 руб.,  при осуществлении внутреннего муниципального финансового контроля: 8 130 238,04 руб.</w:t>
      </w:r>
      <w:r w:rsidR="00DE1542"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Выдано представление.</w:t>
      </w:r>
      <w:r w:rsidRPr="00D70F0E">
        <w:rPr>
          <w:rFonts w:ascii="Times New Roman" w:eastAsia="Times New Roman" w:hAnsi="Times New Roman" w:cs="Times New Roman"/>
          <w:sz w:val="20"/>
          <w:szCs w:val="20"/>
          <w:lang w:eastAsia="ru-RU"/>
        </w:rPr>
        <w:t xml:space="preserve"> </w:t>
      </w:r>
      <w:r w:rsidRPr="00D70F0E">
        <w:rPr>
          <w:rFonts w:ascii="Times New Roman" w:eastAsia="Times New Roman" w:hAnsi="Times New Roman" w:cs="Times New Roman"/>
          <w:sz w:val="24"/>
          <w:szCs w:val="24"/>
          <w:lang w:eastAsia="ru-RU"/>
        </w:rPr>
        <w:t>Ответ об устранении нарушений №б/н от 30.09.2024г. получен без нарушения сроков.</w:t>
      </w:r>
    </w:p>
    <w:p w:rsidR="00115204" w:rsidRPr="00D70F0E" w:rsidRDefault="00115204" w:rsidP="00FC3366">
      <w:pPr>
        <w:numPr>
          <w:ilvl w:val="0"/>
          <w:numId w:val="23"/>
        </w:numPr>
        <w:tabs>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D70F0E">
        <w:rPr>
          <w:rFonts w:ascii="Times New Roman" w:eastAsia="Courier New" w:hAnsi="Times New Roman" w:cs="Times New Roman"/>
          <w:color w:val="000000"/>
          <w:sz w:val="24"/>
          <w:szCs w:val="24"/>
          <w:lang w:eastAsia="ru-RU" w:bidi="ru-RU"/>
        </w:rPr>
        <w:t>Управление социально-экономического развития администрации Слюдянского муниципального района.</w:t>
      </w:r>
    </w:p>
    <w:p w:rsidR="00115204" w:rsidRPr="00D70F0E" w:rsidRDefault="00115204" w:rsidP="00347686">
      <w:pPr>
        <w:tabs>
          <w:tab w:val="left" w:pos="993"/>
        </w:tabs>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Тема контрольного мероприятия: «Соблюдение условий Соглашения о предоставлении субсидий садоводческим и огородническим некоммерческим товариществам из бюджета Слюдянского муниципального района в целях финансового обеспечения затрат на мероприятия по приобретению и доставке щебёночной смеси для проведения работ по выравниванию проездов, расположенных в границах территорий, занимаемых получателями субсидий».</w:t>
      </w:r>
      <w:r w:rsidR="00347686"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 xml:space="preserve">и осуществлении внутреннего муниципального финансового контроля: 1 282 021,14 руб. </w:t>
      </w:r>
    </w:p>
    <w:p w:rsidR="00115204" w:rsidRPr="00D70F0E" w:rsidRDefault="00115204" w:rsidP="00FC3366">
      <w:pPr>
        <w:numPr>
          <w:ilvl w:val="0"/>
          <w:numId w:val="23"/>
        </w:numPr>
        <w:tabs>
          <w:tab w:val="left" w:pos="567"/>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   Муниципальное бюджетное  дошкольное общеобразовательное учреждение «Детский сад общеразвивающего вида №9 «Светлячок».  </w:t>
      </w:r>
    </w:p>
    <w:p w:rsidR="00115204" w:rsidRPr="00D70F0E" w:rsidRDefault="00115204" w:rsidP="00FC3366">
      <w:pPr>
        <w:tabs>
          <w:tab w:val="left" w:pos="851"/>
        </w:tabs>
        <w:spacing w:after="0" w:line="240" w:lineRule="auto"/>
        <w:ind w:firstLine="567"/>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Тема контрольного мероприятия: Ревизия финансово-хозяйственной деятельности.</w:t>
      </w:r>
    </w:p>
    <w:p w:rsidR="00FC3366" w:rsidRDefault="00115204" w:rsidP="00FC3366">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Сумма проверенных средств 10 098 728,59 руб., их них при осуществлении контроля в сфере закупок: 5 436 898,83 руб.,  при осуществлении внутреннего муниципального финансового контроля: 4 661 829,76 руб.</w:t>
      </w:r>
      <w:r w:rsidR="00347686"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Выдано представление. Ответ об устранении нарушений №б/н от 05.12.2024г</w:t>
      </w:r>
      <w:r w:rsidR="00FC3366">
        <w:rPr>
          <w:rFonts w:ascii="Times New Roman" w:eastAsia="Times New Roman" w:hAnsi="Times New Roman" w:cs="Times New Roman"/>
          <w:sz w:val="24"/>
          <w:szCs w:val="24"/>
          <w:lang w:eastAsia="ru-RU"/>
        </w:rPr>
        <w:t>. получен без нарушения сроков.</w:t>
      </w:r>
    </w:p>
    <w:p w:rsidR="00115204" w:rsidRPr="00D70F0E" w:rsidRDefault="00FC3366" w:rsidP="00FC3366">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10. </w:t>
      </w:r>
      <w:r w:rsidR="00115204" w:rsidRPr="00D70F0E">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№7 р.п</w:t>
      </w:r>
      <w:proofErr w:type="gramStart"/>
      <w:r w:rsidR="00115204" w:rsidRPr="00D70F0E">
        <w:rPr>
          <w:rFonts w:ascii="Times New Roman" w:eastAsia="Times New Roman" w:hAnsi="Times New Roman" w:cs="Times New Roman"/>
          <w:sz w:val="24"/>
          <w:szCs w:val="24"/>
          <w:lang w:eastAsia="ru-RU"/>
        </w:rPr>
        <w:t>.К</w:t>
      </w:r>
      <w:proofErr w:type="gramEnd"/>
      <w:r w:rsidR="00115204" w:rsidRPr="00D70F0E">
        <w:rPr>
          <w:rFonts w:ascii="Times New Roman" w:eastAsia="Times New Roman" w:hAnsi="Times New Roman" w:cs="Times New Roman"/>
          <w:sz w:val="24"/>
          <w:szCs w:val="24"/>
          <w:lang w:eastAsia="ru-RU"/>
        </w:rPr>
        <w:t xml:space="preserve">ултук. </w:t>
      </w:r>
    </w:p>
    <w:p w:rsidR="00FC3366" w:rsidRDefault="00115204" w:rsidP="00FC336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правовых актов, регулирующих оплату труда. Анализ целевого и эффективного расходования бюджетных средств, направленных на оплату труда.</w:t>
      </w:r>
      <w:r w:rsidR="00347686"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внутреннего муниципального финансового контроля: 9 918 086,00 руб. Выдано представление. Ответ об устранении нарушений №б/н от 31.01.2025г</w:t>
      </w:r>
      <w:r w:rsidR="00FC3366">
        <w:rPr>
          <w:rFonts w:ascii="Times New Roman" w:eastAsia="Times New Roman" w:hAnsi="Times New Roman" w:cs="Times New Roman"/>
          <w:sz w:val="24"/>
          <w:szCs w:val="24"/>
          <w:lang w:eastAsia="ru-RU"/>
        </w:rPr>
        <w:t>. получен без нарушения сроков.</w:t>
      </w:r>
    </w:p>
    <w:p w:rsidR="00115204" w:rsidRPr="00D70F0E" w:rsidRDefault="00FC3366" w:rsidP="00FC336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11. </w:t>
      </w:r>
      <w:r w:rsidR="00115204" w:rsidRPr="00D70F0E">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№12 г. Байкальска.</w:t>
      </w:r>
    </w:p>
    <w:p w:rsidR="00115204" w:rsidRPr="00D70F0E" w:rsidRDefault="00115204" w:rsidP="00FC336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требований Федерального закона от 05.04.2013г. №44-ФЗ "О контрактной системе в сфере закупок товаров, работ, услуг для обеспечения государственных и муниципальных нужд".</w:t>
      </w:r>
    </w:p>
    <w:p w:rsidR="00115204" w:rsidRPr="00D70F0E" w:rsidRDefault="00115204" w:rsidP="00FC3366">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контроля в сфере закупок: 11 421 299,94 руб. Выдано представление. Ответ об устранении нарушений №б/н от 28.01.2025г. получен без нарушения сроков.</w:t>
      </w:r>
    </w:p>
    <w:p w:rsidR="00115204" w:rsidRPr="00D70F0E" w:rsidRDefault="00115204" w:rsidP="00115204">
      <w:pPr>
        <w:tabs>
          <w:tab w:val="left" w:pos="993"/>
        </w:tabs>
        <w:spacing w:after="0" w:line="240" w:lineRule="auto"/>
        <w:ind w:left="360"/>
        <w:jc w:val="both"/>
        <w:rPr>
          <w:rFonts w:ascii="Times New Roman" w:eastAsia="Times New Roman" w:hAnsi="Times New Roman" w:cs="Times New Roman"/>
          <w:sz w:val="24"/>
          <w:szCs w:val="24"/>
          <w:lang w:eastAsia="ru-RU"/>
        </w:rPr>
      </w:pPr>
    </w:p>
    <w:p w:rsidR="00115204" w:rsidRPr="00D70F0E" w:rsidRDefault="00115204" w:rsidP="00115204">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Проведена внеплановая проверка: </w:t>
      </w:r>
    </w:p>
    <w:p w:rsidR="00115204" w:rsidRPr="00D70F0E" w:rsidRDefault="00115204" w:rsidP="00115204">
      <w:pPr>
        <w:spacing w:after="0" w:line="240" w:lineRule="auto"/>
        <w:ind w:firstLine="567"/>
        <w:jc w:val="both"/>
        <w:rPr>
          <w:rFonts w:ascii="Times New Roman" w:eastAsia="Times New Roman" w:hAnsi="Times New Roman" w:cs="Times New Roman"/>
          <w:sz w:val="20"/>
          <w:szCs w:val="20"/>
          <w:lang w:eastAsia="ru-RU"/>
        </w:rPr>
      </w:pPr>
      <w:r w:rsidRPr="00D70F0E">
        <w:rPr>
          <w:rFonts w:ascii="Times New Roman" w:eastAsia="Times New Roman" w:hAnsi="Times New Roman" w:cs="Times New Roman"/>
          <w:sz w:val="24"/>
          <w:szCs w:val="24"/>
          <w:lang w:eastAsia="ru-RU"/>
        </w:rPr>
        <w:t xml:space="preserve">Объект контроля </w:t>
      </w:r>
      <w:hyperlink r:id="rId70" w:tooltip="поиск всех организаций с именем МУНИЦИПАЛЬНОЕ КАЗЕННОЕ УЧРЕЖДЕНИЕ &quot;ОБЪЕДИНЕННАЯ РЕДАКЦИЯ ТЕЛЕВИДЕНИЯ, РАДИО, ГАЗЕТЫ &quot;СЛАВНОЕ МОРЕ&quot; СЛЮДЯНСКОГО РАЙОНА&quot;" w:history="1">
        <w:r w:rsidRPr="00D70F0E">
          <w:rPr>
            <w:rFonts w:ascii="Times New Roman" w:eastAsia="Times New Roman" w:hAnsi="Times New Roman" w:cs="Times New Roman"/>
            <w:color w:val="000000"/>
            <w:sz w:val="24"/>
            <w:szCs w:val="24"/>
            <w:lang w:eastAsia="ru-RU" w:bidi="ru-RU"/>
          </w:rPr>
          <w:t>М</w:t>
        </w:r>
        <w:r w:rsidR="00347686" w:rsidRPr="00D70F0E">
          <w:rPr>
            <w:rFonts w:ascii="Times New Roman" w:eastAsia="Times New Roman" w:hAnsi="Times New Roman" w:cs="Times New Roman"/>
            <w:color w:val="000000"/>
            <w:sz w:val="24"/>
            <w:szCs w:val="24"/>
            <w:lang w:eastAsia="ru-RU" w:bidi="ru-RU"/>
          </w:rPr>
          <w:t>униципальное</w:t>
        </w:r>
        <w:r w:rsidRPr="00D70F0E">
          <w:rPr>
            <w:rFonts w:ascii="Times New Roman" w:eastAsia="Times New Roman" w:hAnsi="Times New Roman" w:cs="Times New Roman"/>
            <w:color w:val="000000"/>
            <w:sz w:val="24"/>
            <w:szCs w:val="24"/>
            <w:lang w:eastAsia="ru-RU" w:bidi="ru-RU"/>
          </w:rPr>
          <w:t xml:space="preserve"> </w:t>
        </w:r>
        <w:r w:rsidR="00347686" w:rsidRPr="00D70F0E">
          <w:rPr>
            <w:rFonts w:ascii="Times New Roman" w:eastAsia="Times New Roman" w:hAnsi="Times New Roman" w:cs="Times New Roman"/>
            <w:color w:val="000000"/>
            <w:sz w:val="24"/>
            <w:szCs w:val="24"/>
            <w:lang w:eastAsia="ru-RU" w:bidi="ru-RU"/>
          </w:rPr>
          <w:t>казенное учреждение</w:t>
        </w:r>
        <w:r w:rsidRPr="00D70F0E">
          <w:rPr>
            <w:rFonts w:ascii="Times New Roman" w:eastAsia="Times New Roman" w:hAnsi="Times New Roman" w:cs="Times New Roman"/>
            <w:color w:val="000000"/>
            <w:sz w:val="24"/>
            <w:szCs w:val="24"/>
            <w:lang w:eastAsia="ru-RU" w:bidi="ru-RU"/>
          </w:rPr>
          <w:t xml:space="preserve"> "О</w:t>
        </w:r>
        <w:r w:rsidR="00347686" w:rsidRPr="00D70F0E">
          <w:rPr>
            <w:rFonts w:ascii="Times New Roman" w:eastAsia="Times New Roman" w:hAnsi="Times New Roman" w:cs="Times New Roman"/>
            <w:color w:val="000000"/>
            <w:sz w:val="24"/>
            <w:szCs w:val="24"/>
            <w:lang w:eastAsia="ru-RU" w:bidi="ru-RU"/>
          </w:rPr>
          <w:t>бъединенная</w:t>
        </w:r>
        <w:r w:rsidRPr="00D70F0E">
          <w:rPr>
            <w:rFonts w:ascii="Times New Roman" w:eastAsia="Times New Roman" w:hAnsi="Times New Roman" w:cs="Times New Roman"/>
            <w:color w:val="000000"/>
            <w:sz w:val="24"/>
            <w:szCs w:val="24"/>
            <w:lang w:eastAsia="ru-RU" w:bidi="ru-RU"/>
          </w:rPr>
          <w:t xml:space="preserve"> </w:t>
        </w:r>
        <w:r w:rsidR="00347686" w:rsidRPr="00D70F0E">
          <w:rPr>
            <w:rFonts w:ascii="Times New Roman" w:eastAsia="Times New Roman" w:hAnsi="Times New Roman" w:cs="Times New Roman"/>
            <w:color w:val="000000"/>
            <w:sz w:val="24"/>
            <w:szCs w:val="24"/>
            <w:lang w:eastAsia="ru-RU" w:bidi="ru-RU"/>
          </w:rPr>
          <w:t>редакция телевидения, радио, газеты</w:t>
        </w:r>
        <w:r w:rsidRPr="00D70F0E">
          <w:rPr>
            <w:rFonts w:ascii="Times New Roman" w:eastAsia="Times New Roman" w:hAnsi="Times New Roman" w:cs="Times New Roman"/>
            <w:color w:val="000000"/>
            <w:sz w:val="24"/>
            <w:szCs w:val="24"/>
            <w:lang w:eastAsia="ru-RU" w:bidi="ru-RU"/>
          </w:rPr>
          <w:t xml:space="preserve"> "С</w:t>
        </w:r>
        <w:r w:rsidR="00347686" w:rsidRPr="00D70F0E">
          <w:rPr>
            <w:rFonts w:ascii="Times New Roman" w:eastAsia="Times New Roman" w:hAnsi="Times New Roman" w:cs="Times New Roman"/>
            <w:color w:val="000000"/>
            <w:sz w:val="24"/>
            <w:szCs w:val="24"/>
            <w:lang w:eastAsia="ru-RU" w:bidi="ru-RU"/>
          </w:rPr>
          <w:t>лавное</w:t>
        </w:r>
        <w:r w:rsidRPr="00D70F0E">
          <w:rPr>
            <w:rFonts w:ascii="Times New Roman" w:eastAsia="Times New Roman" w:hAnsi="Times New Roman" w:cs="Times New Roman"/>
            <w:color w:val="000000"/>
            <w:sz w:val="24"/>
            <w:szCs w:val="24"/>
            <w:lang w:eastAsia="ru-RU" w:bidi="ru-RU"/>
          </w:rPr>
          <w:t xml:space="preserve"> </w:t>
        </w:r>
        <w:r w:rsidR="00347686" w:rsidRPr="00D70F0E">
          <w:rPr>
            <w:rFonts w:ascii="Times New Roman" w:eastAsia="Times New Roman" w:hAnsi="Times New Roman" w:cs="Times New Roman"/>
            <w:color w:val="000000"/>
            <w:sz w:val="24"/>
            <w:szCs w:val="24"/>
            <w:lang w:eastAsia="ru-RU" w:bidi="ru-RU"/>
          </w:rPr>
          <w:t>море</w:t>
        </w:r>
        <w:r w:rsidRPr="00D70F0E">
          <w:rPr>
            <w:rFonts w:ascii="Times New Roman" w:eastAsia="Times New Roman" w:hAnsi="Times New Roman" w:cs="Times New Roman"/>
            <w:color w:val="000000"/>
            <w:sz w:val="24"/>
            <w:szCs w:val="24"/>
            <w:lang w:eastAsia="ru-RU" w:bidi="ru-RU"/>
          </w:rPr>
          <w:t>" С</w:t>
        </w:r>
        <w:r w:rsidR="00347686" w:rsidRPr="00D70F0E">
          <w:rPr>
            <w:rFonts w:ascii="Times New Roman" w:eastAsia="Times New Roman" w:hAnsi="Times New Roman" w:cs="Times New Roman"/>
            <w:color w:val="000000"/>
            <w:sz w:val="24"/>
            <w:szCs w:val="24"/>
            <w:lang w:eastAsia="ru-RU" w:bidi="ru-RU"/>
          </w:rPr>
          <w:t>людянского района</w:t>
        </w:r>
        <w:r w:rsidRPr="00D70F0E">
          <w:rPr>
            <w:rFonts w:ascii="Times New Roman" w:eastAsia="Times New Roman" w:hAnsi="Times New Roman" w:cs="Times New Roman"/>
            <w:color w:val="000000"/>
            <w:sz w:val="24"/>
            <w:szCs w:val="24"/>
            <w:lang w:eastAsia="ru-RU" w:bidi="ru-RU"/>
          </w:rPr>
          <w:t>"</w:t>
        </w:r>
      </w:hyperlink>
      <w:r w:rsidRPr="00D70F0E">
        <w:rPr>
          <w:rFonts w:ascii="Times New Roman" w:eastAsia="Times New Roman" w:hAnsi="Times New Roman" w:cs="Times New Roman"/>
          <w:sz w:val="20"/>
          <w:szCs w:val="20"/>
          <w:lang w:eastAsia="ru-RU"/>
        </w:rPr>
        <w:t>;</w:t>
      </w:r>
    </w:p>
    <w:p w:rsidR="00115204" w:rsidRPr="00D70F0E" w:rsidRDefault="00115204" w:rsidP="00347686">
      <w:pPr>
        <w:spacing w:after="0" w:line="240" w:lineRule="auto"/>
        <w:ind w:firstLine="708"/>
        <w:jc w:val="both"/>
        <w:rPr>
          <w:rFonts w:ascii="Times New Roman" w:eastAsia="Times New Roman" w:hAnsi="Times New Roman" w:cs="Times New Roman"/>
          <w:sz w:val="20"/>
          <w:szCs w:val="20"/>
          <w:lang w:eastAsia="ru-RU"/>
        </w:rPr>
      </w:pPr>
      <w:r w:rsidRPr="00D70F0E">
        <w:rPr>
          <w:rFonts w:ascii="Times New Roman" w:eastAsia="Times New Roman" w:hAnsi="Times New Roman" w:cs="Times New Roman"/>
          <w:sz w:val="24"/>
          <w:szCs w:val="24"/>
          <w:lang w:eastAsia="ru-RU"/>
        </w:rPr>
        <w:t xml:space="preserve">Тема контрольного мероприятия: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правовых актов, регулирующих оплату труда. Анализ целевого и эффективного расходования бюджетных средств, направленных на оплату труда.</w:t>
      </w:r>
      <w:r w:rsidR="00347686"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Сумма проверенных сре</w:t>
      </w:r>
      <w:proofErr w:type="gramStart"/>
      <w:r w:rsidRPr="00D70F0E">
        <w:rPr>
          <w:rFonts w:ascii="Times New Roman" w:eastAsia="Times New Roman" w:hAnsi="Times New Roman" w:cs="Times New Roman"/>
          <w:sz w:val="24"/>
          <w:szCs w:val="24"/>
          <w:lang w:eastAsia="ru-RU"/>
        </w:rPr>
        <w:t>дств пр</w:t>
      </w:r>
      <w:proofErr w:type="gramEnd"/>
      <w:r w:rsidRPr="00D70F0E">
        <w:rPr>
          <w:rFonts w:ascii="Times New Roman" w:eastAsia="Times New Roman" w:hAnsi="Times New Roman" w:cs="Times New Roman"/>
          <w:sz w:val="24"/>
          <w:szCs w:val="24"/>
          <w:lang w:eastAsia="ru-RU"/>
        </w:rPr>
        <w:t>и осуществлении внутреннего муниципального финансового контроля: 6 975 790,30 рублей.</w:t>
      </w:r>
      <w:r w:rsidR="00347686"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Результаты контрольного мероприятия направлены в прокуратуру.</w:t>
      </w:r>
    </w:p>
    <w:p w:rsidR="00115204" w:rsidRPr="00D70F0E" w:rsidRDefault="00115204" w:rsidP="00115204">
      <w:pPr>
        <w:spacing w:after="0" w:line="240" w:lineRule="auto"/>
        <w:ind w:firstLine="567"/>
        <w:jc w:val="both"/>
        <w:rPr>
          <w:rFonts w:ascii="Times New Roman" w:eastAsia="Times New Roman" w:hAnsi="Times New Roman" w:cs="Times New Roman"/>
          <w:sz w:val="24"/>
          <w:szCs w:val="24"/>
          <w:lang w:eastAsia="ru-RU"/>
        </w:rPr>
      </w:pPr>
    </w:p>
    <w:p w:rsidR="00115204" w:rsidRPr="00D70F0E" w:rsidRDefault="00115204" w:rsidP="00115204">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Выдано 7 представлений. Ответы на представления получены без нарушения сроков.</w:t>
      </w:r>
    </w:p>
    <w:p w:rsidR="00115204" w:rsidRPr="00D70F0E" w:rsidRDefault="00115204" w:rsidP="00115204">
      <w:pPr>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Проведено 2 проверки по обращениям о согласовании заключения контракта с единственным поставщиком (подрядчиком, исполнителем). Решение о согласовании получили 2 обращения.  Сумма проверенных средств составила  93 673 929,00 руб. </w:t>
      </w:r>
    </w:p>
    <w:p w:rsidR="00115204" w:rsidRPr="00D70F0E" w:rsidRDefault="00115204" w:rsidP="00115204">
      <w:pPr>
        <w:spacing w:after="0" w:line="240" w:lineRule="auto"/>
        <w:ind w:firstLine="708"/>
        <w:jc w:val="both"/>
        <w:rPr>
          <w:rFonts w:ascii="Times New Roman" w:eastAsia="Times New Roman" w:hAnsi="Times New Roman" w:cs="Times New Roman"/>
          <w:sz w:val="24"/>
          <w:szCs w:val="24"/>
          <w:lang w:eastAsia="ru-RU"/>
        </w:rPr>
      </w:pPr>
    </w:p>
    <w:p w:rsidR="00115204" w:rsidRPr="00D70F0E" w:rsidRDefault="00115204" w:rsidP="00115204">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Общая сумма проверенных средств </w:t>
      </w:r>
      <w:r w:rsidR="00FC3366">
        <w:rPr>
          <w:rFonts w:ascii="Times New Roman" w:eastAsia="Times New Roman" w:hAnsi="Times New Roman" w:cs="Times New Roman"/>
          <w:sz w:val="24"/>
          <w:szCs w:val="24"/>
          <w:lang w:eastAsia="ru-RU"/>
        </w:rPr>
        <w:t>составила</w:t>
      </w:r>
      <w:r w:rsidRPr="00D70F0E">
        <w:rPr>
          <w:rFonts w:ascii="Times New Roman" w:eastAsia="Times New Roman" w:hAnsi="Times New Roman" w:cs="Times New Roman"/>
          <w:sz w:val="24"/>
          <w:szCs w:val="24"/>
          <w:lang w:eastAsia="ru-RU"/>
        </w:rPr>
        <w:t xml:space="preserve"> 179 525 978,24 руб.  </w:t>
      </w:r>
    </w:p>
    <w:p w:rsidR="00115204" w:rsidRPr="00D70F0E" w:rsidRDefault="00115204" w:rsidP="00115204">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
    <w:p w:rsidR="00115204" w:rsidRPr="00D70F0E" w:rsidRDefault="00115204" w:rsidP="00115204">
      <w:pPr>
        <w:spacing w:after="0" w:line="240" w:lineRule="auto"/>
        <w:ind w:firstLine="567"/>
        <w:contextualSpacing/>
        <w:jc w:val="both"/>
        <w:rPr>
          <w:rFonts w:ascii="Times New Roman" w:eastAsia="Times New Roman" w:hAnsi="Times New Roman" w:cs="Calibri"/>
          <w:sz w:val="24"/>
          <w:szCs w:val="24"/>
          <w:lang w:eastAsia="ru-RU"/>
        </w:rPr>
      </w:pPr>
      <w:r w:rsidRPr="00D70F0E">
        <w:rPr>
          <w:rFonts w:ascii="Times New Roman" w:eastAsia="Times New Roman" w:hAnsi="Times New Roman" w:cs="Calibri"/>
          <w:sz w:val="24"/>
          <w:szCs w:val="24"/>
          <w:lang w:eastAsia="ru-RU"/>
        </w:rPr>
        <w:t>Независимые эксперты (специализированные экспертные организации) к проведению контрольных мероприятий в отчётном периоде не привлекались.</w:t>
      </w:r>
    </w:p>
    <w:p w:rsidR="00115204" w:rsidRPr="00D70F0E" w:rsidRDefault="00115204" w:rsidP="00115204">
      <w:pPr>
        <w:tabs>
          <w:tab w:val="left" w:pos="900"/>
          <w:tab w:val="left" w:pos="1260"/>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Отделом материалы по результатам контрольных мероприятий в правоохранительные органы не направлялись. </w:t>
      </w:r>
    </w:p>
    <w:p w:rsidR="00115204" w:rsidRPr="00D70F0E" w:rsidRDefault="00115204" w:rsidP="00115204">
      <w:pPr>
        <w:tabs>
          <w:tab w:val="left" w:pos="900"/>
          <w:tab w:val="left" w:pos="1260"/>
        </w:tabs>
        <w:spacing w:after="0" w:line="240" w:lineRule="auto"/>
        <w:ind w:firstLine="567"/>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Уведомления о применении бюджетных мер принуждения, исковые заявления в суды о возмещении объектом (субъектом) контроля ущерба, причиненного муниципальному образованию, о признании осуществленных закупок товаров, работ, услуг для обеспечения муниципальных нужд </w:t>
      </w:r>
      <w:proofErr w:type="gramStart"/>
      <w:r w:rsidRPr="00D70F0E">
        <w:rPr>
          <w:rFonts w:ascii="Times New Roman" w:eastAsia="Times New Roman" w:hAnsi="Times New Roman" w:cs="Times New Roman"/>
          <w:sz w:val="24"/>
          <w:szCs w:val="24"/>
          <w:lang w:eastAsia="ru-RU"/>
        </w:rPr>
        <w:t>недействительными</w:t>
      </w:r>
      <w:proofErr w:type="gramEnd"/>
      <w:r w:rsidRPr="00D70F0E">
        <w:rPr>
          <w:rFonts w:ascii="Times New Roman" w:eastAsia="Times New Roman" w:hAnsi="Times New Roman" w:cs="Times New Roman"/>
          <w:sz w:val="24"/>
          <w:szCs w:val="24"/>
          <w:lang w:eastAsia="ru-RU"/>
        </w:rPr>
        <w:t xml:space="preserve"> не направлялись.</w:t>
      </w:r>
    </w:p>
    <w:p w:rsidR="00115204" w:rsidRPr="00D70F0E" w:rsidRDefault="00115204" w:rsidP="00FC3366">
      <w:pPr>
        <w:tabs>
          <w:tab w:val="left" w:pos="900"/>
          <w:tab w:val="left" w:pos="1260"/>
        </w:tabs>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Жалобы и исковые заявления на решения отдела, а также жалобы на их действия (бездействия) в рамках осуществления контрольной деятельности по внутреннему муниципальному финансовому контролю не поступали.</w:t>
      </w:r>
    </w:p>
    <w:p w:rsidR="00115204" w:rsidRPr="00D70F0E" w:rsidRDefault="00115204" w:rsidP="00FC3366">
      <w:pPr>
        <w:spacing w:after="0" w:line="240" w:lineRule="auto"/>
        <w:ind w:firstLine="709"/>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2003 г.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Слюдянского муниципального района открыта страница Отдела, где размещены планы проверок,  результаты</w:t>
      </w:r>
      <w:proofErr w:type="gramEnd"/>
      <w:r w:rsidRPr="00D70F0E">
        <w:rPr>
          <w:rFonts w:ascii="Times New Roman" w:eastAsia="Times New Roman" w:hAnsi="Times New Roman" w:cs="Times New Roman"/>
          <w:sz w:val="24"/>
          <w:szCs w:val="24"/>
          <w:lang w:eastAsia="ru-RU"/>
        </w:rPr>
        <w:t xml:space="preserve"> проверок и отчеты.</w:t>
      </w:r>
    </w:p>
    <w:p w:rsidR="003C4D4B" w:rsidRPr="00D70F0E" w:rsidRDefault="003C4D4B" w:rsidP="003B3650">
      <w:pPr>
        <w:spacing w:after="0" w:line="240" w:lineRule="auto"/>
        <w:ind w:firstLine="708"/>
        <w:jc w:val="both"/>
        <w:rPr>
          <w:sz w:val="24"/>
          <w:szCs w:val="24"/>
        </w:rPr>
      </w:pPr>
    </w:p>
    <w:p w:rsidR="000509FA" w:rsidRPr="00D70F0E" w:rsidRDefault="000509FA" w:rsidP="00250C5A">
      <w:pPr>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17B58D30" wp14:editId="2AF63811">
                <wp:extent cx="5772150" cy="247650"/>
                <wp:effectExtent l="95250" t="38100" r="95250" b="114300"/>
                <wp:docPr id="117" name="Прямоугольник 117"/>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5627C" w:rsidRDefault="00F3713C"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F3713C" w:rsidRDefault="00F3713C" w:rsidP="000509FA">
                            <w:pPr>
                              <w:jc w:val="center"/>
                              <w:rPr>
                                <w:b/>
                                <w:bCs/>
                                <w:sz w:val="18"/>
                                <w:szCs w:val="18"/>
                              </w:rPr>
                            </w:pPr>
                          </w:p>
                          <w:p w:rsidR="00F3713C" w:rsidRDefault="00F3713C" w:rsidP="000509FA">
                            <w:pPr>
                              <w:jc w:val="center"/>
                              <w:rPr>
                                <w:b/>
                                <w:bCs/>
                                <w:sz w:val="18"/>
                                <w:szCs w:val="18"/>
                              </w:rPr>
                            </w:pPr>
                          </w:p>
                          <w:p w:rsidR="00F3713C" w:rsidRDefault="00F3713C"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7" o:spid="_x0000_s107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Azqbnu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F5627C" w:rsidRDefault="009E191D"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9E191D" w:rsidRDefault="009E191D" w:rsidP="000509FA">
                      <w:pPr>
                        <w:jc w:val="center"/>
                        <w:rPr>
                          <w:b/>
                          <w:bCs/>
                          <w:sz w:val="18"/>
                          <w:szCs w:val="18"/>
                        </w:rPr>
                      </w:pPr>
                    </w:p>
                    <w:p w:rsidR="009E191D" w:rsidRDefault="009E191D" w:rsidP="000509FA">
                      <w:pPr>
                        <w:jc w:val="center"/>
                        <w:rPr>
                          <w:b/>
                          <w:bCs/>
                          <w:sz w:val="18"/>
                          <w:szCs w:val="18"/>
                        </w:rPr>
                      </w:pPr>
                    </w:p>
                    <w:p w:rsidR="009E191D" w:rsidRDefault="009E191D" w:rsidP="000509FA">
                      <w:pPr>
                        <w:jc w:val="center"/>
                      </w:pPr>
                    </w:p>
                  </w:txbxContent>
                </v:textbox>
                <w10:anchorlock/>
              </v:rect>
            </w:pict>
          </mc:Fallback>
        </mc:AlternateContent>
      </w:r>
    </w:p>
    <w:p w:rsidR="00D8628D" w:rsidRPr="00D70F0E" w:rsidRDefault="00D8628D" w:rsidP="00D8628D">
      <w:pPr>
        <w:spacing w:after="0" w:line="240" w:lineRule="auto"/>
        <w:ind w:firstLine="709"/>
        <w:jc w:val="center"/>
        <w:rPr>
          <w:rFonts w:ascii="Times New Roman" w:eastAsia="Liberation Mono" w:hAnsi="Times New Roman" w:cs="Times New Roman"/>
          <w:sz w:val="24"/>
          <w:szCs w:val="24"/>
          <w:lang w:eastAsia="zh-CN" w:bidi="hi-IN"/>
        </w:rPr>
      </w:pPr>
      <w:r w:rsidRPr="00D70F0E">
        <w:rPr>
          <w:rFonts w:ascii="Times New Roman" w:eastAsia="Liberation Mono" w:hAnsi="Times New Roman" w:cs="Times New Roman"/>
          <w:sz w:val="24"/>
          <w:szCs w:val="24"/>
          <w:lang w:eastAsia="zh-CN" w:bidi="hi-IN"/>
        </w:rPr>
        <w:t>Динамика закупок для нужд администрации Слюдянского муниципального района за период 2023 -2024 годы</w:t>
      </w:r>
    </w:p>
    <w:tbl>
      <w:tblPr>
        <w:tblStyle w:val="1131"/>
        <w:tblW w:w="9888" w:type="dxa"/>
        <w:tblLook w:val="04A0" w:firstRow="1" w:lastRow="0" w:firstColumn="1" w:lastColumn="0" w:noHBand="0" w:noVBand="1"/>
      </w:tblPr>
      <w:tblGrid>
        <w:gridCol w:w="7178"/>
        <w:gridCol w:w="1356"/>
        <w:gridCol w:w="1354"/>
      </w:tblGrid>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Показатели</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2023год</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2024 год</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Всего проведено способов определения поставщиков и закупок у единственного поставщика, ед., в том числе:</w:t>
            </w:r>
          </w:p>
        </w:tc>
        <w:tc>
          <w:tcPr>
            <w:tcW w:w="1356"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176</w:t>
            </w:r>
          </w:p>
        </w:tc>
        <w:tc>
          <w:tcPr>
            <w:tcW w:w="1354"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152</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Электронный аукцион</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13</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12</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 xml:space="preserve">Запрос котировок </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6</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без проведения конкурентных способов определения поставщика</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42</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по п. 4 ч. 1 ст. 93 закона о контрактной системе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123</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Открытый конкурс, в т.ч. в электронной форме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0</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 xml:space="preserve">Количество заключенных контрактов (договоров) всего, </w:t>
            </w:r>
            <w:proofErr w:type="gramStart"/>
            <w:r w:rsidRPr="00FC3366">
              <w:rPr>
                <w:rFonts w:ascii="Times New Roman" w:eastAsia="Calibri" w:hAnsi="Times New Roman" w:cs="Times New Roman"/>
                <w:b/>
                <w:lang w:eastAsia="ru-RU"/>
              </w:rPr>
              <w:t>ед</w:t>
            </w:r>
            <w:proofErr w:type="gramEnd"/>
            <w:r w:rsidRPr="00FC3366">
              <w:rPr>
                <w:rFonts w:ascii="Times New Roman" w:eastAsia="Calibri" w:hAnsi="Times New Roman" w:cs="Times New Roman"/>
                <w:b/>
                <w:lang w:eastAsia="ru-RU"/>
              </w:rPr>
              <w:t>, в том числе:</w:t>
            </w:r>
          </w:p>
        </w:tc>
        <w:tc>
          <w:tcPr>
            <w:tcW w:w="1356"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176</w:t>
            </w:r>
          </w:p>
        </w:tc>
        <w:tc>
          <w:tcPr>
            <w:tcW w:w="1354"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151</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Электронный аукцион</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13</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 xml:space="preserve">Запрос котировок </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6</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без проведения конкурентных способов определения поставщика</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42</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по п. 4 ч. 1 ст. 93 закона о контрактной системе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123</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Открытый конкурс, в т.ч. в электронной форме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0</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Суммарная начальная (максимальная) цена контрактов (договоров) всего, тыс</w:t>
            </w:r>
            <w:proofErr w:type="gramStart"/>
            <w:r w:rsidRPr="00FC3366">
              <w:rPr>
                <w:rFonts w:ascii="Times New Roman" w:eastAsia="Calibri" w:hAnsi="Times New Roman" w:cs="Times New Roman"/>
                <w:b/>
                <w:lang w:eastAsia="ru-RU"/>
              </w:rPr>
              <w:t>.р</w:t>
            </w:r>
            <w:proofErr w:type="gramEnd"/>
            <w:r w:rsidRPr="00FC3366">
              <w:rPr>
                <w:rFonts w:ascii="Times New Roman" w:eastAsia="Calibri" w:hAnsi="Times New Roman" w:cs="Times New Roman"/>
                <w:b/>
                <w:lang w:eastAsia="ru-RU"/>
              </w:rPr>
              <w:t>уб, в том числе:</w:t>
            </w:r>
          </w:p>
        </w:tc>
        <w:tc>
          <w:tcPr>
            <w:tcW w:w="1356"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680162,089</w:t>
            </w:r>
          </w:p>
        </w:tc>
        <w:tc>
          <w:tcPr>
            <w:tcW w:w="1354"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44812,089</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Электронный аукцион</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528626,005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25755,74</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 xml:space="preserve">Запрос котировок </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1382,682</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3737,873</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без проведения конкурентных способов определения поставщика</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14596,05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3393,517</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по п. 4 ч. 1 ст. 93 закона о контрактной системе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8427,551</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11924,959</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Открытый конкурс, в т.ч. в электронной форме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127129,8</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0</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Общая стоимость заключенных контрактов (договоров) всего, тыс</w:t>
            </w:r>
            <w:proofErr w:type="gramStart"/>
            <w:r w:rsidRPr="00FC3366">
              <w:rPr>
                <w:rFonts w:ascii="Times New Roman" w:eastAsia="Calibri" w:hAnsi="Times New Roman" w:cs="Times New Roman"/>
                <w:b/>
                <w:lang w:eastAsia="ru-RU"/>
              </w:rPr>
              <w:t>.р</w:t>
            </w:r>
            <w:proofErr w:type="gramEnd"/>
            <w:r w:rsidRPr="00FC3366">
              <w:rPr>
                <w:rFonts w:ascii="Times New Roman" w:eastAsia="Calibri" w:hAnsi="Times New Roman" w:cs="Times New Roman"/>
                <w:b/>
                <w:lang w:eastAsia="ru-RU"/>
              </w:rPr>
              <w:t>уб., в том числе:</w:t>
            </w:r>
          </w:p>
        </w:tc>
        <w:tc>
          <w:tcPr>
            <w:tcW w:w="1356"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677490,678</w:t>
            </w:r>
          </w:p>
        </w:tc>
        <w:tc>
          <w:tcPr>
            <w:tcW w:w="1354"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43822,359</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Электронный аукцион</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526747,318</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24766,01</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 xml:space="preserve">Запрос котировок </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589,96</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3737,873</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без проведения конкурентных способов определения поставщика</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14596,05</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3393,517</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Закупки у единственного поставщика по п. 4 ч. 1 ст. 93 закона о контрактной системе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8427,551</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11924,959</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lastRenderedPageBreak/>
              <w:t>Открытый конкурс, в т.ч. в электронной форме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127129,8</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0</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Экономия бюджетных средств по результатам конкурентной закупки, тыс. рублей</w:t>
            </w:r>
          </w:p>
        </w:tc>
        <w:tc>
          <w:tcPr>
            <w:tcW w:w="1356"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2671,410</w:t>
            </w:r>
          </w:p>
        </w:tc>
        <w:tc>
          <w:tcPr>
            <w:tcW w:w="1354"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989,73</w:t>
            </w:r>
          </w:p>
        </w:tc>
      </w:tr>
      <w:tr w:rsidR="00D8628D" w:rsidRPr="00FC3366" w:rsidTr="004A3377">
        <w:tc>
          <w:tcPr>
            <w:tcW w:w="7178" w:type="dxa"/>
          </w:tcPr>
          <w:p w:rsidR="00D8628D" w:rsidRPr="00FC3366" w:rsidRDefault="00D8628D" w:rsidP="00D8628D">
            <w:pPr>
              <w:rPr>
                <w:rFonts w:ascii="Times New Roman" w:eastAsia="Calibri" w:hAnsi="Times New Roman" w:cs="Times New Roman"/>
                <w:b/>
                <w:lang w:eastAsia="ru-RU"/>
              </w:rPr>
            </w:pPr>
            <w:r w:rsidRPr="00FC3366">
              <w:rPr>
                <w:rFonts w:ascii="Times New Roman" w:eastAsia="Calibri" w:hAnsi="Times New Roman" w:cs="Times New Roman"/>
                <w:b/>
                <w:lang w:eastAsia="ru-RU"/>
              </w:rPr>
              <w:t>Количество заявок в электронных процедурах всего, в том числе:</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53</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25</w:t>
            </w:r>
          </w:p>
        </w:tc>
      </w:tr>
      <w:tr w:rsidR="00D8628D" w:rsidRPr="00FC3366" w:rsidTr="004A3377">
        <w:tc>
          <w:tcPr>
            <w:tcW w:w="7178"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Количество заявок на 1 конкурентную закупку</w:t>
            </w:r>
          </w:p>
        </w:tc>
        <w:tc>
          <w:tcPr>
            <w:tcW w:w="1356"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2,8</w:t>
            </w:r>
          </w:p>
        </w:tc>
        <w:tc>
          <w:tcPr>
            <w:tcW w:w="1354" w:type="dxa"/>
          </w:tcPr>
          <w:p w:rsidR="00D8628D" w:rsidRPr="00FC3366" w:rsidRDefault="00D8628D" w:rsidP="00D8628D">
            <w:pPr>
              <w:rPr>
                <w:rFonts w:ascii="Times New Roman" w:eastAsia="Calibri" w:hAnsi="Times New Roman" w:cs="Times New Roman"/>
                <w:lang w:eastAsia="ru-RU"/>
              </w:rPr>
            </w:pPr>
            <w:r w:rsidRPr="00FC3366">
              <w:rPr>
                <w:rFonts w:ascii="Times New Roman" w:eastAsia="Calibri" w:hAnsi="Times New Roman" w:cs="Times New Roman"/>
                <w:lang w:eastAsia="ru-RU"/>
              </w:rPr>
              <w:t>1,4</w:t>
            </w:r>
          </w:p>
        </w:tc>
      </w:tr>
    </w:tbl>
    <w:p w:rsidR="00415F9E" w:rsidRPr="00D70F0E" w:rsidRDefault="00415F9E" w:rsidP="003C4D4B">
      <w:pPr>
        <w:spacing w:after="0" w:line="240" w:lineRule="auto"/>
        <w:jc w:val="center"/>
        <w:rPr>
          <w:rFonts w:ascii="Times New Roman" w:eastAsia="Times New Roman" w:hAnsi="Times New Roman" w:cs="Times New Roman"/>
          <w:sz w:val="24"/>
          <w:szCs w:val="24"/>
          <w:lang w:eastAsia="ru-RU"/>
        </w:rPr>
      </w:pPr>
    </w:p>
    <w:p w:rsidR="000509FA" w:rsidRPr="00D70F0E" w:rsidRDefault="000509FA" w:rsidP="003C4D4B">
      <w:pPr>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42D1AA0C" wp14:editId="00756398">
                <wp:extent cx="5772150" cy="466725"/>
                <wp:effectExtent l="95250" t="38100" r="95250" b="123825"/>
                <wp:docPr id="118" name="Прямоугольник 118"/>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5627C" w:rsidRDefault="00F3713C"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F3713C" w:rsidRDefault="00F3713C" w:rsidP="000509FA">
                            <w:pPr>
                              <w:jc w:val="center"/>
                              <w:rPr>
                                <w:b/>
                                <w:bCs/>
                                <w:sz w:val="18"/>
                                <w:szCs w:val="18"/>
                              </w:rPr>
                            </w:pPr>
                          </w:p>
                          <w:p w:rsidR="00F3713C" w:rsidRDefault="00F3713C" w:rsidP="000509FA">
                            <w:pPr>
                              <w:jc w:val="center"/>
                              <w:rPr>
                                <w:b/>
                                <w:bCs/>
                                <w:sz w:val="18"/>
                                <w:szCs w:val="18"/>
                              </w:rPr>
                            </w:pPr>
                          </w:p>
                          <w:p w:rsidR="00F3713C" w:rsidRDefault="00F3713C"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8" o:spid="_x0000_s1080"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gz9D+3EDAACG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F5627C" w:rsidRDefault="009E191D"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9E191D" w:rsidRDefault="009E191D" w:rsidP="000509FA">
                      <w:pPr>
                        <w:jc w:val="center"/>
                        <w:rPr>
                          <w:b/>
                          <w:bCs/>
                          <w:sz w:val="18"/>
                          <w:szCs w:val="18"/>
                        </w:rPr>
                      </w:pPr>
                    </w:p>
                    <w:p w:rsidR="009E191D" w:rsidRDefault="009E191D" w:rsidP="000509FA">
                      <w:pPr>
                        <w:jc w:val="center"/>
                        <w:rPr>
                          <w:b/>
                          <w:bCs/>
                          <w:sz w:val="18"/>
                          <w:szCs w:val="18"/>
                        </w:rPr>
                      </w:pPr>
                    </w:p>
                    <w:p w:rsidR="009E191D" w:rsidRDefault="009E191D" w:rsidP="000509FA">
                      <w:pPr>
                        <w:jc w:val="center"/>
                      </w:pPr>
                    </w:p>
                  </w:txbxContent>
                </v:textbox>
                <w10:anchorlock/>
              </v:rect>
            </w:pict>
          </mc:Fallback>
        </mc:AlternateContent>
      </w:r>
    </w:p>
    <w:p w:rsidR="00306479" w:rsidRPr="00D70F0E" w:rsidRDefault="0000155A" w:rsidP="0030647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00306479" w:rsidRPr="00D70F0E">
        <w:rPr>
          <w:rFonts w:ascii="Times New Roman" w:eastAsia="Times New Roman" w:hAnsi="Times New Roman" w:cs="Times New Roman"/>
          <w:sz w:val="24"/>
          <w:szCs w:val="24"/>
          <w:lang w:eastAsia="ru-RU"/>
        </w:rPr>
        <w:t xml:space="preserve">Правовое обеспечение деятельности администрации Слюдянского муниципального района в 2024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Cs w:val="24"/>
          <w:lang w:eastAsia="ru-RU"/>
        </w:rPr>
        <w:t xml:space="preserve">           </w:t>
      </w:r>
      <w:r w:rsidRPr="00D70F0E">
        <w:rPr>
          <w:rFonts w:ascii="Times New Roman" w:eastAsia="Times New Roman" w:hAnsi="Times New Roman" w:cs="Times New Roman"/>
          <w:sz w:val="24"/>
          <w:szCs w:val="24"/>
          <w:lang w:eastAsia="ru-RU"/>
        </w:rPr>
        <w:t>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 Проведена правовая экспертиза 943 правовых актов, из них 42 нормативных правовых акта.</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Отделом в качестве уполномоченного органа проводилась процедура оценки регулирующего воздействия (ОРВ) проектов муниципальных нормативных правовых актов Слюдянского муниципального района, устанавливающих новые или изменяющих ранее предусмотренные муниципальными нормативными правовыми актами Слюдянского муниципального района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roofErr w:type="gramEnd"/>
      <w:r w:rsidRPr="00D70F0E">
        <w:rPr>
          <w:rFonts w:ascii="Times New Roman" w:eastAsia="Times New Roman" w:hAnsi="Times New Roman" w:cs="Times New Roman"/>
          <w:sz w:val="24"/>
          <w:szCs w:val="24"/>
          <w:lang w:eastAsia="ru-RU"/>
        </w:rPr>
        <w:t xml:space="preserve"> За 2024 год </w:t>
      </w:r>
      <w:proofErr w:type="gramStart"/>
      <w:r w:rsidRPr="00D70F0E">
        <w:rPr>
          <w:rFonts w:ascii="Times New Roman" w:eastAsia="Times New Roman" w:hAnsi="Times New Roman" w:cs="Times New Roman"/>
          <w:sz w:val="24"/>
          <w:szCs w:val="24"/>
          <w:lang w:eastAsia="ru-RU"/>
        </w:rPr>
        <w:t>проведена</w:t>
      </w:r>
      <w:proofErr w:type="gramEnd"/>
      <w:r w:rsidRPr="00D70F0E">
        <w:rPr>
          <w:rFonts w:ascii="Times New Roman" w:eastAsia="Times New Roman" w:hAnsi="Times New Roman" w:cs="Times New Roman"/>
          <w:sz w:val="24"/>
          <w:szCs w:val="24"/>
          <w:lang w:eastAsia="ru-RU"/>
        </w:rPr>
        <w:t xml:space="preserve"> ОРВ 5 проектов МНПА.</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целях противодействия коррупции отделом продолжалась работа по проведению антикоррупционной </w:t>
      </w:r>
      <w:proofErr w:type="gramStart"/>
      <w:r w:rsidRPr="00D70F0E">
        <w:rPr>
          <w:rFonts w:ascii="Times New Roman" w:eastAsia="Times New Roman" w:hAnsi="Times New Roman" w:cs="Times New Roman"/>
          <w:sz w:val="24"/>
          <w:szCs w:val="24"/>
          <w:lang w:eastAsia="ru-RU"/>
        </w:rPr>
        <w:t>экспертизы проектов нормативных правовых актов администрации муниципального района</w:t>
      </w:r>
      <w:proofErr w:type="gramEnd"/>
      <w:r w:rsidRPr="00D70F0E">
        <w:rPr>
          <w:rFonts w:ascii="Times New Roman" w:eastAsia="Times New Roman" w:hAnsi="Times New Roman" w:cs="Times New Roman"/>
          <w:sz w:val="24"/>
          <w:szCs w:val="24"/>
          <w:lang w:eastAsia="ru-RU"/>
        </w:rPr>
        <w:t xml:space="preserve"> и районной Думы.</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8"/>
          <w:szCs w:val="28"/>
          <w:lang w:eastAsia="ru-RU"/>
        </w:rPr>
        <w:t xml:space="preserve">         </w:t>
      </w:r>
      <w:r w:rsidRPr="00D70F0E">
        <w:rPr>
          <w:rFonts w:ascii="Times New Roman" w:eastAsia="Times New Roman" w:hAnsi="Times New Roman" w:cs="Times New Roman"/>
          <w:iCs/>
          <w:sz w:val="24"/>
          <w:szCs w:val="24"/>
          <w:lang w:eastAsia="ru-RU"/>
        </w:rPr>
        <w:t xml:space="preserve"> </w:t>
      </w:r>
      <w:r w:rsidRPr="00D70F0E">
        <w:rPr>
          <w:rFonts w:ascii="Times New Roman" w:eastAsia="Times New Roman" w:hAnsi="Times New Roman" w:cs="Times New Roman"/>
          <w:sz w:val="24"/>
          <w:szCs w:val="24"/>
          <w:lang w:eastAsia="ru-RU"/>
        </w:rPr>
        <w:t xml:space="preserve">Так, в 2024 году проведена антикоррупционная экспертиза 42 проектов муниципальных нормативных правовых актов (постановления администрации муниципального района, решения районной Думы). Подготовлено 42 </w:t>
      </w:r>
      <w:proofErr w:type="gramStart"/>
      <w:r w:rsidRPr="00D70F0E">
        <w:rPr>
          <w:rFonts w:ascii="Times New Roman" w:eastAsia="Times New Roman" w:hAnsi="Times New Roman" w:cs="Times New Roman"/>
          <w:sz w:val="24"/>
          <w:szCs w:val="24"/>
          <w:lang w:eastAsia="ru-RU"/>
        </w:rPr>
        <w:t>экспертных</w:t>
      </w:r>
      <w:proofErr w:type="gramEnd"/>
      <w:r w:rsidRPr="00D70F0E">
        <w:rPr>
          <w:rFonts w:ascii="Times New Roman" w:eastAsia="Times New Roman" w:hAnsi="Times New Roman" w:cs="Times New Roman"/>
          <w:sz w:val="24"/>
          <w:szCs w:val="24"/>
          <w:lang w:eastAsia="ru-RU"/>
        </w:rPr>
        <w:t xml:space="preserve"> заключения.</w:t>
      </w:r>
    </w:p>
    <w:p w:rsidR="00306479" w:rsidRPr="00D70F0E" w:rsidRDefault="00306479" w:rsidP="00306479">
      <w:pPr>
        <w:shd w:val="clear" w:color="auto" w:fill="FFFFFF"/>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На постоянной основе ведется работа в сфере противодействия коррупции. За период 2024 года было проведено 2 заседания Совета по противодействию коррупции.</w:t>
      </w:r>
    </w:p>
    <w:p w:rsidR="00306479" w:rsidRPr="00D70F0E" w:rsidRDefault="00306479" w:rsidP="0030647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w:t>
      </w:r>
    </w:p>
    <w:p w:rsidR="00306479" w:rsidRPr="00D70F0E" w:rsidRDefault="00306479" w:rsidP="0030647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w:t>
      </w:r>
    </w:p>
    <w:p w:rsidR="00306479" w:rsidRPr="00D70F0E" w:rsidRDefault="00306479" w:rsidP="0030647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Слюдянского муниципального района. В течение года дважды было подготовлено, внесено на утверждение представительного органа и последующую государственную </w:t>
      </w:r>
      <w:r w:rsidRPr="00D70F0E">
        <w:rPr>
          <w:rFonts w:ascii="Times New Roman" w:eastAsia="Times New Roman" w:hAnsi="Times New Roman" w:cs="Times New Roman"/>
          <w:sz w:val="24"/>
          <w:szCs w:val="24"/>
          <w:lang w:eastAsia="ru-RU"/>
        </w:rPr>
        <w:lastRenderedPageBreak/>
        <w:t xml:space="preserve">регистрацию решение районной Думы «О внесении изменений и дополнений в Устав Слюдянского муниципального района». </w:t>
      </w:r>
    </w:p>
    <w:p w:rsidR="00306479" w:rsidRPr="00D70F0E" w:rsidRDefault="00306479" w:rsidP="00306479">
      <w:pPr>
        <w:spacing w:after="0" w:line="240" w:lineRule="auto"/>
        <w:jc w:val="both"/>
        <w:rPr>
          <w:rFonts w:ascii="Times New Roman" w:hAnsi="Times New Roman" w:cs="Times New Roman"/>
          <w:sz w:val="24"/>
          <w:szCs w:val="24"/>
        </w:rPr>
      </w:pPr>
      <w:r w:rsidRPr="00D70F0E">
        <w:rPr>
          <w:rFonts w:ascii="Times New Roman" w:eastAsia="Times New Roman" w:hAnsi="Times New Roman" w:cs="Times New Roman"/>
          <w:sz w:val="24"/>
          <w:szCs w:val="24"/>
          <w:lang w:eastAsia="ru-RU"/>
        </w:rPr>
        <w:t xml:space="preserve">           </w:t>
      </w:r>
      <w:r w:rsidRPr="00D70F0E">
        <w:rPr>
          <w:rFonts w:ascii="Times New Roman" w:hAnsi="Times New Roman" w:cs="Times New Roman"/>
          <w:sz w:val="24"/>
          <w:szCs w:val="24"/>
        </w:rPr>
        <w:t xml:space="preserve">Ежемесячно отделом осуществлялся мониторинг действующего законодательства, по результатам которого проводилась работа по выявлению наличия оснований для принятия новых муниципальных нормативных правовых актов, внесения изменений в действующие либо признания их </w:t>
      </w:r>
      <w:proofErr w:type="gramStart"/>
      <w:r w:rsidRPr="00D70F0E">
        <w:rPr>
          <w:rFonts w:ascii="Times New Roman" w:hAnsi="Times New Roman" w:cs="Times New Roman"/>
          <w:sz w:val="24"/>
          <w:szCs w:val="24"/>
        </w:rPr>
        <w:t>утратившими</w:t>
      </w:r>
      <w:proofErr w:type="gramEnd"/>
      <w:r w:rsidRPr="00D70F0E">
        <w:rPr>
          <w:rFonts w:ascii="Times New Roman" w:hAnsi="Times New Roman" w:cs="Times New Roman"/>
          <w:sz w:val="24"/>
          <w:szCs w:val="24"/>
        </w:rPr>
        <w:t xml:space="preserve"> силу во исполнение правовых актов, имеющих большую юридическую силу.</w:t>
      </w:r>
    </w:p>
    <w:p w:rsidR="00306479" w:rsidRPr="00D70F0E" w:rsidRDefault="00306479" w:rsidP="00306479">
      <w:pPr>
        <w:spacing w:after="0" w:line="240" w:lineRule="auto"/>
        <w:jc w:val="both"/>
        <w:rPr>
          <w:rFonts w:ascii="Times New Roman" w:eastAsia="Times New Roman" w:hAnsi="Times New Roman" w:cs="Times New Roman"/>
          <w:sz w:val="24"/>
          <w:szCs w:val="24"/>
          <w:shd w:val="clear" w:color="auto" w:fill="FFFFFF"/>
          <w:lang w:eastAsia="ru-RU"/>
        </w:rPr>
      </w:pPr>
      <w:r w:rsidRPr="00D70F0E">
        <w:rPr>
          <w:rFonts w:ascii="Times New Roman" w:eastAsia="Times New Roman" w:hAnsi="Times New Roman" w:cs="Times New Roman"/>
          <w:sz w:val="24"/>
          <w:szCs w:val="24"/>
          <w:lang w:eastAsia="ru-RU"/>
        </w:rPr>
        <w:t xml:space="preserve">          П</w:t>
      </w:r>
      <w:r w:rsidRPr="00D70F0E">
        <w:rPr>
          <w:rFonts w:ascii="Times New Roman" w:eastAsia="Times New Roman" w:hAnsi="Times New Roman" w:cs="Times New Roman"/>
          <w:sz w:val="24"/>
          <w:szCs w:val="24"/>
          <w:shd w:val="clear" w:color="auto" w:fill="FFFFFF"/>
          <w:lang w:eastAsia="ru-RU"/>
        </w:rPr>
        <w:t>остоянно велась работа по актам прокурорского реагирования.</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1E2229"/>
          <w:sz w:val="30"/>
          <w:szCs w:val="30"/>
          <w:shd w:val="clear" w:color="auto" w:fill="FFFFFF"/>
          <w:lang w:eastAsia="ru-RU"/>
        </w:rPr>
        <w:t xml:space="preserve">       </w:t>
      </w:r>
      <w:r w:rsidRPr="00D70F0E">
        <w:rPr>
          <w:rFonts w:ascii="Times New Roman" w:eastAsia="Times New Roman" w:hAnsi="Times New Roman" w:cs="Times New Roman"/>
          <w:sz w:val="24"/>
          <w:szCs w:val="24"/>
          <w:lang w:eastAsia="ru-RU"/>
        </w:rPr>
        <w:t>Проводилась работа по подготовке исковых заявлений, отзывов, возражений, апелляционных и кассационных жалоб, принимали участие в заседаниях Слюдянского районного суда, Арбитражного суда Иркутской области.</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2024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166 муниципальных нормативных правовых актов органов местного самоуправления муниципального района и дополнительных сведений к ним. </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Должностные лица отдела в течение 2024 года участвовали в работе комиссий, советов, иных совещательных органов, функционирующих при администрации муниципального района.</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Осуществляли консультирование работников администрации муниципального района </w:t>
      </w:r>
      <w:r w:rsidRPr="00D70F0E">
        <w:rPr>
          <w:rFonts w:ascii="Times New Roman" w:eastAsia="Times New Roman" w:hAnsi="Times New Roman" w:cs="Times New Roman"/>
          <w:sz w:val="24"/>
          <w:szCs w:val="24"/>
          <w:shd w:val="clear" w:color="auto" w:fill="FFFFFF"/>
          <w:lang w:eastAsia="ru-RU"/>
        </w:rPr>
        <w:t>в составлении нормативных документов, ответов в контролирующие органы, ответов на запросы, проектов договоров, претензий, а также</w:t>
      </w:r>
      <w:r w:rsidRPr="00D70F0E">
        <w:rPr>
          <w:rFonts w:ascii="Times New Roman" w:eastAsia="Times New Roman" w:hAnsi="Times New Roman" w:cs="Times New Roman"/>
          <w:color w:val="1E2229"/>
          <w:sz w:val="30"/>
          <w:szCs w:val="30"/>
          <w:shd w:val="clear" w:color="auto" w:fill="FFFFFF"/>
          <w:lang w:eastAsia="ru-RU"/>
        </w:rPr>
        <w:t xml:space="preserve"> </w:t>
      </w:r>
      <w:r w:rsidRPr="00D70F0E">
        <w:rPr>
          <w:rFonts w:ascii="Times New Roman" w:eastAsia="Times New Roman" w:hAnsi="Times New Roman" w:cs="Times New Roman"/>
          <w:sz w:val="24"/>
          <w:szCs w:val="24"/>
          <w:lang w:eastAsia="ru-RU"/>
        </w:rPr>
        <w:t>по иным вопросам.</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Оказывали помощь по правовым вопросам главам сельских поселений, руководителям  подведомственных администрации учреждений. </w:t>
      </w:r>
    </w:p>
    <w:p w:rsidR="00306479" w:rsidRPr="00D70F0E" w:rsidRDefault="00306479" w:rsidP="00306479">
      <w:pPr>
        <w:spacing w:after="0" w:line="240" w:lineRule="auto"/>
        <w:ind w:firstLine="709"/>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За период 2024 года специалистами отдела предоставлялись бесплатные юридические консультации гражданам по защите прав потребителей в сфере торговли, общественного питания и бытового обслуживания.</w:t>
      </w:r>
    </w:p>
    <w:p w:rsidR="00306479" w:rsidRPr="00D70F0E" w:rsidRDefault="00306479" w:rsidP="00306479">
      <w:pPr>
        <w:spacing w:after="0" w:line="240" w:lineRule="auto"/>
        <w:jc w:val="both"/>
        <w:rPr>
          <w:rFonts w:ascii="Times New Roman" w:eastAsia="Times New Roman" w:hAnsi="Times New Roman" w:cs="Times New Roman"/>
          <w:sz w:val="30"/>
          <w:szCs w:val="30"/>
          <w:shd w:val="clear" w:color="auto" w:fill="FFFFFF"/>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ab/>
      </w:r>
      <w:r w:rsidRPr="00D70F0E">
        <w:rPr>
          <w:rFonts w:ascii="Times New Roman" w:eastAsia="Times New Roman" w:hAnsi="Times New Roman" w:cs="Times New Roman"/>
          <w:sz w:val="24"/>
          <w:szCs w:val="24"/>
          <w:shd w:val="clear" w:color="auto" w:fill="FFFFFF"/>
          <w:lang w:eastAsia="ru-RU"/>
        </w:rPr>
        <w:t>Подготавливали ответы на письменные обращения граждан.</w:t>
      </w:r>
      <w:r w:rsidRPr="00D70F0E">
        <w:rPr>
          <w:rFonts w:ascii="Times New Roman" w:eastAsia="Times New Roman" w:hAnsi="Times New Roman" w:cs="Times New Roman"/>
          <w:sz w:val="30"/>
          <w:szCs w:val="30"/>
          <w:shd w:val="clear" w:color="auto" w:fill="FFFFFF"/>
          <w:lang w:eastAsia="ru-RU"/>
        </w:rPr>
        <w:t xml:space="preserve"> </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30"/>
          <w:szCs w:val="30"/>
          <w:shd w:val="clear" w:color="auto" w:fill="FFFFFF"/>
          <w:lang w:eastAsia="ru-RU"/>
        </w:rPr>
        <w:t xml:space="preserve">         </w:t>
      </w:r>
      <w:r w:rsidRPr="00D70F0E">
        <w:rPr>
          <w:rFonts w:ascii="Times New Roman" w:eastAsia="Times New Roman" w:hAnsi="Times New Roman" w:cs="Times New Roman"/>
          <w:sz w:val="24"/>
          <w:szCs w:val="24"/>
          <w:shd w:val="clear" w:color="auto" w:fill="FFFFFF"/>
          <w:lang w:eastAsia="ru-RU"/>
        </w:rPr>
        <w:t>В отчетном периоде п</w:t>
      </w:r>
      <w:r w:rsidRPr="00D70F0E">
        <w:rPr>
          <w:rFonts w:ascii="Times New Roman" w:eastAsia="Times New Roman" w:hAnsi="Times New Roman" w:cs="Times New Roman"/>
          <w:sz w:val="24"/>
          <w:szCs w:val="24"/>
          <w:lang w:eastAsia="ru-RU"/>
        </w:rPr>
        <w:t xml:space="preserve">роводилась работа по внесению изменений и дополнений в </w:t>
      </w:r>
      <w:r w:rsidRPr="00D70F0E">
        <w:rPr>
          <w:rFonts w:ascii="Times New Roman" w:eastAsia="Times New Roman" w:hAnsi="Times New Roman" w:cs="Times New Roman"/>
          <w:iCs/>
          <w:sz w:val="24"/>
          <w:szCs w:val="24"/>
          <w:lang w:eastAsia="ru-RU"/>
        </w:rPr>
        <w:t xml:space="preserve">списки </w:t>
      </w:r>
      <w:r w:rsidRPr="00D70F0E">
        <w:rPr>
          <w:rFonts w:ascii="Times New Roman" w:eastAsia="Times New Roman" w:hAnsi="Times New Roman" w:cs="Times New Roman"/>
          <w:sz w:val="24"/>
          <w:szCs w:val="24"/>
          <w:lang w:eastAsia="ru-RU"/>
        </w:rPr>
        <w:t>кандидатов в присяжные заседатели для Слюдянского районного суда Иркутской области по Слюдянскому муниципальному району Иркутской области на период с 1 июня 2022 года по 31 мая 2026 года. Обработаны списки из 200 кандидатов.</w:t>
      </w:r>
    </w:p>
    <w:p w:rsidR="00306479" w:rsidRPr="00D70F0E" w:rsidRDefault="00306479" w:rsidP="00306479">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Осуществлялось взаимодействие с избирательной комиссией Иркутской области, Слюдянской территориальной избирательной комиссией по вопросу регистрации (учета) избирателей, участников референдума на территории Слюдянского муниципального района.</w:t>
      </w:r>
    </w:p>
    <w:p w:rsidR="000509FA" w:rsidRPr="00D70F0E" w:rsidRDefault="005C3F7D" w:rsidP="0030647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327A7631" wp14:editId="1F150394">
                <wp:extent cx="5857875" cy="266700"/>
                <wp:effectExtent l="95250" t="38100" r="104775" b="114300"/>
                <wp:docPr id="120" name="Прямоугольник 120"/>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231B16" w:rsidRDefault="00F3713C"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0" o:spid="_x0000_s1081"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" fillcolor="#2c5d98" stroked="f">
                <v:fill color2="#3a7ccb" rotate="t" angle="180" colors="0 #2c5d98;52429f #3c7bc7;1 #3a7ccb" focus="100%" type="gradient">
                  <o:fill v:ext="view" type="gradientUnscaled"/>
                </v:fill>
                <v:shadow on="t" color="black" opacity="22937f" origin=",.5" offset="0,.63889mm"/>
                <v:textbox>
                  <w:txbxContent>
                    <w:p w:rsidR="009E191D" w:rsidRPr="00231B16" w:rsidRDefault="009E191D"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В 2024 году сотрудниками комитетов, управлений и отделов администрации Слюдянского муниципального района велась работа по реализации  положений Федерального закона от 27.07.2010 № 210-ФЗ «Об организации предоставления государственных и муниципальных услуг».</w:t>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Консолидировано в Слюдянском районе оказывается 230 муниципальных услуг, согласно реестрам услуг Слюдянского муниципального района и поселений, входящих в его состав.</w:t>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Реестр муниципальных услуг Слюдянского муниципального района (далее – Реестр) был актуализирован в 2023 году, и содержит 45 услуг. </w:t>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В общей сложности в Слюдянском районе (включая поселения)  в 2024 году было предоставлено 9</w:t>
      </w:r>
      <w:r w:rsidRPr="00D70F0E">
        <w:rPr>
          <w:rFonts w:ascii="Times New Roman" w:eastAsia="Times New Roman" w:hAnsi="Times New Roman" w:cs="Times New Roman"/>
          <w:sz w:val="24"/>
          <w:szCs w:val="24"/>
          <w:lang w:val="en-US"/>
        </w:rPr>
        <w:t> </w:t>
      </w:r>
      <w:r w:rsidRPr="00D70F0E">
        <w:rPr>
          <w:rFonts w:ascii="Times New Roman" w:eastAsia="Times New Roman" w:hAnsi="Times New Roman" w:cs="Times New Roman"/>
          <w:sz w:val="24"/>
          <w:szCs w:val="24"/>
        </w:rPr>
        <w:t xml:space="preserve">036 муниципальных услуг, что на 2 300 услуг меньше по сравнению с </w:t>
      </w:r>
      <w:r w:rsidRPr="00D70F0E">
        <w:rPr>
          <w:rFonts w:ascii="Times New Roman" w:eastAsia="Times New Roman" w:hAnsi="Times New Roman" w:cs="Times New Roman"/>
          <w:sz w:val="24"/>
          <w:szCs w:val="24"/>
        </w:rPr>
        <w:lastRenderedPageBreak/>
        <w:t>прошлым годом.  Уменьшилось количество предоставляемых муниципальных услуг во всех поселениях, входящих в состав Слюдянского района, только в Утуликском сельском поселении количество осталось на уровне предыдущего отчетного периода.</w:t>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 </w:t>
      </w:r>
    </w:p>
    <w:p w:rsidR="004C7B21" w:rsidRPr="00D70F0E" w:rsidRDefault="00FC3366" w:rsidP="004C7B21">
      <w:pPr>
        <w:keepNext/>
        <w:spacing w:after="0" w:line="240" w:lineRule="auto"/>
        <w:ind w:firstLine="851"/>
        <w:jc w:val="both"/>
      </w:pPr>
      <w:r w:rsidRPr="00D70F0E">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918336" behindDoc="0" locked="0" layoutInCell="0" allowOverlap="1" wp14:anchorId="68238DD5" wp14:editId="370500C4">
                <wp:simplePos x="0" y="0"/>
                <wp:positionH relativeFrom="page">
                  <wp:posOffset>1966595</wp:posOffset>
                </wp:positionH>
                <wp:positionV relativeFrom="margin">
                  <wp:posOffset>767715</wp:posOffset>
                </wp:positionV>
                <wp:extent cx="4428490" cy="733425"/>
                <wp:effectExtent l="0" t="0" r="0" b="0"/>
                <wp:wrapNone/>
                <wp:docPr id="690"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8490" cy="73342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p w:rsidR="00F3713C" w:rsidRDefault="00F3713C" w:rsidP="004C7B21">
                            <w:pPr>
                              <w:pBdr>
                                <w:left w:val="single" w:sz="12" w:space="16" w:color="7BA0CD" w:themeColor="accent1" w:themeTint="BF"/>
                              </w:pBdr>
                              <w:spacing w:after="0"/>
                              <w:jc w:val="center"/>
                              <w:rPr>
                                <w:rFonts w:ascii="Times New Roman" w:hAnsi="Times New Roman" w:cs="Times New Roman"/>
                                <w:b/>
                                <w:sz w:val="20"/>
                                <w:szCs w:val="20"/>
                              </w:rPr>
                            </w:pPr>
                            <w:r>
                              <w:rPr>
                                <w:rFonts w:ascii="Times New Roman" w:hAnsi="Times New Roman" w:cs="Times New Roman"/>
                                <w:b/>
                                <w:sz w:val="20"/>
                                <w:szCs w:val="20"/>
                              </w:rPr>
                              <w:t>Динамика п</w:t>
                            </w:r>
                            <w:r w:rsidRPr="001D64A5">
                              <w:rPr>
                                <w:rFonts w:ascii="Times New Roman" w:hAnsi="Times New Roman" w:cs="Times New Roman"/>
                                <w:b/>
                                <w:sz w:val="20"/>
                                <w:szCs w:val="20"/>
                              </w:rPr>
                              <w:t>редоставленны</w:t>
                            </w:r>
                            <w:r>
                              <w:rPr>
                                <w:rFonts w:ascii="Times New Roman" w:hAnsi="Times New Roman" w:cs="Times New Roman"/>
                                <w:b/>
                                <w:sz w:val="20"/>
                                <w:szCs w:val="20"/>
                              </w:rPr>
                              <w:t>х</w:t>
                            </w:r>
                            <w:r w:rsidRPr="001D64A5">
                              <w:rPr>
                                <w:rFonts w:ascii="Times New Roman" w:hAnsi="Times New Roman" w:cs="Times New Roman"/>
                                <w:b/>
                                <w:sz w:val="20"/>
                                <w:szCs w:val="20"/>
                              </w:rPr>
                              <w:t xml:space="preserve"> муниципальны</w:t>
                            </w:r>
                            <w:r>
                              <w:rPr>
                                <w:rFonts w:ascii="Times New Roman" w:hAnsi="Times New Roman" w:cs="Times New Roman"/>
                                <w:b/>
                                <w:sz w:val="20"/>
                                <w:szCs w:val="20"/>
                              </w:rPr>
                              <w:t>х услуг</w:t>
                            </w:r>
                            <w:r w:rsidRPr="001D64A5">
                              <w:rPr>
                                <w:rFonts w:ascii="Times New Roman" w:hAnsi="Times New Roman" w:cs="Times New Roman"/>
                                <w:b/>
                                <w:sz w:val="20"/>
                                <w:szCs w:val="20"/>
                              </w:rPr>
                              <w:t xml:space="preserve"> Слюдянского района</w:t>
                            </w:r>
                          </w:p>
                          <w:p w:rsidR="00F3713C" w:rsidRPr="001D64A5" w:rsidRDefault="00F3713C" w:rsidP="004C7B21">
                            <w:pPr>
                              <w:pBdr>
                                <w:left w:val="single" w:sz="12" w:space="16" w:color="7BA0CD" w:themeColor="accent1" w:themeTint="BF"/>
                              </w:pBdr>
                              <w:spacing w:after="0"/>
                              <w:jc w:val="center"/>
                              <w:rPr>
                                <w:rFonts w:ascii="Times New Roman" w:hAnsi="Times New Roman" w:cs="Times New Roman"/>
                                <w:b/>
                                <w:i/>
                                <w:iCs/>
                                <w:color w:val="4F81BD" w:themeColor="accent1"/>
                                <w:sz w:val="20"/>
                                <w:szCs w:val="20"/>
                              </w:rPr>
                            </w:pPr>
                            <w:r>
                              <w:rPr>
                                <w:rFonts w:ascii="Times New Roman" w:hAnsi="Times New Roman" w:cs="Times New Roman"/>
                                <w:b/>
                                <w:sz w:val="20"/>
                                <w:szCs w:val="20"/>
                              </w:rPr>
                              <w:t>в</w:t>
                            </w:r>
                            <w:r w:rsidRPr="001D64A5">
                              <w:rPr>
                                <w:rFonts w:ascii="Times New Roman" w:hAnsi="Times New Roman" w:cs="Times New Roman"/>
                                <w:b/>
                                <w:sz w:val="20"/>
                                <w:szCs w:val="20"/>
                              </w:rPr>
                              <w:t xml:space="preserve"> 202</w:t>
                            </w:r>
                            <w:r>
                              <w:rPr>
                                <w:rFonts w:ascii="Times New Roman" w:hAnsi="Times New Roman" w:cs="Times New Roman"/>
                                <w:b/>
                                <w:sz w:val="20"/>
                                <w:szCs w:val="20"/>
                                <w:lang w:val="en-US"/>
                              </w:rPr>
                              <w:t>3</w:t>
                            </w:r>
                            <w:r w:rsidRPr="001D64A5">
                              <w:rPr>
                                <w:rFonts w:ascii="Times New Roman" w:hAnsi="Times New Roman" w:cs="Times New Roman"/>
                                <w:b/>
                                <w:sz w:val="20"/>
                                <w:szCs w:val="20"/>
                              </w:rPr>
                              <w:t xml:space="preserve"> </w:t>
                            </w:r>
                            <w:r>
                              <w:rPr>
                                <w:rFonts w:ascii="Times New Roman" w:hAnsi="Times New Roman" w:cs="Times New Roman"/>
                                <w:b/>
                                <w:sz w:val="20"/>
                                <w:szCs w:val="20"/>
                              </w:rPr>
                              <w:t>-</w:t>
                            </w:r>
                            <w:r w:rsidRPr="001D64A5">
                              <w:rPr>
                                <w:rFonts w:ascii="Times New Roman" w:hAnsi="Times New Roman" w:cs="Times New Roman"/>
                                <w:b/>
                                <w:sz w:val="20"/>
                                <w:szCs w:val="20"/>
                              </w:rPr>
                              <w:t xml:space="preserve"> 202</w:t>
                            </w:r>
                            <w:r>
                              <w:rPr>
                                <w:rFonts w:ascii="Times New Roman" w:hAnsi="Times New Roman" w:cs="Times New Roman"/>
                                <w:b/>
                                <w:sz w:val="20"/>
                                <w:szCs w:val="20"/>
                                <w:lang w:val="en-US"/>
                              </w:rPr>
                              <w:t>4</w:t>
                            </w:r>
                            <w:r w:rsidRPr="001D64A5">
                              <w:rPr>
                                <w:rFonts w:ascii="Times New Roman" w:hAnsi="Times New Roman" w:cs="Times New Roman"/>
                                <w:b/>
                                <w:sz w:val="20"/>
                                <w:szCs w:val="20"/>
                              </w:rPr>
                              <w:t xml:space="preserve"> год</w:t>
                            </w:r>
                            <w:r>
                              <w:rPr>
                                <w:rFonts w:ascii="Times New Roman" w:hAnsi="Times New Roman" w:cs="Times New Roman"/>
                                <w:b/>
                                <w:sz w:val="20"/>
                                <w:szCs w:val="20"/>
                              </w:rPr>
                              <w:t>ах, ед.</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Надпись 2" o:spid="_x0000_s1082" type="#_x0000_t202" style="position:absolute;left:0;text-align:left;margin-left:154.85pt;margin-top:60.45pt;width:348.7pt;height:57.75pt;z-index:251918336;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" o:allowincell="f" stroked="f">
                <v:textbox style="mso-fit-shape-to-text:t">
                  <w:txbxContent>
                    <w:p w:rsidR="009E191D" w:rsidRDefault="009E191D" w:rsidP="004C7B21">
                      <w:pPr>
                        <w:pBdr>
                          <w:left w:val="single" w:sz="12" w:space="16" w:color="7BA0CD" w:themeColor="accent1" w:themeTint="BF"/>
                        </w:pBdr>
                        <w:spacing w:after="0"/>
                        <w:jc w:val="center"/>
                        <w:rPr>
                          <w:rFonts w:ascii="Times New Roman" w:hAnsi="Times New Roman" w:cs="Times New Roman"/>
                          <w:b/>
                          <w:sz w:val="20"/>
                          <w:szCs w:val="20"/>
                        </w:rPr>
                      </w:pPr>
                      <w:r>
                        <w:rPr>
                          <w:rFonts w:ascii="Times New Roman" w:hAnsi="Times New Roman" w:cs="Times New Roman"/>
                          <w:b/>
                          <w:sz w:val="20"/>
                          <w:szCs w:val="20"/>
                        </w:rPr>
                        <w:t>Динамика п</w:t>
                      </w:r>
                      <w:r w:rsidRPr="001D64A5">
                        <w:rPr>
                          <w:rFonts w:ascii="Times New Roman" w:hAnsi="Times New Roman" w:cs="Times New Roman"/>
                          <w:b/>
                          <w:sz w:val="20"/>
                          <w:szCs w:val="20"/>
                        </w:rPr>
                        <w:t>редоставленны</w:t>
                      </w:r>
                      <w:r>
                        <w:rPr>
                          <w:rFonts w:ascii="Times New Roman" w:hAnsi="Times New Roman" w:cs="Times New Roman"/>
                          <w:b/>
                          <w:sz w:val="20"/>
                          <w:szCs w:val="20"/>
                        </w:rPr>
                        <w:t>х</w:t>
                      </w:r>
                      <w:r w:rsidRPr="001D64A5">
                        <w:rPr>
                          <w:rFonts w:ascii="Times New Roman" w:hAnsi="Times New Roman" w:cs="Times New Roman"/>
                          <w:b/>
                          <w:sz w:val="20"/>
                          <w:szCs w:val="20"/>
                        </w:rPr>
                        <w:t xml:space="preserve"> муниципальны</w:t>
                      </w:r>
                      <w:r>
                        <w:rPr>
                          <w:rFonts w:ascii="Times New Roman" w:hAnsi="Times New Roman" w:cs="Times New Roman"/>
                          <w:b/>
                          <w:sz w:val="20"/>
                          <w:szCs w:val="20"/>
                        </w:rPr>
                        <w:t>х услуг</w:t>
                      </w:r>
                      <w:r w:rsidRPr="001D64A5">
                        <w:rPr>
                          <w:rFonts w:ascii="Times New Roman" w:hAnsi="Times New Roman" w:cs="Times New Roman"/>
                          <w:b/>
                          <w:sz w:val="20"/>
                          <w:szCs w:val="20"/>
                        </w:rPr>
                        <w:t xml:space="preserve"> Слюдянского района</w:t>
                      </w:r>
                    </w:p>
                    <w:p w:rsidR="009E191D" w:rsidRPr="001D64A5" w:rsidRDefault="009E191D" w:rsidP="004C7B21">
                      <w:pPr>
                        <w:pBdr>
                          <w:left w:val="single" w:sz="12" w:space="16" w:color="7BA0CD" w:themeColor="accent1" w:themeTint="BF"/>
                        </w:pBdr>
                        <w:spacing w:after="0"/>
                        <w:jc w:val="center"/>
                        <w:rPr>
                          <w:rFonts w:ascii="Times New Roman" w:hAnsi="Times New Roman" w:cs="Times New Roman"/>
                          <w:b/>
                          <w:i/>
                          <w:iCs/>
                          <w:color w:val="4F81BD" w:themeColor="accent1"/>
                          <w:sz w:val="20"/>
                          <w:szCs w:val="20"/>
                        </w:rPr>
                      </w:pPr>
                      <w:r>
                        <w:rPr>
                          <w:rFonts w:ascii="Times New Roman" w:hAnsi="Times New Roman" w:cs="Times New Roman"/>
                          <w:b/>
                          <w:sz w:val="20"/>
                          <w:szCs w:val="20"/>
                        </w:rPr>
                        <w:t>в</w:t>
                      </w:r>
                      <w:r w:rsidRPr="001D64A5">
                        <w:rPr>
                          <w:rFonts w:ascii="Times New Roman" w:hAnsi="Times New Roman" w:cs="Times New Roman"/>
                          <w:b/>
                          <w:sz w:val="20"/>
                          <w:szCs w:val="20"/>
                        </w:rPr>
                        <w:t xml:space="preserve"> 202</w:t>
                      </w:r>
                      <w:r>
                        <w:rPr>
                          <w:rFonts w:ascii="Times New Roman" w:hAnsi="Times New Roman" w:cs="Times New Roman"/>
                          <w:b/>
                          <w:sz w:val="20"/>
                          <w:szCs w:val="20"/>
                          <w:lang w:val="en-US"/>
                        </w:rPr>
                        <w:t>3</w:t>
                      </w:r>
                      <w:r w:rsidRPr="001D64A5">
                        <w:rPr>
                          <w:rFonts w:ascii="Times New Roman" w:hAnsi="Times New Roman" w:cs="Times New Roman"/>
                          <w:b/>
                          <w:sz w:val="20"/>
                          <w:szCs w:val="20"/>
                        </w:rPr>
                        <w:t xml:space="preserve"> </w:t>
                      </w:r>
                      <w:r>
                        <w:rPr>
                          <w:rFonts w:ascii="Times New Roman" w:hAnsi="Times New Roman" w:cs="Times New Roman"/>
                          <w:b/>
                          <w:sz w:val="20"/>
                          <w:szCs w:val="20"/>
                        </w:rPr>
                        <w:t>-</w:t>
                      </w:r>
                      <w:r w:rsidRPr="001D64A5">
                        <w:rPr>
                          <w:rFonts w:ascii="Times New Roman" w:hAnsi="Times New Roman" w:cs="Times New Roman"/>
                          <w:b/>
                          <w:sz w:val="20"/>
                          <w:szCs w:val="20"/>
                        </w:rPr>
                        <w:t xml:space="preserve"> 202</w:t>
                      </w:r>
                      <w:r>
                        <w:rPr>
                          <w:rFonts w:ascii="Times New Roman" w:hAnsi="Times New Roman" w:cs="Times New Roman"/>
                          <w:b/>
                          <w:sz w:val="20"/>
                          <w:szCs w:val="20"/>
                          <w:lang w:val="en-US"/>
                        </w:rPr>
                        <w:t>4</w:t>
                      </w:r>
                      <w:r w:rsidRPr="001D64A5">
                        <w:rPr>
                          <w:rFonts w:ascii="Times New Roman" w:hAnsi="Times New Roman" w:cs="Times New Roman"/>
                          <w:b/>
                          <w:sz w:val="20"/>
                          <w:szCs w:val="20"/>
                        </w:rPr>
                        <w:t xml:space="preserve"> год</w:t>
                      </w:r>
                      <w:r>
                        <w:rPr>
                          <w:rFonts w:ascii="Times New Roman" w:hAnsi="Times New Roman" w:cs="Times New Roman"/>
                          <w:b/>
                          <w:sz w:val="20"/>
                          <w:szCs w:val="20"/>
                        </w:rPr>
                        <w:t>ах, ед.</w:t>
                      </w:r>
                    </w:p>
                  </w:txbxContent>
                </v:textbox>
                <w10:wrap anchorx="page" anchory="margin"/>
              </v:shape>
            </w:pict>
          </mc:Fallback>
        </mc:AlternateContent>
      </w:r>
      <w:r w:rsidR="004C7B21" w:rsidRPr="00D70F0E">
        <w:rPr>
          <w:rFonts w:ascii="Times New Roman" w:eastAsia="Times New Roman" w:hAnsi="Times New Roman" w:cs="Times New Roman"/>
          <w:noProof/>
          <w:sz w:val="24"/>
          <w:szCs w:val="24"/>
          <w:lang w:eastAsia="ru-RU"/>
        </w:rPr>
        <w:drawing>
          <wp:inline distT="0" distB="0" distL="0" distR="0" wp14:anchorId="0634B761" wp14:editId="2F6BB458">
            <wp:extent cx="5308979" cy="3698543"/>
            <wp:effectExtent l="0" t="0" r="25400" b="16510"/>
            <wp:docPr id="684" name="Диаграмма 684"/>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p>
    <w:p w:rsidR="004C7B21" w:rsidRPr="00D70F0E" w:rsidRDefault="004C7B21" w:rsidP="004C7B21">
      <w:pPr>
        <w:spacing w:after="0" w:line="240" w:lineRule="auto"/>
        <w:ind w:firstLine="851"/>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rPr>
        <w:t xml:space="preserve">В администрации Слюдянского муниципального района  количество предоставляемых услуг уменьшилось на 394 единицы и составило 5 710. Уменьшение количества предоставленных услуг произошло по таким услугам как: </w:t>
      </w:r>
      <w:proofErr w:type="gramStart"/>
      <w:r w:rsidRPr="00D70F0E">
        <w:rPr>
          <w:rFonts w:ascii="Times New Roman" w:eastAsia="Times New Roman" w:hAnsi="Times New Roman" w:cs="Times New Roman"/>
          <w:sz w:val="24"/>
          <w:szCs w:val="24"/>
        </w:rPr>
        <w:t>«Постановка на учет и направление детей в муниципальные образовательные организации, реализующие образовательные программы дошкольного образования» (87 единиц), «Прием заявлений о зачислении в муниципальные образовательные организации, реализующие программы общего образования на территории Слюдянского муниципального района» (209 единиц), и «Организация отдыха и оздоровления детей в каникулярное время на территории Слюдянского муниципального района» (752 услуги).</w:t>
      </w:r>
      <w:proofErr w:type="gramEnd"/>
      <w:r w:rsidRPr="00D70F0E">
        <w:rPr>
          <w:rFonts w:ascii="Times New Roman" w:eastAsia="Times New Roman" w:hAnsi="Times New Roman" w:cs="Times New Roman"/>
          <w:sz w:val="24"/>
          <w:szCs w:val="24"/>
        </w:rPr>
        <w:t xml:space="preserve"> К уменьшению количества услуг по организации отдыха и оздоровления детей в каникулярное время привело отсутствие деятельности ДОЛ «Солнечный» в отчетном периоде, а также отсутствие детского лагеря на базе ОАО РЖД Лицей № 11. Увеличение произошло по муниципальным услугам: </w:t>
      </w:r>
      <w:proofErr w:type="gramStart"/>
      <w:r w:rsidRPr="00D70F0E">
        <w:rPr>
          <w:rFonts w:ascii="Times New Roman" w:eastAsia="Times New Roman" w:hAnsi="Times New Roman" w:cs="Times New Roman"/>
          <w:sz w:val="24"/>
          <w:szCs w:val="24"/>
        </w:rPr>
        <w:t>«Запись на обучение по дополнительной образовательной программе» (468 единиц), «Предоставление архивных справок, выписок, копий архивных документов» (212 единиц),</w:t>
      </w:r>
      <w:r w:rsidRPr="00D70F0E">
        <w:t xml:space="preserve"> «</w:t>
      </w:r>
      <w:r w:rsidRPr="00D70F0E">
        <w:rPr>
          <w:rFonts w:ascii="Times New Roman" w:eastAsia="Times New Roman" w:hAnsi="Times New Roman" w:cs="Times New Roman"/>
          <w:sz w:val="24"/>
          <w:szCs w:val="24"/>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(122 единицы).</w:t>
      </w:r>
      <w:proofErr w:type="gramEnd"/>
      <w:r w:rsidRPr="00D70F0E">
        <w:rPr>
          <w:rFonts w:ascii="Times New Roman" w:eastAsia="Times New Roman" w:hAnsi="Times New Roman" w:cs="Times New Roman"/>
          <w:sz w:val="24"/>
          <w:szCs w:val="24"/>
        </w:rPr>
        <w:t xml:space="preserve"> Следует отметить, что </w:t>
      </w:r>
      <w:proofErr w:type="gramStart"/>
      <w:r w:rsidRPr="00D70F0E">
        <w:rPr>
          <w:rFonts w:ascii="Times New Roman" w:eastAsia="Times New Roman" w:hAnsi="Times New Roman" w:cs="Times New Roman"/>
          <w:sz w:val="24"/>
          <w:szCs w:val="24"/>
        </w:rPr>
        <w:t>все муниципальные услуги, предоставляемые администрацией Слюдянского муниципального района носят</w:t>
      </w:r>
      <w:proofErr w:type="gramEnd"/>
      <w:r w:rsidRPr="00D70F0E">
        <w:rPr>
          <w:rFonts w:ascii="Times New Roman" w:eastAsia="Times New Roman" w:hAnsi="Times New Roman" w:cs="Times New Roman"/>
          <w:sz w:val="24"/>
          <w:szCs w:val="24"/>
        </w:rPr>
        <w:t xml:space="preserve"> заявительный характер.  </w:t>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Согласно утвержденному в 2022 году перечню в Слюдянском муниципальном районе предоставляется 38 МСЗУ из Приказа министерства цифрового развития и связи Иркутской области №65-7/21-мпр от 28.09.2021 года «О порядке формирования и ведения </w:t>
      </w:r>
      <w:proofErr w:type="gramStart"/>
      <w:r w:rsidRPr="00D70F0E">
        <w:rPr>
          <w:rFonts w:ascii="Times New Roman" w:hAnsi="Times New Roman" w:cs="Times New Roman"/>
          <w:sz w:val="24"/>
          <w:szCs w:val="24"/>
        </w:rPr>
        <w:t>перечня</w:t>
      </w:r>
      <w:proofErr w:type="gramEnd"/>
      <w:r w:rsidRPr="00D70F0E">
        <w:rPr>
          <w:rFonts w:ascii="Times New Roman" w:hAnsi="Times New Roman" w:cs="Times New Roman"/>
          <w:sz w:val="24"/>
          <w:szCs w:val="24"/>
        </w:rPr>
        <w:t xml:space="preserve"> массовых социально значимых государственных и муниципальных услуг </w:t>
      </w:r>
      <w:r w:rsidRPr="00D70F0E">
        <w:rPr>
          <w:rFonts w:ascii="Times New Roman" w:hAnsi="Times New Roman" w:cs="Times New Roman"/>
          <w:sz w:val="24"/>
          <w:szCs w:val="24"/>
        </w:rPr>
        <w:lastRenderedPageBreak/>
        <w:t>Иркутской области», что составляет 84,4 % от всех предоставляемых муниципальных услуг Слюдянского муниципального района.</w:t>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В поселениях 1-го уровня Слюдянского муниципальном района предоставляется 121 МСЗУ, что составляет 53% от всех муниципальных услуг, предоставляемых поселениями Слюдянского муниципальном района.</w:t>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В рамках ежемесячного отчета по достижению показателя «Цифровая зрелость» (консолидировано с учетом поселений): </w:t>
      </w:r>
    </w:p>
    <w:p w:rsidR="004C7B21" w:rsidRPr="00D70F0E" w:rsidRDefault="004C7B21" w:rsidP="00304BF1">
      <w:pPr>
        <w:numPr>
          <w:ilvl w:val="0"/>
          <w:numId w:val="52"/>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количество предоставленных МСЗУ на конец года составило 8 873 услуг</w:t>
      </w:r>
      <w:r w:rsidR="00304BF1">
        <w:rPr>
          <w:rFonts w:ascii="Times New Roman" w:hAnsi="Times New Roman" w:cs="Times New Roman"/>
          <w:sz w:val="24"/>
          <w:szCs w:val="24"/>
        </w:rPr>
        <w:t>и</w:t>
      </w:r>
      <w:r w:rsidRPr="00D70F0E">
        <w:rPr>
          <w:rFonts w:ascii="Times New Roman" w:hAnsi="Times New Roman" w:cs="Times New Roman"/>
          <w:sz w:val="24"/>
          <w:szCs w:val="24"/>
        </w:rPr>
        <w:t xml:space="preserve"> (на 1 512 услуг меньше чем в 2023 году); </w:t>
      </w:r>
    </w:p>
    <w:p w:rsidR="004C7B21" w:rsidRPr="00D70F0E" w:rsidRDefault="004C7B21" w:rsidP="00304BF1">
      <w:pPr>
        <w:numPr>
          <w:ilvl w:val="0"/>
          <w:numId w:val="52"/>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непосредственно в орган поступило – 6 375 услуг (на 2 166 меньше чем в 2023 году); </w:t>
      </w:r>
    </w:p>
    <w:p w:rsidR="004C7B21" w:rsidRPr="00D70F0E" w:rsidRDefault="004C7B21" w:rsidP="00304BF1">
      <w:pPr>
        <w:numPr>
          <w:ilvl w:val="0"/>
          <w:numId w:val="52"/>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в электронном виде предоставлено – 2 357 услуг (на 616 услуг больше чем в 2023 году); </w:t>
      </w:r>
    </w:p>
    <w:p w:rsidR="004C7B21" w:rsidRPr="00D70F0E" w:rsidRDefault="004C7B21" w:rsidP="00304BF1">
      <w:pPr>
        <w:numPr>
          <w:ilvl w:val="0"/>
          <w:numId w:val="52"/>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в МФЦ оказано - 141 услуг (на 37 услуг больше чем в 2023 году). </w:t>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Таким образом, доля обращений за услугами в электронном виде в консолидированном количестве предоставленных МСЗУ составила 26,6%, а в 2023 году доля составляла 16,8% (рост на 9,8%).</w:t>
      </w:r>
    </w:p>
    <w:p w:rsidR="004C7B21" w:rsidRPr="00D70F0E" w:rsidRDefault="004C7B21" w:rsidP="004C7B21">
      <w:pPr>
        <w:spacing w:after="0"/>
        <w:ind w:firstLine="709"/>
        <w:jc w:val="both"/>
        <w:rPr>
          <w:rFonts w:ascii="Times New Roman" w:hAnsi="Times New Roman" w:cs="Times New Roman"/>
          <w:sz w:val="24"/>
          <w:szCs w:val="24"/>
        </w:rPr>
      </w:pPr>
    </w:p>
    <w:p w:rsidR="004C7B21" w:rsidRPr="00D70F0E" w:rsidRDefault="004C7B21" w:rsidP="00304BF1">
      <w:pPr>
        <w:ind w:firstLine="709"/>
        <w:jc w:val="center"/>
        <w:rPr>
          <w:rFonts w:ascii="Times New Roman" w:hAnsi="Times New Roman" w:cs="Times New Roman"/>
          <w:sz w:val="24"/>
          <w:szCs w:val="24"/>
        </w:rPr>
      </w:pPr>
      <w:r w:rsidRPr="00D70F0E">
        <w:rPr>
          <w:rFonts w:ascii="Times New Roman" w:hAnsi="Times New Roman" w:cs="Times New Roman"/>
          <w:noProof/>
          <w:sz w:val="24"/>
          <w:szCs w:val="24"/>
          <w:lang w:eastAsia="ru-RU"/>
        </w:rPr>
        <w:drawing>
          <wp:inline distT="0" distB="0" distL="0" distR="0" wp14:anchorId="51F25EF9" wp14:editId="5A32497A">
            <wp:extent cx="4321834" cy="2294626"/>
            <wp:effectExtent l="0" t="0" r="21590" b="10795"/>
            <wp:docPr id="689" name="Диаграмма 689"/>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rsidR="004C7B21" w:rsidRPr="00D70F0E" w:rsidRDefault="004C7B21" w:rsidP="004C7B21">
      <w:pPr>
        <w:ind w:firstLine="709"/>
        <w:jc w:val="both"/>
        <w:rPr>
          <w:rFonts w:ascii="Times New Roman" w:hAnsi="Times New Roman" w:cs="Times New Roman"/>
          <w:sz w:val="24"/>
          <w:szCs w:val="24"/>
        </w:rPr>
      </w:pPr>
      <w:r w:rsidRPr="00D70F0E">
        <w:rPr>
          <w:rFonts w:ascii="Times New Roman" w:hAnsi="Times New Roman" w:cs="Times New Roman"/>
          <w:noProof/>
          <w:sz w:val="24"/>
          <w:szCs w:val="24"/>
          <w:lang w:eastAsia="ru-RU"/>
        </w:rPr>
        <mc:AlternateContent>
          <mc:Choice Requires="wps">
            <w:drawing>
              <wp:anchor distT="0" distB="0" distL="114300" distR="114300" simplePos="0" relativeHeight="251919360" behindDoc="0" locked="0" layoutInCell="1" allowOverlap="1" wp14:anchorId="5639B10D" wp14:editId="7E4A107E">
                <wp:simplePos x="0" y="0"/>
                <wp:positionH relativeFrom="column">
                  <wp:posOffset>4117451</wp:posOffset>
                </wp:positionH>
                <wp:positionV relativeFrom="paragraph">
                  <wp:posOffset>1249045</wp:posOffset>
                </wp:positionV>
                <wp:extent cx="287079" cy="127371"/>
                <wp:effectExtent l="19050" t="57150" r="17780" b="44450"/>
                <wp:wrapNone/>
                <wp:docPr id="683" name="Прямая со стрелкой 683"/>
                <wp:cNvGraphicFramePr/>
                <a:graphic xmlns:a="http://schemas.openxmlformats.org/drawingml/2006/main">
                  <a:graphicData uri="http://schemas.microsoft.com/office/word/2010/wordprocessingShape">
                    <wps:wsp>
                      <wps:cNvCnPr/>
                      <wps:spPr>
                        <a:xfrm flipV="1">
                          <a:off x="0" y="0"/>
                          <a:ext cx="287079" cy="127371"/>
                        </a:xfrm>
                        <a:prstGeom prst="straightConnector1">
                          <a:avLst/>
                        </a:prstGeom>
                        <a:ln w="28575">
                          <a:tailEnd type="arrow"/>
                        </a:ln>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683" o:spid="_x0000_s1026" type="#_x0000_t32" style="position:absolute;margin-left:324.2pt;margin-top:98.35pt;width:22.6pt;height:10.05pt;flip:y;z-index:25191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" strokecolor="#94b64e [3046]" strokeweight="2.25pt">
                <v:stroke endarrow="open"/>
              </v:shape>
            </w:pict>
          </mc:Fallback>
        </mc:AlternateContent>
      </w:r>
      <w:r w:rsidRPr="00D70F0E">
        <w:rPr>
          <w:rFonts w:ascii="Times New Roman" w:hAnsi="Times New Roman" w:cs="Times New Roman"/>
          <w:noProof/>
          <w:sz w:val="24"/>
          <w:szCs w:val="24"/>
          <w:lang w:eastAsia="ru-RU"/>
        </w:rPr>
        <w:drawing>
          <wp:inline distT="0" distB="0" distL="0" distR="0" wp14:anchorId="7A67AAA1" wp14:editId="7609E23D">
            <wp:extent cx="5486400" cy="2775098"/>
            <wp:effectExtent l="0" t="0" r="19050" b="25400"/>
            <wp:docPr id="691" name="Диаграмма 691"/>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lastRenderedPageBreak/>
        <w:t xml:space="preserve">По услугам, предоставляемым администрацией Слюдянского муниципального района и ее структурными подразделениями, анализ показал следующее: </w:t>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Общее количество предоставленных МСЗУ на конец года составило 5 638 услуг (или 63,5% от общего количества предоставленных МСЗУ), что на 515 услуг меньше услуг 2023 года.</w:t>
      </w:r>
    </w:p>
    <w:p w:rsidR="004C7B21" w:rsidRPr="00D70F0E" w:rsidRDefault="004C7B21" w:rsidP="00304BF1">
      <w:pPr>
        <w:numPr>
          <w:ilvl w:val="0"/>
          <w:numId w:val="5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непосредственно в орган поступило – 3 587 услуг (или 63,6% от консолидированного количества предоставленных МСЗУ), что на 766 услуг меньше чем в 2023 году; </w:t>
      </w:r>
    </w:p>
    <w:p w:rsidR="004C7B21" w:rsidRPr="00D70F0E" w:rsidRDefault="004C7B21" w:rsidP="00304BF1">
      <w:pPr>
        <w:numPr>
          <w:ilvl w:val="0"/>
          <w:numId w:val="5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в электронном виде – 1 939 услуг (или 34,4% от общего количества предоставленных МСЗУ), что на 238 услуг больше чем в 2023 году; </w:t>
      </w:r>
    </w:p>
    <w:p w:rsidR="004C7B21" w:rsidRPr="00D70F0E" w:rsidRDefault="004C7B21" w:rsidP="00304BF1">
      <w:pPr>
        <w:numPr>
          <w:ilvl w:val="0"/>
          <w:numId w:val="51"/>
        </w:numPr>
        <w:tabs>
          <w:tab w:val="left" w:pos="993"/>
        </w:tabs>
        <w:spacing w:after="0" w:line="240" w:lineRule="auto"/>
        <w:ind w:left="0" w:firstLine="709"/>
        <w:contextualSpacing/>
        <w:jc w:val="both"/>
        <w:rPr>
          <w:rFonts w:ascii="Times New Roman" w:hAnsi="Times New Roman" w:cs="Times New Roman"/>
          <w:sz w:val="24"/>
          <w:szCs w:val="24"/>
        </w:rPr>
      </w:pPr>
      <w:r w:rsidRPr="00D70F0E">
        <w:rPr>
          <w:rFonts w:ascii="Times New Roman" w:hAnsi="Times New Roman" w:cs="Times New Roman"/>
          <w:sz w:val="24"/>
          <w:szCs w:val="24"/>
        </w:rPr>
        <w:t xml:space="preserve">в МФЦ - 112 услуг (или 2% от общего количества предоставленных МСЗУ), что на 13 услуг больше чем в 2023 году. </w:t>
      </w:r>
    </w:p>
    <w:p w:rsidR="004C7B21"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Таким образом, доля обращений за услугами в электронном виде в общем количестве предоставленных МСЗУ в Слюдянском муниципальном районе составила 26,6%, что на 616 услуг больше чем в 2023 году, тогда как в поселениях 1-го уровня доля предоставленных МСЗУ составляет </w:t>
      </w:r>
      <w:proofErr w:type="gramStart"/>
      <w:r w:rsidRPr="00D70F0E">
        <w:rPr>
          <w:rFonts w:ascii="Times New Roman" w:hAnsi="Times New Roman" w:cs="Times New Roman"/>
          <w:sz w:val="24"/>
          <w:szCs w:val="24"/>
        </w:rPr>
        <w:t>12,9</w:t>
      </w:r>
      <w:proofErr w:type="gramEnd"/>
      <w:r w:rsidRPr="00D70F0E">
        <w:rPr>
          <w:rFonts w:ascii="Times New Roman" w:hAnsi="Times New Roman" w:cs="Times New Roman"/>
          <w:sz w:val="24"/>
          <w:szCs w:val="24"/>
        </w:rPr>
        <w:t>% что на 375 услуг больше чем в 2023 году. В 2023 году данные показатели были на уровне 16,8% и 1% соответственно.</w:t>
      </w:r>
    </w:p>
    <w:p w:rsidR="00304BF1" w:rsidRPr="00D70F0E" w:rsidRDefault="00304BF1" w:rsidP="004C7B21">
      <w:pPr>
        <w:spacing w:after="0" w:line="240" w:lineRule="auto"/>
        <w:ind w:firstLine="709"/>
        <w:jc w:val="both"/>
        <w:rPr>
          <w:rFonts w:ascii="Times New Roman" w:hAnsi="Times New Roman" w:cs="Times New Roman"/>
          <w:sz w:val="24"/>
          <w:szCs w:val="24"/>
        </w:rPr>
      </w:pPr>
    </w:p>
    <w:p w:rsidR="004C7B21" w:rsidRPr="00D70F0E" w:rsidRDefault="004C7B21" w:rsidP="00304BF1">
      <w:pPr>
        <w:ind w:firstLine="709"/>
        <w:jc w:val="center"/>
        <w:rPr>
          <w:rFonts w:ascii="Times New Roman" w:hAnsi="Times New Roman" w:cs="Times New Roman"/>
          <w:sz w:val="24"/>
          <w:szCs w:val="24"/>
        </w:rPr>
      </w:pPr>
      <w:r w:rsidRPr="00D70F0E">
        <w:rPr>
          <w:rFonts w:ascii="Times New Roman" w:hAnsi="Times New Roman" w:cs="Times New Roman"/>
          <w:noProof/>
          <w:sz w:val="24"/>
          <w:szCs w:val="24"/>
          <w:lang w:eastAsia="ru-RU"/>
        </w:rPr>
        <w:drawing>
          <wp:inline distT="0" distB="0" distL="0" distR="0" wp14:anchorId="743932D2" wp14:editId="515F9B73">
            <wp:extent cx="4451684" cy="2213810"/>
            <wp:effectExtent l="0" t="0" r="25400" b="15240"/>
            <wp:docPr id="692" name="Диаграмма 692"/>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rsidR="004C7B21" w:rsidRPr="00D70F0E" w:rsidRDefault="004C7B21" w:rsidP="004C7B21">
      <w:pPr>
        <w:ind w:firstLine="709"/>
        <w:jc w:val="both"/>
        <w:rPr>
          <w:rFonts w:ascii="Times New Roman" w:hAnsi="Times New Roman" w:cs="Times New Roman"/>
          <w:sz w:val="24"/>
          <w:szCs w:val="24"/>
        </w:rPr>
      </w:pPr>
      <w:r w:rsidRPr="00D70F0E">
        <w:rPr>
          <w:rFonts w:ascii="Times New Roman" w:hAnsi="Times New Roman" w:cs="Times New Roman"/>
          <w:noProof/>
          <w:sz w:val="24"/>
          <w:szCs w:val="24"/>
          <w:lang w:eastAsia="ru-RU"/>
        </w:rPr>
        <w:drawing>
          <wp:inline distT="0" distB="0" distL="0" distR="0" wp14:anchorId="5BDB59AD" wp14:editId="090C25F5">
            <wp:extent cx="5486400" cy="3200400"/>
            <wp:effectExtent l="0" t="0" r="19050" b="19050"/>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rsidR="004C7B21" w:rsidRPr="00D70F0E" w:rsidRDefault="004C7B21" w:rsidP="004C7B21">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lastRenderedPageBreak/>
        <w:t xml:space="preserve">В 2025 году администрацией Слюдянского муниципального района будет продолжена работа с МСЗУ, в т.ч. посредством создания карточек в конструкторе цифровых регламентов, а также популяризации их предоставления посредством Госуслуг. Кроме того, будет продолжена работа по внесению услуг в ПГС, поступивших от заявителей лично в орган </w:t>
      </w:r>
      <w:r w:rsidRPr="00D70F0E">
        <w:rPr>
          <w:rFonts w:hAnsi="Calibri"/>
          <w:b/>
          <w:bCs/>
        </w:rPr>
        <w:t>%.</w:t>
      </w:r>
    </w:p>
    <w:p w:rsidR="004C7B21" w:rsidRPr="00D70F0E" w:rsidRDefault="004C7B21" w:rsidP="004C7B21">
      <w:pPr>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Также в 2024 году проводился мониторинг качества предоставления муниципальных услуг. Так, под проведение мониторинга попали  6 муниципальных  услуг из 45 значащихся в реестре. Количество респондентов увеличилось на 17,4% (3 человека) в сравнении с 2023 годом.</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proofErr w:type="gramStart"/>
      <w:r w:rsidRPr="00D70F0E">
        <w:rPr>
          <w:rFonts w:ascii="Times New Roman" w:eastAsia="Times New Roman" w:hAnsi="Times New Roman" w:cs="Times New Roman"/>
          <w:sz w:val="24"/>
          <w:szCs w:val="28"/>
          <w:lang w:eastAsia="ar-SA"/>
        </w:rPr>
        <w:t>Услуги, не вошедшие в мониторинг оказались</w:t>
      </w:r>
      <w:proofErr w:type="gramEnd"/>
      <w:r w:rsidRPr="00D70F0E">
        <w:rPr>
          <w:rFonts w:ascii="Times New Roman" w:eastAsia="Times New Roman" w:hAnsi="Times New Roman" w:cs="Times New Roman"/>
          <w:sz w:val="24"/>
          <w:szCs w:val="28"/>
          <w:lang w:eastAsia="ar-SA"/>
        </w:rPr>
        <w:t xml:space="preserve"> менее востребованными по следующим факторам:</w:t>
      </w:r>
    </w:p>
    <w:p w:rsidR="004C7B21" w:rsidRPr="00D70F0E" w:rsidRDefault="00304BF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Pr>
          <w:rFonts w:ascii="Times New Roman" w:eastAsia="Times New Roman" w:hAnsi="Times New Roman" w:cs="Times New Roman"/>
          <w:sz w:val="24"/>
          <w:szCs w:val="28"/>
          <w:lang w:eastAsia="ar-SA"/>
        </w:rPr>
        <w:t xml:space="preserve">- </w:t>
      </w:r>
      <w:r w:rsidR="004C7B21" w:rsidRPr="00D70F0E">
        <w:rPr>
          <w:rFonts w:ascii="Times New Roman" w:eastAsia="Times New Roman" w:hAnsi="Times New Roman" w:cs="Times New Roman"/>
          <w:sz w:val="24"/>
          <w:szCs w:val="28"/>
          <w:lang w:eastAsia="ar-SA"/>
        </w:rPr>
        <w:t>сезонность предоставления муниципальных услуг;</w:t>
      </w:r>
    </w:p>
    <w:p w:rsidR="004C7B21" w:rsidRPr="00D70F0E" w:rsidRDefault="00304BF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Pr>
          <w:rFonts w:ascii="Times New Roman" w:eastAsia="Times New Roman" w:hAnsi="Times New Roman" w:cs="Times New Roman"/>
          <w:sz w:val="24"/>
          <w:szCs w:val="28"/>
          <w:lang w:eastAsia="ar-SA"/>
        </w:rPr>
        <w:t xml:space="preserve">- </w:t>
      </w:r>
      <w:r w:rsidR="004C7B21" w:rsidRPr="00D70F0E">
        <w:rPr>
          <w:rFonts w:ascii="Times New Roman" w:eastAsia="Times New Roman" w:hAnsi="Times New Roman" w:cs="Times New Roman"/>
          <w:sz w:val="24"/>
          <w:szCs w:val="28"/>
          <w:lang w:eastAsia="ar-SA"/>
        </w:rPr>
        <w:t>изменения в действующем законодательстве, влияющие на порядок предоставления муниципальных услуг;</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Так, например, в число невостребованных муниципальных услуг вошли муниципальные  услуги: </w:t>
      </w:r>
      <w:proofErr w:type="gramStart"/>
      <w:r w:rsidRPr="00D70F0E">
        <w:rPr>
          <w:rFonts w:ascii="Times New Roman" w:eastAsia="Times New Roman" w:hAnsi="Times New Roman" w:cs="Times New Roman"/>
          <w:sz w:val="24"/>
          <w:szCs w:val="28"/>
          <w:lang w:eastAsia="ar-SA"/>
        </w:rPr>
        <w:t>«Выдача градостроительного плана земельного участка, расположенного на территории Слюдянского муниципального района», «Выдача разрешения на установку рекламной конструкции на территории Слюдянского муниципального района», «Выдача разрешения на строительство (за исключением случаев, предусмотренных Градостроительным кодексом РФ, иными федеральными законами)», «Выдача разрешения на ввод объекта в эксплуатацию при осуществлении строительства, реконструкции объектов капитального строительства, расположенных на территории Слюдянского муниципального района», «Назначение, перерасчет, индексация и</w:t>
      </w:r>
      <w:proofErr w:type="gramEnd"/>
      <w:r w:rsidRPr="00D70F0E">
        <w:rPr>
          <w:rFonts w:ascii="Times New Roman" w:eastAsia="Times New Roman" w:hAnsi="Times New Roman" w:cs="Times New Roman"/>
          <w:sz w:val="24"/>
          <w:szCs w:val="28"/>
          <w:lang w:eastAsia="ar-SA"/>
        </w:rPr>
        <w:t xml:space="preserve"> </w:t>
      </w:r>
      <w:proofErr w:type="gramStart"/>
      <w:r w:rsidRPr="00D70F0E">
        <w:rPr>
          <w:rFonts w:ascii="Times New Roman" w:eastAsia="Times New Roman" w:hAnsi="Times New Roman" w:cs="Times New Roman"/>
          <w:sz w:val="24"/>
          <w:szCs w:val="28"/>
          <w:lang w:eastAsia="ar-SA"/>
        </w:rPr>
        <w:t>выплата пенсии за выслугу лет гражданам, замещавшим должности муниципальной службы», «</w:t>
      </w:r>
      <w:r w:rsidRPr="00D70F0E">
        <w:rPr>
          <w:rFonts w:ascii="Times New Roman" w:eastAsia="Times New Roman" w:hAnsi="Times New Roman" w:cs="Times New Roman"/>
          <w:sz w:val="24"/>
          <w:szCs w:val="28"/>
          <w:lang w:eastAsia="ar-SA"/>
        </w:rPr>
        <w:tab/>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на территориях сельских поселений, входящих в состав Слюдянского муниципального района», за получением которых</w:t>
      </w:r>
      <w:proofErr w:type="gramEnd"/>
      <w:r w:rsidRPr="00D70F0E">
        <w:rPr>
          <w:rFonts w:ascii="Times New Roman" w:eastAsia="Times New Roman" w:hAnsi="Times New Roman" w:cs="Times New Roman"/>
          <w:sz w:val="24"/>
          <w:szCs w:val="28"/>
          <w:lang w:eastAsia="ar-SA"/>
        </w:rPr>
        <w:t xml:space="preserve"> в период проведения мониторинга с никто не обратился.</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Наиболее распространенным вариантом получения муниципальной  услуги, по-прежнему, остается личное обращение заявителя в орган местного самоуправления, предоставляющий  услугу.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Исследуемые муниципальные услуги  в соответствии с действующим законодательством предоставляются заявителям на безвозмездной основе.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По итогам мониторинга затрат, не предусмотренных федеральными и региональными нормативными правовыми актами, не выявлено.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Среднее время ожидания в очереди не превышает время, установленное в административном регламенте предоставления соответствующей муниципальной услуги, и составляет не более 15 минут.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Сроки предоставления всех исследуемых услуг соответствует срокам, установленным положениями административных регламентов.</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Жалоб на несоблюдение сроков предоставления муниципальных услуг Слюдянского муниципального района в адрес исполнительных органов государственной власти Иркутской области не поступали.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Мониторинг соблюдения стандартов предоставления муниципальных услуг производится в соответствии со стандартами предоставления муниципальных услуг, установленных административными регламентами по предоставлению муниципальных услуг.</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proofErr w:type="gramStart"/>
      <w:r w:rsidRPr="00D70F0E">
        <w:rPr>
          <w:rFonts w:ascii="Times New Roman" w:eastAsia="Times New Roman" w:hAnsi="Times New Roman" w:cs="Times New Roman"/>
          <w:sz w:val="24"/>
          <w:szCs w:val="28"/>
          <w:lang w:eastAsia="ar-SA"/>
        </w:rPr>
        <w:t xml:space="preserve">По итогам проведенного в 2024 году мониторинга общий индекс соблюдения </w:t>
      </w:r>
      <w:r w:rsidRPr="00D70F0E">
        <w:rPr>
          <w:rFonts w:ascii="Times New Roman" w:eastAsia="Times New Roman" w:hAnsi="Times New Roman" w:cs="Times New Roman"/>
          <w:sz w:val="24"/>
          <w:szCs w:val="28"/>
          <w:lang w:eastAsia="ar-SA"/>
        </w:rPr>
        <w:lastRenderedPageBreak/>
        <w:t xml:space="preserve">стандартов предоставления всех муниципальных услуг составляет 4,52 (90,4%), что ниже уровня 2023 года на 0,2 пункта, однако по прежнему свидетельствует об очень высоком уровне соблюдения стандартов.   </w:t>
      </w:r>
      <w:proofErr w:type="gramEnd"/>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Наивысшие значения индекса соблюдения стандартов отмечены при предоставлении таких муниципальных услуг как: </w:t>
      </w:r>
      <w:proofErr w:type="gramStart"/>
      <w:r w:rsidRPr="00D70F0E">
        <w:rPr>
          <w:rFonts w:ascii="Times New Roman" w:eastAsia="Times New Roman" w:hAnsi="Times New Roman" w:cs="Times New Roman"/>
          <w:sz w:val="24"/>
          <w:szCs w:val="28"/>
          <w:lang w:eastAsia="ar-SA"/>
        </w:rPr>
        <w:t>«Информационное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 (4,73), «Выдача разрешений на вступление в брак несовершеннолетним лицам, проживающим на территории муниципального образования, достигшим возраста шестнадцати лет, при наличии уважительных причин» (4,6), «Предоставление в собственность, аренду, постоянное (бессрочное) пользование, безвозмездное пользование земельного участка</w:t>
      </w:r>
      <w:proofErr w:type="gramEnd"/>
      <w:r w:rsidRPr="00D70F0E">
        <w:rPr>
          <w:rFonts w:ascii="Times New Roman" w:eastAsia="Times New Roman" w:hAnsi="Times New Roman" w:cs="Times New Roman"/>
          <w:sz w:val="24"/>
          <w:szCs w:val="28"/>
          <w:lang w:eastAsia="ar-SA"/>
        </w:rPr>
        <w:t xml:space="preserve">, </w:t>
      </w:r>
      <w:proofErr w:type="gramStart"/>
      <w:r w:rsidRPr="00D70F0E">
        <w:rPr>
          <w:rFonts w:ascii="Times New Roman" w:eastAsia="Times New Roman" w:hAnsi="Times New Roman" w:cs="Times New Roman"/>
          <w:sz w:val="24"/>
          <w:szCs w:val="28"/>
          <w:lang w:eastAsia="ar-SA"/>
        </w:rPr>
        <w:t>находящегося в государственной или муниципальной собственности, без проведения торгов» (4,44).</w:t>
      </w:r>
      <w:proofErr w:type="gramEnd"/>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Индекс «уровень проблем», возникающих у заявителей при получении муниципальной услуги составил 5 (100%), что соответствует очень низкому уровню проблем.</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Общий индекс удовлетворенности по всем муниципальным услугам в 2024 году составил 3,92, что выше уровня 2023 года на 0,17.</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Максимальное значение индекса удовлетворенности зафиксировано по таким услугам как: «Информационное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 - 4,61;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  4,25.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Минимальные значение индекса удовлетворенности зафиксированы по таким услугам как: «Оказание адресной материальной помощи гражданам, находящимся в трудной жизненной ситуации» 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- 3,34 и 3,59 соответственно.</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 Основной причиной неудовлетворенности заявителей по-прежнему остается недостаточный уровень комфортности предоставления услуг, а именно отсутствие достаточного количества мест для сидения, а также мест для оформления документов с наличием в указанных местах канцелярских принадлежностей для записи информации.</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В 2024 году также как и в 2021, 2022 и в 2023 годах не выявлено случаев указания заявителями на некомпетентность специалистов, ответственных за предоставление муниципальных услуг.</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Заявители отмечают, что получение муниципальных услуг не вызывает сложностей. Также, не отмечены случаи неформальных платежей и вознаграждений, установления неофициальной очереди, требований документов, не предусмотренных законодательством. </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Итоговый индекс качества по всем муниципальных услугам составляет 4,52, что свидетельствует о высоком качестве предоставления муниципальных услуг, несмотря на отсутствие комфортных условий их получения.</w:t>
      </w:r>
    </w:p>
    <w:p w:rsidR="004C7B21" w:rsidRPr="00D70F0E" w:rsidRDefault="004C7B21" w:rsidP="004C7B21">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D70F0E">
        <w:rPr>
          <w:rFonts w:ascii="Times New Roman" w:eastAsia="Times New Roman" w:hAnsi="Times New Roman" w:cs="Times New Roman"/>
          <w:sz w:val="24"/>
          <w:szCs w:val="28"/>
          <w:lang w:eastAsia="ar-SA"/>
        </w:rPr>
        <w:t xml:space="preserve">За период проведения мониторинга, начиная с 2013 года видно, что итоговые индексы соблюдения стандартов, удовлетворенности и в целом качества предоставления муниципальных услуг держатся на уровне, а зачастую поступательно увеличиваются. Таким образом, можно говорить о том, что учреждениями, расположенными на территории района проводятся мероприятия по улучшению качества предоставления </w:t>
      </w:r>
      <w:r w:rsidRPr="00D70F0E">
        <w:rPr>
          <w:rFonts w:ascii="Times New Roman" w:eastAsia="Times New Roman" w:hAnsi="Times New Roman" w:cs="Times New Roman"/>
          <w:sz w:val="24"/>
          <w:szCs w:val="28"/>
          <w:lang w:eastAsia="ar-SA"/>
        </w:rPr>
        <w:lastRenderedPageBreak/>
        <w:t>муниципальных услуг.</w:t>
      </w:r>
    </w:p>
    <w:p w:rsidR="00E53FDB" w:rsidRPr="00D70F0E" w:rsidRDefault="00E53FDB" w:rsidP="00C57546">
      <w:pPr>
        <w:spacing w:after="0" w:line="240" w:lineRule="auto"/>
        <w:jc w:val="both"/>
        <w:rPr>
          <w:rFonts w:ascii="Times New Roman" w:hAnsi="Times New Roman" w:cs="Times New Roman"/>
          <w:sz w:val="24"/>
          <w:szCs w:val="28"/>
        </w:rPr>
      </w:pPr>
    </w:p>
    <w:p w:rsidR="00E53FDB" w:rsidRPr="00D70F0E" w:rsidRDefault="00E53FDB" w:rsidP="00C57546">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3218CEE5" wp14:editId="7CC5E514">
                <wp:extent cx="5857875" cy="266700"/>
                <wp:effectExtent l="95250" t="38100" r="104775" b="114300"/>
                <wp:docPr id="87" name="Прямоугольник 87"/>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231B16" w:rsidRDefault="00F3713C"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7" o:spid="_x0000_s1083"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Tdw3AX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231B16" w:rsidRDefault="009E191D"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v:textbox>
                <w10:anchorlock/>
              </v:rect>
            </w:pict>
          </mc:Fallback>
        </mc:AlternateContent>
      </w:r>
    </w:p>
    <w:p w:rsidR="00D90701" w:rsidRPr="00D70F0E" w:rsidRDefault="00D90701" w:rsidP="00D90701">
      <w:pPr>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В 2024 году муниципальный контроль в Российской Федерации осуществлялся согласно  Федеральному Закону №248-ФЗ от 31.07.2020 года «О государственном контроле (надзоре) и муниципальном контроле в Российской Федерации» согласно которому, администрацией Слюдянского муниципального района осуществлялась работа по 3-м видам муниципального контроля: </w:t>
      </w:r>
    </w:p>
    <w:p w:rsidR="00D90701" w:rsidRPr="00D70F0E" w:rsidRDefault="00D90701" w:rsidP="00304BF1">
      <w:pPr>
        <w:pStyle w:val="a4"/>
        <w:numPr>
          <w:ilvl w:val="1"/>
          <w:numId w:val="54"/>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 муниципальном жилищном контроле в Слюдянском муниципальном районе»; </w:t>
      </w:r>
    </w:p>
    <w:p w:rsidR="00D90701" w:rsidRPr="00D70F0E" w:rsidRDefault="00D90701" w:rsidP="00304BF1">
      <w:pPr>
        <w:pStyle w:val="a4"/>
        <w:numPr>
          <w:ilvl w:val="1"/>
          <w:numId w:val="54"/>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 муниципальном контроле на автомобильном транспорте и в дорожном хозяйстве вне границ населенных пунктов в границах Слюдянского муниципального района»; </w:t>
      </w:r>
    </w:p>
    <w:p w:rsidR="00D90701" w:rsidRPr="00D70F0E" w:rsidRDefault="00D90701" w:rsidP="00304BF1">
      <w:pPr>
        <w:pStyle w:val="a4"/>
        <w:numPr>
          <w:ilvl w:val="1"/>
          <w:numId w:val="54"/>
        </w:numPr>
        <w:tabs>
          <w:tab w:val="left" w:pos="993"/>
        </w:tabs>
        <w:spacing w:after="0" w:line="240" w:lineRule="auto"/>
        <w:ind w:left="0"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«О муниципальном земельном контроле в границах сельских поселений, входящих в состав Слюдянского муниципального района»; </w:t>
      </w:r>
    </w:p>
    <w:p w:rsidR="00D90701" w:rsidRPr="00D70F0E" w:rsidRDefault="00D90701" w:rsidP="00D90701">
      <w:pPr>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Каждое положение включает в себя положение о виде контроля, ключевые показатели риска, индикативные показатели, индикаторы риска,  программы профилактики и проверочные листы.</w:t>
      </w:r>
    </w:p>
    <w:p w:rsidR="00D90701" w:rsidRPr="00D70F0E" w:rsidRDefault="00D90701" w:rsidP="00D90701">
      <w:pPr>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 xml:space="preserve">В 2024 году было исполнено поручение Министерства экономического развития Российской Федерации о повышение квалификации по направлению «контрольная (надзорная) деятельность», удостоверения о повышении квалификации получили все ответственные специалисты администрации Слюдянского муниципального района (100% от штатной численности). Так же были утверждены программы профилактики рисков контрольно-надзорной деятельности на 2025 год и проведена работа по внесению сведений в программы ГИС ТОР КНД, ЕРВК и monitoring.ar.gov.ru.  Проведена работа по внесению объектов контроля (РОК) по 3-м видам муниципального контроля в реестр объектов контроля ЕРВК. </w:t>
      </w:r>
    </w:p>
    <w:p w:rsidR="00D90701" w:rsidRPr="00D70F0E" w:rsidRDefault="00D90701" w:rsidP="00D90701">
      <w:pPr>
        <w:spacing w:after="0" w:line="240" w:lineRule="auto"/>
        <w:ind w:firstLine="708"/>
        <w:jc w:val="both"/>
        <w:rPr>
          <w:rFonts w:ascii="Times New Roman" w:hAnsi="Times New Roman" w:cs="Times New Roman"/>
          <w:sz w:val="24"/>
          <w:szCs w:val="24"/>
        </w:rPr>
      </w:pPr>
      <w:r w:rsidRPr="00D70F0E">
        <w:rPr>
          <w:rFonts w:ascii="Times New Roman" w:hAnsi="Times New Roman" w:cs="Times New Roman"/>
          <w:sz w:val="24"/>
          <w:szCs w:val="24"/>
        </w:rPr>
        <w:t>Проводилась работа по оказанию методологической поддержки 7 поселениям Слюдянского района в сфере контрольной надзорной деятельности и по работе в системе ГИС ТОР КНД, ЕРВК и monitoring.ar.gov.ru. По итогам проведенной работы были утверждены индикаторы риска и программы профилактики рисков контрольно-надзорной деятельности на 2024 год по всем видам контроля, внесены объекты контроля в реестр объектов контроля в системе ЕРВК. Также внесены изменения в должностные регламенты  ответственных должностных лиц контрольной (надзорной) деятельности в части наделения ответственности за организацию работы по рассмотрению жалоб в рамках механизма досудебного обжалования полномочий, предусмотренных Правилами ведения подсистемы «Типовое облачное решение по автоматизации контрольной (надзорной) деятельности», 7-мью поселениями Слюдянского района.</w:t>
      </w:r>
    </w:p>
    <w:p w:rsidR="00C57546" w:rsidRPr="00D70F0E" w:rsidRDefault="00C57546" w:rsidP="00C57546">
      <w:pPr>
        <w:spacing w:after="0" w:line="240" w:lineRule="auto"/>
        <w:jc w:val="both"/>
        <w:rPr>
          <w:rFonts w:ascii="Times New Roman" w:eastAsia="Times New Roman" w:hAnsi="Times New Roman" w:cs="Times New Roman"/>
          <w:bCs/>
          <w:sz w:val="24"/>
          <w:szCs w:val="24"/>
          <w:lang w:eastAsia="ru-RU"/>
        </w:rPr>
      </w:pPr>
    </w:p>
    <w:p w:rsidR="00CF3557" w:rsidRPr="00D70F0E" w:rsidRDefault="00CF3557" w:rsidP="00C57546">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noProof/>
          <w:sz w:val="24"/>
          <w:szCs w:val="24"/>
          <w:lang w:eastAsia="ru-RU"/>
        </w:rPr>
        <mc:AlternateContent>
          <mc:Choice Requires="wps">
            <w:drawing>
              <wp:inline distT="0" distB="0" distL="0" distR="0" wp14:anchorId="4EF231D1" wp14:editId="3C6DFB03">
                <wp:extent cx="5857875" cy="266700"/>
                <wp:effectExtent l="95250" t="38100" r="104775" b="114300"/>
                <wp:docPr id="125" name="Прямоугольник 12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231B16" w:rsidRDefault="00F3713C"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5" o:spid="_x0000_s1084"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G8Xe5Z1AwAAhg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9E191D" w:rsidRPr="00231B16" w:rsidRDefault="009E191D"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875D25" w:rsidRPr="00D70F0E" w:rsidRDefault="00875D25" w:rsidP="00875D25">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было зарегистрировано 6880 документов (в том числе поступивших по СЭД «Дело», по электронной почте, почтой России, лично) по сравнению с 2023 годом (7195 документов), количество входящих писем уменьшилось на 4% (315 документов).  Количество обращений граждан по сравнению с 2023 годом (124 обращения) увеличилось на 21% или 33 ед. и составило 157 обращений. </w:t>
      </w:r>
      <w:proofErr w:type="gramStart"/>
      <w:r w:rsidRPr="00D70F0E">
        <w:rPr>
          <w:rFonts w:ascii="Times New Roman" w:eastAsia="Times New Roman" w:hAnsi="Times New Roman" w:cs="Times New Roman"/>
          <w:sz w:val="24"/>
          <w:szCs w:val="24"/>
          <w:lang w:eastAsia="ru-RU"/>
        </w:rPr>
        <w:t xml:space="preserve">По земельным вопросам, в том числе, о предоставлении земельных участков в собственность, в аренду, о выдаче уведомлений о планируемом строительстве, реконструкции, об окончании строительства, о согласовании </w:t>
      </w:r>
      <w:r w:rsidRPr="00D70F0E">
        <w:rPr>
          <w:rFonts w:ascii="Times New Roman" w:eastAsia="Times New Roman" w:hAnsi="Times New Roman" w:cs="Times New Roman"/>
          <w:sz w:val="24"/>
          <w:szCs w:val="24"/>
          <w:lang w:eastAsia="ru-RU"/>
        </w:rPr>
        <w:lastRenderedPageBreak/>
        <w:t xml:space="preserve">границ земельного участка, об изменении вида разрешенного использования земельного участка и др. в 2024 году поступило 329 заявлений, это на 36% меньше по сравнению с 2023 годом (514 заявлений). </w:t>
      </w:r>
      <w:proofErr w:type="gramEnd"/>
    </w:p>
    <w:p w:rsidR="00875D25" w:rsidRPr="00D70F0E" w:rsidRDefault="00875D25" w:rsidP="00875D25">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Зарегистрировано 943 постановления (в 2023 году – 1003) и 223 распоряжения (в 2023 году – 228) по основной деятельности.</w:t>
      </w:r>
    </w:p>
    <w:p w:rsidR="00251972" w:rsidRPr="00D70F0E" w:rsidRDefault="00875D25" w:rsidP="00875D25">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от общего количества обращений, поступивших в администрацию Слюдянского муниципального района (157), из органов государственной власти поступило – 98 обращений (62%), это на 24% больше по сравнению с 2023 годом. От администрации  Президента Российской Федерации 18 обращений – 11% (в 2023 г. – 11 обращений , 9%), от Губернатора Иркутской области – 23 обращения, 15% (в 2023 г. – 48 обращений, 39%), из других органов государственной власти  - 57 обращений, 36% (в 2023г. – 15 обращений, 12%).  </w:t>
      </w:r>
    </w:p>
    <w:p w:rsidR="00875D25" w:rsidRPr="00D70F0E" w:rsidRDefault="00875D25" w:rsidP="00875D25">
      <w:pPr>
        <w:spacing w:after="0" w:line="240" w:lineRule="auto"/>
        <w:ind w:firstLine="709"/>
        <w:jc w:val="both"/>
        <w:rPr>
          <w:rFonts w:ascii="Times New Roman" w:eastAsia="Times New Roman" w:hAnsi="Times New Roman" w:cs="Times New Roman"/>
          <w:sz w:val="24"/>
          <w:szCs w:val="24"/>
          <w:lang w:eastAsia="ru-RU"/>
        </w:rPr>
      </w:pPr>
    </w:p>
    <w:p w:rsidR="00251972" w:rsidRPr="00304BF1" w:rsidRDefault="00251972" w:rsidP="00251972">
      <w:pPr>
        <w:spacing w:after="0" w:line="240" w:lineRule="auto"/>
        <w:ind w:firstLine="426"/>
        <w:jc w:val="center"/>
        <w:rPr>
          <w:rFonts w:ascii="Times New Roman" w:eastAsia="Times New Roman" w:hAnsi="Times New Roman" w:cs="Times New Roman"/>
          <w:sz w:val="24"/>
          <w:szCs w:val="24"/>
          <w:lang w:eastAsia="ru-RU"/>
        </w:rPr>
      </w:pPr>
      <w:r w:rsidRPr="00304BF1">
        <w:rPr>
          <w:rFonts w:ascii="Times New Roman" w:eastAsia="Times New Roman" w:hAnsi="Times New Roman" w:cs="Times New Roman"/>
          <w:sz w:val="24"/>
          <w:szCs w:val="24"/>
          <w:lang w:eastAsia="ru-RU"/>
        </w:rPr>
        <w:t xml:space="preserve">Обращения граждан, поступившие в администрацию Слюдянского муниципального района из органов государственной власти </w:t>
      </w:r>
    </w:p>
    <w:p w:rsidR="00251972" w:rsidRPr="00D70F0E" w:rsidRDefault="00251972" w:rsidP="00251972">
      <w:pPr>
        <w:spacing w:after="0" w:line="240" w:lineRule="auto"/>
        <w:jc w:val="both"/>
        <w:rPr>
          <w:rFonts w:ascii="Times New Roman" w:eastAsia="Times New Roman" w:hAnsi="Times New Roman" w:cs="Times New Roman"/>
          <w:sz w:val="28"/>
          <w:szCs w:val="28"/>
          <w:lang w:eastAsia="ru-RU"/>
        </w:rPr>
      </w:pPr>
    </w:p>
    <w:p w:rsidR="004E0529" w:rsidRPr="00D70F0E" w:rsidRDefault="004E0529" w:rsidP="00304BF1">
      <w:pPr>
        <w:spacing w:after="0" w:line="240" w:lineRule="auto"/>
        <w:jc w:val="center"/>
        <w:rPr>
          <w:rFonts w:ascii="Times New Roman" w:eastAsia="Times New Roman" w:hAnsi="Times New Roman" w:cs="Times New Roman"/>
          <w:sz w:val="24"/>
          <w:szCs w:val="24"/>
          <w:lang w:eastAsia="ru-RU"/>
        </w:rPr>
      </w:pPr>
      <w:r w:rsidRPr="00D70F0E">
        <w:rPr>
          <w:noProof/>
          <w:sz w:val="28"/>
          <w:szCs w:val="28"/>
          <w:lang w:eastAsia="ru-RU"/>
        </w:rPr>
        <w:drawing>
          <wp:inline distT="0" distB="0" distL="0" distR="0" wp14:anchorId="624384FE" wp14:editId="5351FB7C">
            <wp:extent cx="5324475" cy="2066925"/>
            <wp:effectExtent l="0" t="0" r="9525" b="9525"/>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rsidR="004E0529" w:rsidRPr="00D70F0E" w:rsidRDefault="004E0529" w:rsidP="00251972">
      <w:pPr>
        <w:spacing w:after="0" w:line="240" w:lineRule="auto"/>
        <w:ind w:firstLine="708"/>
        <w:jc w:val="both"/>
        <w:rPr>
          <w:rFonts w:ascii="Times New Roman" w:eastAsia="Times New Roman" w:hAnsi="Times New Roman" w:cs="Times New Roman"/>
          <w:sz w:val="24"/>
          <w:szCs w:val="24"/>
          <w:lang w:eastAsia="ru-RU"/>
        </w:rPr>
      </w:pPr>
    </w:p>
    <w:p w:rsidR="00984A9F" w:rsidRPr="00D70F0E" w:rsidRDefault="00984A9F" w:rsidP="00984A9F">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К Президенту Российской Федерации граждане Слюдянского района обращались по следующим вопросам: деятельность  органов местного самоуправления и их должностных лиц; улучшение жилищных условий, переселение из бараков, общежитий, аварийных домов, ветхого жилья; предоставление жилого помещения по договору социального найма; социальное обеспечение, социальная поддержка и социальная помощь семьям, имеющим детей, в том числе многодетным семьям и одиноким родителям;</w:t>
      </w:r>
      <w:proofErr w:type="gramEnd"/>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организация условий и мест для массового отдыха, включая обеспечение свободного доступа к водным объектам общего пользования и их береговым полосам; реализация мер правовой и социальной защиты военнослужащих, граждан, уволенных в военной службы, и членов их семей; комплексное благоустройство; перебои в теплоснабжении,  перебои в электроснабжении; уличное освещение; строительство и реконструкция дорог;</w:t>
      </w:r>
      <w:proofErr w:type="gramEnd"/>
      <w:r w:rsidRPr="00D70F0E">
        <w:rPr>
          <w:rFonts w:ascii="Times New Roman" w:eastAsia="Times New Roman" w:hAnsi="Times New Roman" w:cs="Times New Roman"/>
          <w:sz w:val="24"/>
          <w:szCs w:val="24"/>
          <w:lang w:eastAsia="ru-RU"/>
        </w:rPr>
        <w:t xml:space="preserve"> эксплуатация и сохранность автомобильных дорог; об оказание финансовой  помощи и др. </w:t>
      </w:r>
    </w:p>
    <w:p w:rsidR="00984A9F" w:rsidRPr="00D70F0E" w:rsidRDefault="00984A9F" w:rsidP="00984A9F">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 xml:space="preserve">К Губернатору Иркутской области граждане Слюдянского района обращались по вопросам: строительство объектов социальной сферы; предоставление земельных участков многодетным семьям; переселение из ветхого, аварийного жилья;   по ремонту детских площадок; устранение аварийных ситуаций на магистральных коммуникациях, работа аварийных коммунальных служб;  очистка дорог от снега; об оказании финансовой помощи и др. </w:t>
      </w:r>
    </w:p>
    <w:p w:rsidR="00984A9F" w:rsidRPr="00D70F0E" w:rsidRDefault="00984A9F" w:rsidP="00984A9F">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органы местного самоуправления, кроме некоторых уже перечисленных, поступали обращения по вопросам: обеспечение дровами родственников мобилизованных граждан, предоставление места в дошкольных образовательных организациях, работа </w:t>
      </w:r>
      <w:r w:rsidRPr="00D70F0E">
        <w:rPr>
          <w:rFonts w:ascii="Times New Roman" w:eastAsia="Times New Roman" w:hAnsi="Times New Roman" w:cs="Times New Roman"/>
          <w:sz w:val="24"/>
          <w:szCs w:val="24"/>
          <w:lang w:eastAsia="ru-RU"/>
        </w:rPr>
        <w:lastRenderedPageBreak/>
        <w:t xml:space="preserve">городского, пригородного автотранспорта, накопление твердых бытовых отходов, отлов безнадзорных животных и др. </w:t>
      </w:r>
    </w:p>
    <w:p w:rsidR="00984A9F" w:rsidRPr="00D70F0E" w:rsidRDefault="00984A9F" w:rsidP="00984A9F">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всего рассмотрено 157 обращений. </w:t>
      </w:r>
      <w:proofErr w:type="gramStart"/>
      <w:r w:rsidRPr="00D70F0E">
        <w:rPr>
          <w:rFonts w:ascii="Times New Roman" w:eastAsia="Times New Roman" w:hAnsi="Times New Roman" w:cs="Times New Roman"/>
          <w:sz w:val="24"/>
          <w:szCs w:val="24"/>
          <w:lang w:eastAsia="ru-RU"/>
        </w:rPr>
        <w:t xml:space="preserve">Из них: меры приняты – 42(27%),   (в 2023 году – 22 (18%), даны разъяснения – 115 (73%), (в 2023 году – 102 (82%)., отказано – 0, (в 2023 году 0). </w:t>
      </w:r>
      <w:proofErr w:type="gramEnd"/>
    </w:p>
    <w:p w:rsidR="00251972" w:rsidRPr="00D70F0E" w:rsidRDefault="00251972" w:rsidP="00251972">
      <w:pPr>
        <w:spacing w:after="0" w:line="240" w:lineRule="auto"/>
        <w:ind w:firstLine="709"/>
        <w:jc w:val="both"/>
        <w:rPr>
          <w:rFonts w:ascii="Times New Roman" w:eastAsia="Times New Roman" w:hAnsi="Times New Roman" w:cs="Times New Roman"/>
          <w:sz w:val="24"/>
          <w:szCs w:val="24"/>
          <w:lang w:eastAsia="ru-RU"/>
        </w:rPr>
      </w:pPr>
    </w:p>
    <w:p w:rsidR="00A22AFC" w:rsidRPr="00D70F0E" w:rsidRDefault="00A22AFC" w:rsidP="00251972">
      <w:pPr>
        <w:spacing w:after="0" w:line="240" w:lineRule="auto"/>
        <w:ind w:firstLine="709"/>
        <w:jc w:val="both"/>
        <w:rPr>
          <w:rFonts w:ascii="Times New Roman" w:eastAsia="Times New Roman" w:hAnsi="Times New Roman" w:cs="Times New Roman"/>
          <w:sz w:val="24"/>
          <w:szCs w:val="24"/>
          <w:lang w:eastAsia="ru-RU"/>
        </w:rPr>
      </w:pPr>
      <w:r w:rsidRPr="00D70F0E">
        <w:rPr>
          <w:noProof/>
          <w:lang w:eastAsia="ru-RU"/>
        </w:rPr>
        <w:drawing>
          <wp:inline distT="0" distB="0" distL="0" distR="0" wp14:anchorId="0B299D84" wp14:editId="568C7FC8">
            <wp:extent cx="5029200" cy="1866900"/>
            <wp:effectExtent l="0" t="0" r="19050" b="19050"/>
            <wp:docPr id="674" name="Диаграмма 674"/>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rsidR="00A22AFC" w:rsidRPr="00D70F0E" w:rsidRDefault="00A22AFC" w:rsidP="00251972">
      <w:pPr>
        <w:spacing w:after="0" w:line="240" w:lineRule="auto"/>
        <w:ind w:firstLine="709"/>
        <w:jc w:val="both"/>
        <w:rPr>
          <w:rFonts w:ascii="Times New Roman" w:eastAsia="Times New Roman" w:hAnsi="Times New Roman" w:cs="Times New Roman"/>
          <w:sz w:val="24"/>
          <w:szCs w:val="24"/>
          <w:lang w:eastAsia="ru-RU"/>
        </w:rPr>
      </w:pPr>
    </w:p>
    <w:p w:rsidR="00BF3B12" w:rsidRPr="00D70F0E" w:rsidRDefault="00BF3B12" w:rsidP="00BF3B12">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в 2024 году ежемесячно размещалась информация о результатах рассмотрения обращений граждан и организаций на портале ССТУ</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 xml:space="preserve">Ф, данные о проделанной работе, сводная информация по району, направлялись в отдел по работе с обращениями граждан Управления Губернатора Иркутской области и Правительства Иркутской области по региональной политике. </w:t>
      </w:r>
    </w:p>
    <w:p w:rsidR="00BF3B12" w:rsidRPr="00D70F0E" w:rsidRDefault="00BF3B12" w:rsidP="00BF3B12">
      <w:pPr>
        <w:spacing w:after="0" w:line="240" w:lineRule="auto"/>
        <w:ind w:firstLine="708"/>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Ежеквартально в управление Губернатора Иркутской области и Правительства Иркутской области по социальным коммуникациям и обратной связи с населением направлялся сводный отчет по району об организации работы по обращениям граждан, и информация о принимаемых мерах по устранению причин и условий, способствующих активности обращения граждан по вопросам, имеющим повышенный интерес, решение которых входит в компетенцию органов местного самоуправления.</w:t>
      </w:r>
      <w:proofErr w:type="gramEnd"/>
    </w:p>
    <w:p w:rsidR="00BF3B12" w:rsidRPr="00D70F0E" w:rsidRDefault="00BF3B12" w:rsidP="00BF3B12">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Также ежеквартально направлялся сводный отчет «О показателях, отражающих уровень развития цифровых проектов в сфере общественных связей и коммуникаций».</w:t>
      </w:r>
    </w:p>
    <w:p w:rsidR="00BF3B12" w:rsidRPr="00D70F0E" w:rsidRDefault="00BF3B12" w:rsidP="00BF3B12">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ab/>
        <w:t>Ежемесячно составлялся план основных мероприятий, проводимых на территории Слюдянского муниципального района.</w:t>
      </w:r>
    </w:p>
    <w:p w:rsidR="00BF3B12" w:rsidRPr="00D70F0E" w:rsidRDefault="00BF3B12" w:rsidP="00BF3B12">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течение года осуществлялся </w:t>
      </w:r>
      <w:proofErr w:type="gramStart"/>
      <w:r w:rsidRPr="00D70F0E">
        <w:rPr>
          <w:rFonts w:ascii="Times New Roman" w:eastAsia="Times New Roman" w:hAnsi="Times New Roman" w:cs="Times New Roman"/>
          <w:sz w:val="24"/>
          <w:szCs w:val="24"/>
          <w:lang w:eastAsia="ru-RU"/>
        </w:rPr>
        <w:t>контроль за</w:t>
      </w:r>
      <w:proofErr w:type="gramEnd"/>
      <w:r w:rsidRPr="00D70F0E">
        <w:rPr>
          <w:rFonts w:ascii="Times New Roman" w:eastAsia="Times New Roman" w:hAnsi="Times New Roman" w:cs="Times New Roman"/>
          <w:sz w:val="24"/>
          <w:szCs w:val="24"/>
          <w:lang w:eastAsia="ru-RU"/>
        </w:rPr>
        <w:t xml:space="preserve"> соблюдением сроков исполнения входящих документов, в том числе, поступивших в администрацию района жалоб и обращений граждан. </w:t>
      </w:r>
    </w:p>
    <w:p w:rsidR="00BF3B12" w:rsidRPr="00D70F0E" w:rsidRDefault="00BF3B12" w:rsidP="00BF3B12">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В 2024 году отделом подготовлено: 14 постановлений о ходатайстве перед Губернатором Иркутской области о награждении жителей нашего района Почетной грамотой и благодарностью Губернатора Иркутской области, 46 постановлений о поощрении от имени мэра Слюдянского района. А также подготовлено: почетных грамот – 104, благодарностей – 109, благодарственных писем – 216, приветственных адресов – 62.</w:t>
      </w:r>
    </w:p>
    <w:p w:rsidR="00BF3B12" w:rsidRPr="00D70F0E" w:rsidRDefault="00BF3B12" w:rsidP="00BF3B12">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На территории Иркутской области, в том числе в Слюдянском районе  внедрена платформа обратной связи (</w:t>
      </w:r>
      <w:proofErr w:type="gramStart"/>
      <w:r w:rsidRPr="00D70F0E">
        <w:rPr>
          <w:rFonts w:ascii="Times New Roman" w:hAnsi="Times New Roman" w:cs="Times New Roman"/>
          <w:sz w:val="24"/>
          <w:szCs w:val="24"/>
        </w:rPr>
        <w:t>ПОС</w:t>
      </w:r>
      <w:proofErr w:type="gramEnd"/>
      <w:r w:rsidRPr="00D70F0E">
        <w:rPr>
          <w:rFonts w:ascii="Times New Roman" w:hAnsi="Times New Roman" w:cs="Times New Roman"/>
          <w:sz w:val="24"/>
          <w:szCs w:val="24"/>
        </w:rPr>
        <w:t xml:space="preserve">), т.е. подсистема «Единого портала государственных и муниципальных услуг». Работа в </w:t>
      </w:r>
      <w:proofErr w:type="gramStart"/>
      <w:r w:rsidRPr="00D70F0E">
        <w:rPr>
          <w:rFonts w:ascii="Times New Roman" w:hAnsi="Times New Roman" w:cs="Times New Roman"/>
          <w:sz w:val="24"/>
          <w:szCs w:val="24"/>
        </w:rPr>
        <w:t>ПОС</w:t>
      </w:r>
      <w:proofErr w:type="gramEnd"/>
      <w:r w:rsidRPr="00D70F0E">
        <w:rPr>
          <w:rFonts w:ascii="Times New Roman" w:hAnsi="Times New Roman" w:cs="Times New Roman"/>
          <w:sz w:val="24"/>
          <w:szCs w:val="24"/>
        </w:rPr>
        <w:t xml:space="preserve"> осуществляется в рамках исполнения пункта 3 перечня поручений Президента Российской Федерации по итогам заседания Совета по развитию местного самоуправления от 1 марта 2020 года ПР-354. </w:t>
      </w:r>
      <w:proofErr w:type="gramStart"/>
      <w:r w:rsidRPr="00D70F0E">
        <w:rPr>
          <w:rFonts w:ascii="Times New Roman" w:hAnsi="Times New Roman" w:cs="Times New Roman"/>
          <w:sz w:val="24"/>
          <w:szCs w:val="24"/>
        </w:rPr>
        <w:t xml:space="preserve">В 2024 году через модуль «Сообщения» (единое окно подачи сообщений) посредством виджета, размещенного на официальном сайте администрации Слюдянского муниципального </w:t>
      </w:r>
      <w:r w:rsidRPr="00D70F0E">
        <w:rPr>
          <w:rFonts w:ascii="Times New Roman" w:hAnsi="Times New Roman" w:cs="Times New Roman"/>
          <w:sz w:val="24"/>
          <w:szCs w:val="24"/>
        </w:rPr>
        <w:lastRenderedPageBreak/>
        <w:t>района поступило 256 обращения граждан, это на 67% больше, чем за аналогичный период 2023 года, в том числе 110 обращения, решение которых входит в компетенцию администрации муниципального района, это на 96% больше, чем в 2023 году.</w:t>
      </w:r>
      <w:proofErr w:type="gramEnd"/>
    </w:p>
    <w:p w:rsidR="00BF3B12" w:rsidRPr="00D70F0E" w:rsidRDefault="00BF3B12" w:rsidP="00BF3B12">
      <w:pPr>
        <w:spacing w:after="0" w:line="240" w:lineRule="auto"/>
        <w:ind w:firstLine="709"/>
        <w:jc w:val="both"/>
        <w:rPr>
          <w:rFonts w:ascii="Times New Roman" w:hAnsi="Times New Roman" w:cs="Times New Roman"/>
          <w:sz w:val="24"/>
          <w:szCs w:val="24"/>
        </w:rPr>
      </w:pPr>
      <w:r w:rsidRPr="00D70F0E">
        <w:rPr>
          <w:rFonts w:ascii="Times New Roman" w:hAnsi="Times New Roman" w:cs="Times New Roman"/>
          <w:sz w:val="24"/>
          <w:szCs w:val="24"/>
        </w:rPr>
        <w:t xml:space="preserve">Через систему мониторинга - «Инцидент Менеджмент» в 2024 году </w:t>
      </w:r>
      <w:proofErr w:type="gramStart"/>
      <w:r w:rsidRPr="00D70F0E">
        <w:rPr>
          <w:rFonts w:ascii="Times New Roman" w:hAnsi="Times New Roman" w:cs="Times New Roman"/>
          <w:sz w:val="24"/>
          <w:szCs w:val="24"/>
        </w:rPr>
        <w:t>поступило и было</w:t>
      </w:r>
      <w:proofErr w:type="gramEnd"/>
      <w:r w:rsidRPr="00D70F0E">
        <w:rPr>
          <w:rFonts w:ascii="Times New Roman" w:hAnsi="Times New Roman" w:cs="Times New Roman"/>
          <w:sz w:val="24"/>
          <w:szCs w:val="24"/>
        </w:rPr>
        <w:t xml:space="preserve"> отработано 696 обращений граждан, это на 19% больше, чем в 2023 году.</w:t>
      </w:r>
    </w:p>
    <w:p w:rsidR="00BF3B12" w:rsidRPr="00D70F0E" w:rsidRDefault="00BF3B12" w:rsidP="00BF3B12">
      <w:pPr>
        <w:spacing w:after="0" w:line="240" w:lineRule="auto"/>
        <w:ind w:firstLine="709"/>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на личном приеме граждан было принято 14 человек, по проблемным вопросам, по которым были даны разъяснения и приняты меры. </w:t>
      </w:r>
    </w:p>
    <w:p w:rsidR="00251972" w:rsidRPr="00D70F0E" w:rsidRDefault="00251972" w:rsidP="00251972">
      <w:pPr>
        <w:spacing w:after="0" w:line="240" w:lineRule="auto"/>
        <w:rPr>
          <w:rFonts w:ascii="Times New Roman" w:eastAsia="Times New Roman" w:hAnsi="Times New Roman" w:cs="Times New Roman"/>
          <w:b/>
          <w:sz w:val="24"/>
          <w:szCs w:val="24"/>
          <w:lang w:eastAsia="ru-RU"/>
        </w:rPr>
      </w:pPr>
    </w:p>
    <w:p w:rsidR="001B5CDE" w:rsidRPr="00D70F0E" w:rsidRDefault="001B5CDE" w:rsidP="001B5CDE">
      <w:pPr>
        <w:spacing w:line="240" w:lineRule="auto"/>
        <w:jc w:val="both"/>
        <w:rPr>
          <w:rFonts w:ascii="Times New Roman" w:hAnsi="Times New Roman" w:cs="Times New Roman"/>
          <w:sz w:val="24"/>
          <w:szCs w:val="24"/>
        </w:rPr>
      </w:pPr>
      <w:r w:rsidRPr="00D70F0E">
        <w:rPr>
          <w:rFonts w:ascii="Times New Roman" w:hAnsi="Times New Roman" w:cs="Times New Roman"/>
          <w:noProof/>
          <w:color w:val="000000"/>
          <w:sz w:val="24"/>
          <w:szCs w:val="24"/>
          <w:lang w:eastAsia="ru-RU"/>
        </w:rPr>
        <mc:AlternateContent>
          <mc:Choice Requires="wps">
            <w:drawing>
              <wp:inline distT="0" distB="0" distL="0" distR="0" wp14:anchorId="670F09A6" wp14:editId="46F21805">
                <wp:extent cx="5772150" cy="466725"/>
                <wp:effectExtent l="95250" t="38100" r="95250" b="123825"/>
                <wp:docPr id="68" name="Прямоугольник 68"/>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F3713C" w:rsidRPr="00F5627C" w:rsidRDefault="00F3713C" w:rsidP="001B5CDE">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РЕШЕНИЕ ВОПРОСОВ, ПОСТАВЛЕННЫХ ДУМОЙ  СЛЮДЯНСКОГО МУНИЦИПАЛЬНОГО РАЙОНА В 2024 ГОДУ</w:t>
                            </w:r>
                          </w:p>
                          <w:p w:rsidR="00F3713C" w:rsidRDefault="00F3713C" w:rsidP="001B5CDE">
                            <w:pPr>
                              <w:jc w:val="center"/>
                              <w:rPr>
                                <w:b/>
                                <w:bCs/>
                                <w:sz w:val="18"/>
                                <w:szCs w:val="18"/>
                              </w:rPr>
                            </w:pPr>
                          </w:p>
                          <w:p w:rsidR="00F3713C" w:rsidRDefault="00F3713C" w:rsidP="001B5CDE">
                            <w:pPr>
                              <w:jc w:val="center"/>
                              <w:rPr>
                                <w:b/>
                                <w:bCs/>
                                <w:sz w:val="18"/>
                                <w:szCs w:val="18"/>
                              </w:rPr>
                            </w:pPr>
                          </w:p>
                          <w:p w:rsidR="00F3713C" w:rsidRDefault="00F3713C" w:rsidP="001B5C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8" o:spid="_x0000_s1085"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wDcBdXEDAACE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E191D" w:rsidRPr="00F5627C" w:rsidRDefault="009E191D" w:rsidP="001B5CDE">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РЕШЕНИЕ ВОПРОСОВ, ПОСТАВЛЕННЫХ ДУМОЙ  СЛЮДЯНСКОГО МУНИЦИПАЛЬНОГО РАЙОНА В 2024 ГОДУ</w:t>
                      </w:r>
                    </w:p>
                    <w:p w:rsidR="009E191D" w:rsidRDefault="009E191D" w:rsidP="001B5CDE">
                      <w:pPr>
                        <w:jc w:val="center"/>
                        <w:rPr>
                          <w:b/>
                          <w:bCs/>
                          <w:sz w:val="18"/>
                          <w:szCs w:val="18"/>
                        </w:rPr>
                      </w:pPr>
                    </w:p>
                    <w:p w:rsidR="009E191D" w:rsidRDefault="009E191D" w:rsidP="001B5CDE">
                      <w:pPr>
                        <w:jc w:val="center"/>
                        <w:rPr>
                          <w:b/>
                          <w:bCs/>
                          <w:sz w:val="18"/>
                          <w:szCs w:val="18"/>
                        </w:rPr>
                      </w:pPr>
                    </w:p>
                    <w:p w:rsidR="009E191D" w:rsidRDefault="009E191D" w:rsidP="001B5CDE">
                      <w:pPr>
                        <w:jc w:val="center"/>
                      </w:pPr>
                    </w:p>
                  </w:txbxContent>
                </v:textbox>
                <w10:anchorlock/>
              </v:rect>
            </w:pict>
          </mc:Fallback>
        </mc:AlternateContent>
      </w:r>
    </w:p>
    <w:p w:rsidR="00550E81" w:rsidRPr="00D70F0E" w:rsidRDefault="00550E81" w:rsidP="00550E81">
      <w:pPr>
        <w:spacing w:after="0" w:line="240" w:lineRule="auto"/>
        <w:ind w:firstLine="7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Пунктом 4.3. Решения Думы Слюдянского муниципального района от 26 декабря 2024 года № 43-</w:t>
      </w:r>
      <w:r w:rsidRPr="00D70F0E">
        <w:rPr>
          <w:rFonts w:ascii="Times New Roman" w:eastAsia="Times New Roman" w:hAnsi="Times New Roman" w:cs="Times New Roman"/>
          <w:sz w:val="24"/>
          <w:szCs w:val="24"/>
          <w:lang w:val="en-US" w:eastAsia="ru-RU"/>
        </w:rPr>
        <w:t>VIII</w:t>
      </w:r>
      <w:r w:rsidRPr="00D70F0E">
        <w:rPr>
          <w:rFonts w:ascii="Times New Roman" w:eastAsia="Times New Roman" w:hAnsi="Times New Roman" w:cs="Times New Roman"/>
          <w:sz w:val="24"/>
          <w:szCs w:val="24"/>
          <w:lang w:eastAsia="ru-RU"/>
        </w:rPr>
        <w:t xml:space="preserve"> РД администрации Слюдянского муниципального района, муниципальному казенному учреждению «Объединенная редакция телевидения, радио, газеты «Славное море» Слюдянского района» рекомендовано провести оптимизационные мероприятия финансовой деятельности муниципального казенного учреждения «Объединенная редакция телевидения, радио, газеты лавное море» Слюдянского района».</w:t>
      </w:r>
    </w:p>
    <w:p w:rsidR="00550E81" w:rsidRPr="00D70F0E" w:rsidRDefault="00550E81" w:rsidP="00550E81">
      <w:pPr>
        <w:spacing w:after="0" w:line="240" w:lineRule="auto"/>
        <w:ind w:firstLine="708"/>
        <w:jc w:val="both"/>
        <w:rPr>
          <w:rFonts w:ascii="Times New Roman" w:eastAsia="Times New Roman" w:hAnsi="Times New Roman" w:cs="Times New Roman"/>
          <w:sz w:val="24"/>
          <w:szCs w:val="24"/>
          <w:lang w:eastAsia="ru-RU"/>
        </w:rPr>
      </w:pPr>
    </w:p>
    <w:p w:rsidR="00550E81" w:rsidRPr="00304BF1" w:rsidRDefault="00304BF1" w:rsidP="00550E81">
      <w:pPr>
        <w:spacing w:after="0" w:line="240" w:lineRule="auto"/>
        <w:jc w:val="center"/>
        <w:rPr>
          <w:rFonts w:ascii="Times New Roman" w:hAnsi="Times New Roman" w:cs="Times New Roman"/>
        </w:rPr>
      </w:pPr>
      <w:r w:rsidRPr="00304BF1">
        <w:rPr>
          <w:rFonts w:ascii="Times New Roman" w:hAnsi="Times New Roman" w:cs="Times New Roman"/>
        </w:rPr>
        <w:t>Информация</w:t>
      </w:r>
      <w:r>
        <w:rPr>
          <w:rFonts w:ascii="Times New Roman" w:hAnsi="Times New Roman" w:cs="Times New Roman"/>
        </w:rPr>
        <w:t xml:space="preserve"> </w:t>
      </w:r>
      <w:r w:rsidR="00550E81" w:rsidRPr="00304BF1">
        <w:rPr>
          <w:rFonts w:ascii="Times New Roman" w:hAnsi="Times New Roman" w:cs="Times New Roman"/>
        </w:rPr>
        <w:t xml:space="preserve">о проведении оптимизационных мероприятий </w:t>
      </w:r>
    </w:p>
    <w:p w:rsidR="00550E81" w:rsidRPr="00304BF1" w:rsidRDefault="00550E81" w:rsidP="00550E81">
      <w:pPr>
        <w:spacing w:after="0" w:line="240" w:lineRule="auto"/>
        <w:jc w:val="center"/>
        <w:rPr>
          <w:rFonts w:ascii="Times New Roman" w:hAnsi="Times New Roman" w:cs="Times New Roman"/>
        </w:rPr>
      </w:pPr>
      <w:r w:rsidRPr="00304BF1">
        <w:rPr>
          <w:rFonts w:ascii="Times New Roman" w:hAnsi="Times New Roman" w:cs="Times New Roman"/>
        </w:rPr>
        <w:t>деятельности МКУ «Объединенная редакция телевидения, радио и газеты «Славное море» Слюдянского района»</w:t>
      </w:r>
    </w:p>
    <w:tbl>
      <w:tblPr>
        <w:tblStyle w:val="a3"/>
        <w:tblW w:w="0" w:type="auto"/>
        <w:tblLook w:val="04A0" w:firstRow="1" w:lastRow="0" w:firstColumn="1" w:lastColumn="0" w:noHBand="0" w:noVBand="1"/>
      </w:tblPr>
      <w:tblGrid>
        <w:gridCol w:w="630"/>
        <w:gridCol w:w="2307"/>
        <w:gridCol w:w="1973"/>
        <w:gridCol w:w="1340"/>
        <w:gridCol w:w="1645"/>
        <w:gridCol w:w="1675"/>
      </w:tblGrid>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№пп</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Мероприятие</w:t>
            </w:r>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Информация об исполнении</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Информация о сроках исполнения</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Ответственные</w:t>
            </w:r>
          </w:p>
        </w:tc>
        <w:tc>
          <w:tcPr>
            <w:tcW w:w="167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Отметка об исполнении</w:t>
            </w: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1</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 xml:space="preserve">Мониторинг непревышения  плановой штатной численности над предельной штатной численностью работников  </w:t>
            </w:r>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Произведен Расчет предельной численности работников для формирования штатного расписания. Предельная штатная численность работников 11,93 ед., плановое штатное расписание-11,25 ед. Превышение плановой штатной численности над предельной  штатной численностью работников  не установлено.</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Февраль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Проворова О.В.,</w:t>
            </w:r>
          </w:p>
          <w:p w:rsidR="00550E81" w:rsidRPr="00D70F0E" w:rsidRDefault="00550E81">
            <w:pPr>
              <w:rPr>
                <w:rFonts w:ascii="Times New Roman" w:hAnsi="Times New Roman" w:cs="Times New Roman"/>
              </w:rPr>
            </w:pPr>
            <w:r w:rsidRPr="00D70F0E">
              <w:rPr>
                <w:rFonts w:ascii="Times New Roman" w:hAnsi="Times New Roman" w:cs="Times New Roman"/>
              </w:rPr>
              <w:t>Катруш Е.В.</w:t>
            </w:r>
          </w:p>
        </w:tc>
        <w:tc>
          <w:tcPr>
            <w:tcW w:w="167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Исполнено 21.02.2025 г., расчет направлен в Думу Слюдянского муниципального района</w:t>
            </w: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2</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Проведение анализа планового штатного расписания</w:t>
            </w:r>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 xml:space="preserve">Произведен анализ планового штатного расписания. </w:t>
            </w:r>
            <w:r w:rsidRPr="00D70F0E">
              <w:rPr>
                <w:rFonts w:ascii="Times New Roman" w:hAnsi="Times New Roman" w:cs="Times New Roman"/>
              </w:rPr>
              <w:lastRenderedPageBreak/>
              <w:t>Плановое штатное расписание_11,25__ ед., фактически  замещено_9,25_ед., человек-9</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lastRenderedPageBreak/>
              <w:t>Январь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Катруш Е.В.</w:t>
            </w:r>
          </w:p>
        </w:tc>
        <w:tc>
          <w:tcPr>
            <w:tcW w:w="167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Исполнено 27.01.2025 г.</w:t>
            </w:r>
          </w:p>
          <w:p w:rsidR="00550E81" w:rsidRPr="00D70F0E" w:rsidRDefault="00550E81">
            <w:pPr>
              <w:rPr>
                <w:rFonts w:ascii="Times New Roman" w:hAnsi="Times New Roman" w:cs="Times New Roman"/>
              </w:rPr>
            </w:pPr>
            <w:r w:rsidRPr="00D70F0E">
              <w:rPr>
                <w:rFonts w:ascii="Times New Roman" w:hAnsi="Times New Roman" w:cs="Times New Roman"/>
              </w:rPr>
              <w:t xml:space="preserve">Проведен анализ, </w:t>
            </w:r>
            <w:r w:rsidRPr="00D70F0E">
              <w:rPr>
                <w:rFonts w:ascii="Times New Roman" w:hAnsi="Times New Roman" w:cs="Times New Roman"/>
              </w:rPr>
              <w:lastRenderedPageBreak/>
              <w:t xml:space="preserve">превышения фактической численности </w:t>
            </w:r>
            <w:proofErr w:type="gramStart"/>
            <w:r w:rsidRPr="00D70F0E">
              <w:rPr>
                <w:rFonts w:ascii="Times New Roman" w:hAnsi="Times New Roman" w:cs="Times New Roman"/>
              </w:rPr>
              <w:t>над</w:t>
            </w:r>
            <w:proofErr w:type="gramEnd"/>
            <w:r w:rsidRPr="00D70F0E">
              <w:rPr>
                <w:rFonts w:ascii="Times New Roman" w:hAnsi="Times New Roman" w:cs="Times New Roman"/>
              </w:rPr>
              <w:t xml:space="preserve"> штатной не выявлено.</w:t>
            </w: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lastRenderedPageBreak/>
              <w:t>3</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Оптимизация расходов учреждения</w:t>
            </w:r>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 xml:space="preserve">Сокращение расходов по  оплате труда и начислениям на оплату труда по сравнению с 2024 годом на сумму 2 123,9 т.р. в результате приведения штатного расписания в соответствие с нормативами и исключения оплаты труда по договорам ГПХ. </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Январь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Адамова С.Б., Бушукина И.Н., руководитель учреждения</w:t>
            </w:r>
          </w:p>
        </w:tc>
        <w:tc>
          <w:tcPr>
            <w:tcW w:w="167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 xml:space="preserve">Плановый ФОТ с начислениями на 2025 год составляет 8 299,0 т.р. </w:t>
            </w: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4</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Оптимизация доходов учреждения</w:t>
            </w:r>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Заключение договоров (соглашений) на печать материалов с администрациями поселений, Думой Слюдянского муниципального района, Законодательным Собранием Иркутской области. Ориентировочный объем доходов учреждения к получению в 2025 году 2488,0 т.р.</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Март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Руководитель учреждения</w:t>
            </w:r>
          </w:p>
        </w:tc>
        <w:tc>
          <w:tcPr>
            <w:tcW w:w="1675" w:type="dxa"/>
            <w:tcBorders>
              <w:top w:val="single" w:sz="4" w:space="0" w:color="auto"/>
              <w:left w:val="single" w:sz="4" w:space="0" w:color="auto"/>
              <w:bottom w:val="single" w:sz="4" w:space="0" w:color="auto"/>
              <w:right w:val="single" w:sz="4" w:space="0" w:color="auto"/>
            </w:tcBorders>
          </w:tcPr>
          <w:p w:rsidR="00550E81" w:rsidRPr="00D70F0E" w:rsidRDefault="00550E81">
            <w:pPr>
              <w:rPr>
                <w:rFonts w:ascii="Times New Roman" w:hAnsi="Times New Roman" w:cs="Times New Roman"/>
              </w:rPr>
            </w:pP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5</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proofErr w:type="gramStart"/>
            <w:r w:rsidRPr="00D70F0E">
              <w:rPr>
                <w:rFonts w:ascii="Times New Roman" w:hAnsi="Times New Roman" w:cs="Times New Roman"/>
              </w:rPr>
              <w:t xml:space="preserve">Увеличение охвата читающих газету за счет учреждения сетевого издания «Славное море» (сайт в информационно-телекоммуникационной сети Интернет, зарегистрированный в качестве средства массовой информации в соответствии с </w:t>
            </w:r>
            <w:r w:rsidRPr="00D70F0E">
              <w:rPr>
                <w:rFonts w:ascii="Times New Roman" w:hAnsi="Times New Roman" w:cs="Times New Roman"/>
              </w:rPr>
              <w:lastRenderedPageBreak/>
              <w:t>Законом о СМИ)</w:t>
            </w:r>
            <w:proofErr w:type="gramEnd"/>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proofErr w:type="gramStart"/>
            <w:r w:rsidRPr="00D70F0E">
              <w:rPr>
                <w:rFonts w:ascii="Times New Roman" w:hAnsi="Times New Roman" w:cs="Times New Roman"/>
              </w:rPr>
              <w:lastRenderedPageBreak/>
              <w:t xml:space="preserve">В 2025 году планируется зарегистрировать в установленном порядке сетевое издание «Славное море», тем самым увеличить охват читающих газету. </w:t>
            </w:r>
            <w:proofErr w:type="gramEnd"/>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2 квартал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Руководитель учреждения</w:t>
            </w:r>
          </w:p>
        </w:tc>
        <w:tc>
          <w:tcPr>
            <w:tcW w:w="1675" w:type="dxa"/>
            <w:tcBorders>
              <w:top w:val="single" w:sz="4" w:space="0" w:color="auto"/>
              <w:left w:val="single" w:sz="4" w:space="0" w:color="auto"/>
              <w:bottom w:val="single" w:sz="4" w:space="0" w:color="auto"/>
              <w:right w:val="single" w:sz="4" w:space="0" w:color="auto"/>
            </w:tcBorders>
          </w:tcPr>
          <w:p w:rsidR="00550E81" w:rsidRPr="00D70F0E" w:rsidRDefault="00550E81">
            <w:pPr>
              <w:rPr>
                <w:rFonts w:ascii="Times New Roman" w:hAnsi="Times New Roman" w:cs="Times New Roman"/>
              </w:rPr>
            </w:pPr>
          </w:p>
        </w:tc>
      </w:tr>
      <w:tr w:rsidR="00550E81" w:rsidRPr="00D70F0E" w:rsidTr="00550E81">
        <w:tc>
          <w:tcPr>
            <w:tcW w:w="63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lastRenderedPageBreak/>
              <w:t>6</w:t>
            </w:r>
          </w:p>
        </w:tc>
        <w:tc>
          <w:tcPr>
            <w:tcW w:w="2307"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Ребрендинг печатного издания газеты «Славное море» (изменение её имиджа, позиционирования и стиля, направленное на привлечение новой аудитории и сохранение интереса существующих читателей</w:t>
            </w:r>
            <w:proofErr w:type="gramStart"/>
            <w:r w:rsidRPr="00D70F0E">
              <w:rPr>
                <w:rFonts w:ascii="Times New Roman" w:hAnsi="Times New Roman" w:cs="Times New Roman"/>
              </w:rPr>
              <w:t xml:space="preserve"> )</w:t>
            </w:r>
            <w:proofErr w:type="gramEnd"/>
          </w:p>
        </w:tc>
        <w:tc>
          <w:tcPr>
            <w:tcW w:w="1973"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 xml:space="preserve">1.Проведение анализа текущей ситуации (изучение аудитории газеты, её потребностей и предпочтений, а также конкурентов).  </w:t>
            </w:r>
          </w:p>
          <w:p w:rsidR="00550E81" w:rsidRPr="00D70F0E" w:rsidRDefault="00550E81">
            <w:pPr>
              <w:rPr>
                <w:rFonts w:ascii="Times New Roman" w:hAnsi="Times New Roman" w:cs="Times New Roman"/>
              </w:rPr>
            </w:pPr>
            <w:r w:rsidRPr="00D70F0E">
              <w:rPr>
                <w:rFonts w:ascii="Times New Roman" w:hAnsi="Times New Roman" w:cs="Times New Roman"/>
              </w:rPr>
              <w:t>2.Определение целевой аудитории.</w:t>
            </w:r>
          </w:p>
          <w:p w:rsidR="00550E81" w:rsidRPr="00D70F0E" w:rsidRDefault="00550E81">
            <w:pPr>
              <w:rPr>
                <w:rFonts w:ascii="Times New Roman" w:hAnsi="Times New Roman" w:cs="Times New Roman"/>
              </w:rPr>
            </w:pPr>
            <w:r w:rsidRPr="00D70F0E">
              <w:rPr>
                <w:rFonts w:ascii="Times New Roman" w:hAnsi="Times New Roman" w:cs="Times New Roman"/>
              </w:rPr>
              <w:t>3.Изменение дизайна, 4.Обновление контента (пересмотр контента газеты</w:t>
            </w:r>
            <w:proofErr w:type="gramStart"/>
            <w:r w:rsidRPr="00D70F0E">
              <w:rPr>
                <w:rFonts w:ascii="Times New Roman" w:hAnsi="Times New Roman" w:cs="Times New Roman"/>
              </w:rPr>
              <w:t>.</w:t>
            </w:r>
            <w:proofErr w:type="gramEnd"/>
            <w:r w:rsidRPr="00D70F0E">
              <w:rPr>
                <w:rFonts w:ascii="Times New Roman" w:hAnsi="Times New Roman" w:cs="Times New Roman"/>
              </w:rPr>
              <w:t xml:space="preserve"> </w:t>
            </w:r>
            <w:proofErr w:type="gramStart"/>
            <w:r w:rsidRPr="00D70F0E">
              <w:rPr>
                <w:rFonts w:ascii="Times New Roman" w:hAnsi="Times New Roman" w:cs="Times New Roman"/>
              </w:rPr>
              <w:t>д</w:t>
            </w:r>
            <w:proofErr w:type="gramEnd"/>
            <w:r w:rsidRPr="00D70F0E">
              <w:rPr>
                <w:rFonts w:ascii="Times New Roman" w:hAnsi="Times New Roman" w:cs="Times New Roman"/>
              </w:rPr>
              <w:t>обавление новых рубрик, тем и форматов, н-р,  создать видеоверсию газеты, подкасты или интерактивные материалы), 5.Взаимодействие с аудиторией (вовлечение аудитории в диалог путем проведения опросов, конкурсов, дискуссий), 6.Сотрудничество с другими изданиями для привлечения новых читателей и расширения кругозора.</w:t>
            </w:r>
          </w:p>
        </w:tc>
        <w:tc>
          <w:tcPr>
            <w:tcW w:w="1340"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В течение 2025 года</w:t>
            </w:r>
          </w:p>
        </w:tc>
        <w:tc>
          <w:tcPr>
            <w:tcW w:w="1645" w:type="dxa"/>
            <w:tcBorders>
              <w:top w:val="single" w:sz="4" w:space="0" w:color="auto"/>
              <w:left w:val="single" w:sz="4" w:space="0" w:color="auto"/>
              <w:bottom w:val="single" w:sz="4" w:space="0" w:color="auto"/>
              <w:right w:val="single" w:sz="4" w:space="0" w:color="auto"/>
            </w:tcBorders>
            <w:hideMark/>
          </w:tcPr>
          <w:p w:rsidR="00550E81" w:rsidRPr="00D70F0E" w:rsidRDefault="00550E81">
            <w:pPr>
              <w:rPr>
                <w:rFonts w:ascii="Times New Roman" w:hAnsi="Times New Roman" w:cs="Times New Roman"/>
              </w:rPr>
            </w:pPr>
            <w:r w:rsidRPr="00D70F0E">
              <w:rPr>
                <w:rFonts w:ascii="Times New Roman" w:hAnsi="Times New Roman" w:cs="Times New Roman"/>
              </w:rPr>
              <w:t>Руководитель учреждения, Скрылева А.В., с привлечением общественности Слюдянского района</w:t>
            </w:r>
          </w:p>
        </w:tc>
        <w:tc>
          <w:tcPr>
            <w:tcW w:w="1675" w:type="dxa"/>
            <w:tcBorders>
              <w:top w:val="single" w:sz="4" w:space="0" w:color="auto"/>
              <w:left w:val="single" w:sz="4" w:space="0" w:color="auto"/>
              <w:bottom w:val="single" w:sz="4" w:space="0" w:color="auto"/>
              <w:right w:val="single" w:sz="4" w:space="0" w:color="auto"/>
            </w:tcBorders>
          </w:tcPr>
          <w:p w:rsidR="00550E81" w:rsidRPr="00D70F0E" w:rsidRDefault="00550E81">
            <w:pPr>
              <w:rPr>
                <w:rFonts w:ascii="Times New Roman" w:hAnsi="Times New Roman" w:cs="Times New Roman"/>
              </w:rPr>
            </w:pPr>
          </w:p>
        </w:tc>
      </w:tr>
    </w:tbl>
    <w:p w:rsidR="00550E81" w:rsidRPr="00D70F0E" w:rsidRDefault="00550E81" w:rsidP="00550E81">
      <w:pPr>
        <w:spacing w:after="0" w:line="240" w:lineRule="auto"/>
        <w:ind w:firstLine="708"/>
        <w:jc w:val="both"/>
        <w:rPr>
          <w:rFonts w:ascii="Times New Roman" w:eastAsia="Times New Roman" w:hAnsi="Times New Roman" w:cs="Times New Roman"/>
          <w:sz w:val="24"/>
          <w:szCs w:val="24"/>
          <w:lang w:eastAsia="ru-RU"/>
        </w:rPr>
        <w:sectPr w:rsidR="00550E81" w:rsidRPr="00D70F0E" w:rsidSect="001118B8">
          <w:headerReference w:type="default" r:id="rId78"/>
          <w:footerReference w:type="default" r:id="rId79"/>
          <w:pgSz w:w="11906" w:h="16838"/>
          <w:pgMar w:top="1134" w:right="851" w:bottom="1134" w:left="1701" w:header="709" w:footer="709" w:gutter="0"/>
          <w:cols w:space="708"/>
          <w:docGrid w:linePitch="360"/>
        </w:sectPr>
      </w:pPr>
    </w:p>
    <w:p w:rsidR="00F73B7C" w:rsidRPr="00D70F0E" w:rsidRDefault="00F73B7C" w:rsidP="003D634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Приложение № 1 к Отчету </w:t>
      </w:r>
    </w:p>
    <w:p w:rsidR="00F73B7C" w:rsidRPr="00D70F0E" w:rsidRDefault="00F73B7C" w:rsidP="003D634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
    <w:p w:rsidR="00256305" w:rsidRDefault="0052307D" w:rsidP="0052307D">
      <w:pPr>
        <w:widowControl w:val="0"/>
        <w:autoSpaceDE w:val="0"/>
        <w:autoSpaceDN w:val="0"/>
        <w:adjustRightInd w:val="0"/>
        <w:spacing w:after="0" w:line="240" w:lineRule="auto"/>
        <w:jc w:val="center"/>
        <w:rPr>
          <w:rFonts w:ascii="Times New Roman" w:eastAsia="Times New Roman" w:hAnsi="Times New Roman" w:cs="Times New Roman"/>
          <w:b/>
          <w:bCs/>
          <w:kern w:val="2"/>
          <w:sz w:val="24"/>
          <w:szCs w:val="24"/>
          <w:lang w:eastAsia="ru-RU"/>
        </w:rPr>
      </w:pPr>
      <w:r w:rsidRPr="005B2988">
        <w:rPr>
          <w:rFonts w:ascii="Times New Roman" w:eastAsia="Times New Roman" w:hAnsi="Times New Roman" w:cs="Times New Roman"/>
          <w:b/>
          <w:bCs/>
          <w:sz w:val="24"/>
          <w:szCs w:val="24"/>
          <w:lang w:eastAsia="ru-RU"/>
        </w:rPr>
        <w:t>Отчет о ходе реализации в 202</w:t>
      </w:r>
      <w:r>
        <w:rPr>
          <w:rFonts w:ascii="Times New Roman" w:eastAsia="Times New Roman" w:hAnsi="Times New Roman" w:cs="Times New Roman"/>
          <w:b/>
          <w:bCs/>
          <w:sz w:val="24"/>
          <w:szCs w:val="24"/>
          <w:lang w:eastAsia="ru-RU"/>
        </w:rPr>
        <w:t>4</w:t>
      </w:r>
      <w:r w:rsidRPr="005B2988">
        <w:rPr>
          <w:rFonts w:ascii="Times New Roman" w:eastAsia="Times New Roman" w:hAnsi="Times New Roman" w:cs="Times New Roman"/>
          <w:b/>
          <w:bCs/>
          <w:sz w:val="24"/>
          <w:szCs w:val="24"/>
          <w:lang w:eastAsia="ru-RU"/>
        </w:rPr>
        <w:t xml:space="preserve"> году Плана мероприятий по реализации Стратегии </w:t>
      </w:r>
      <w:r w:rsidRPr="005B2988">
        <w:rPr>
          <w:rFonts w:ascii="Times New Roman" w:eastAsia="Times New Roman" w:hAnsi="Times New Roman" w:cs="Times New Roman"/>
          <w:b/>
          <w:bCs/>
          <w:kern w:val="2"/>
          <w:sz w:val="24"/>
          <w:szCs w:val="24"/>
          <w:lang w:eastAsia="ru-RU"/>
        </w:rPr>
        <w:t>социально-экономического развития Слюдянского муниципального района</w:t>
      </w:r>
    </w:p>
    <w:p w:rsidR="0052307D" w:rsidRPr="00D70F0E" w:rsidRDefault="0052307D" w:rsidP="00523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5"/>
        <w:gridCol w:w="7"/>
        <w:gridCol w:w="6"/>
        <w:gridCol w:w="2386"/>
        <w:gridCol w:w="15"/>
        <w:gridCol w:w="8"/>
        <w:gridCol w:w="1535"/>
        <w:gridCol w:w="26"/>
        <w:gridCol w:w="1817"/>
        <w:gridCol w:w="28"/>
        <w:gridCol w:w="2943"/>
        <w:gridCol w:w="37"/>
        <w:gridCol w:w="1704"/>
        <w:gridCol w:w="140"/>
        <w:gridCol w:w="3829"/>
      </w:tblGrid>
      <w:tr w:rsidR="00256305" w:rsidRPr="00D70F0E" w:rsidTr="007862C3">
        <w:trPr>
          <w:trHeight w:val="1166"/>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Наименование мероприятия/проекта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Срок реализации мероприятия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Ответственный исполнитель</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971"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7862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Наименование муниципальной программы</w:t>
            </w:r>
          </w:p>
        </w:tc>
        <w:tc>
          <w:tcPr>
            <w:tcW w:w="1741"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p w:rsidR="00256305" w:rsidRPr="00D70F0E" w:rsidRDefault="00256305" w:rsidP="007862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не исполнено/ стадия исполнения</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Стадия реализации /причины невыполнения мероприятия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256305">
        <w:tc>
          <w:tcPr>
            <w:tcW w:w="15276" w:type="dxa"/>
            <w:gridSpan w:val="15"/>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Цель: повышение качества человеческого капитала на основе социально-ориентированного типа экономического развития</w:t>
            </w:r>
          </w:p>
        </w:tc>
      </w:tr>
      <w:tr w:rsidR="00256305" w:rsidRPr="00D70F0E" w:rsidTr="007862C3">
        <w:tc>
          <w:tcPr>
            <w:tcW w:w="15276" w:type="dxa"/>
            <w:gridSpan w:val="15"/>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7862C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Задача 1: Обеспечение достойных условий жизни</w:t>
            </w:r>
          </w:p>
          <w:p w:rsidR="007862C3" w:rsidRPr="00D70F0E" w:rsidRDefault="007862C3" w:rsidP="007862C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школы на 725 мест в микрорайоне «Рудоуправления»  г. Слюдянки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2025 (продленное мероприятие с 2021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Иванкович С.Н.</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Поддержка и развитие учреждений образования и культуры Слюдянского муниципального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 год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2023</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год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val="en-US" w:eastAsia="ru-RU"/>
              </w:rPr>
            </w:pPr>
            <w:r w:rsidRPr="00D70F0E">
              <w:rPr>
                <w:rFonts w:ascii="Times New Roman" w:eastAsia="Times New Roman" w:hAnsi="Times New Roman" w:cs="Times New Roman"/>
                <w:sz w:val="24"/>
                <w:szCs w:val="24"/>
                <w:lang w:eastAsia="ru-RU"/>
              </w:rPr>
              <w:t>202</w:t>
            </w:r>
            <w:r w:rsidRPr="00D70F0E">
              <w:rPr>
                <w:rFonts w:ascii="Times New Roman" w:eastAsia="Times New Roman" w:hAnsi="Times New Roman" w:cs="Times New Roman"/>
                <w:sz w:val="24"/>
                <w:szCs w:val="24"/>
                <w:lang w:val="en-US" w:eastAsia="ru-RU"/>
              </w:rPr>
              <w:t>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val="en-US" w:eastAsia="ru-RU"/>
              </w:rPr>
            </w:pPr>
            <w:r w:rsidRPr="00D70F0E">
              <w:rPr>
                <w:rFonts w:ascii="Times New Roman" w:eastAsia="Times New Roman" w:hAnsi="Times New Roman" w:cs="Times New Roman"/>
                <w:sz w:val="24"/>
                <w:szCs w:val="24"/>
                <w:lang w:eastAsia="ru-RU"/>
              </w:rPr>
              <w:t>в стадии  реализации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Между администрацией Слюдянского муниципального район</w:t>
            </w:r>
            <w:proofErr w:type="gramStart"/>
            <w:r w:rsidRPr="00D70F0E">
              <w:rPr>
                <w:rFonts w:ascii="Times New Roman" w:eastAsia="Times New Roman" w:hAnsi="Times New Roman" w:cs="Times New Roman"/>
                <w:color w:val="000000"/>
                <w:sz w:val="24"/>
                <w:szCs w:val="24"/>
                <w:lang w:eastAsia="ru-RU"/>
              </w:rPr>
              <w:t>а и ООО</w:t>
            </w:r>
            <w:proofErr w:type="gramEnd"/>
            <w:r w:rsidRPr="00D70F0E">
              <w:rPr>
                <w:rFonts w:ascii="Times New Roman" w:eastAsia="Times New Roman" w:hAnsi="Times New Roman" w:cs="Times New Roman"/>
                <w:color w:val="000000"/>
                <w:sz w:val="24"/>
                <w:szCs w:val="24"/>
                <w:lang w:eastAsia="ru-RU"/>
              </w:rPr>
              <w:t xml:space="preserve"> «С-ГРУПП» 18.09.2023г. был заключен муниципальный контракт на завершение работ по строительству объекта капитального строительства: «Школа на 725 мест в микрорайоне «Рудоуправление» г. Слюдянка. Стоимость  работ с учетом дополнительных соглашений составляет – 405 818 158,81 руб. </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65" w:lineRule="atLeast"/>
              <w:ind w:firstLine="33"/>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 xml:space="preserve">В связи с низкими темпами строительства объекта, администрацией Слюдянского муниципального района </w:t>
            </w:r>
            <w:r w:rsidRPr="00D70F0E">
              <w:rPr>
                <w:rFonts w:ascii="Times New Roman" w:eastAsia="Times New Roman" w:hAnsi="Times New Roman" w:cs="Times New Roman"/>
                <w:color w:val="000000"/>
                <w:sz w:val="24"/>
                <w:szCs w:val="24"/>
                <w:lang w:eastAsia="ru-RU"/>
              </w:rPr>
              <w:lastRenderedPageBreak/>
              <w:t>инициировала односторонний отказ от исполнения муниципального контракта,  12 ноября 2024г. муниципальный контракт расторгнут.</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ind w:firstLine="283"/>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С целью приведения в текущий уровень цен, стоимости строительства объекта между администрацией и ООО «</w:t>
            </w:r>
            <w:proofErr w:type="gramStart"/>
            <w:r w:rsidRPr="00D70F0E">
              <w:rPr>
                <w:rFonts w:ascii="Times New Roman" w:eastAsia="Times New Roman" w:hAnsi="Times New Roman" w:cs="Times New Roman"/>
                <w:color w:val="000000"/>
                <w:sz w:val="24"/>
                <w:szCs w:val="24"/>
                <w:lang w:eastAsia="ru-RU"/>
              </w:rPr>
              <w:t>Ново-Строй</w:t>
            </w:r>
            <w:proofErr w:type="gramEnd"/>
            <w:r w:rsidRPr="00D70F0E">
              <w:rPr>
                <w:rFonts w:ascii="Times New Roman" w:eastAsia="Times New Roman" w:hAnsi="Times New Roman" w:cs="Times New Roman"/>
                <w:color w:val="000000"/>
                <w:sz w:val="24"/>
                <w:szCs w:val="24"/>
                <w:lang w:eastAsia="ru-RU"/>
              </w:rPr>
              <w:t xml:space="preserve">» заключено соглашение о сотрудничестве от 16.12.2024г на оказание услуг по пересчету стоимости. Срок оказания услуги до 28.02.2025г. </w:t>
            </w:r>
            <w:r w:rsidRPr="00D70F0E">
              <w:rPr>
                <w:rFonts w:ascii="Times New Roman" w:eastAsia="Times New Roman" w:hAnsi="Times New Roman" w:cs="Times New Roman"/>
                <w:sz w:val="24"/>
                <w:szCs w:val="24"/>
                <w:lang w:eastAsia="ru-RU"/>
              </w:rPr>
              <w:t>Заключен контракт № 0065Д-25/Г38-0141291/42-15/Д/</w:t>
            </w:r>
            <w:proofErr w:type="gramStart"/>
            <w:r w:rsidRPr="00D70F0E">
              <w:rPr>
                <w:rFonts w:ascii="Times New Roman" w:eastAsia="Times New Roman" w:hAnsi="Times New Roman" w:cs="Times New Roman"/>
                <w:sz w:val="24"/>
                <w:szCs w:val="24"/>
                <w:lang w:eastAsia="ru-RU"/>
              </w:rPr>
              <w:t>п</w:t>
            </w:r>
            <w:proofErr w:type="gramEnd"/>
            <w:r w:rsidRPr="00D70F0E">
              <w:rPr>
                <w:rFonts w:ascii="Times New Roman" w:eastAsia="Times New Roman" w:hAnsi="Times New Roman" w:cs="Times New Roman"/>
                <w:sz w:val="24"/>
                <w:szCs w:val="24"/>
                <w:lang w:eastAsia="ru-RU"/>
              </w:rPr>
              <w:t xml:space="preserve"> от 19.03.2025г на оказание экспертных услуг с ГАУИО «Ирэкспертиза».</w:t>
            </w:r>
          </w:p>
        </w:tc>
      </w:tr>
      <w:tr w:rsidR="00256305" w:rsidRPr="00D70F0E" w:rsidTr="00256305">
        <w:trPr>
          <w:trHeight w:val="2714"/>
        </w:trPr>
        <w:tc>
          <w:tcPr>
            <w:tcW w:w="795" w:type="dxa"/>
            <w:tcBorders>
              <w:top w:val="single" w:sz="4" w:space="0" w:color="auto"/>
              <w:left w:val="single" w:sz="4" w:space="0" w:color="auto"/>
              <w:right w:val="single" w:sz="4" w:space="0" w:color="auto"/>
            </w:tcBorders>
            <w:shd w:val="clear" w:color="auto" w:fill="FFFFFF" w:themeFill="background1"/>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w:t>
            </w:r>
          </w:p>
        </w:tc>
        <w:tc>
          <w:tcPr>
            <w:tcW w:w="2399" w:type="dxa"/>
            <w:gridSpan w:val="3"/>
            <w:tcBorders>
              <w:top w:val="single" w:sz="4" w:space="0" w:color="auto"/>
              <w:left w:val="single" w:sz="4" w:space="0" w:color="auto"/>
              <w:right w:val="single" w:sz="4" w:space="0" w:color="auto"/>
            </w:tcBorders>
            <w:shd w:val="clear" w:color="auto" w:fill="FFFFFF" w:themeFill="background1"/>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семейной животноводческой фермы с реализацией направления «Агротуризм»</w:t>
            </w:r>
          </w:p>
        </w:tc>
        <w:tc>
          <w:tcPr>
            <w:tcW w:w="1558" w:type="dxa"/>
            <w:gridSpan w:val="3"/>
            <w:tcBorders>
              <w:top w:val="single" w:sz="4" w:space="0" w:color="auto"/>
              <w:left w:val="single" w:sz="4" w:space="0" w:color="auto"/>
              <w:right w:val="single" w:sz="4" w:space="0" w:color="auto"/>
            </w:tcBorders>
            <w:shd w:val="clear" w:color="auto" w:fill="FFFFFF" w:themeFill="background1"/>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2024-2029</w:t>
            </w:r>
          </w:p>
        </w:tc>
        <w:tc>
          <w:tcPr>
            <w:tcW w:w="1843" w:type="dxa"/>
            <w:gridSpan w:val="2"/>
            <w:tcBorders>
              <w:top w:val="single" w:sz="4" w:space="0" w:color="auto"/>
              <w:left w:val="single" w:sz="4" w:space="0" w:color="auto"/>
              <w:right w:val="single" w:sz="4" w:space="0" w:color="auto"/>
            </w:tcBorders>
            <w:shd w:val="clear" w:color="auto" w:fill="FFFFFF" w:themeFill="background1"/>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 Проворова О.В.</w:t>
            </w:r>
          </w:p>
        </w:tc>
        <w:tc>
          <w:tcPr>
            <w:tcW w:w="3008" w:type="dxa"/>
            <w:gridSpan w:val="3"/>
            <w:tcBorders>
              <w:top w:val="single" w:sz="4" w:space="0" w:color="auto"/>
              <w:left w:val="single" w:sz="4" w:space="0" w:color="auto"/>
              <w:right w:val="single" w:sz="4" w:space="0" w:color="auto"/>
            </w:tcBorders>
            <w:shd w:val="clear" w:color="auto" w:fill="FFFFFF" w:themeFill="background1"/>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Создание условий для развития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сельскохозяйственного производства </w:t>
            </w:r>
            <w:proofErr w:type="gramStart"/>
            <w:r w:rsidRPr="00D70F0E">
              <w:rPr>
                <w:rFonts w:ascii="Times New Roman" w:eastAsia="Times New Roman" w:hAnsi="Times New Roman" w:cs="Times New Roman"/>
                <w:sz w:val="24"/>
                <w:szCs w:val="24"/>
                <w:lang w:eastAsia="ru-RU"/>
              </w:rPr>
              <w:t>в</w:t>
            </w:r>
            <w:proofErr w:type="gramEnd"/>
            <w:r w:rsidRPr="00D70F0E">
              <w:rPr>
                <w:rFonts w:ascii="Times New Roman" w:eastAsia="Times New Roman" w:hAnsi="Times New Roman" w:cs="Times New Roman"/>
                <w:sz w:val="24"/>
                <w:szCs w:val="24"/>
                <w:lang w:eastAsia="ru-RU"/>
              </w:rPr>
              <w:t xml:space="preserve">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поселениях</w:t>
            </w:r>
            <w:proofErr w:type="gramEnd"/>
            <w:r w:rsidRPr="00D70F0E">
              <w:rPr>
                <w:rFonts w:ascii="Times New Roman" w:eastAsia="Times New Roman" w:hAnsi="Times New Roman" w:cs="Times New Roman"/>
                <w:sz w:val="24"/>
                <w:szCs w:val="24"/>
                <w:lang w:eastAsia="ru-RU"/>
              </w:rPr>
              <w:t xml:space="preserve"> Слюдянского района на 2019-2026 годы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Инициатор проекта ИП Буракова Д.А.</w:t>
            </w:r>
          </w:p>
        </w:tc>
        <w:tc>
          <w:tcPr>
            <w:tcW w:w="1704" w:type="dxa"/>
            <w:shd w:val="clear" w:color="auto" w:fill="FFFFFF" w:themeFill="background1"/>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октябре месяце 2024 г. получена субсидия в виде гранта на приобретение сельскохозяйственной техники в размере 4 млн. рублей.</w:t>
            </w:r>
          </w:p>
        </w:tc>
      </w:tr>
      <w:tr w:rsidR="00256305" w:rsidRPr="00D70F0E" w:rsidTr="00256305">
        <w:trPr>
          <w:trHeight w:val="328"/>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Корректировка проекта строительства и обеспечение финансирования </w:t>
            </w:r>
            <w:r w:rsidRPr="00D70F0E">
              <w:rPr>
                <w:rFonts w:ascii="Times New Roman" w:eastAsia="Times New Roman" w:hAnsi="Times New Roman" w:cs="Times New Roman"/>
                <w:sz w:val="24"/>
                <w:szCs w:val="24"/>
                <w:lang w:eastAsia="ru-RU"/>
              </w:rPr>
              <w:lastRenderedPageBreak/>
              <w:t>второй очереди объекта капитального строительства «Спортивно-оздоровительный комплекс» в г</w:t>
            </w:r>
            <w:proofErr w:type="gramStart"/>
            <w:r w:rsidRPr="00D70F0E">
              <w:rPr>
                <w:rFonts w:ascii="Times New Roman" w:eastAsia="Times New Roman" w:hAnsi="Times New Roman" w:cs="Times New Roman"/>
                <w:sz w:val="24"/>
                <w:szCs w:val="24"/>
                <w:lang w:eastAsia="ru-RU"/>
              </w:rPr>
              <w:t>.С</w:t>
            </w:r>
            <w:proofErr w:type="gramEnd"/>
            <w:r w:rsidRPr="00D70F0E">
              <w:rPr>
                <w:rFonts w:ascii="Times New Roman" w:eastAsia="Times New Roman" w:hAnsi="Times New Roman" w:cs="Times New Roman"/>
                <w:sz w:val="24"/>
                <w:szCs w:val="24"/>
                <w:lang w:eastAsia="ru-RU"/>
              </w:rPr>
              <w:t>людянка (бассейн)</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(продленное мероприятие с 2020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Шульц А.Г.</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Иванкович </w:t>
            </w:r>
            <w:r w:rsidRPr="00D70F0E">
              <w:rPr>
                <w:rFonts w:ascii="Times New Roman" w:eastAsia="Times New Roman" w:hAnsi="Times New Roman" w:cs="Times New Roman"/>
                <w:sz w:val="24"/>
                <w:szCs w:val="24"/>
                <w:lang w:eastAsia="ru-RU"/>
              </w:rPr>
              <w:lastRenderedPageBreak/>
              <w:t>С.Н.</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Поддержка и развитие учреждений образования и культуры Слюдянского муниципального района </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shd w:val="clear" w:color="auto" w:fill="auto"/>
          </w:tcPr>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Получено положительное заключение ГАУИО "Ирэкспертиза" по проектной документации и результатам инженерных изысканий №38-1-1-3-</w:t>
            </w:r>
            <w:r w:rsidRPr="00D70F0E">
              <w:rPr>
                <w:rFonts w:ascii="Times New Roman" w:eastAsia="Times New Roman" w:hAnsi="Times New Roman" w:cs="Times New Roman"/>
                <w:color w:val="000000"/>
                <w:sz w:val="24"/>
                <w:szCs w:val="24"/>
                <w:lang w:eastAsia="ru-RU"/>
              </w:rPr>
              <w:lastRenderedPageBreak/>
              <w:t>057859-2024 от 02.10.2024г.</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В период 2025г. планируется получить положительное заключение экспертизы в части достоверности определения сметной стоимости.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Реализация проекта «Агрошкола» в образовательных учреждениях Слюдянского района</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этап с 2019 год – МБОУ СОШ №49 (аквапоника, рассадное отделение)</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этап с 2020 год  – МБОУ СОШ №12 (фитодизайн, вертикальные сады, «контейнерное» зимнее озеленение)</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3 этап с 2021 года – МБОУ СОШ  №10 </w:t>
            </w:r>
          </w:p>
          <w:p w:rsidR="00256305" w:rsidRPr="00D70F0E" w:rsidRDefault="00256305" w:rsidP="00256305">
            <w:pPr>
              <w:widowControl w:val="0"/>
              <w:autoSpaceDE w:val="0"/>
              <w:autoSpaceDN w:val="0"/>
              <w:adjustRightInd w:val="0"/>
              <w:spacing w:after="0" w:line="240" w:lineRule="auto"/>
              <w:ind w:left="34"/>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(лаборатория   моделирования продуктов Южного Прибайкалья;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создание аптечного </w:t>
            </w:r>
            <w:r w:rsidRPr="00D70F0E">
              <w:rPr>
                <w:rFonts w:ascii="Times New Roman" w:eastAsia="Times New Roman" w:hAnsi="Times New Roman" w:cs="Times New Roman"/>
                <w:sz w:val="24"/>
                <w:szCs w:val="24"/>
                <w:lang w:eastAsia="ru-RU"/>
              </w:rPr>
              <w:lastRenderedPageBreak/>
              <w:t>сада, строительство теплицы на пришкольном участке)</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этап с 2023 года – МБДОУ «Детский сад №1 г. Слюдянки» сити-фермерство</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2019-2025</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Чудинова Н.Ю. – реализация мероприятий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Проворова О.В. – включение в программу, финансовые вопросы</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Развитие образования в Слюдянском муниципальном районе,</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муниципального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2019-2023 годы исполнено согласно отчету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год</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исполнено</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год - 5 год развития: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 Функционирование программ дополнительного образования: «Юный садовод», «Ландшафтный дизайнер», «Зимний сад дома», «Моделирование пищевых эко продуктов», «Декоративное цветоводство»,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«Химический анализ - это интересно»,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«Практика ландшафтного дизайна»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«Технологический кружок по химии», «Физические эксперименты», «Вертикальное растениеводство», Ар</w:t>
            </w:r>
            <w:proofErr w:type="gramStart"/>
            <w:r w:rsidRPr="00D70F0E">
              <w:rPr>
                <w:rFonts w:ascii="Times New Roman" w:eastAsia="Times New Roman" w:hAnsi="Times New Roman" w:cs="Times New Roman"/>
                <w:sz w:val="24"/>
                <w:szCs w:val="24"/>
                <w:lang w:eastAsia="ru-RU"/>
              </w:rPr>
              <w:t>т-</w:t>
            </w:r>
            <w:proofErr w:type="gramEnd"/>
            <w:r w:rsidRPr="00D70F0E">
              <w:rPr>
                <w:rFonts w:ascii="Times New Roman" w:eastAsia="Times New Roman" w:hAnsi="Times New Roman" w:cs="Times New Roman"/>
                <w:sz w:val="24"/>
                <w:szCs w:val="24"/>
                <w:lang w:eastAsia="ru-RU"/>
              </w:rPr>
              <w:t xml:space="preserve"> студия «Витраж», Студия модной одежды «Отражение», «Агропроект, агроисследование»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2)Сотрудничество в рамках сетевого взаимодействия с ВУЗами (ИРНИТУ) и  ИГАУ имени А. А. Ежевского, проведение мастер классов, «технологических </w:t>
            </w:r>
            <w:r w:rsidRPr="00D70F0E">
              <w:rPr>
                <w:rFonts w:ascii="Times New Roman" w:eastAsia="Times New Roman" w:hAnsi="Times New Roman" w:cs="Times New Roman"/>
                <w:sz w:val="24"/>
                <w:szCs w:val="24"/>
                <w:lang w:eastAsia="ru-RU"/>
              </w:rPr>
              <w:lastRenderedPageBreak/>
              <w:t>кружков», он-лайн уроков и выездных мероприятияй.</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Вхождение в областные целевые программы  по выборочному капитальному ремонту объектов социальной сферы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Ежегодно до 01 июля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Развитие образования в Слюдянском муниципальном районе</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Развитие культуры Слюдянского муниципального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2022-2023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pBdr>
                <w:top w:val="none" w:sz="4" w:space="0" w:color="000000"/>
                <w:left w:val="none" w:sz="4" w:space="0" w:color="000000"/>
                <w:bottom w:val="none" w:sz="4" w:space="0" w:color="000000"/>
                <w:right w:val="none" w:sz="4" w:space="0" w:color="000000"/>
              </w:pBdr>
              <w:tabs>
                <w:tab w:val="left" w:pos="283"/>
                <w:tab w:val="left" w:pos="850"/>
                <w:tab w:val="left" w:pos="992"/>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В министерство образования Иркутской области направлены </w:t>
            </w:r>
            <w:proofErr w:type="gramStart"/>
            <w:r w:rsidRPr="00D70F0E">
              <w:rPr>
                <w:rFonts w:ascii="Times New Roman" w:eastAsia="Calibri" w:hAnsi="Times New Roman" w:cs="Times New Roman"/>
                <w:sz w:val="24"/>
                <w:szCs w:val="24"/>
                <w:lang w:eastAsia="ru-RU"/>
              </w:rPr>
              <w:t>чек-листы</w:t>
            </w:r>
            <w:proofErr w:type="gramEnd"/>
            <w:r w:rsidRPr="00D70F0E">
              <w:rPr>
                <w:rFonts w:ascii="Times New Roman" w:eastAsia="Calibri" w:hAnsi="Times New Roman" w:cs="Times New Roman"/>
                <w:sz w:val="24"/>
                <w:szCs w:val="24"/>
                <w:lang w:eastAsia="ru-RU"/>
              </w:rPr>
              <w:t xml:space="preserve"> по 22 мероприятиям (14 учреждений);-</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tabs>
                <w:tab w:val="left" w:pos="283"/>
                <w:tab w:val="left" w:pos="850"/>
                <w:tab w:val="left" w:pos="992"/>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В министерство культуры Иркутской области направлены </w:t>
            </w:r>
            <w:proofErr w:type="gramStart"/>
            <w:r w:rsidRPr="00D70F0E">
              <w:rPr>
                <w:rFonts w:ascii="Times New Roman" w:eastAsia="Calibri" w:hAnsi="Times New Roman" w:cs="Times New Roman"/>
                <w:sz w:val="24"/>
                <w:szCs w:val="24"/>
                <w:lang w:eastAsia="ru-RU"/>
              </w:rPr>
              <w:t>чек-листы</w:t>
            </w:r>
            <w:proofErr w:type="gramEnd"/>
            <w:r w:rsidRPr="00D70F0E">
              <w:rPr>
                <w:rFonts w:ascii="Times New Roman" w:eastAsia="Calibri" w:hAnsi="Times New Roman" w:cs="Times New Roman"/>
                <w:sz w:val="24"/>
                <w:szCs w:val="24"/>
                <w:lang w:eastAsia="ru-RU"/>
              </w:rPr>
              <w:t xml:space="preserve"> по 5 мероприятиям (3 учреждения);</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tabs>
                <w:tab w:val="left" w:pos="283"/>
                <w:tab w:val="left" w:pos="850"/>
                <w:tab w:val="left" w:pos="992"/>
              </w:tabs>
              <w:autoSpaceDE w:val="0"/>
              <w:autoSpaceDN w:val="0"/>
              <w:adjustRightInd w:val="0"/>
              <w:spacing w:after="0" w:line="240" w:lineRule="auto"/>
              <w:jc w:val="both"/>
              <w:rPr>
                <w:rFonts w:ascii="Times New Roman" w:eastAsia="Calibri" w:hAnsi="Times New Roman" w:cs="Times New Roman"/>
                <w:sz w:val="24"/>
                <w:szCs w:val="24"/>
                <w:lang w:eastAsia="ru-RU"/>
              </w:rPr>
            </w:pPr>
            <w:proofErr w:type="gramStart"/>
            <w:r w:rsidRPr="00D70F0E">
              <w:rPr>
                <w:rFonts w:ascii="Times New Roman" w:eastAsia="Calibri" w:hAnsi="Times New Roman" w:cs="Times New Roman"/>
                <w:sz w:val="24"/>
                <w:szCs w:val="24"/>
                <w:lang w:eastAsia="ru-RU"/>
              </w:rPr>
              <w:t>В министерство спорта Иркутской области направлены чек-листы по 3 мероприятиям (1 учреждение);</w:t>
            </w:r>
            <w:proofErr w:type="gramEnd"/>
          </w:p>
          <w:p w:rsidR="00256305" w:rsidRPr="00D70F0E" w:rsidRDefault="00256305" w:rsidP="00256305">
            <w:pPr>
              <w:spacing w:line="240" w:lineRule="auto"/>
              <w:rPr>
                <w:sz w:val="20"/>
                <w:szCs w:val="20"/>
              </w:rPr>
            </w:pPr>
            <w:r w:rsidRPr="00D70F0E">
              <w:rPr>
                <w:rFonts w:ascii="Times New Roman" w:eastAsia="Calibri" w:hAnsi="Times New Roman" w:cs="Times New Roman"/>
                <w:sz w:val="24"/>
                <w:szCs w:val="24"/>
              </w:rPr>
              <w:t>В министерство строительства Иркутской области направлен пакет документов на субсидию по 19 учреждениям  объектов образования.</w:t>
            </w:r>
            <w:r w:rsidRPr="00D70F0E">
              <w:rPr>
                <w:rFonts w:ascii="Times New Roman" w:hAnsi="Times New Roman" w:cs="Times New Roman"/>
                <w:sz w:val="24"/>
                <w:szCs w:val="24"/>
              </w:rPr>
              <w:t xml:space="preserve"> Данные мероприятия одобрены решением штаба при Правительстве Иркутской области. При уточнении бюджета Иркутской области в декабре 2024 года, финансирование на указанные мероприятия не подтверждено. </w:t>
            </w:r>
          </w:p>
        </w:tc>
      </w:tr>
      <w:tr w:rsidR="00256305" w:rsidRPr="00D70F0E" w:rsidTr="00256305">
        <w:trPr>
          <w:trHeight w:val="416"/>
        </w:trPr>
        <w:tc>
          <w:tcPr>
            <w:tcW w:w="795" w:type="dxa"/>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6</w:t>
            </w:r>
          </w:p>
        </w:tc>
        <w:tc>
          <w:tcPr>
            <w:tcW w:w="2399" w:type="dxa"/>
            <w:gridSpan w:val="3"/>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Разработка проектно-сметной документации на капитальный ремонт объектов образования и получение положительных заключений</w:t>
            </w:r>
          </w:p>
        </w:tc>
        <w:tc>
          <w:tcPr>
            <w:tcW w:w="1558" w:type="dxa"/>
            <w:gridSpan w:val="3"/>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Ежегодно</w:t>
            </w:r>
          </w:p>
        </w:tc>
        <w:tc>
          <w:tcPr>
            <w:tcW w:w="1843" w:type="dxa"/>
            <w:gridSpan w:val="2"/>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Развитие образования в Слюдянском муниципальном районе </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2022-2023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7862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rPr>
              <w:t xml:space="preserve">В 2024г заключено 6 договоров на разработку ПСД, которые находятся в стадии реализации, получено 18 положительных заключений экспертизы, в части проверки достоверности определения сметной стоимости по 12 учреждениям по ранее заключенным договорам в 2023г. </w:t>
            </w:r>
            <w:r w:rsidRPr="00D70F0E">
              <w:rPr>
                <w:rFonts w:ascii="Times New Roman" w:eastAsia="Times New Roman" w:hAnsi="Times New Roman" w:cs="Times New Roman"/>
                <w:sz w:val="24"/>
                <w:szCs w:val="24"/>
                <w:lang w:eastAsia="ru-RU"/>
              </w:rPr>
              <w:t xml:space="preserve"> </w:t>
            </w:r>
          </w:p>
        </w:tc>
      </w:tr>
      <w:tr w:rsidR="00256305" w:rsidRPr="00D70F0E" w:rsidTr="00256305">
        <w:trPr>
          <w:trHeight w:val="404"/>
        </w:trPr>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комбината школьного питания  (Иркутская область, Слюдянский район, г. Слюдянка, улица Слюдянских Красногвардейцев, дом 61.)</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2025-2026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Чудинова Н.Ю.</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муниципального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ind w:firstLine="567"/>
              <w:jc w:val="both"/>
              <w:rPr>
                <w:rFonts w:ascii="Times New Roman" w:eastAsiaTheme="minorEastAsia" w:hAnsi="Times New Roman" w:cs="Times New Roman"/>
                <w:sz w:val="24"/>
                <w:szCs w:val="24"/>
                <w:lang w:eastAsia="ru-RU"/>
              </w:rPr>
            </w:pPr>
            <w:r w:rsidRPr="00D70F0E">
              <w:rPr>
                <w:rFonts w:ascii="Times New Roman" w:eastAsia="Times New Roman" w:hAnsi="Times New Roman" w:cs="Times New Roman"/>
                <w:bCs/>
                <w:sz w:val="24"/>
                <w:szCs w:val="24"/>
                <w:lang w:eastAsia="ru-RU"/>
              </w:rPr>
              <w:t xml:space="preserve">В 2024 году </w:t>
            </w:r>
            <w:proofErr w:type="gramStart"/>
            <w:r w:rsidRPr="00D70F0E">
              <w:rPr>
                <w:rFonts w:ascii="Times New Roman" w:eastAsia="Times New Roman" w:hAnsi="Times New Roman" w:cs="Times New Roman"/>
                <w:bCs/>
                <w:sz w:val="24"/>
                <w:szCs w:val="24"/>
                <w:lang w:eastAsia="ru-RU"/>
              </w:rPr>
              <w:t>в рамках реализации проекта по открытию Комбината детского питания для воспитанников образовательных учреждений по договорам оказания услуг с технологом</w:t>
            </w:r>
            <w:proofErr w:type="gramEnd"/>
            <w:r w:rsidRPr="00D70F0E">
              <w:rPr>
                <w:rFonts w:ascii="Times New Roman" w:eastAsia="Times New Roman" w:hAnsi="Times New Roman" w:cs="Times New Roman"/>
                <w:bCs/>
                <w:sz w:val="24"/>
                <w:szCs w:val="24"/>
                <w:lang w:eastAsia="ru-RU"/>
              </w:rPr>
              <w:t xml:space="preserve"> комбината детского питания г. Иркутск </w:t>
            </w:r>
            <w:r w:rsidRPr="00D70F0E">
              <w:rPr>
                <w:rFonts w:ascii="Times New Roman" w:eastAsiaTheme="minorEastAsia" w:hAnsi="Times New Roman" w:cs="Times New Roman"/>
                <w:sz w:val="24"/>
                <w:szCs w:val="24"/>
                <w:lang w:eastAsia="ru-RU"/>
              </w:rPr>
              <w:t>были проведены следующие мероприятия:</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heme="minorEastAsia" w:hAnsi="Times New Roman" w:cs="Times New Roman"/>
                <w:sz w:val="24"/>
                <w:szCs w:val="24"/>
                <w:lang w:eastAsia="ru-RU"/>
              </w:rPr>
              <w:t xml:space="preserve">1)  </w:t>
            </w:r>
            <w:r w:rsidRPr="00D70F0E">
              <w:rPr>
                <w:rFonts w:ascii="Times New Roman" w:eastAsia="Times New Roman" w:hAnsi="Times New Roman" w:cs="Times New Roman"/>
                <w:bCs/>
                <w:sz w:val="24"/>
                <w:szCs w:val="24"/>
                <w:lang w:eastAsia="ru-RU"/>
              </w:rPr>
              <w:t>Анализ сырьевой базы в городе;</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 Анализ действующего меню на организованное и дополнительное питание для разновозрастных категорий детей школьных и дошкольных образовательных учреждений;</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3) Определение ассортимента выпускаемой продукции с учетом        существующих площадей и объёмно – планировочных решений здания;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4) Определение плановой производительности выпускаемой </w:t>
            </w:r>
            <w:r w:rsidRPr="00D70F0E">
              <w:rPr>
                <w:rFonts w:ascii="Times New Roman" w:eastAsia="Times New Roman" w:hAnsi="Times New Roman" w:cs="Times New Roman"/>
                <w:bCs/>
                <w:sz w:val="24"/>
                <w:szCs w:val="24"/>
                <w:lang w:eastAsia="ru-RU"/>
              </w:rPr>
              <w:lastRenderedPageBreak/>
              <w:t>продукции комбината детского питания на перспективу с учетом прироста детей   с привязкой к нормам действующего СанПин;</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5) Рекомендации по определению назначения производственных помещений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6) План реконструкции, определение поточности направлений технологических процессов.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7) Составление технического задания по технологической части, определение перечня и расчет мощности оборудования   производственных, складских и бытовых помещений.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8) Консультирование     проектировщиков по разработке   объёмно-планировочных решений, проектной и рабочей документации.</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9) Подбор технологического, холодильного и нестандартного оборудования, инвентаря и столовой посуды   с учетом действующих норм СанПин и методических рекомендаций к организации общественного питания.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10) Консультирование по оснащению нормативной </w:t>
            </w:r>
            <w:r w:rsidRPr="00D70F0E">
              <w:rPr>
                <w:rFonts w:ascii="Times New Roman" w:eastAsia="Times New Roman" w:hAnsi="Times New Roman" w:cs="Times New Roman"/>
                <w:bCs/>
                <w:sz w:val="24"/>
                <w:szCs w:val="24"/>
                <w:lang w:eastAsia="ru-RU"/>
              </w:rPr>
              <w:lastRenderedPageBreak/>
              <w:t xml:space="preserve">технологической документации, расходным материалам, тары.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11) Консультирование по запуску производства и логистике.</w:t>
            </w:r>
          </w:p>
          <w:p w:rsidR="00256305" w:rsidRPr="00D70F0E" w:rsidRDefault="00256305" w:rsidP="00256305">
            <w:pPr>
              <w:widowControl w:val="0"/>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В целях открытия комбината детского питания в г. Слюдянка в 2024 году с ООО «Ангара проект монтаж» были заключены договоры  № 495 и № 496 на разработку проектно – сметной документации на капитальный ремонт здания нежилого объекта муниципального автономного учреждения «Центр специализированной пищевой продукции и сервиса» внутренних и наружных сетей расположенного по адресу: Иркутская область, Слюдянский район, г. Слюдянка ул. Слюдянских Красногвардейцев, дом 61, на общую сумму 164 551 рубль. </w:t>
            </w:r>
          </w:p>
          <w:p w:rsidR="00256305" w:rsidRPr="00D70F0E" w:rsidRDefault="00256305" w:rsidP="00256305">
            <w:pPr>
              <w:widowControl w:val="0"/>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sz w:val="24"/>
                <w:szCs w:val="24"/>
                <w:lang w:eastAsia="ru-RU"/>
              </w:rPr>
              <w:t>Проект успешно прошел экспертизу и готов к реализации в рамках финансирования. Стоимость капитального ремонта составляет 50 494 610,00 рублей.</w:t>
            </w:r>
          </w:p>
        </w:tc>
      </w:tr>
      <w:tr w:rsidR="00256305" w:rsidRPr="00D70F0E" w:rsidTr="00256305">
        <w:trPr>
          <w:trHeight w:val="1554"/>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Предоставление субсидии садоводческим некоммерческим организациям на приведение в надлежащие </w:t>
            </w:r>
            <w:r w:rsidRPr="00D70F0E">
              <w:rPr>
                <w:rFonts w:ascii="Times New Roman" w:eastAsia="Times New Roman" w:hAnsi="Times New Roman" w:cs="Times New Roman"/>
                <w:sz w:val="24"/>
                <w:szCs w:val="24"/>
                <w:lang w:eastAsia="ru-RU"/>
              </w:rPr>
              <w:lastRenderedPageBreak/>
              <w:t>состояние электросетевого хозяйства с последующей передачи электросетевым организациям:</w:t>
            </w:r>
          </w:p>
          <w:p w:rsidR="00256305" w:rsidRPr="00D70F0E" w:rsidRDefault="00256305" w:rsidP="00256305">
            <w:pPr>
              <w:widowControl w:val="0"/>
              <w:tabs>
                <w:tab w:val="left" w:pos="2183"/>
              </w:tabs>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этап 2019г. - 2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этап 2020 г. - 2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этап 2021 г. - 2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этап 2022 г. - 1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 этап 2023 г - 2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 этап 2024 – 1 СНТ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7 этап 2025 -2 СНТ.</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2019-2024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Проворова О.В.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2024 год – передача электрических сетей СНТ «Связист»,  «Вагонник»,  «ЛОКОМОТИВ»,  «Кедр», «Строитель (Рудо)» (г. Слюдянка)  электросетевой компании;</w:t>
            </w:r>
            <w:proofErr w:type="gramEnd"/>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Проведение конкурса и освоение субсидии по приведению в </w:t>
            </w:r>
            <w:r w:rsidRPr="00D70F0E">
              <w:rPr>
                <w:rFonts w:ascii="Times New Roman" w:eastAsia="Times New Roman" w:hAnsi="Times New Roman" w:cs="Times New Roman"/>
                <w:sz w:val="24"/>
                <w:szCs w:val="24"/>
                <w:lang w:eastAsia="ru-RU"/>
              </w:rPr>
              <w:lastRenderedPageBreak/>
              <w:t>надлежащее состояние электросетевого хозяйства СНТ «Ветеран».</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2025 году завершаются мероприятия по приведению в надлежащее состояние объектов электросетевого хозяйства СНТ, так будут выполнены ремонтные работы во всех 12 СНТ, что составит 100%.</w:t>
            </w:r>
          </w:p>
        </w:tc>
      </w:tr>
      <w:tr w:rsidR="00256305" w:rsidRPr="00D70F0E" w:rsidTr="007862C3">
        <w:trPr>
          <w:trHeight w:val="695"/>
        </w:trPr>
        <w:tc>
          <w:tcPr>
            <w:tcW w:w="795" w:type="dxa"/>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9</w:t>
            </w:r>
          </w:p>
        </w:tc>
        <w:tc>
          <w:tcPr>
            <w:tcW w:w="2399" w:type="dxa"/>
            <w:gridSpan w:val="3"/>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Реализация проекта по переработке плодово-ягодного сырья </w:t>
            </w:r>
          </w:p>
        </w:tc>
        <w:tc>
          <w:tcPr>
            <w:tcW w:w="1558" w:type="dxa"/>
            <w:gridSpan w:val="3"/>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2020-2024 </w:t>
            </w:r>
          </w:p>
        </w:tc>
        <w:tc>
          <w:tcPr>
            <w:tcW w:w="1843" w:type="dxa"/>
            <w:gridSpan w:val="2"/>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Николаев А.В.</w:t>
            </w:r>
          </w:p>
        </w:tc>
        <w:tc>
          <w:tcPr>
            <w:tcW w:w="3008" w:type="dxa"/>
            <w:gridSpan w:val="3"/>
            <w:tcBorders>
              <w:top w:val="single" w:sz="4" w:space="0" w:color="auto"/>
              <w:left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04" w:type="dxa"/>
            <w:shd w:val="clear" w:color="auto" w:fill="auto"/>
          </w:tcPr>
          <w:p w:rsidR="00256305" w:rsidRPr="00D70F0E" w:rsidRDefault="00256305" w:rsidP="00E3635B">
            <w:pPr>
              <w:widowControl w:val="0"/>
              <w:numPr>
                <w:ilvl w:val="0"/>
                <w:numId w:val="5"/>
              </w:numPr>
              <w:autoSpaceDE w:val="0"/>
              <w:autoSpaceDN w:val="0"/>
              <w:adjustRightInd w:val="0"/>
              <w:spacing w:after="0" w:line="240" w:lineRule="auto"/>
              <w:ind w:left="-108"/>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исполнено</w:t>
            </w:r>
          </w:p>
          <w:p w:rsidR="00256305" w:rsidRPr="00D70F0E" w:rsidRDefault="00256305" w:rsidP="00E3635B">
            <w:pPr>
              <w:widowControl w:val="0"/>
              <w:numPr>
                <w:ilvl w:val="0"/>
                <w:numId w:val="5"/>
              </w:numPr>
              <w:autoSpaceDE w:val="0"/>
              <w:autoSpaceDN w:val="0"/>
              <w:adjustRightInd w:val="0"/>
              <w:spacing w:after="0" w:line="240" w:lineRule="auto"/>
              <w:ind w:left="-108"/>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год:</w:t>
            </w:r>
          </w:p>
          <w:p w:rsidR="00256305" w:rsidRPr="00D70F0E" w:rsidRDefault="00256305" w:rsidP="00256305">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 поставка произведенной продукции в образовательные учреждения «Ероша», «Нежка» (с марта 2023 г.);</w:t>
            </w:r>
          </w:p>
          <w:p w:rsidR="00256305" w:rsidRPr="00D70F0E" w:rsidRDefault="00256305" w:rsidP="00256305">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закуп плодов и ягод у населения (смородины черной и ранета 973 кг).</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Создание плодово-ягодных садов в п. Новоснежная, д. Тибельти  и с. </w:t>
            </w:r>
            <w:proofErr w:type="gramStart"/>
            <w:r w:rsidRPr="00D70F0E">
              <w:rPr>
                <w:rFonts w:ascii="Times New Roman" w:eastAsia="Times New Roman" w:hAnsi="Times New Roman" w:cs="Times New Roman"/>
                <w:sz w:val="24"/>
                <w:szCs w:val="24"/>
                <w:lang w:eastAsia="ru-RU"/>
              </w:rPr>
              <w:t>Быстрая</w:t>
            </w:r>
            <w:proofErr w:type="gramEnd"/>
            <w:r w:rsidRPr="00D70F0E">
              <w:rPr>
                <w:rFonts w:ascii="Times New Roman" w:eastAsia="Times New Roman" w:hAnsi="Times New Roman" w:cs="Times New Roman"/>
                <w:sz w:val="24"/>
                <w:szCs w:val="24"/>
                <w:lang w:eastAsia="ru-RU"/>
              </w:rPr>
              <w:t xml:space="preserve">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1 этап: 2021 год  – закладка опытно-исследовательского  участка в п. Новоснежная; взаимодействие с ботаническим садом ИГУ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этап: 2022 год – закладка плодово-ягодного сада площадью 3 га в п. Новоснежная;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этап: 2023 го</w:t>
            </w:r>
            <w:proofErr w:type="gramStart"/>
            <w:r w:rsidRPr="00D70F0E">
              <w:rPr>
                <w:rFonts w:ascii="Times New Roman" w:eastAsia="Times New Roman" w:hAnsi="Times New Roman" w:cs="Times New Roman"/>
                <w:sz w:val="24"/>
                <w:szCs w:val="24"/>
                <w:lang w:eastAsia="ru-RU"/>
              </w:rPr>
              <w:t>д-</w:t>
            </w:r>
            <w:proofErr w:type="gramEnd"/>
            <w:r w:rsidRPr="00D70F0E">
              <w:rPr>
                <w:rFonts w:ascii="Times New Roman" w:eastAsia="Times New Roman" w:hAnsi="Times New Roman" w:cs="Times New Roman"/>
                <w:sz w:val="24"/>
                <w:szCs w:val="24"/>
                <w:lang w:eastAsia="ru-RU"/>
              </w:rPr>
              <w:t xml:space="preserve"> пробные посадки в пади Талая г. Слюдянка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этап: 2023 год и последующие годы, эксплуатация промышленных плодово-ягодных садов</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2021-2024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2021-2022 г:</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Проворова О.В. (1, 2 этапы)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2023 года: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Николаев А.В. (3, 4 этапы)</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Инициатор проекта – муниципальное образование</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2021-2023 годы исполнено согласно отчету</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2024 год в стадии реализации </w:t>
            </w:r>
          </w:p>
          <w:p w:rsidR="00256305" w:rsidRPr="00D70F0E" w:rsidRDefault="00256305" w:rsidP="00256305">
            <w:pPr>
              <w:widowControl w:val="0"/>
              <w:autoSpaceDE w:val="0"/>
              <w:autoSpaceDN w:val="0"/>
              <w:adjustRightInd w:val="0"/>
              <w:spacing w:after="0" w:line="240" w:lineRule="auto"/>
              <w:ind w:left="35"/>
              <w:contextualSpacing/>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2024 год:</w:t>
            </w:r>
          </w:p>
          <w:p w:rsidR="00256305" w:rsidRPr="00D70F0E" w:rsidRDefault="00256305" w:rsidP="00E3635B">
            <w:pPr>
              <w:widowControl w:val="0"/>
              <w:numPr>
                <w:ilvl w:val="0"/>
                <w:numId w:val="40"/>
              </w:numPr>
              <w:autoSpaceDE w:val="0"/>
              <w:autoSpaceDN w:val="0"/>
              <w:adjustRightInd w:val="0"/>
              <w:spacing w:after="0" w:line="240" w:lineRule="auto"/>
              <w:ind w:left="33" w:firstLine="0"/>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опытн</w:t>
            </w:r>
            <w:proofErr w:type="gramStart"/>
            <w:r w:rsidRPr="00D70F0E">
              <w:rPr>
                <w:rFonts w:ascii="Times New Roman" w:eastAsia="Times New Roman" w:hAnsi="Times New Roman" w:cs="Times New Roman"/>
                <w:sz w:val="24"/>
                <w:szCs w:val="24"/>
                <w:lang w:eastAsia="ru-RU"/>
              </w:rPr>
              <w:t>о-</w:t>
            </w:r>
            <w:proofErr w:type="gramEnd"/>
            <w:r w:rsidRPr="00D70F0E">
              <w:rPr>
                <w:rFonts w:ascii="Times New Roman" w:eastAsia="Times New Roman" w:hAnsi="Times New Roman" w:cs="Times New Roman"/>
                <w:sz w:val="24"/>
                <w:szCs w:val="24"/>
                <w:lang w:eastAsia="ru-RU"/>
              </w:rPr>
              <w:t xml:space="preserve"> исследовательского участка по закладке сада (вспашка, посадка сидератов) в пади Талая площадью </w:t>
            </w:r>
            <w:r w:rsidRPr="00D70F0E">
              <w:rPr>
                <w:rFonts w:ascii="Times New Roman" w:eastAsia="Times New Roman" w:hAnsi="Times New Roman" w:cs="Times New Roman"/>
                <w:sz w:val="24"/>
                <w:szCs w:val="24"/>
                <w:lang w:eastAsia="ru-RU"/>
              </w:rPr>
              <w:lastRenderedPageBreak/>
              <w:t xml:space="preserve">1,25 га. В связи с отсутствием научного обоснования по закладке опытного участка плодово-ягодными саженцами в пади Талая, реализация данного проекта приостановлена.  Выделенные земли для реализации проекта </w:t>
            </w:r>
            <w:proofErr w:type="gramStart"/>
            <w:r w:rsidRPr="00D70F0E">
              <w:rPr>
                <w:rFonts w:ascii="Times New Roman" w:eastAsia="Times New Roman" w:hAnsi="Times New Roman" w:cs="Times New Roman"/>
                <w:sz w:val="24"/>
                <w:szCs w:val="24"/>
                <w:lang w:eastAsia="ru-RU"/>
              </w:rPr>
              <w:t>–з</w:t>
            </w:r>
            <w:proofErr w:type="gramEnd"/>
            <w:r w:rsidRPr="00D70F0E">
              <w:rPr>
                <w:rFonts w:ascii="Times New Roman" w:eastAsia="Times New Roman" w:hAnsi="Times New Roman" w:cs="Times New Roman"/>
                <w:sz w:val="24"/>
                <w:szCs w:val="24"/>
                <w:lang w:eastAsia="ru-RU"/>
              </w:rPr>
              <w:t>арезервированы.</w:t>
            </w:r>
          </w:p>
          <w:p w:rsidR="00256305" w:rsidRPr="00D70F0E" w:rsidRDefault="00256305" w:rsidP="00E3635B">
            <w:pPr>
              <w:widowControl w:val="0"/>
              <w:numPr>
                <w:ilvl w:val="0"/>
                <w:numId w:val="40"/>
              </w:numPr>
              <w:autoSpaceDE w:val="0"/>
              <w:autoSpaceDN w:val="0"/>
              <w:adjustRightInd w:val="0"/>
              <w:spacing w:after="0" w:line="240" w:lineRule="auto"/>
              <w:ind w:left="33" w:firstLine="0"/>
              <w:contextualSpacing/>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реализация проекта в д. Быстрая не рассматривается.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 работы в саду в п. Новоснежная согласно календарному агротехническому плану;</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 сбор урожая в п. Новоснежная  июль-август</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11</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Проведение культуртехнической мелиорации в Быстринском муниципальном образовании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2018 - 2024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Стаценская Л.В.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Инициаторы проекта  - Арендаторы земельных участков </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2018-2023 годы исполнено согласно отчету</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2023 году  все земли  сельскохозяйственного назначения  приведены к новому классификатору разрешенного использования земель;</w:t>
            </w:r>
          </w:p>
          <w:p w:rsidR="00256305" w:rsidRPr="00D70F0E" w:rsidRDefault="00256305" w:rsidP="007862C3">
            <w:pPr>
              <w:widowControl w:val="0"/>
              <w:shd w:val="clear" w:color="auto" w:fill="FFFFFF"/>
              <w:autoSpaceDE w:val="0"/>
              <w:autoSpaceDN w:val="0"/>
              <w:adjustRightInd w:val="0"/>
              <w:spacing w:after="0" w:line="240" w:lineRule="auto"/>
              <w:jc w:val="both"/>
              <w:rPr>
                <w:rFonts w:ascii="Times New Roman" w:eastAsia="Times New Roman" w:hAnsi="Times New Roman" w:cs="Times New Roman"/>
                <w:sz w:val="24"/>
                <w:szCs w:val="24"/>
              </w:rPr>
            </w:pPr>
            <w:r w:rsidRPr="00D70F0E">
              <w:rPr>
                <w:rFonts w:ascii="Times New Roman" w:eastAsia="Times New Roman" w:hAnsi="Times New Roman" w:cs="Times New Roman"/>
                <w:sz w:val="24"/>
                <w:szCs w:val="24"/>
                <w:lang w:eastAsia="ru-RU"/>
              </w:rPr>
              <w:t xml:space="preserve">Подготовлены акты обследования земельных участков в части выполнения арендаторами мероприятий культуртехнической </w:t>
            </w:r>
            <w:r w:rsidRPr="00D70F0E">
              <w:rPr>
                <w:rFonts w:ascii="Times New Roman" w:eastAsia="Times New Roman" w:hAnsi="Times New Roman" w:cs="Times New Roman"/>
                <w:sz w:val="24"/>
                <w:szCs w:val="24"/>
                <w:lang w:eastAsia="ru-RU"/>
              </w:rPr>
              <w:lastRenderedPageBreak/>
              <w:t xml:space="preserve">мелиорации – КФХ Солдатов А.В. (по 2 з/у мероприятия выполнены, по 1 з/у – окончание мероприятий в 2025 году), СПК «Аграрий» (1 з/у – окончание мероприятий в 2025 году).  КФХ Костюк Ю.И. проект культуртехнической мелиорации продлен до 2029 года. Всего в  информационном ресурсе «Геопортал Иркутской области» по результатам инвентаризации содержатся сведения о землях </w:t>
            </w:r>
            <w:r w:rsidRPr="00D70F0E">
              <w:rPr>
                <w:rFonts w:ascii="Times New Roman" w:eastAsia="Times New Roman" w:hAnsi="Times New Roman" w:cs="Times New Roman"/>
                <w:sz w:val="24"/>
                <w:szCs w:val="24"/>
              </w:rPr>
              <w:t xml:space="preserve">сельскохозяйственного назначения  в размере  3101,79 га, из них: 162,26 га пастбища; 1085,03 га пашня; 1522,01 га площадь, покрытая сельскохозяйственными лесами; 105,93 га сенокосы; 79,82 га  и 13,22 га занято кустарником и производственными и хозяйственными центрами соответственно; защитные леса на землях сельскохозяйственного назначения составляют 2,54 га; земли находящиеся под водой 9,58 га; 61,71 болота, иные земли 59,69 га.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rPr>
              <w:t xml:space="preserve">1334,8 га используются крестьянскими (фермерскими) хозяйствами, индивидуальными предпринимателями, юридическими лицами, осуществляющими </w:t>
            </w:r>
            <w:r w:rsidRPr="00D70F0E">
              <w:rPr>
                <w:rFonts w:ascii="Times New Roman" w:eastAsia="Times New Roman" w:hAnsi="Times New Roman" w:cs="Times New Roman"/>
                <w:sz w:val="24"/>
                <w:szCs w:val="24"/>
              </w:rPr>
              <w:lastRenderedPageBreak/>
              <w:t>деятельность в отрасли сельского хозяйства, а так же личными подсобными хозяйствами.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12</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Реализация проектов перечня народных инициатив (района) и формирование перечня народных инициатив поселений, взаимодействие с Министерством экономического развития и промышленности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До 30 декабря (ежегодно)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Усачева Т.Н.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Проворова О.В.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ind w:right="-98"/>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Развитие образования в Слюдянском муниципальном районе,</w:t>
            </w:r>
          </w:p>
          <w:p w:rsidR="00256305" w:rsidRPr="00D70F0E" w:rsidRDefault="00256305" w:rsidP="00256305">
            <w:pPr>
              <w:widowControl w:val="0"/>
              <w:autoSpaceDE w:val="0"/>
              <w:autoSpaceDN w:val="0"/>
              <w:adjustRightInd w:val="0"/>
              <w:spacing w:after="0" w:line="240" w:lineRule="auto"/>
              <w:ind w:right="-98"/>
              <w:rPr>
                <w:rFonts w:ascii="Times New Roman" w:eastAsia="Times New Roman" w:hAnsi="Times New Roman" w:cs="Times New Roman"/>
                <w:sz w:val="24"/>
                <w:szCs w:val="24"/>
                <w:lang w:eastAsia="ru-RU"/>
              </w:rPr>
            </w:pP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исполнено</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субсидия составила 16,483 млн.руб., в т.ч. средства местного бюджета (СМР) 15 млн. руб. Мероприятия выполнены в полном объеме.</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13</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Развитие мясного животноводства </w:t>
            </w:r>
            <w:proofErr w:type="gramStart"/>
            <w:r w:rsidRPr="00D70F0E">
              <w:rPr>
                <w:rFonts w:ascii="Times New Roman" w:eastAsia="Times New Roman" w:hAnsi="Times New Roman" w:cs="Times New Roman"/>
                <w:sz w:val="24"/>
                <w:szCs w:val="24"/>
                <w:lang w:eastAsia="ru-RU"/>
              </w:rPr>
              <w:t>в</w:t>
            </w:r>
            <w:proofErr w:type="gramEnd"/>
            <w:r w:rsidRPr="00D70F0E">
              <w:rPr>
                <w:rFonts w:ascii="Times New Roman" w:eastAsia="Times New Roman" w:hAnsi="Times New Roman" w:cs="Times New Roman"/>
                <w:sz w:val="24"/>
                <w:szCs w:val="24"/>
                <w:lang w:eastAsia="ru-RU"/>
              </w:rPr>
              <w:t xml:space="preserve"> с. Тибельти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2022-2027 г</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Проворова О.В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Инициатор проекта частное лицо – глава КФХ Солдатов А.В.</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2023 исполнено в рамках очередного этапа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 этап. В декабре 2023 получен грант на создание семейной животноводческой фермы в размере 39,730 млн. рублей.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определен земельный участок под размещение фермы и убойной площадки. Приобретен трактор, крематор, сеялка, обмотчик рулонов</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Получение технического заключения (техническое обследование строительных </w:t>
            </w:r>
            <w:r w:rsidRPr="00D70F0E">
              <w:rPr>
                <w:rFonts w:ascii="Times New Roman" w:eastAsia="Times New Roman" w:hAnsi="Times New Roman" w:cs="Times New Roman"/>
                <w:sz w:val="24"/>
                <w:szCs w:val="24"/>
                <w:lang w:eastAsia="ru-RU"/>
              </w:rPr>
              <w:lastRenderedPageBreak/>
              <w:t>конструкций)  детского оздоровительного лагеря Солнечный п</w:t>
            </w:r>
            <w:proofErr w:type="gramStart"/>
            <w:r w:rsidRPr="00D70F0E">
              <w:rPr>
                <w:rFonts w:ascii="Times New Roman" w:eastAsia="Times New Roman" w:hAnsi="Times New Roman" w:cs="Times New Roman"/>
                <w:sz w:val="24"/>
                <w:szCs w:val="24"/>
                <w:lang w:eastAsia="ru-RU"/>
              </w:rPr>
              <w:t>.М</w:t>
            </w:r>
            <w:proofErr w:type="gramEnd"/>
            <w:r w:rsidRPr="00D70F0E">
              <w:rPr>
                <w:rFonts w:ascii="Times New Roman" w:eastAsia="Times New Roman" w:hAnsi="Times New Roman" w:cs="Times New Roman"/>
                <w:sz w:val="24"/>
                <w:szCs w:val="24"/>
                <w:lang w:eastAsia="ru-RU"/>
              </w:rPr>
              <w:t xml:space="preserve">оты, Шелеховского района.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2023-2024 года (продленное мероприятие с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Усачева Т.Н.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Чудинова Н.Ю.</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Развитие системы отдыха и оздоровления детей в Слюдянском муниципальном районе</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  в марте 2024 г.</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Получено экспертное заключение инструментального обследования зданий в ДОЛ «Солнечный» в п</w:t>
            </w:r>
            <w:proofErr w:type="gramStart"/>
            <w:r w:rsidRPr="00D70F0E">
              <w:rPr>
                <w:rFonts w:ascii="Times New Roman" w:eastAsia="Times New Roman" w:hAnsi="Times New Roman" w:cs="Times New Roman"/>
                <w:sz w:val="24"/>
                <w:szCs w:val="24"/>
                <w:lang w:eastAsia="ru-RU"/>
              </w:rPr>
              <w:t>.М</w:t>
            </w:r>
            <w:proofErr w:type="gramEnd"/>
            <w:r w:rsidRPr="00D70F0E">
              <w:rPr>
                <w:rFonts w:ascii="Times New Roman" w:eastAsia="Times New Roman" w:hAnsi="Times New Roman" w:cs="Times New Roman"/>
                <w:sz w:val="24"/>
                <w:szCs w:val="24"/>
                <w:lang w:eastAsia="ru-RU"/>
              </w:rPr>
              <w:t xml:space="preserve">оты Шелевского района. Издан приказ по КСПиК о временной консервации лагеря, с 01 мая до </w:t>
            </w:r>
            <w:r w:rsidRPr="00D70F0E">
              <w:rPr>
                <w:rFonts w:ascii="Times New Roman" w:eastAsia="Times New Roman" w:hAnsi="Times New Roman" w:cs="Times New Roman"/>
                <w:sz w:val="24"/>
                <w:szCs w:val="24"/>
                <w:lang w:eastAsia="ru-RU"/>
              </w:rPr>
              <w:lastRenderedPageBreak/>
              <w:t>устранения аварийного состояния зданий и сооружений. Земельный участок в п. Моты Шелеховского района оформлен в марте 2024 года.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15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Временное трудоустройство несовершеннолетних в летний период.</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Июнь-август 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Усачева Т.Н.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Чудинова Н.Ю.</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Социальная поддержка населения Слюдянского муниципального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8"/>
                <w:lang w:eastAsia="ru-RU"/>
              </w:rPr>
              <w:t>В июне 2024 года было трудоустроено 180 несовершеннолетних учащихся в возрасте от 14 до 18 лет. На оплату труда выделено 849 926 рублей.</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16</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пешеходного моста через р</w:t>
            </w:r>
            <w:proofErr w:type="gramStart"/>
            <w:r w:rsidRPr="00D70F0E">
              <w:rPr>
                <w:rFonts w:ascii="Times New Roman" w:eastAsia="Times New Roman" w:hAnsi="Times New Roman" w:cs="Times New Roman"/>
                <w:sz w:val="24"/>
                <w:szCs w:val="24"/>
                <w:lang w:eastAsia="ru-RU"/>
              </w:rPr>
              <w:t>.С</w:t>
            </w:r>
            <w:proofErr w:type="gramEnd"/>
            <w:r w:rsidRPr="00D70F0E">
              <w:rPr>
                <w:rFonts w:ascii="Times New Roman" w:eastAsia="Times New Roman" w:hAnsi="Times New Roman" w:cs="Times New Roman"/>
                <w:sz w:val="24"/>
                <w:szCs w:val="24"/>
                <w:lang w:eastAsia="ru-RU"/>
              </w:rPr>
              <w:t>нежная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2021-2024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napToGrid w:val="0"/>
                <w:sz w:val="24"/>
                <w:szCs w:val="24"/>
                <w:lang w:eastAsia="ar-SA"/>
              </w:rPr>
              <w:t>Создание условий для развития сельскохозяйственного производства в поселениях Слюдянского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Исполнено </w:t>
            </w:r>
          </w:p>
        </w:tc>
        <w:tc>
          <w:tcPr>
            <w:tcW w:w="3969" w:type="dxa"/>
            <w:gridSpan w:val="2"/>
            <w:shd w:val="clear" w:color="auto" w:fill="auto"/>
            <w:vAlign w:val="center"/>
          </w:tcPr>
          <w:p w:rsidR="00256305" w:rsidRPr="00D70F0E" w:rsidRDefault="00256305" w:rsidP="007862C3">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 xml:space="preserve">28.12.2023 г. заключен муниципальный контракт на строительство надземного пешеходного моста через р. </w:t>
            </w:r>
            <w:proofErr w:type="gramStart"/>
            <w:r w:rsidRPr="00D70F0E">
              <w:rPr>
                <w:rFonts w:ascii="Times New Roman" w:eastAsia="Times New Roman" w:hAnsi="Times New Roman" w:cs="Times New Roman"/>
                <w:color w:val="000000"/>
                <w:sz w:val="24"/>
                <w:szCs w:val="24"/>
                <w:lang w:eastAsia="ru-RU"/>
              </w:rPr>
              <w:t>Снежная</w:t>
            </w:r>
            <w:proofErr w:type="gramEnd"/>
            <w:r w:rsidRPr="00D70F0E">
              <w:rPr>
                <w:rFonts w:ascii="Times New Roman" w:eastAsia="Times New Roman" w:hAnsi="Times New Roman" w:cs="Times New Roman"/>
                <w:color w:val="000000"/>
                <w:sz w:val="24"/>
                <w:szCs w:val="24"/>
                <w:lang w:eastAsia="ru-RU"/>
              </w:rPr>
              <w:t xml:space="preserve"> в п. Новоснежная. Работы выполнены с опережением сроков муниципального контракта. Освоено </w:t>
            </w:r>
            <w:r w:rsidRPr="00D70F0E">
              <w:rPr>
                <w:rFonts w:ascii="Times New Roman" w:eastAsia="Times New Roman" w:hAnsi="Times New Roman" w:cs="Times New Roman"/>
                <w:color w:val="000000"/>
                <w:sz w:val="23"/>
                <w:szCs w:val="24"/>
                <w:lang w:eastAsia="ru-RU"/>
              </w:rPr>
              <w:t>178 612 216</w:t>
            </w:r>
            <w:r w:rsidRPr="00D70F0E">
              <w:rPr>
                <w:rFonts w:ascii="Times New Roman" w:eastAsia="Times New Roman" w:hAnsi="Times New Roman" w:cs="Times New Roman"/>
                <w:color w:val="000000"/>
                <w:sz w:val="24"/>
                <w:szCs w:val="24"/>
                <w:lang w:eastAsia="ru-RU"/>
              </w:rPr>
              <w:t>,8 руб.</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17</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Подготовка проекта «Внесение изменений в Правила землепользования и застройки Новоснежнинского сельского поселения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(продленное мероприятие с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Исполнено </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Проект «Внесение изменений в Правила землепользования и застройки Новоснежнинского сельского поселения Слюдянского района Иркутской области» утвержден решением Думы Слюдянского муниципального района от 31.01.2024г. № 4-VII рд.</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Стоимость работ по подготовке проекта составила 169 000 рублей 00 копеек.</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18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Подготовка проекта «Внесение изменений в Правила землепользования и застройки Быстринского сельского поселения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w:t>
            </w:r>
          </w:p>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(продленное мероприятие с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района</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shd w:val="clear" w:color="auto" w:fill="auto"/>
          </w:tcPr>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В течение 2023 года в  рамках муниципального контракта выполнены работы по подготовке проекта «Внесение изменений в Правила землепользования и застройки Быстринского  сельского поселения Слюдянского района Иркутской области».</w:t>
            </w:r>
          </w:p>
          <w:p w:rsidR="00256305" w:rsidRPr="00D70F0E" w:rsidRDefault="00256305" w:rsidP="00256305">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color w:val="000000"/>
                <w:sz w:val="24"/>
                <w:szCs w:val="24"/>
                <w:lang w:eastAsia="ru-RU"/>
              </w:rPr>
              <w:t>В 2024 году проект дорабатывался. Проведение публичных слушаний, доработка проекта по результатам публичных слушаний и утверждение проекта на Думе Слюдянского муниципального района запланировано на 2025 год.</w:t>
            </w:r>
          </w:p>
        </w:tc>
      </w:tr>
      <w:tr w:rsidR="00256305" w:rsidRPr="00D70F0E" w:rsidTr="00256305">
        <w:trPr>
          <w:trHeight w:val="2119"/>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19</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в здании МКУК СДК д. </w:t>
            </w:r>
            <w:proofErr w:type="gramStart"/>
            <w:r w:rsidRPr="00D70F0E">
              <w:rPr>
                <w:rFonts w:ascii="Times New Roman" w:eastAsia="Times New Roman" w:hAnsi="Times New Roman" w:cs="Times New Roman"/>
                <w:sz w:val="24"/>
                <w:szCs w:val="24"/>
                <w:lang w:eastAsia="ru-RU"/>
              </w:rPr>
              <w:t>Быстрая</w:t>
            </w:r>
            <w:proofErr w:type="gramEnd"/>
            <w:r w:rsidRPr="00D70F0E">
              <w:rPr>
                <w:rFonts w:ascii="Times New Roman" w:eastAsia="Times New Roman" w:hAnsi="Times New Roman" w:cs="Times New Roman"/>
                <w:sz w:val="24"/>
                <w:szCs w:val="24"/>
                <w:lang w:eastAsia="ru-RU"/>
              </w:rPr>
              <w:t xml:space="preserve">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(продленное мероприятие с 2023 года)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Быстринского сельского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Чебоксарова Н.Г.</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bCs/>
                <w:sz w:val="24"/>
                <w:szCs w:val="24"/>
                <w:lang w:eastAsia="ru-RU"/>
              </w:rPr>
              <w:t xml:space="preserve">Развитие культуры и сферы досуга на территории  Быстринского сельского поселения на </w:t>
            </w:r>
            <w:r w:rsidRPr="00D70F0E">
              <w:rPr>
                <w:rFonts w:ascii="Times New Roman" w:eastAsia="Times New Roman" w:hAnsi="Times New Roman" w:cs="Times New Roman"/>
                <w:sz w:val="24"/>
                <w:szCs w:val="24"/>
                <w:lang w:eastAsia="ru-RU"/>
              </w:rPr>
              <w:t>2021-2025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keepNext/>
              <w:keepLines/>
              <w:widowControl w:val="0"/>
              <w:autoSpaceDE w:val="0"/>
              <w:autoSpaceDN w:val="0"/>
              <w:adjustRightInd w:val="0"/>
              <w:spacing w:after="225" w:line="240" w:lineRule="auto"/>
              <w:jc w:val="both"/>
              <w:outlineLvl w:val="0"/>
              <w:rPr>
                <w:rFonts w:ascii="Times New Roman" w:eastAsiaTheme="majorEastAsia" w:hAnsi="Times New Roman" w:cs="Times New Roman"/>
                <w:bCs/>
                <w:color w:val="365F91" w:themeColor="accent1" w:themeShade="BF"/>
                <w:sz w:val="24"/>
                <w:szCs w:val="24"/>
                <w:lang w:eastAsia="ru-RU"/>
              </w:rPr>
            </w:pPr>
            <w:r w:rsidRPr="00D70F0E">
              <w:rPr>
                <w:rFonts w:ascii="Times New Roman" w:eastAsiaTheme="majorEastAsia" w:hAnsi="Times New Roman" w:cs="Times New Roman"/>
                <w:bCs/>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keepNext/>
              <w:keepLines/>
              <w:widowControl w:val="0"/>
              <w:autoSpaceDE w:val="0"/>
              <w:autoSpaceDN w:val="0"/>
              <w:adjustRightInd w:val="0"/>
              <w:spacing w:after="0" w:line="240" w:lineRule="auto"/>
              <w:jc w:val="both"/>
              <w:outlineLvl w:val="0"/>
              <w:rPr>
                <w:rFonts w:ascii="Times New Roman" w:eastAsiaTheme="majorEastAsia" w:hAnsi="Times New Roman" w:cs="Times New Roman"/>
                <w:bCs/>
                <w:sz w:val="24"/>
                <w:szCs w:val="24"/>
                <w:lang w:eastAsia="ru-RU"/>
              </w:rPr>
            </w:pPr>
            <w:r w:rsidRPr="00D70F0E">
              <w:rPr>
                <w:rFonts w:ascii="Times New Roman" w:eastAsiaTheme="majorEastAsia" w:hAnsi="Times New Roman" w:cs="Times New Roman"/>
                <w:bCs/>
                <w:sz w:val="24"/>
                <w:szCs w:val="24"/>
                <w:lang w:eastAsia="ru-RU"/>
              </w:rPr>
              <w:t xml:space="preserve">На основании проведенной в 2023 году независимой экспертизы капитального ремонта подан иск в арбитражный суд на возврат части выплаченного аванса в сумме </w:t>
            </w:r>
          </w:p>
          <w:p w:rsidR="00256305" w:rsidRPr="00D70F0E" w:rsidRDefault="00256305" w:rsidP="00256305">
            <w:pPr>
              <w:keepNext/>
              <w:keepLines/>
              <w:widowControl w:val="0"/>
              <w:autoSpaceDE w:val="0"/>
              <w:autoSpaceDN w:val="0"/>
              <w:adjustRightInd w:val="0"/>
              <w:spacing w:after="225" w:line="240" w:lineRule="auto"/>
              <w:jc w:val="both"/>
              <w:outlineLvl w:val="0"/>
              <w:rPr>
                <w:rFonts w:asciiTheme="majorHAnsi" w:eastAsiaTheme="majorEastAsia" w:hAnsiTheme="majorHAnsi" w:cstheme="majorBidi"/>
                <w:b/>
                <w:bCs/>
                <w:color w:val="365F91" w:themeColor="accent1" w:themeShade="BF"/>
                <w:sz w:val="24"/>
                <w:szCs w:val="24"/>
                <w:lang w:eastAsia="ru-RU"/>
              </w:rPr>
            </w:pPr>
            <w:r w:rsidRPr="00D70F0E">
              <w:rPr>
                <w:rFonts w:ascii="Times New Roman" w:eastAsiaTheme="majorEastAsia" w:hAnsi="Times New Roman" w:cs="Times New Roman"/>
                <w:bCs/>
                <w:sz w:val="24"/>
                <w:szCs w:val="24"/>
                <w:lang w:eastAsia="ru-RU"/>
              </w:rPr>
              <w:t xml:space="preserve">1 217,88 тыс. руб. и пеней за просроченное выполнение работ в сумме 2 547,59 тыс. руб. Иск удовлетворен решением арбитражного суда от 03.07.2024г. Поданная ответчиком апелляционная жалоба в Четвертый арбитражный суд г. Чита рассмотрена без удовлетворения. На основании постановления  главного управления Федеральной службы судебных приставов по </w:t>
            </w:r>
            <w:r w:rsidRPr="00D70F0E">
              <w:rPr>
                <w:rFonts w:ascii="Times New Roman" w:eastAsiaTheme="majorEastAsia" w:hAnsi="Times New Roman" w:cs="Times New Roman"/>
                <w:bCs/>
                <w:sz w:val="24"/>
                <w:szCs w:val="24"/>
                <w:lang w:eastAsia="ru-RU"/>
              </w:rPr>
              <w:lastRenderedPageBreak/>
              <w:t>Иркутской области Свердловское ОСП г. Иркутск от 29.01.2025г. №38030/182935  взыскана сумма  по ИП на момент завершения ИП: 3 198 731,27 руб. Неосвоенные целевые средства в размере 1 217,88 тыс</w:t>
            </w:r>
            <w:proofErr w:type="gramStart"/>
            <w:r w:rsidRPr="00D70F0E">
              <w:rPr>
                <w:rFonts w:ascii="Times New Roman" w:eastAsiaTheme="majorEastAsia" w:hAnsi="Times New Roman" w:cs="Times New Roman"/>
                <w:bCs/>
                <w:sz w:val="24"/>
                <w:szCs w:val="24"/>
                <w:lang w:eastAsia="ru-RU"/>
              </w:rPr>
              <w:t>.р</w:t>
            </w:r>
            <w:proofErr w:type="gramEnd"/>
            <w:r w:rsidRPr="00D70F0E">
              <w:rPr>
                <w:rFonts w:ascii="Times New Roman" w:eastAsiaTheme="majorEastAsia" w:hAnsi="Times New Roman" w:cs="Times New Roman"/>
                <w:bCs/>
                <w:sz w:val="24"/>
                <w:szCs w:val="24"/>
                <w:lang w:eastAsia="ru-RU"/>
              </w:rPr>
              <w:t>уб. будут возвращены в Минстрой в полном объеме. Клуб функционирует, проводятся культурно-массовые мероприятия. Имеющиеся недочеты по капитальному ремонту планируется устранить за счет сре</w:t>
            </w:r>
            <w:proofErr w:type="gramStart"/>
            <w:r w:rsidRPr="00D70F0E">
              <w:rPr>
                <w:rFonts w:ascii="Times New Roman" w:eastAsiaTheme="majorEastAsia" w:hAnsi="Times New Roman" w:cs="Times New Roman"/>
                <w:bCs/>
                <w:sz w:val="24"/>
                <w:szCs w:val="24"/>
                <w:lang w:eastAsia="ru-RU"/>
              </w:rPr>
              <w:t>дств вз</w:t>
            </w:r>
            <w:proofErr w:type="gramEnd"/>
            <w:r w:rsidRPr="00D70F0E">
              <w:rPr>
                <w:rFonts w:ascii="Times New Roman" w:eastAsiaTheme="majorEastAsia" w:hAnsi="Times New Roman" w:cs="Times New Roman"/>
                <w:bCs/>
                <w:sz w:val="24"/>
                <w:szCs w:val="24"/>
                <w:lang w:eastAsia="ru-RU"/>
              </w:rPr>
              <w:t>ысканной неустойки.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proofErr w:type="gramStart"/>
            <w:r w:rsidRPr="00D70F0E">
              <w:rPr>
                <w:rFonts w:ascii="Times New Roman" w:eastAsia="Times New Roman" w:hAnsi="Times New Roman" w:cs="Times New Roman"/>
                <w:sz w:val="24"/>
                <w:szCs w:val="24"/>
                <w:lang w:eastAsia="ar-SA"/>
              </w:rPr>
              <w:t>Подготовка ПСД для формирования новых автомобильных дорог: улица Ильчинская, переулки Мирный, Сосновый, Манжарка, Горный, Солнечный, Южный, Цветочный, Луговой, Вербный.</w:t>
            </w:r>
            <w:proofErr w:type="gramEnd"/>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Продлено на 2023-2026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Быстринского сельского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Чебоксарова Н.Г.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Муниципальная программа «Комплексное развитие транспортной инфраструктуры Быстринского  муниципального образования </w:t>
            </w:r>
            <w:r w:rsidRPr="00D70F0E">
              <w:rPr>
                <w:rFonts w:ascii="Times New Roman" w:eastAsia="Times New Roman" w:hAnsi="Times New Roman" w:cs="Times New Roman"/>
                <w:sz w:val="24"/>
                <w:szCs w:val="24"/>
                <w:lang w:eastAsia="ar-SA"/>
              </w:rPr>
              <w:t xml:space="preserve">на </w:t>
            </w:r>
            <w:r w:rsidRPr="00D70F0E">
              <w:rPr>
                <w:rFonts w:ascii="Times New Roman" w:eastAsia="Times New Roman" w:hAnsi="Times New Roman" w:cs="Times New Roman"/>
                <w:sz w:val="24"/>
                <w:szCs w:val="24"/>
                <w:lang w:eastAsia="ru-RU"/>
              </w:rPr>
              <w:t>2016 – 2026 годы и с перспективой до 2032 года»</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Не исполнено</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Сбор информации, документов. Требуется дополнительное финансирование.</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1 января 2025 года полномочия переданы на уровень  Слюдянского муниципального района.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автомобильных дорог  Быстринского МО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Продлено на 2023-2026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Быстринского сельского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Чебоксарова </w:t>
            </w:r>
            <w:r w:rsidRPr="00D70F0E">
              <w:rPr>
                <w:rFonts w:ascii="Times New Roman" w:eastAsia="Times New Roman" w:hAnsi="Times New Roman" w:cs="Times New Roman"/>
                <w:sz w:val="24"/>
                <w:szCs w:val="24"/>
                <w:lang w:eastAsia="ru-RU"/>
              </w:rPr>
              <w:lastRenderedPageBreak/>
              <w:t xml:space="preserve">Н.Г.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Муниципальная программа «Комплексное развитие транспортной инфраструктуры Быстринского  </w:t>
            </w:r>
            <w:r w:rsidRPr="00D70F0E">
              <w:rPr>
                <w:rFonts w:ascii="Times New Roman" w:eastAsia="Times New Roman" w:hAnsi="Times New Roman" w:cs="Times New Roman"/>
                <w:sz w:val="24"/>
                <w:szCs w:val="24"/>
                <w:lang w:eastAsia="ru-RU"/>
              </w:rPr>
              <w:lastRenderedPageBreak/>
              <w:t xml:space="preserve">муниципального образования </w:t>
            </w:r>
            <w:r w:rsidRPr="00D70F0E">
              <w:rPr>
                <w:rFonts w:ascii="Times New Roman" w:eastAsia="Times New Roman" w:hAnsi="Times New Roman" w:cs="Times New Roman"/>
                <w:sz w:val="24"/>
                <w:szCs w:val="24"/>
                <w:lang w:eastAsia="ar-SA"/>
              </w:rPr>
              <w:t xml:space="preserve">на </w:t>
            </w:r>
            <w:r w:rsidRPr="00D70F0E">
              <w:rPr>
                <w:rFonts w:ascii="Times New Roman" w:eastAsia="Times New Roman" w:hAnsi="Times New Roman" w:cs="Times New Roman"/>
                <w:sz w:val="24"/>
                <w:szCs w:val="24"/>
                <w:lang w:eastAsia="ru-RU"/>
              </w:rPr>
              <w:t>2016 – 2026 годы и с перспективой до 2032 года»</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Не исполнено</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Требуется дополнительное финансирования на кап ремонт дорог по </w:t>
            </w:r>
            <w:r w:rsidRPr="00D70F0E">
              <w:rPr>
                <w:rFonts w:ascii="Times New Roman" w:eastAsia="Times New Roman" w:hAnsi="Times New Roman" w:cs="Times New Roman"/>
                <w:sz w:val="24"/>
                <w:szCs w:val="24"/>
                <w:lang w:eastAsia="ar-SA"/>
              </w:rPr>
              <w:t>ул</w:t>
            </w:r>
            <w:proofErr w:type="gramStart"/>
            <w:r w:rsidRPr="00D70F0E">
              <w:rPr>
                <w:rFonts w:ascii="Times New Roman" w:eastAsia="Times New Roman" w:hAnsi="Times New Roman" w:cs="Times New Roman"/>
                <w:sz w:val="24"/>
                <w:szCs w:val="24"/>
                <w:lang w:eastAsia="ar-SA"/>
              </w:rPr>
              <w:t>.И</w:t>
            </w:r>
            <w:proofErr w:type="gramEnd"/>
            <w:r w:rsidRPr="00D70F0E">
              <w:rPr>
                <w:rFonts w:ascii="Times New Roman" w:eastAsia="Times New Roman" w:hAnsi="Times New Roman" w:cs="Times New Roman"/>
                <w:sz w:val="24"/>
                <w:szCs w:val="24"/>
                <w:lang w:eastAsia="ar-SA"/>
              </w:rPr>
              <w:t xml:space="preserve">льчинская, переулки Мирный, Сосновый, Манжарка, Горный, Солнечный, Южный, </w:t>
            </w:r>
            <w:r w:rsidRPr="00D70F0E">
              <w:rPr>
                <w:rFonts w:ascii="Times New Roman" w:eastAsia="Times New Roman" w:hAnsi="Times New Roman" w:cs="Times New Roman"/>
                <w:sz w:val="24"/>
                <w:szCs w:val="24"/>
                <w:lang w:eastAsia="ar-SA"/>
              </w:rPr>
              <w:lastRenderedPageBreak/>
              <w:t>Цветочный, Луговой, Вербный)</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1 января 2025 года полномочия переданы на уровень Слюдянского муниципального района.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22</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Реализация инициативного проекта «Зимние радости» </w:t>
            </w:r>
          </w:p>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30.12.2024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Быстринского сельского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Чебоксарова Н.Г.</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Муниципальная программа «</w:t>
            </w:r>
            <w:r w:rsidRPr="00D70F0E">
              <w:rPr>
                <w:rFonts w:ascii="Times New Roman" w:eastAsia="Calibri" w:hAnsi="Times New Roman" w:cs="Times New Roman"/>
                <w:sz w:val="24"/>
                <w:szCs w:val="24"/>
                <w:lang w:eastAsia="ru-RU"/>
              </w:rPr>
              <w:t>Благоустройство территории Быстринского сельского поселения на 2024-2028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w:t>
            </w:r>
            <w:proofErr w:type="gramStart"/>
            <w:r w:rsidRPr="00D70F0E">
              <w:rPr>
                <w:rFonts w:ascii="Times New Roman" w:eastAsia="Times New Roman" w:hAnsi="Times New Roman" w:cs="Times New Roman"/>
                <w:sz w:val="24"/>
                <w:szCs w:val="24"/>
                <w:lang w:eastAsia="ru-RU"/>
              </w:rPr>
              <w:t>.Т</w:t>
            </w:r>
            <w:proofErr w:type="gramEnd"/>
            <w:r w:rsidRPr="00D70F0E">
              <w:rPr>
                <w:rFonts w:ascii="Times New Roman" w:eastAsia="Times New Roman" w:hAnsi="Times New Roman" w:cs="Times New Roman"/>
                <w:sz w:val="24"/>
                <w:szCs w:val="24"/>
                <w:lang w:eastAsia="ru-RU"/>
              </w:rPr>
              <w:t>ибельти и д.Быстрая горки введены в эксплуатацию</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23</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Ограждение: парковой зоны в д. Быстрая, ул. Советская, 19/1</w:t>
            </w:r>
            <w:proofErr w:type="gramStart"/>
            <w:r w:rsidRPr="00D70F0E">
              <w:rPr>
                <w:rFonts w:ascii="Times New Roman" w:eastAsia="Times New Roman" w:hAnsi="Times New Roman" w:cs="Times New Roman"/>
                <w:sz w:val="24"/>
                <w:szCs w:val="24"/>
                <w:lang w:eastAsia="ru-RU"/>
              </w:rPr>
              <w:t xml:space="preserve"> ;</w:t>
            </w:r>
            <w:proofErr w:type="gramEnd"/>
            <w:r w:rsidRPr="00D70F0E">
              <w:rPr>
                <w:rFonts w:ascii="Times New Roman" w:eastAsia="Times New Roman" w:hAnsi="Times New Roman" w:cs="Times New Roman"/>
                <w:sz w:val="24"/>
                <w:szCs w:val="24"/>
                <w:lang w:eastAsia="ru-RU"/>
              </w:rPr>
              <w:t xml:space="preserve"> детской игровой площадки  с. Тибельти, ул. Подгорная, 4Б</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Быстринского сельского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Чебоксарова Н.Г.</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Муниципальная программа «</w:t>
            </w:r>
            <w:r w:rsidRPr="00D70F0E">
              <w:rPr>
                <w:rFonts w:ascii="Times New Roman" w:eastAsia="Calibri" w:hAnsi="Times New Roman" w:cs="Times New Roman"/>
                <w:sz w:val="24"/>
                <w:szCs w:val="24"/>
                <w:lang w:eastAsia="ru-RU"/>
              </w:rPr>
              <w:t>Благоустройство территории Быстринского сельского поселения на 2024-2028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Ограждение установлено</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центра культуры и досуга в р.п</w:t>
            </w:r>
            <w:proofErr w:type="gramStart"/>
            <w:r w:rsidRPr="00D70F0E">
              <w:rPr>
                <w:rFonts w:ascii="Times New Roman" w:eastAsia="Times New Roman" w:hAnsi="Times New Roman" w:cs="Times New Roman"/>
                <w:sz w:val="24"/>
                <w:szCs w:val="24"/>
                <w:lang w:eastAsia="ru-RU"/>
              </w:rPr>
              <w:t>.К</w:t>
            </w:r>
            <w:proofErr w:type="gramEnd"/>
            <w:r w:rsidRPr="00D70F0E">
              <w:rPr>
                <w:rFonts w:ascii="Times New Roman" w:eastAsia="Times New Roman" w:hAnsi="Times New Roman" w:cs="Times New Roman"/>
                <w:sz w:val="24"/>
                <w:szCs w:val="24"/>
                <w:lang w:eastAsia="ru-RU"/>
              </w:rPr>
              <w:t xml:space="preserve">ултук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2023-2026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Култукского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«Сохранение и развитие культуры в Култукском муниципальном образовании» на 2019-2025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Проект прошел государственные экспертизы, получены все необходимые  положительные заключения. Стоимость строительства 118 198 840 руб.</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Подана заявка в областную программу. Объе</w:t>
            </w:r>
            <w:proofErr w:type="gramStart"/>
            <w:r w:rsidRPr="00D70F0E">
              <w:rPr>
                <w:rFonts w:ascii="Times New Roman" w:eastAsia="Times New Roman" w:hAnsi="Times New Roman" w:cs="Times New Roman"/>
                <w:sz w:val="24"/>
                <w:szCs w:val="24"/>
                <w:lang w:eastAsia="ru-RU"/>
              </w:rPr>
              <w:t>кт вкл</w:t>
            </w:r>
            <w:proofErr w:type="gramEnd"/>
            <w:r w:rsidRPr="00D70F0E">
              <w:rPr>
                <w:rFonts w:ascii="Times New Roman" w:eastAsia="Times New Roman" w:hAnsi="Times New Roman" w:cs="Times New Roman"/>
                <w:sz w:val="24"/>
                <w:szCs w:val="24"/>
                <w:lang w:eastAsia="ru-RU"/>
              </w:rPr>
              <w:t>ючен в областной рейтинг под номером 3.</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Благоустройство общественных территорий р.п</w:t>
            </w:r>
            <w:proofErr w:type="gramStart"/>
            <w:r w:rsidRPr="00D70F0E">
              <w:rPr>
                <w:rFonts w:ascii="Times New Roman" w:eastAsia="Times New Roman" w:hAnsi="Times New Roman" w:cs="Times New Roman"/>
                <w:sz w:val="24"/>
                <w:szCs w:val="24"/>
                <w:lang w:eastAsia="ru-RU"/>
              </w:rPr>
              <w:t>.К</w:t>
            </w:r>
            <w:proofErr w:type="gramEnd"/>
            <w:r w:rsidRPr="00D70F0E">
              <w:rPr>
                <w:rFonts w:ascii="Times New Roman" w:eastAsia="Times New Roman" w:hAnsi="Times New Roman" w:cs="Times New Roman"/>
                <w:sz w:val="24"/>
                <w:szCs w:val="24"/>
                <w:lang w:eastAsia="ru-RU"/>
              </w:rPr>
              <w:t>ултук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Култукского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Иневаткин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 «Формирование комфортной городской среды Култукского МО» на 2018-2025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завершено  мероприятие по благоустройству общественной территории по ул</w:t>
            </w:r>
            <w:proofErr w:type="gramStart"/>
            <w:r w:rsidRPr="00D70F0E">
              <w:rPr>
                <w:rFonts w:ascii="Times New Roman" w:eastAsia="Times New Roman" w:hAnsi="Times New Roman" w:cs="Times New Roman"/>
                <w:sz w:val="24"/>
                <w:szCs w:val="24"/>
                <w:lang w:eastAsia="ru-RU"/>
              </w:rPr>
              <w:t>.О</w:t>
            </w:r>
            <w:proofErr w:type="gramEnd"/>
            <w:r w:rsidRPr="00D70F0E">
              <w:rPr>
                <w:rFonts w:ascii="Times New Roman" w:eastAsia="Times New Roman" w:hAnsi="Times New Roman" w:cs="Times New Roman"/>
                <w:sz w:val="24"/>
                <w:szCs w:val="24"/>
                <w:lang w:eastAsia="ru-RU"/>
              </w:rPr>
              <w:t xml:space="preserve">ктябрьская,2А на сумму 4 461,9 </w:t>
            </w:r>
            <w:r w:rsidRPr="00D70F0E">
              <w:rPr>
                <w:rFonts w:ascii="Times New Roman" w:eastAsia="Times New Roman" w:hAnsi="Times New Roman" w:cs="Times New Roman"/>
                <w:sz w:val="24"/>
                <w:szCs w:val="24"/>
                <w:lang w:eastAsia="ru-RU"/>
              </w:rPr>
              <w:lastRenderedPageBreak/>
              <w:t xml:space="preserve">тыс. руб., в т.ч. ОБ – 4 401,1 тыс. руб., МБ – 60,8 тыс. руб. </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26</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Разработка проектно-сметной документации «Строительство канализационных очистных сооружений в р.п</w:t>
            </w:r>
            <w:proofErr w:type="gramStart"/>
            <w:r w:rsidRPr="00D70F0E">
              <w:rPr>
                <w:rFonts w:ascii="Times New Roman" w:eastAsia="Times New Roman" w:hAnsi="Times New Roman" w:cs="Times New Roman"/>
                <w:sz w:val="24"/>
                <w:szCs w:val="24"/>
                <w:lang w:eastAsia="ru-RU"/>
              </w:rPr>
              <w:t>.К</w:t>
            </w:r>
            <w:proofErr w:type="gramEnd"/>
            <w:r w:rsidRPr="00D70F0E">
              <w:rPr>
                <w:rFonts w:ascii="Times New Roman" w:eastAsia="Times New Roman" w:hAnsi="Times New Roman" w:cs="Times New Roman"/>
                <w:sz w:val="24"/>
                <w:szCs w:val="24"/>
                <w:lang w:eastAsia="ru-RU"/>
              </w:rPr>
              <w:t>ултук»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2022-2024гг</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Култукского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«Жилищно-коммунальное хозяйство» на 2019-2025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2023 году выполнены мероприятия по разработке ПСД на строительство КОС в р.п</w:t>
            </w:r>
            <w:proofErr w:type="gramStart"/>
            <w:r w:rsidRPr="00D70F0E">
              <w:rPr>
                <w:rFonts w:ascii="Times New Roman" w:eastAsia="Times New Roman" w:hAnsi="Times New Roman" w:cs="Times New Roman"/>
                <w:sz w:val="24"/>
                <w:szCs w:val="24"/>
                <w:lang w:eastAsia="ru-RU"/>
              </w:rPr>
              <w:t>.К</w:t>
            </w:r>
            <w:proofErr w:type="gramEnd"/>
            <w:r w:rsidRPr="00D70F0E">
              <w:rPr>
                <w:rFonts w:ascii="Times New Roman" w:eastAsia="Times New Roman" w:hAnsi="Times New Roman" w:cs="Times New Roman"/>
                <w:sz w:val="24"/>
                <w:szCs w:val="24"/>
                <w:lang w:eastAsia="ru-RU"/>
              </w:rPr>
              <w:t xml:space="preserve">ултук в сумме 12 900,0 т.р., в том числе ОБ – 12 384,0 т.р., МБ – 516,0 т.р.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Стоимость строительства составляет 797 млн.руб. Необходимые для ПСД экспертизы пройдены. Ожидается формирование заявки Правительством Иркутской области для включения в Федеральную программу.</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27</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Разработка проектно-сметной документации «Строительство канализационных очистных сооружений в п.жд.ст</w:t>
            </w:r>
            <w:proofErr w:type="gramStart"/>
            <w:r w:rsidRPr="00D70F0E">
              <w:rPr>
                <w:rFonts w:ascii="Times New Roman" w:eastAsia="Times New Roman" w:hAnsi="Times New Roman" w:cs="Times New Roman"/>
                <w:sz w:val="24"/>
                <w:szCs w:val="24"/>
                <w:lang w:eastAsia="ru-RU"/>
              </w:rPr>
              <w:t>.А</w:t>
            </w:r>
            <w:proofErr w:type="gramEnd"/>
            <w:r w:rsidRPr="00D70F0E">
              <w:rPr>
                <w:rFonts w:ascii="Times New Roman" w:eastAsia="Times New Roman" w:hAnsi="Times New Roman" w:cs="Times New Roman"/>
                <w:sz w:val="24"/>
                <w:szCs w:val="24"/>
                <w:lang w:eastAsia="ru-RU"/>
              </w:rPr>
              <w:t>нгасолка»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2022-2024гг</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Култукского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«Жилищно-коммунальное хозяйство» на 2019-2025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разработку ПСД на 2024 году было запланировано софинансирование за счет средств местного бюджета - 444,1т.р</w:t>
            </w:r>
            <w:r w:rsidR="007862C3" w:rsidRPr="00D70F0E">
              <w:rPr>
                <w:rFonts w:ascii="Times New Roman" w:eastAsia="Times New Roman" w:hAnsi="Times New Roman" w:cs="Times New Roman"/>
                <w:sz w:val="24"/>
                <w:szCs w:val="24"/>
                <w:lang w:eastAsia="ru-RU"/>
              </w:rPr>
              <w:t>.</w:t>
            </w:r>
            <w:r w:rsidRPr="00D70F0E">
              <w:rPr>
                <w:rFonts w:ascii="Times New Roman" w:eastAsia="Times New Roman" w:hAnsi="Times New Roman" w:cs="Times New Roman"/>
                <w:sz w:val="24"/>
                <w:szCs w:val="24"/>
                <w:lang w:eastAsia="ru-RU"/>
              </w:rPr>
              <w:t xml:space="preserve"> Оплата не производилась. Проект находится в стадии прохождения экологической экспертизы. Предварительная стоимость реконструкции составляет 440 млн.руб.</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2025 году подано на расторжение контракта, в связи с отказом подрядчиком от исполнения.</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дома культуры «Креатив» в </w:t>
            </w:r>
            <w:r w:rsidRPr="00D70F0E">
              <w:rPr>
                <w:rFonts w:ascii="Times New Roman" w:eastAsia="Times New Roman" w:hAnsi="Times New Roman" w:cs="Times New Roman"/>
                <w:sz w:val="24"/>
                <w:szCs w:val="24"/>
                <w:lang w:eastAsia="ru-RU"/>
              </w:rPr>
              <w:lastRenderedPageBreak/>
              <w:t>п.жд.ст</w:t>
            </w:r>
            <w:proofErr w:type="gramStart"/>
            <w:r w:rsidRPr="00D70F0E">
              <w:rPr>
                <w:rFonts w:ascii="Times New Roman" w:eastAsia="Times New Roman" w:hAnsi="Times New Roman" w:cs="Times New Roman"/>
                <w:sz w:val="24"/>
                <w:szCs w:val="24"/>
                <w:lang w:eastAsia="ru-RU"/>
              </w:rPr>
              <w:t>.А</w:t>
            </w:r>
            <w:proofErr w:type="gramEnd"/>
            <w:r w:rsidRPr="00D70F0E">
              <w:rPr>
                <w:rFonts w:ascii="Times New Roman" w:eastAsia="Times New Roman" w:hAnsi="Times New Roman" w:cs="Times New Roman"/>
                <w:sz w:val="24"/>
                <w:szCs w:val="24"/>
                <w:lang w:eastAsia="ru-RU"/>
              </w:rPr>
              <w:t>нгасолка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Администрация Култукского городского </w:t>
            </w:r>
            <w:r w:rsidRPr="00D70F0E">
              <w:rPr>
                <w:rFonts w:ascii="Times New Roman" w:eastAsia="Times New Roman" w:hAnsi="Times New Roman" w:cs="Times New Roman"/>
                <w:sz w:val="24"/>
                <w:szCs w:val="24"/>
                <w:lang w:eastAsia="ru-RU"/>
              </w:rPr>
              <w:lastRenderedPageBreak/>
              <w:t>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«Сохранение и развитие культуры в Култукском МО» на 2019-2026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2024 году завершен  капитальный ремонт ДК «Креатив» на сумму 23 417,6 т.р., в т.ч. ОБ – 22 012,6</w:t>
            </w:r>
            <w:r w:rsidR="007862C3"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т.р., </w:t>
            </w:r>
            <w:r w:rsidRPr="00D70F0E">
              <w:rPr>
                <w:rFonts w:ascii="Times New Roman" w:eastAsia="Times New Roman" w:hAnsi="Times New Roman" w:cs="Times New Roman"/>
                <w:sz w:val="24"/>
                <w:szCs w:val="24"/>
                <w:lang w:eastAsia="ru-RU"/>
              </w:rPr>
              <w:lastRenderedPageBreak/>
              <w:t>МБ – 1 405,0 т.р.</w:t>
            </w:r>
            <w:proofErr w:type="gramEnd"/>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29</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СДК п</w:t>
            </w:r>
            <w:proofErr w:type="gramStart"/>
            <w:r w:rsidRPr="00D70F0E">
              <w:rPr>
                <w:rFonts w:ascii="Times New Roman" w:eastAsia="Times New Roman" w:hAnsi="Times New Roman" w:cs="Times New Roman"/>
                <w:sz w:val="24"/>
                <w:szCs w:val="24"/>
                <w:lang w:eastAsia="ru-RU"/>
              </w:rPr>
              <w:t>.У</w:t>
            </w:r>
            <w:proofErr w:type="gramEnd"/>
            <w:r w:rsidRPr="00D70F0E">
              <w:rPr>
                <w:rFonts w:ascii="Times New Roman" w:eastAsia="Times New Roman" w:hAnsi="Times New Roman" w:cs="Times New Roman"/>
                <w:sz w:val="24"/>
                <w:szCs w:val="24"/>
                <w:lang w:eastAsia="ru-RU"/>
              </w:rPr>
              <w:t>тулик на 80 мест</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(продлено с 2022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«Комплексное развитие социальной инфраструктуры Утуликского муниципального образования на период 2017-2027 годы и с перспективой до 2032 года»</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Вынесено положительное решение  Минстроя ИО (Распоряжение министерства строительства Иркутской области от 08 августа 2023 года № 59-326-мр) о предоставлении субсидии в 2024-2026 </w:t>
            </w:r>
            <w:proofErr w:type="gramStart"/>
            <w:r w:rsidRPr="00D70F0E">
              <w:rPr>
                <w:rFonts w:ascii="Times New Roman" w:eastAsia="Times New Roman" w:hAnsi="Times New Roman" w:cs="Times New Roman"/>
                <w:sz w:val="24"/>
                <w:szCs w:val="24"/>
                <w:lang w:eastAsia="ru-RU"/>
              </w:rPr>
              <w:t>гг</w:t>
            </w:r>
            <w:proofErr w:type="gramEnd"/>
            <w:r w:rsidRPr="00D70F0E">
              <w:rPr>
                <w:rFonts w:ascii="Times New Roman" w:eastAsia="Times New Roman" w:hAnsi="Times New Roman" w:cs="Times New Roman"/>
                <w:sz w:val="24"/>
                <w:szCs w:val="24"/>
                <w:lang w:eastAsia="ru-RU"/>
              </w:rPr>
              <w:t xml:space="preserve">,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07.02.2024г в Минстрой ИО направлен запрос о сообщении сроков доведения лимитов и заключения соглашения на реализацию мероприятий по строительству СДК, 17.02.2024г получен ответ, что в настоящее время лимиты бюджетных обязательств, доведенные </w:t>
            </w:r>
            <w:proofErr w:type="gramStart"/>
            <w:r w:rsidRPr="00D70F0E">
              <w:rPr>
                <w:rFonts w:ascii="Times New Roman" w:eastAsia="Times New Roman" w:hAnsi="Times New Roman" w:cs="Times New Roman"/>
                <w:sz w:val="24"/>
                <w:szCs w:val="24"/>
                <w:lang w:eastAsia="ru-RU"/>
              </w:rPr>
              <w:t>до</w:t>
            </w:r>
            <w:proofErr w:type="gramEnd"/>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министерства строительства Иркутской области, как </w:t>
            </w:r>
            <w:proofErr w:type="gramStart"/>
            <w:r w:rsidRPr="00D70F0E">
              <w:rPr>
                <w:rFonts w:ascii="Times New Roman" w:eastAsia="Times New Roman" w:hAnsi="Times New Roman" w:cs="Times New Roman"/>
                <w:sz w:val="24"/>
                <w:szCs w:val="24"/>
                <w:lang w:eastAsia="ru-RU"/>
              </w:rPr>
              <w:t>до</w:t>
            </w:r>
            <w:proofErr w:type="gramEnd"/>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ГРБС, </w:t>
            </w:r>
            <w:proofErr w:type="gramStart"/>
            <w:r w:rsidRPr="00D70F0E">
              <w:rPr>
                <w:rFonts w:ascii="Times New Roman" w:eastAsia="Times New Roman" w:hAnsi="Times New Roman" w:cs="Times New Roman"/>
                <w:sz w:val="24"/>
                <w:szCs w:val="24"/>
                <w:lang w:eastAsia="ru-RU"/>
              </w:rPr>
              <w:t>распределены</w:t>
            </w:r>
            <w:proofErr w:type="gramEnd"/>
            <w:r w:rsidRPr="00D70F0E">
              <w:rPr>
                <w:rFonts w:ascii="Times New Roman" w:eastAsia="Times New Roman" w:hAnsi="Times New Roman" w:cs="Times New Roman"/>
                <w:sz w:val="24"/>
                <w:szCs w:val="24"/>
                <w:lang w:eastAsia="ru-RU"/>
              </w:rPr>
              <w:t xml:space="preserve"> в полном объеме. Вопрос финансирования мероприятия будет рассмотрен в случае доведения дополнительных лимитов бюджетных обязательств до министерства.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04.07.2024г заключен договор с ООО «Проект 2А» на пересчет ПСД. 01.10.2024г работы по договору выполнены, документы переданы на прохождение гос</w:t>
            </w:r>
            <w:proofErr w:type="gramStart"/>
            <w:r w:rsidRPr="00D70F0E">
              <w:rPr>
                <w:rFonts w:ascii="Times New Roman" w:eastAsia="Times New Roman" w:hAnsi="Times New Roman" w:cs="Times New Roman"/>
                <w:sz w:val="24"/>
                <w:szCs w:val="24"/>
                <w:lang w:eastAsia="ru-RU"/>
              </w:rPr>
              <w:t>.э</w:t>
            </w:r>
            <w:proofErr w:type="gramEnd"/>
            <w:r w:rsidRPr="00D70F0E">
              <w:rPr>
                <w:rFonts w:ascii="Times New Roman" w:eastAsia="Times New Roman" w:hAnsi="Times New Roman" w:cs="Times New Roman"/>
                <w:sz w:val="24"/>
                <w:szCs w:val="24"/>
                <w:lang w:eastAsia="ru-RU"/>
              </w:rPr>
              <w:t>кспертизы.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30.10. 2024г направлено письмо в Законодательное Собрание Иркутской области (Комитет по бюджету, ценообразованию, финансово-экономическому и налоговому законодательству) с просьбой предусмотреть финансовые средства на реализацию мероприятия. 06.12.2024г получен ответ, что письмо перенаправлено в Министерство финансов ИО для рассмотрения по существу. Ответа из министерства финансов ИО нет.</w:t>
            </w:r>
          </w:p>
          <w:p w:rsidR="00256305" w:rsidRPr="00D70F0E" w:rsidRDefault="00256305" w:rsidP="007862C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12.12.2024г заключен договор  с ГАУИО «Иркэкспертиза» для проведения проверки перерасчета ПСД. 04.03.2025г получено положительное заключение.</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Обустройство пожарных ёмкостей в населенных пунктах Утуликского муниципального образования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Продлено на 2019-2025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«Обеспечение первичных мер пожарной безопасности на территории Утуликского муниципального образования на 2021-2023 год»</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Обустроена 1 пожарная ёмкость в п</w:t>
            </w:r>
            <w:proofErr w:type="gramStart"/>
            <w:r w:rsidRPr="00D70F0E">
              <w:rPr>
                <w:rFonts w:ascii="Times New Roman" w:eastAsia="Times New Roman" w:hAnsi="Times New Roman" w:cs="Times New Roman"/>
                <w:sz w:val="24"/>
                <w:szCs w:val="24"/>
                <w:lang w:eastAsia="ru-RU"/>
              </w:rPr>
              <w:t>.М</w:t>
            </w:r>
            <w:proofErr w:type="gramEnd"/>
            <w:r w:rsidRPr="00D70F0E">
              <w:rPr>
                <w:rFonts w:ascii="Times New Roman" w:eastAsia="Times New Roman" w:hAnsi="Times New Roman" w:cs="Times New Roman"/>
                <w:sz w:val="24"/>
                <w:szCs w:val="24"/>
                <w:lang w:eastAsia="ru-RU"/>
              </w:rPr>
              <w:t xml:space="preserve">ангутай в 2020 году.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выполнены мероприятия по оформлению земельных участков под противопожарную ёмкость.</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При наличии финансовых сре</w:t>
            </w:r>
            <w:proofErr w:type="gramStart"/>
            <w:r w:rsidRPr="00D70F0E">
              <w:rPr>
                <w:rFonts w:ascii="Times New Roman" w:eastAsia="Times New Roman" w:hAnsi="Times New Roman" w:cs="Times New Roman"/>
                <w:sz w:val="24"/>
                <w:szCs w:val="24"/>
                <w:lang w:eastAsia="ru-RU"/>
              </w:rPr>
              <w:t>дств пл</w:t>
            </w:r>
            <w:proofErr w:type="gramEnd"/>
            <w:r w:rsidRPr="00D70F0E">
              <w:rPr>
                <w:rFonts w:ascii="Times New Roman" w:eastAsia="Times New Roman" w:hAnsi="Times New Roman" w:cs="Times New Roman"/>
                <w:sz w:val="24"/>
                <w:szCs w:val="24"/>
                <w:lang w:eastAsia="ru-RU"/>
              </w:rPr>
              <w:t>анируется в 2025 году обустройство 1 ёмкости.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31</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Обустройство минерализованной полосы на территории </w:t>
            </w:r>
            <w:r w:rsidRPr="00D70F0E">
              <w:rPr>
                <w:rFonts w:ascii="Times New Roman" w:eastAsia="Times New Roman" w:hAnsi="Times New Roman" w:cs="Times New Roman"/>
                <w:sz w:val="24"/>
                <w:szCs w:val="24"/>
                <w:lang w:eastAsia="ru-RU"/>
              </w:rPr>
              <w:lastRenderedPageBreak/>
              <w:t>Утуликского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2019-2025</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(продленное мероприятие с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Администрация Утуликского сельского поселения </w:t>
            </w:r>
            <w:r w:rsidRPr="00D70F0E">
              <w:rPr>
                <w:rFonts w:ascii="Times New Roman" w:eastAsia="Times New Roman" w:hAnsi="Times New Roman" w:cs="Times New Roman"/>
                <w:sz w:val="24"/>
                <w:szCs w:val="24"/>
                <w:lang w:eastAsia="ru-RU"/>
              </w:rPr>
              <w:lastRenderedPageBreak/>
              <w:t>Вяткин Е.Б.</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 «Обеспечение первичных мер пожарной безопасности на территории Утуликского </w:t>
            </w:r>
            <w:r w:rsidRPr="00D70F0E">
              <w:rPr>
                <w:rFonts w:ascii="Times New Roman" w:eastAsia="Times New Roman" w:hAnsi="Times New Roman" w:cs="Times New Roman"/>
                <w:sz w:val="24"/>
                <w:szCs w:val="24"/>
                <w:lang w:eastAsia="ru-RU"/>
              </w:rPr>
              <w:lastRenderedPageBreak/>
              <w:t>муниципального образования»</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2022 исполнено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2023 не исполнено</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2024 исполнено частично;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В 2024 году выполнено мероприятие по опашке минерализованной полосы в п. Мангутай по ул. Горная с №1 по </w:t>
            </w:r>
            <w:r w:rsidRPr="00D70F0E">
              <w:rPr>
                <w:rFonts w:ascii="Times New Roman" w:eastAsia="Times New Roman" w:hAnsi="Times New Roman" w:cs="Times New Roman"/>
                <w:sz w:val="24"/>
                <w:szCs w:val="24"/>
                <w:lang w:eastAsia="ru-RU"/>
              </w:rPr>
              <w:lastRenderedPageBreak/>
              <w:t xml:space="preserve">№5, ул. Мира </w:t>
            </w:r>
            <w:proofErr w:type="gramStart"/>
            <w:r w:rsidRPr="00D70F0E">
              <w:rPr>
                <w:rFonts w:ascii="Times New Roman" w:eastAsia="Times New Roman" w:hAnsi="Times New Roman" w:cs="Times New Roman"/>
                <w:sz w:val="24"/>
                <w:szCs w:val="24"/>
                <w:lang w:eastAsia="ru-RU"/>
              </w:rPr>
              <w:t>с</w:t>
            </w:r>
            <w:proofErr w:type="gramEnd"/>
            <w:r w:rsidRPr="00D70F0E">
              <w:rPr>
                <w:rFonts w:ascii="Times New Roman" w:eastAsia="Times New Roman" w:hAnsi="Times New Roman" w:cs="Times New Roman"/>
                <w:sz w:val="24"/>
                <w:szCs w:val="24"/>
                <w:lang w:eastAsia="ru-RU"/>
              </w:rPr>
              <w:t xml:space="preserve"> №40 по №46.</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В связи с запретом проведения сплошных рубок в центральной экологической зоне Байкальской природной территории, мероприятия по обустройству минерализованной полосы в 2024 году в п. Муравей и п. Мангутай ул. Трактовая, не выполнены, так как требуется сплошная рубка лесных насаждений.</w:t>
            </w:r>
            <w:proofErr w:type="gramEnd"/>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При условии принятия поправок в закон «Об охране озера Байкал» разрешающие сплошные рубки в центральной экологической зоне Байкальской природной территории, работы будут выполнены в 2025 году. </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32</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линии освещения по пер. Школьному и ул. Красногвардейская п</w:t>
            </w:r>
            <w:proofErr w:type="gramStart"/>
            <w:r w:rsidRPr="00D70F0E">
              <w:rPr>
                <w:rFonts w:ascii="Times New Roman" w:eastAsia="Times New Roman" w:hAnsi="Times New Roman" w:cs="Times New Roman"/>
                <w:sz w:val="24"/>
                <w:szCs w:val="24"/>
                <w:lang w:eastAsia="ru-RU"/>
              </w:rPr>
              <w:t>.У</w:t>
            </w:r>
            <w:proofErr w:type="gramEnd"/>
            <w:r w:rsidRPr="00D70F0E">
              <w:rPr>
                <w:rFonts w:ascii="Times New Roman" w:eastAsia="Times New Roman" w:hAnsi="Times New Roman" w:cs="Times New Roman"/>
                <w:sz w:val="24"/>
                <w:szCs w:val="24"/>
                <w:lang w:eastAsia="ru-RU"/>
              </w:rPr>
              <w:t>тулик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2019-2024 (продленное мероприятие с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«Комплексное развитие коммунальной инфраструктуры Утуликского муниципального образования на период 2018-2031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исполнено</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2023 году в рамках Народных инициатив, по переулку </w:t>
            </w:r>
            <w:proofErr w:type="gramStart"/>
            <w:r w:rsidRPr="00D70F0E">
              <w:rPr>
                <w:rFonts w:ascii="Times New Roman" w:eastAsia="Times New Roman" w:hAnsi="Times New Roman" w:cs="Times New Roman"/>
                <w:sz w:val="24"/>
                <w:szCs w:val="24"/>
                <w:lang w:eastAsia="ru-RU"/>
              </w:rPr>
              <w:t>Школьный</w:t>
            </w:r>
            <w:proofErr w:type="gramEnd"/>
            <w:r w:rsidRPr="00D70F0E">
              <w:rPr>
                <w:rFonts w:ascii="Times New Roman" w:eastAsia="Times New Roman" w:hAnsi="Times New Roman" w:cs="Times New Roman"/>
                <w:sz w:val="24"/>
                <w:szCs w:val="24"/>
                <w:lang w:eastAsia="ru-RU"/>
              </w:rPr>
              <w:t xml:space="preserve"> обустроена линия освещения. </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в рамках программы комплексное развитие сельских территорий, проведено освещение    по           ул. </w:t>
            </w:r>
            <w:proofErr w:type="gramStart"/>
            <w:r w:rsidRPr="00D70F0E">
              <w:rPr>
                <w:rFonts w:ascii="Times New Roman" w:eastAsia="Times New Roman" w:hAnsi="Times New Roman" w:cs="Times New Roman"/>
                <w:sz w:val="24"/>
                <w:szCs w:val="24"/>
                <w:lang w:eastAsia="ru-RU"/>
              </w:rPr>
              <w:t>Красногвардейская</w:t>
            </w:r>
            <w:proofErr w:type="gramEnd"/>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33</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«Строительство канализационных очистных сооружений в Слюдянском муниципальном образовании»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center"/>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2024-2026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городского поселения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(Должиков А.В.)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«Развитие жилищно-коммунального хозяйства Слюдянского муниципального образования" на 2019-2026 годы    подпрограмма "Чистая вода" на 2019-</w:t>
            </w:r>
            <w:r w:rsidRPr="00D70F0E">
              <w:rPr>
                <w:rFonts w:ascii="Times New Roman" w:eastAsia="Calibri" w:hAnsi="Times New Roman" w:cs="Times New Roman"/>
                <w:sz w:val="24"/>
                <w:szCs w:val="24"/>
                <w:lang w:eastAsia="ru-RU"/>
              </w:rPr>
              <w:lastRenderedPageBreak/>
              <w:t>2026  годы</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roofErr w:type="gramStart"/>
            <w:r w:rsidRPr="00D70F0E">
              <w:rPr>
                <w:rFonts w:ascii="Times New Roman" w:eastAsia="Calibri" w:hAnsi="Times New Roman" w:cs="Times New Roman"/>
                <w:sz w:val="24"/>
                <w:szCs w:val="24"/>
                <w:lang w:eastAsia="ru-RU"/>
              </w:rPr>
              <w:t xml:space="preserve">Проектная документация по объекту "Строительство канализационных очистных сооружений в Слюдянском муниципальном образовании" разработана в полном объеме и получила положительное </w:t>
            </w:r>
            <w:r w:rsidRPr="00D70F0E">
              <w:rPr>
                <w:rFonts w:ascii="Times New Roman" w:eastAsia="Calibri" w:hAnsi="Times New Roman" w:cs="Times New Roman"/>
                <w:sz w:val="24"/>
                <w:szCs w:val="24"/>
                <w:lang w:eastAsia="ru-RU"/>
              </w:rPr>
              <w:lastRenderedPageBreak/>
              <w:t>заключение государственной экспертизы проектной документации ФАУ «Главное управление государственной экспертизы от 10.03.2023 № 38-1-13-011260-2023, положительное заключение государственной экологической экспертизы Федеральной службы по надзору в сфере природопользования от 31.05.2023 года № 38-1-01-1-78-0379-23.Подана заявка на проведение конкурсного отбора для включения в федеральный проект «Вода</w:t>
            </w:r>
            <w:proofErr w:type="gramEnd"/>
            <w:r w:rsidRPr="00D70F0E">
              <w:rPr>
                <w:rFonts w:ascii="Times New Roman" w:eastAsia="Calibri" w:hAnsi="Times New Roman" w:cs="Times New Roman"/>
                <w:sz w:val="24"/>
                <w:szCs w:val="24"/>
                <w:lang w:eastAsia="ru-RU"/>
              </w:rPr>
              <w:t xml:space="preserve"> России» национального проекта «Экологическое благополучие» на период реализации проекта в 2027-2028 г.</w:t>
            </w:r>
            <w:proofErr w:type="gramStart"/>
            <w:r w:rsidRPr="00D70F0E">
              <w:rPr>
                <w:rFonts w:ascii="Times New Roman" w:eastAsia="Calibri" w:hAnsi="Times New Roman" w:cs="Times New Roman"/>
                <w:sz w:val="24"/>
                <w:szCs w:val="24"/>
                <w:lang w:eastAsia="ru-RU"/>
              </w:rPr>
              <w:t>г</w:t>
            </w:r>
            <w:proofErr w:type="gramEnd"/>
            <w:r w:rsidRPr="00D70F0E">
              <w:rPr>
                <w:rFonts w:ascii="Times New Roman" w:eastAsia="Calibri" w:hAnsi="Times New Roman" w:cs="Times New Roman"/>
                <w:sz w:val="24"/>
                <w:szCs w:val="24"/>
                <w:lang w:eastAsia="ru-RU"/>
              </w:rPr>
              <w:t>.</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34</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Переселение граждан из аварийного жилищного фонда на территории Слюдянского муниципального образования, признанного непригодным  для проживания до 1 января 2017 года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2021-2024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Администрация Слюдянского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(Должиков А.В.)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«Доступное жилье на территории Слюдянского муниципального образования» на 2019-2025 годы подпрограмма «Переселение граждан, проживающих на территории Слюдянского муниципального образования, из аварийного жилищного фонда, признанного таковым до 1 января 2017 </w:t>
            </w:r>
            <w:r w:rsidRPr="00D70F0E">
              <w:rPr>
                <w:rFonts w:ascii="Times New Roman" w:eastAsia="Calibri" w:hAnsi="Times New Roman" w:cs="Times New Roman"/>
                <w:sz w:val="24"/>
                <w:szCs w:val="24"/>
                <w:lang w:eastAsia="ru-RU"/>
              </w:rPr>
              <w:lastRenderedPageBreak/>
              <w:t>года, в 2019-2025 годах»»</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 xml:space="preserve">исполнено </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В 2024 году расселено 2 </w:t>
            </w:r>
            <w:proofErr w:type="gramStart"/>
            <w:r w:rsidRPr="00D70F0E">
              <w:rPr>
                <w:rFonts w:ascii="Times New Roman" w:eastAsia="Calibri" w:hAnsi="Times New Roman" w:cs="Times New Roman"/>
                <w:sz w:val="24"/>
                <w:szCs w:val="24"/>
                <w:lang w:eastAsia="ru-RU"/>
              </w:rPr>
              <w:t>жилых</w:t>
            </w:r>
            <w:proofErr w:type="gramEnd"/>
            <w:r w:rsidRPr="00D70F0E">
              <w:rPr>
                <w:rFonts w:ascii="Times New Roman" w:eastAsia="Calibri" w:hAnsi="Times New Roman" w:cs="Times New Roman"/>
                <w:sz w:val="24"/>
                <w:szCs w:val="24"/>
                <w:lang w:eastAsia="ru-RU"/>
              </w:rPr>
              <w:t xml:space="preserve"> помещения 46,4 кв.м., 3 человека, на сумму 5 461 598,64 руб., в. т.ч. приобретено 1 жилое помещение и предоставлена выплата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Переселение граждан из аварийного жилищного фонда на территории Слюдянского муниципального образования, признанного непригодным  для проживания после 1 января 2017 года до 1 января 2022 года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2025-2030</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w:t>
            </w:r>
            <w:proofErr w:type="gramStart"/>
            <w:r w:rsidRPr="00D70F0E">
              <w:rPr>
                <w:rFonts w:ascii="Times New Roman" w:eastAsia="Calibri" w:hAnsi="Times New Roman" w:cs="Times New Roman"/>
                <w:sz w:val="24"/>
                <w:szCs w:val="24"/>
                <w:lang w:eastAsia="ru-RU"/>
              </w:rPr>
              <w:t>городского</w:t>
            </w:r>
            <w:proofErr w:type="gramEnd"/>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(Должиков А.В.)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«Доступное жилье на территории Слюдянского муниципального образования» на 2019-2026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Период реализации с 2025 </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36</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Благоустройство общественных пространств: Центральной площади г</w:t>
            </w:r>
            <w:proofErr w:type="gramStart"/>
            <w:r w:rsidRPr="00D70F0E">
              <w:rPr>
                <w:rFonts w:ascii="Times New Roman" w:eastAsia="Calibri" w:hAnsi="Times New Roman" w:cs="Times New Roman"/>
                <w:sz w:val="24"/>
                <w:szCs w:val="24"/>
                <w:lang w:eastAsia="ru-RU"/>
              </w:rPr>
              <w:t>.С</w:t>
            </w:r>
            <w:proofErr w:type="gramEnd"/>
            <w:r w:rsidRPr="00D70F0E">
              <w:rPr>
                <w:rFonts w:ascii="Times New Roman" w:eastAsia="Calibri" w:hAnsi="Times New Roman" w:cs="Times New Roman"/>
                <w:sz w:val="24"/>
                <w:szCs w:val="24"/>
                <w:lang w:eastAsia="ru-RU"/>
              </w:rPr>
              <w:t>людянка</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Эколого-просветительский парк развлечений и отдыха «Сказки Байкала»</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Парк «Железнодорожник»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Парк «Перевал» г. Слюдянка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2020-2021</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2021-2022</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2022-2023</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2023-2026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w:t>
            </w:r>
            <w:proofErr w:type="gramStart"/>
            <w:r w:rsidRPr="00D70F0E">
              <w:rPr>
                <w:rFonts w:ascii="Times New Roman" w:eastAsia="Calibri" w:hAnsi="Times New Roman" w:cs="Times New Roman"/>
                <w:sz w:val="24"/>
                <w:szCs w:val="24"/>
                <w:lang w:eastAsia="ru-RU"/>
              </w:rPr>
              <w:t>городского</w:t>
            </w:r>
            <w:proofErr w:type="gramEnd"/>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(Должиков А.В.)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«Формирование современной городского среды на территории Слюдянского муниципального образования 2018-2024 годы», Народные инициативы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2020-2023 исполнено согласно отчету</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2024 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Парк «Сказки Байкала»: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в 2024 году в рамках реализации гранта благотворительным фондом «Байкальский берег надежды» оборудована «босоногая тропа», установлены малые архитектурные формы.</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Парк  «Железнодорожник»: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-осуществлен ремонт проезда к парку  и устройство уличного освещения к нему, освоено 1 869 000 руб.;</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-осуществлено устройство пешеходной дорожки к парку на сумму 2 460 000 руб.;</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установлены световые качели, осуществлено озеленение территории.</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Администрацией СГП ведется работа по подготовке ПСД, планируется подача заявки на предоставление субсидии по программе Формирование современной городского среды и средства проекта «народные инициативы» на 2025-2027 годы.</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Парк «Перевал»: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 произведена частичная замена уличных светильников, восстановление памятника участникам ВОВ.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В 2025 году запланированы работы по благоустройству парка «Перевал» (1 этап) в рамках программы по благоустройству</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37 </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Ремонт автомобильной дороги по ул. 40 Лет Октября г</w:t>
            </w:r>
            <w:proofErr w:type="gramStart"/>
            <w:r w:rsidRPr="00D70F0E">
              <w:rPr>
                <w:rFonts w:ascii="Times New Roman" w:eastAsia="Calibri" w:hAnsi="Times New Roman" w:cs="Times New Roman"/>
                <w:sz w:val="24"/>
                <w:szCs w:val="24"/>
                <w:lang w:eastAsia="ru-RU"/>
              </w:rPr>
              <w:t>.С</w:t>
            </w:r>
            <w:proofErr w:type="gramEnd"/>
            <w:r w:rsidRPr="00D70F0E">
              <w:rPr>
                <w:rFonts w:ascii="Times New Roman" w:eastAsia="Calibri" w:hAnsi="Times New Roman" w:cs="Times New Roman"/>
                <w:sz w:val="24"/>
                <w:szCs w:val="24"/>
                <w:lang w:eastAsia="ru-RU"/>
              </w:rPr>
              <w:t>людянка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С 2024</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городского поселения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(Должиков А.В.)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«Развитие транспортного комплекса и улично-дорожной сети Слюдянского муниципального образования на 2019-2024 годы» </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Ремонт дороги и устройство тротуаров по ул. 40 Лет Октября выполнены в 2024 году.</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38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Капитальный ремонт инженерных сетей теплоснабжения, водоснабжения, водоотведения, находящихся в муниципальной собственности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2024-2026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городского поселения </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(Должиков А.В.)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«Развитие жилищно-коммунального хозяйства Слюдянского муниципального образования" на 2019-2025 годы    подпрограмма "Модернизация объектов коммунальной </w:t>
            </w:r>
            <w:r w:rsidRPr="00D70F0E">
              <w:rPr>
                <w:rFonts w:ascii="Times New Roman" w:eastAsia="Calibri" w:hAnsi="Times New Roman" w:cs="Times New Roman"/>
                <w:sz w:val="24"/>
                <w:szCs w:val="24"/>
                <w:lang w:eastAsia="ru-RU"/>
              </w:rPr>
              <w:lastRenderedPageBreak/>
              <w:t>инфраструктуры  Слюдянского муниципального образования»  на 2019-2026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Финансирование составило 3 750,4 тыс</w:t>
            </w:r>
            <w:proofErr w:type="gramStart"/>
            <w:r w:rsidRPr="00D70F0E">
              <w:rPr>
                <w:rFonts w:ascii="Times New Roman" w:eastAsia="Calibri" w:hAnsi="Times New Roman" w:cs="Times New Roman"/>
                <w:sz w:val="24"/>
                <w:szCs w:val="24"/>
                <w:lang w:eastAsia="ru-RU"/>
              </w:rPr>
              <w:t>.р</w:t>
            </w:r>
            <w:proofErr w:type="gramEnd"/>
            <w:r w:rsidRPr="00D70F0E">
              <w:rPr>
                <w:rFonts w:ascii="Times New Roman" w:eastAsia="Calibri" w:hAnsi="Times New Roman" w:cs="Times New Roman"/>
                <w:sz w:val="24"/>
                <w:szCs w:val="24"/>
                <w:lang w:eastAsia="ru-RU"/>
              </w:rPr>
              <w:t>уб. на следующие мероприятия: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ремонт инженерных сетей теплоснабжения, водоотведения Фрунзе, 7. </w:t>
            </w:r>
            <w:proofErr w:type="gramStart"/>
            <w:r w:rsidRPr="00D70F0E">
              <w:rPr>
                <w:rFonts w:ascii="Times New Roman" w:eastAsia="Times New Roman" w:hAnsi="Times New Roman" w:cs="Times New Roman"/>
                <w:sz w:val="24"/>
                <w:szCs w:val="24"/>
                <w:lang w:eastAsia="ru-RU"/>
              </w:rPr>
              <w:t>Волгоградский</w:t>
            </w:r>
            <w:proofErr w:type="gramEnd"/>
            <w:r w:rsidRPr="00D70F0E">
              <w:rPr>
                <w:rFonts w:ascii="Times New Roman" w:eastAsia="Times New Roman" w:hAnsi="Times New Roman" w:cs="Times New Roman"/>
                <w:sz w:val="24"/>
                <w:szCs w:val="24"/>
                <w:lang w:eastAsia="ru-RU"/>
              </w:rPr>
              <w:t>, 2,4, Ленина 10,12, протяженностью 143 м.п.;</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 разработка проектно-сметной документации с проведением государственной экспертизы проектной документации в части проверки достоверности определения сметной стоимости по объектам: «Капитальный ремонт участка тепловой сети, расположенного по улице Героя Ивана Тонконог № 21 г</w:t>
            </w:r>
            <w:proofErr w:type="gramStart"/>
            <w:r w:rsidRPr="00D70F0E">
              <w:rPr>
                <w:rFonts w:ascii="Times New Roman" w:eastAsia="Calibri" w:hAnsi="Times New Roman" w:cs="Times New Roman"/>
                <w:sz w:val="24"/>
                <w:szCs w:val="24"/>
                <w:lang w:eastAsia="ru-RU"/>
              </w:rPr>
              <w:t>.С</w:t>
            </w:r>
            <w:proofErr w:type="gramEnd"/>
            <w:r w:rsidRPr="00D70F0E">
              <w:rPr>
                <w:rFonts w:ascii="Times New Roman" w:eastAsia="Calibri" w:hAnsi="Times New Roman" w:cs="Times New Roman"/>
                <w:sz w:val="24"/>
                <w:szCs w:val="24"/>
                <w:lang w:eastAsia="ru-RU"/>
              </w:rPr>
              <w:t xml:space="preserve">людянка, Иркутской области»; </w:t>
            </w:r>
            <w:r w:rsidRPr="00D70F0E">
              <w:rPr>
                <w:rFonts w:ascii="Times New Roman" w:eastAsia="Times New Roman" w:hAnsi="Times New Roman" w:cs="Times New Roman"/>
                <w:sz w:val="24"/>
                <w:szCs w:val="24"/>
                <w:lang w:eastAsia="ru-RU"/>
              </w:rPr>
              <w:t>экспертное исследование проектной документации;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оказание услуг по технологическому присоединению к резервным электрическим сетям объектов капитального строительства, объектов коммунальной инфраструктуры: ВРУ КНС №2 (Слюдянка г, 40 лет Октября </w:t>
            </w:r>
            <w:proofErr w:type="gramStart"/>
            <w:r w:rsidRPr="00D70F0E">
              <w:rPr>
                <w:rFonts w:ascii="Times New Roman" w:eastAsia="Times New Roman" w:hAnsi="Times New Roman" w:cs="Times New Roman"/>
                <w:sz w:val="24"/>
                <w:szCs w:val="24"/>
                <w:lang w:eastAsia="ru-RU"/>
              </w:rPr>
              <w:t>ул</w:t>
            </w:r>
            <w:proofErr w:type="gramEnd"/>
            <w:r w:rsidRPr="00D70F0E">
              <w:rPr>
                <w:rFonts w:ascii="Times New Roman" w:eastAsia="Times New Roman" w:hAnsi="Times New Roman" w:cs="Times New Roman"/>
                <w:sz w:val="24"/>
                <w:szCs w:val="24"/>
                <w:lang w:eastAsia="ru-RU"/>
              </w:rPr>
              <w:t>, дом 5/1);</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iCs/>
                <w:sz w:val="24"/>
                <w:szCs w:val="24"/>
                <w:lang w:eastAsia="ar-SA"/>
              </w:rPr>
              <w:t xml:space="preserve">поставка железобетонных конструкций для капитального ремонта канализационных колодцев, насосов для капитального ремонта насосного оборудования скважин, </w:t>
            </w:r>
            <w:r w:rsidRPr="00D70F0E">
              <w:rPr>
                <w:rFonts w:ascii="Times New Roman" w:eastAsia="Times New Roman" w:hAnsi="Times New Roman" w:cs="Times New Roman"/>
                <w:sz w:val="24"/>
                <w:szCs w:val="24"/>
                <w:lang w:eastAsia="ru-RU"/>
              </w:rPr>
              <w:t>материалов для ремонта инженерных сетей</w:t>
            </w:r>
            <w:r w:rsidRPr="00D70F0E">
              <w:rPr>
                <w:rFonts w:ascii="Times New Roman" w:eastAsia="Calibri" w:hAnsi="Times New Roman" w:cs="Times New Roman"/>
                <w:sz w:val="24"/>
                <w:szCs w:val="24"/>
                <w:lang w:eastAsia="ru-RU"/>
              </w:rPr>
              <w:t xml:space="preserve"> </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39</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Модернизация объектов теплоснабжения, котельного, </w:t>
            </w:r>
            <w:r w:rsidRPr="00D70F0E">
              <w:rPr>
                <w:rFonts w:ascii="Times New Roman" w:eastAsia="Calibri" w:hAnsi="Times New Roman" w:cs="Times New Roman"/>
                <w:sz w:val="24"/>
                <w:szCs w:val="24"/>
                <w:lang w:eastAsia="ru-RU"/>
              </w:rPr>
              <w:lastRenderedPageBreak/>
              <w:t>котельно-вспомогательного оборудования, находящихся в муниципальной собственности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2024-2026</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 xml:space="preserve">Администрация Слюдянского городского поселения </w:t>
            </w:r>
            <w:r w:rsidRPr="00D70F0E">
              <w:rPr>
                <w:rFonts w:ascii="Times New Roman" w:eastAsia="Calibri" w:hAnsi="Times New Roman" w:cs="Times New Roman"/>
                <w:sz w:val="24"/>
                <w:szCs w:val="24"/>
                <w:lang w:eastAsia="ru-RU"/>
              </w:rPr>
              <w:lastRenderedPageBreak/>
              <w:t xml:space="preserve">(Должиков А.В.) </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 xml:space="preserve">«Развитие жилищно-коммунального хозяйства Слюдянского муниципального </w:t>
            </w:r>
            <w:r w:rsidRPr="00D70F0E">
              <w:rPr>
                <w:rFonts w:ascii="Times New Roman" w:eastAsia="Calibri" w:hAnsi="Times New Roman" w:cs="Times New Roman"/>
                <w:sz w:val="24"/>
                <w:szCs w:val="24"/>
                <w:lang w:eastAsia="ru-RU"/>
              </w:rPr>
              <w:lastRenderedPageBreak/>
              <w:t>образования" на 2019-2025 годы    подпрограмма "Модернизация объектов коммунальной инфраструктуры  Слюдянского муниципального образования»  на 2019-2026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lastRenderedPageBreak/>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Calibri" w:hAnsi="Times New Roman" w:cs="Times New Roman"/>
                <w:sz w:val="24"/>
                <w:szCs w:val="24"/>
                <w:lang w:eastAsia="ru-RU"/>
              </w:rPr>
              <w:t>Финансирование составило 24 655,31 тыс</w:t>
            </w:r>
            <w:proofErr w:type="gramStart"/>
            <w:r w:rsidRPr="00D70F0E">
              <w:rPr>
                <w:rFonts w:ascii="Times New Roman" w:eastAsia="Calibri" w:hAnsi="Times New Roman" w:cs="Times New Roman"/>
                <w:sz w:val="24"/>
                <w:szCs w:val="24"/>
                <w:lang w:eastAsia="ru-RU"/>
              </w:rPr>
              <w:t>.р</w:t>
            </w:r>
            <w:proofErr w:type="gramEnd"/>
            <w:r w:rsidRPr="00D70F0E">
              <w:rPr>
                <w:rFonts w:ascii="Times New Roman" w:eastAsia="Calibri" w:hAnsi="Times New Roman" w:cs="Times New Roman"/>
                <w:sz w:val="24"/>
                <w:szCs w:val="24"/>
                <w:lang w:eastAsia="ru-RU"/>
              </w:rPr>
              <w:t>уб. на следующие мероприятия: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Calibri"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 xml:space="preserve">капитальный ремонт котельного </w:t>
            </w:r>
            <w:r w:rsidRPr="00D70F0E">
              <w:rPr>
                <w:rFonts w:ascii="Times New Roman" w:eastAsia="Times New Roman" w:hAnsi="Times New Roman" w:cs="Times New Roman"/>
                <w:sz w:val="24"/>
                <w:szCs w:val="24"/>
                <w:lang w:eastAsia="ru-RU"/>
              </w:rPr>
              <w:lastRenderedPageBreak/>
              <w:t>оборудования котельной «Стройка»;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разработка проектной и рабочей документации для выполнения работ по капитальному ремонту теплообменного оборудования в котельной "Перевал";</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капитальный ремонт теплообменного оборудования в котельной «Перевал»;</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капитальный ремонт котельного и газоочистного оборудования в котельной СМП;</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капитальный ремонт автоматики и КИП котла №2 в котельной </w:t>
            </w:r>
            <w:proofErr w:type="gramStart"/>
            <w:r w:rsidRPr="00D70F0E">
              <w:rPr>
                <w:rFonts w:ascii="Times New Roman" w:eastAsia="Times New Roman" w:hAnsi="Times New Roman" w:cs="Times New Roman"/>
                <w:sz w:val="24"/>
                <w:szCs w:val="24"/>
                <w:lang w:eastAsia="ru-RU"/>
              </w:rPr>
              <w:t>Центральная</w:t>
            </w:r>
            <w:proofErr w:type="gramEnd"/>
            <w:r w:rsidRPr="00D70F0E">
              <w:rPr>
                <w:rFonts w:ascii="Times New Roman" w:eastAsia="Times New Roman" w:hAnsi="Times New Roman" w:cs="Times New Roman"/>
                <w:sz w:val="24"/>
                <w:szCs w:val="24"/>
                <w:lang w:eastAsia="ru-RU"/>
              </w:rPr>
              <w:t>;</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капитальный ремонт дымовой трубы в котельных Стройка, Собственная база;</w:t>
            </w:r>
          </w:p>
          <w:p w:rsidR="00256305" w:rsidRPr="00D70F0E" w:rsidRDefault="00256305" w:rsidP="00256305">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D70F0E">
              <w:rPr>
                <w:rFonts w:ascii="Times New Roman" w:eastAsia="Times New Roman" w:hAnsi="Times New Roman" w:cs="Times New Roman"/>
                <w:sz w:val="24"/>
                <w:szCs w:val="24"/>
                <w:lang w:eastAsia="ru-RU"/>
              </w:rPr>
              <w:t>- капитальный ремонт газоочистного оборудования на котельной Ростелеком.</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Разработка ПСД на реконструкцию ТЭЦ БЦБК для обеспечения эффективного теплоснабжения г. Байкальска после закрытия ОАО "БЦБК"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ГП "Развитие жилищно-коммунального хозяйства Иркутской области" на 2019-2024годы, МП «Развитие жилищно-коммунального хозяйства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 на 2014-2025 гг.»</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Подпрограмма </w:t>
            </w:r>
            <w:r w:rsidRPr="00D70F0E">
              <w:rPr>
                <w:rFonts w:ascii="Times New Roman" w:eastAsia="Times New Roman" w:hAnsi="Times New Roman" w:cs="Times New Roman"/>
                <w:sz w:val="24"/>
                <w:szCs w:val="24"/>
                <w:lang w:eastAsia="ru-RU"/>
              </w:rPr>
              <w:lastRenderedPageBreak/>
              <w:t>«Энергосбережение и повышение энергетической эффективности в Байкальском муниципальном образовании на 2015 – 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Проектные работы завершены с положительным  заключением экологической экспертизы, главгосэкспертизой, приемка проектной документации проведена. Распоряжением Правительства РФ №4344-р от 29.122022 года утверждена Программа социально-экономичекого развития </w:t>
            </w:r>
            <w:r w:rsidRPr="00D70F0E">
              <w:rPr>
                <w:rFonts w:ascii="Times New Roman" w:eastAsia="Times New Roman" w:hAnsi="Times New Roman" w:cs="Times New Roman"/>
                <w:sz w:val="24"/>
                <w:szCs w:val="24"/>
                <w:lang w:eastAsia="ru-RU"/>
              </w:rPr>
              <w:lastRenderedPageBreak/>
              <w:t>Байкальского муниципального образования до 2040 года, которой предусмотрен перевод г</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айкальска на электроотопление.</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Реконструкция ТЭЦ БЦБК для обеспечения эффективного теплоснабжения г. Байкальска после закрытия ОАО "БЦБК"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Дорожной картой предусмотрены мероприятия по приобретению блочно-модульной электрокотельной мощностью 15,5 МВт. Земельный участок (территория) для установки блочно-модульной электрокотельной определен. Заключен муниципальный контракт  на приобретение блочно-модульной электрокотельной, на сумму204,00 млн. руб. На сегодняшний день ООО «Прогресс» выполнены работы по заливке бетонного основания под устройство блочно-модульной электрокотельной</w:t>
            </w:r>
            <w:proofErr w:type="gramStart"/>
            <w:r w:rsidRPr="00D70F0E">
              <w:rPr>
                <w:rFonts w:ascii="Times New Roman" w:eastAsia="Times New Roman" w:hAnsi="Times New Roman" w:cs="Times New Roman"/>
                <w:sz w:val="24"/>
                <w:szCs w:val="24"/>
                <w:lang w:eastAsia="ru-RU"/>
              </w:rPr>
              <w:t>.С</w:t>
            </w:r>
            <w:proofErr w:type="gramEnd"/>
            <w:r w:rsidRPr="00D70F0E">
              <w:rPr>
                <w:rFonts w:ascii="Times New Roman" w:eastAsia="Times New Roman" w:hAnsi="Times New Roman" w:cs="Times New Roman"/>
                <w:sz w:val="24"/>
                <w:szCs w:val="24"/>
                <w:lang w:eastAsia="ru-RU"/>
              </w:rPr>
              <w:t>рок исполнения 1 июня 2025 года.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42</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Реконструкция централизованной системы теплоснабжения г. Байкальска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Актуализированная схема теплоснабжения, которая предполагает замену теплоисточника на угле на блочно-модульные электрокотельные мощностью 173,3 МВт.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Выполнены работы по актуализации схем теплоснабжения  на период с 2025 до 2035 года (актуализация на 2025 год).  В 2024 году администрацией Байкальского городского поселения заключены контракты: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Муниципальный контракт «Реализация неотложных мероприятий по подготовке ТЭЦ к отопительному сезону (покупка земснаряда для карты №11)» с ООО «Амфибия», цена контракта составляет 8 228 302,48 рублей. Мероприятия по данному контракту выполнены на 100 %. Контракт закрыт;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 xml:space="preserve">Муниципальный контракт «Реализация неотложных мероприятий по подготовке ТЭЦ к отопительному сезону (ремонт строительных конструкций здания котельного цеха, ремонт конвееров КЛ-3А, ремонт магистральных теплосетей подземной прокладки, текущий ремонт котлоагрегата БК3№7,№9, текущий ремонт обмуровки и тепловой изоляции котлоагрегата БКЗ№7,№9)» с ООО «Базальт», цена контракта составляет 66 523 067,34 рублей.  </w:t>
            </w:r>
            <w:proofErr w:type="gramEnd"/>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Муниципальный контракт. </w:t>
            </w:r>
            <w:proofErr w:type="gramStart"/>
            <w:r w:rsidRPr="00D70F0E">
              <w:rPr>
                <w:rFonts w:ascii="Times New Roman" w:eastAsia="Times New Roman" w:hAnsi="Times New Roman" w:cs="Times New Roman"/>
                <w:sz w:val="24"/>
                <w:szCs w:val="24"/>
                <w:lang w:eastAsia="ru-RU"/>
              </w:rPr>
              <w:lastRenderedPageBreak/>
              <w:t>«Реализация неотложных мероприятий по подготовке ТЭЦ к отопительному сезону (Ремонт турбогенератора ТГ№4, текущий ремонт генератора на ТГ№4» с ООО «БАЙКАЛСТРОЙ» цена контракта составляет 27 150 861,66 рублей.</w:t>
            </w:r>
            <w:proofErr w:type="gramEnd"/>
            <w:r w:rsidRPr="00D70F0E">
              <w:rPr>
                <w:rFonts w:ascii="Times New Roman" w:eastAsia="Times New Roman" w:hAnsi="Times New Roman" w:cs="Times New Roman"/>
                <w:sz w:val="24"/>
                <w:szCs w:val="24"/>
                <w:lang w:eastAsia="ru-RU"/>
              </w:rPr>
              <w:t xml:space="preserve"> Общий процент готовности ТЭЦ г. Байкальска к отопительному сезону 2024-2025гг. составляет 100%.</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43</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Модернизация КОС в г</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айкальске</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1-й этап: разработка ПСД</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Муниципальная программа "Развитие жилищно - коммунального хозяйства Байкальского муниципального образования"                                                                   ГП Иркутской области "Развитие жилищно-коммунального хозяйства и повышение энергоэффективности Иркутской области" на 2019-2024 годы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w:t>
            </w:r>
            <w:r w:rsidR="00902E78" w:rsidRPr="00D70F0E">
              <w:rPr>
                <w:rFonts w:ascii="Times New Roman" w:eastAsia="Times New Roman" w:hAnsi="Times New Roman" w:cs="Times New Roman"/>
                <w:sz w:val="24"/>
                <w:szCs w:val="24"/>
                <w:lang w:eastAsia="ru-RU"/>
              </w:rPr>
              <w:t xml:space="preserve"> </w:t>
            </w:r>
            <w:r w:rsidRPr="00D70F0E">
              <w:rPr>
                <w:rFonts w:ascii="Times New Roman" w:eastAsia="Times New Roman" w:hAnsi="Times New Roman" w:cs="Times New Roman"/>
                <w:sz w:val="24"/>
                <w:szCs w:val="24"/>
                <w:lang w:eastAsia="ru-RU"/>
              </w:rPr>
              <w:t>ГП "Охрана окружающей среды 2014-2025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ПСД разработана, 25.03.2024 года получено положительное заключение главгосэксперизы, 01.08.2024 г. получено  отрицательное заключение государственной экологической экспертизы с предписанием:  представить информацию от компетентного органа федеральной власти РФ - Федерального агентства по рыболовству (Ангаро-Байкальское территориальное управление), Министерства юстиции, Комитета государственной думы по экологии о возможности реализации сброса очищенных сточных вод в границах рыбохозяйственной заповедной зоны озера Байкал.</w:t>
            </w:r>
            <w:proofErr w:type="gramEnd"/>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целях исполнения предписания экспертизы в августе 2024 г. были </w:t>
            </w:r>
            <w:r w:rsidRPr="00D70F0E">
              <w:rPr>
                <w:rFonts w:ascii="Times New Roman" w:eastAsia="Times New Roman" w:hAnsi="Times New Roman" w:cs="Times New Roman"/>
                <w:sz w:val="24"/>
                <w:szCs w:val="24"/>
                <w:lang w:eastAsia="ru-RU"/>
              </w:rPr>
              <w:lastRenderedPageBreak/>
              <w:t>направлены соответствующие запросы</w:t>
            </w:r>
            <w:proofErr w:type="gramStart"/>
            <w:r w:rsidRPr="00D70F0E">
              <w:rPr>
                <w:rFonts w:ascii="Times New Roman" w:eastAsia="Times New Roman" w:hAnsi="Times New Roman" w:cs="Times New Roman"/>
                <w:sz w:val="24"/>
                <w:szCs w:val="24"/>
                <w:lang w:eastAsia="ru-RU"/>
              </w:rPr>
              <w:t xml:space="preserve"> .</w:t>
            </w:r>
            <w:proofErr w:type="gramEnd"/>
            <w:r w:rsidRPr="00D70F0E">
              <w:rPr>
                <w:rFonts w:ascii="Times New Roman" w:eastAsia="Times New Roman" w:hAnsi="Times New Roman" w:cs="Times New Roman"/>
                <w:sz w:val="24"/>
                <w:szCs w:val="24"/>
                <w:lang w:eastAsia="ru-RU"/>
              </w:rPr>
              <w:t xml:space="preserve"> От Министерства природных ресурсов и экологии Российской федерации получен ответ  о том, что участок реки Солзан относится к рыбохозяйственной заповедной зоне озера Байкал, где согласно пункту 3 части 3 статьи 44 Водного кодекса РФ  запрещается сброс сточных, в том числе дренажных, вод в водные объекты, расположенные в </w:t>
            </w:r>
            <w:proofErr w:type="gramStart"/>
            <w:r w:rsidRPr="00D70F0E">
              <w:rPr>
                <w:rFonts w:ascii="Times New Roman" w:eastAsia="Times New Roman" w:hAnsi="Times New Roman" w:cs="Times New Roman"/>
                <w:sz w:val="24"/>
                <w:szCs w:val="24"/>
                <w:lang w:eastAsia="ru-RU"/>
              </w:rPr>
              <w:t>границах</w:t>
            </w:r>
            <w:proofErr w:type="gramEnd"/>
            <w:r w:rsidRPr="00D70F0E">
              <w:rPr>
                <w:rFonts w:ascii="Times New Roman" w:eastAsia="Times New Roman" w:hAnsi="Times New Roman" w:cs="Times New Roman"/>
                <w:sz w:val="24"/>
                <w:szCs w:val="24"/>
                <w:lang w:eastAsia="ru-RU"/>
              </w:rPr>
              <w:t xml:space="preserve"> рыбохозяйственной заповедной зоны озера Байкал. В </w:t>
            </w:r>
            <w:proofErr w:type="gramStart"/>
            <w:r w:rsidRPr="00D70F0E">
              <w:rPr>
                <w:rFonts w:ascii="Times New Roman" w:eastAsia="Times New Roman" w:hAnsi="Times New Roman" w:cs="Times New Roman"/>
                <w:sz w:val="24"/>
                <w:szCs w:val="24"/>
                <w:lang w:eastAsia="ru-RU"/>
              </w:rPr>
              <w:t>связи</w:t>
            </w:r>
            <w:proofErr w:type="gramEnd"/>
            <w:r w:rsidRPr="00D70F0E">
              <w:rPr>
                <w:rFonts w:ascii="Times New Roman" w:eastAsia="Times New Roman" w:hAnsi="Times New Roman" w:cs="Times New Roman"/>
                <w:sz w:val="24"/>
                <w:szCs w:val="24"/>
                <w:lang w:eastAsia="ru-RU"/>
              </w:rPr>
              <w:t xml:space="preserve"> с чем необходимо провести корректировку проектных решений отведения очищенных сточных вод с реконструированных КОС  г. Байкальска в иные водные объекты.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Таким образом, в настоящее время реализация проектных решений в соответствии с разработанной проектной документацией «Реконструкция канализационных очистных сооружений г. Байкальска невозможна.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целью реализации мероприятия подготовлено обращение на изменения рыбохозяйственной заповедной зоны озера Байкал.</w:t>
            </w:r>
          </w:p>
        </w:tc>
      </w:tr>
      <w:tr w:rsidR="00256305" w:rsidRPr="00D70F0E" w:rsidTr="00256305">
        <w:trPr>
          <w:trHeight w:val="1821"/>
        </w:trPr>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Переселение граждан из аварийного жилищного фонда г. Байкальска (13 291,0 м</w:t>
            </w:r>
            <w:proofErr w:type="gramStart"/>
            <w:r w:rsidRPr="00D70F0E">
              <w:rPr>
                <w:rFonts w:ascii="Times New Roman" w:eastAsia="Times New Roman" w:hAnsi="Times New Roman" w:cs="Times New Roman"/>
                <w:sz w:val="24"/>
                <w:szCs w:val="24"/>
                <w:lang w:eastAsia="ru-RU"/>
              </w:rPr>
              <w:t>2</w:t>
            </w:r>
            <w:proofErr w:type="gramEnd"/>
            <w:r w:rsidRPr="00D70F0E">
              <w:rPr>
                <w:rFonts w:ascii="Times New Roman" w:eastAsia="Times New Roman" w:hAnsi="Times New Roman" w:cs="Times New Roman"/>
                <w:sz w:val="24"/>
                <w:szCs w:val="24"/>
                <w:lang w:eastAsia="ru-RU"/>
              </w:rPr>
              <w:t xml:space="preserve"> жилья), признанного аварийным до 1 января 2017 года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tabs>
                <w:tab w:val="left" w:pos="9214"/>
              </w:tabs>
              <w:autoSpaceDE w:val="0"/>
              <w:autoSpaceDN w:val="0"/>
              <w:adjustRightInd w:val="0"/>
              <w:spacing w:after="0" w:line="240" w:lineRule="auto"/>
              <w:ind w:right="-2"/>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РАП "Переселение граждан, проживающих на территории Иркутской области, из аварийного жилищного фонда, признанного таковым до 1 января 2017 года, в 2019-2025 годах";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МАП "Переселение граждан, проживающих на территории Байкальского муниципального образования, из аварийного жилищного фонда, признанного таковым до 1 января 2017 года, в 2019-2025 годах"</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2020-2023 год исполнен в рамках очередного этапа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Общий объем аварийного жилищного фонда, признанного таковым до 1 января 2017 года и расположенного на территории г. Байкальска – 13 291,40 кв. м, в которых проживают 802 человека.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Администрацией Байкальского городского поселения заключен муниципальный контракт от 11 мая 2023 года с ООО «С-ГРУПП» на выполнение работ по  проектированию, строительству и вводу в эксплуатацию жилых многоквартирных домов площадью 4 466,6 кв</w:t>
            </w:r>
            <w:proofErr w:type="gramStart"/>
            <w:r w:rsidRPr="00D70F0E">
              <w:rPr>
                <w:rFonts w:ascii="Times New Roman" w:eastAsia="Times New Roman" w:hAnsi="Times New Roman" w:cs="Times New Roman"/>
                <w:sz w:val="24"/>
                <w:szCs w:val="24"/>
                <w:lang w:eastAsia="ru-RU"/>
              </w:rPr>
              <w:t>.м</w:t>
            </w:r>
            <w:proofErr w:type="gramEnd"/>
            <w:r w:rsidRPr="00D70F0E">
              <w:rPr>
                <w:rFonts w:ascii="Times New Roman" w:eastAsia="Times New Roman" w:hAnsi="Times New Roman" w:cs="Times New Roman"/>
                <w:sz w:val="24"/>
                <w:szCs w:val="24"/>
                <w:lang w:eastAsia="ru-RU"/>
              </w:rPr>
              <w:t>, на сумму 411 023,59 тыс. рублей для переселения 305  граждан из 132 квартир. Процент исполнения 32,22%.</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2023 году выплачена компенсация 8 гражданам из 4 жилых помещений, площадью 127 кв.м., на общую сумму 7 719 627,00 рублей.</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выплачена компенсация за 15 жилых помещений, площадью 593 кв.м. на общую сумму 53 339 096,00 рублей, переселено 22 человека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Приобретено 5 жилых помещений в муниципальную собственность для предоставления гражданам по договорам социального найма на </w:t>
            </w:r>
            <w:r w:rsidRPr="00D70F0E">
              <w:rPr>
                <w:rFonts w:ascii="Times New Roman" w:eastAsia="Times New Roman" w:hAnsi="Times New Roman" w:cs="Times New Roman"/>
                <w:sz w:val="24"/>
                <w:szCs w:val="24"/>
                <w:lang w:eastAsia="ru-RU"/>
              </w:rPr>
              <w:lastRenderedPageBreak/>
              <w:t xml:space="preserve">вторичном рынке площадью 261,0 кв.м., в которые переселены граждане из аварийного жилого фонда площадью 253,60 кв.м. Оформлены в муниципальную собственность на основании заключенных муниципальных </w:t>
            </w:r>
            <w:proofErr w:type="gramStart"/>
            <w:r w:rsidRPr="00D70F0E">
              <w:rPr>
                <w:rFonts w:ascii="Times New Roman" w:eastAsia="Times New Roman" w:hAnsi="Times New Roman" w:cs="Times New Roman"/>
                <w:sz w:val="24"/>
                <w:szCs w:val="24"/>
                <w:lang w:eastAsia="ru-RU"/>
              </w:rPr>
              <w:t>контрактов</w:t>
            </w:r>
            <w:proofErr w:type="gramEnd"/>
            <w:r w:rsidRPr="00D70F0E">
              <w:rPr>
                <w:rFonts w:ascii="Times New Roman" w:eastAsia="Times New Roman" w:hAnsi="Times New Roman" w:cs="Times New Roman"/>
                <w:sz w:val="24"/>
                <w:szCs w:val="24"/>
                <w:lang w:eastAsia="ru-RU"/>
              </w:rPr>
              <w:t xml:space="preserve"> стоимость которых составила 23 348 622,32 рублей.</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256305">
        <w:tblPrEx>
          <w:tblLook w:val="00A0" w:firstRow="1" w:lastRow="0" w:firstColumn="1" w:lastColumn="0" w:noHBand="0" w:noVBand="0"/>
        </w:tblPrEx>
        <w:tc>
          <w:tcPr>
            <w:tcW w:w="795"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45</w:t>
            </w:r>
          </w:p>
        </w:tc>
        <w:tc>
          <w:tcPr>
            <w:tcW w:w="2399" w:type="dxa"/>
            <w:gridSpan w:val="3"/>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Благоустройство дворовых территорий Байкальского муниципального образования</w:t>
            </w:r>
          </w:p>
        </w:tc>
        <w:tc>
          <w:tcPr>
            <w:tcW w:w="1558" w:type="dxa"/>
            <w:gridSpan w:val="3"/>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3"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"Формирование современной городской среды на территории Байкальского муниципального образования на 2018-2025 годы"</w:t>
            </w:r>
          </w:p>
        </w:tc>
        <w:tc>
          <w:tcPr>
            <w:tcW w:w="1704" w:type="dxa"/>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2024 - исполнено</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Установлены сиденья качелей (2 шт.) со спинкой на цепях, сиденье качели «гнездо» на детской площадке, расположенной  на площади «Фестивальная».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Комплекты подвесов с подшипниками BORABO (3 компл.)  установлены на детской площадке, расположенной на площади «Фестивальная».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Качели (КЧ-2 – 1 шт.)</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установлены</w:t>
            </w:r>
            <w:proofErr w:type="gramEnd"/>
            <w:r w:rsidRPr="00D70F0E">
              <w:rPr>
                <w:rFonts w:ascii="Times New Roman" w:eastAsia="Times New Roman" w:hAnsi="Times New Roman" w:cs="Times New Roman"/>
                <w:sz w:val="24"/>
                <w:szCs w:val="24"/>
                <w:lang w:eastAsia="ru-RU"/>
              </w:rPr>
              <w:t xml:space="preserve"> на детской площадке, расположенной в районе МКД 151,153 мкр. Гагарина.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Карусель "Василек" (КР-2 – 1 шт.)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установлена</w:t>
            </w:r>
            <w:proofErr w:type="gramEnd"/>
            <w:r w:rsidRPr="00D70F0E">
              <w:rPr>
                <w:rFonts w:ascii="Times New Roman" w:eastAsia="Times New Roman" w:hAnsi="Times New Roman" w:cs="Times New Roman"/>
                <w:sz w:val="24"/>
                <w:szCs w:val="24"/>
                <w:lang w:eastAsia="ru-RU"/>
              </w:rPr>
              <w:t xml:space="preserve"> на детской площадке, расположенной в районе МКД 151,153 мкр. Гагарина.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46</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Благоустройство муниципальных территорий общего </w:t>
            </w:r>
            <w:r w:rsidRPr="00D70F0E">
              <w:rPr>
                <w:rFonts w:ascii="Times New Roman" w:eastAsia="Times New Roman" w:hAnsi="Times New Roman" w:cs="Times New Roman"/>
                <w:sz w:val="24"/>
                <w:szCs w:val="24"/>
                <w:lang w:eastAsia="ru-RU"/>
              </w:rPr>
              <w:lastRenderedPageBreak/>
              <w:t>пользования Байкальского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Администрация Байкальского городского </w:t>
            </w:r>
            <w:r w:rsidRPr="00D70F0E">
              <w:rPr>
                <w:rFonts w:ascii="Times New Roman" w:eastAsia="Times New Roman" w:hAnsi="Times New Roman" w:cs="Times New Roman"/>
                <w:sz w:val="24"/>
                <w:szCs w:val="24"/>
                <w:lang w:eastAsia="ru-RU"/>
              </w:rPr>
              <w:lastRenderedPageBreak/>
              <w:t>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МП "Формирование современной городской среды на территории </w:t>
            </w:r>
            <w:r w:rsidRPr="00D70F0E">
              <w:rPr>
                <w:rFonts w:ascii="Times New Roman" w:eastAsia="Times New Roman" w:hAnsi="Times New Roman" w:cs="Times New Roman"/>
                <w:sz w:val="24"/>
                <w:szCs w:val="24"/>
                <w:lang w:eastAsia="ru-RU"/>
              </w:rPr>
              <w:lastRenderedPageBreak/>
              <w:t>Байкальского муниципального образования на 2018-2025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 xml:space="preserve">2024 - исполнено </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 По муниципальному контракту от 4 декабря 2023 года № 035 на сумму 4,14 </w:t>
            </w:r>
            <w:proofErr w:type="gramStart"/>
            <w:r w:rsidRPr="00D70F0E">
              <w:rPr>
                <w:rFonts w:ascii="Times New Roman" w:eastAsia="Times New Roman" w:hAnsi="Times New Roman" w:cs="Times New Roman"/>
                <w:sz w:val="24"/>
                <w:szCs w:val="24"/>
                <w:lang w:eastAsia="ru-RU"/>
              </w:rPr>
              <w:t>млн</w:t>
            </w:r>
            <w:proofErr w:type="gramEnd"/>
            <w:r w:rsidRPr="00D70F0E">
              <w:rPr>
                <w:rFonts w:ascii="Times New Roman" w:eastAsia="Times New Roman" w:hAnsi="Times New Roman" w:cs="Times New Roman"/>
                <w:sz w:val="24"/>
                <w:szCs w:val="24"/>
                <w:lang w:eastAsia="ru-RU"/>
              </w:rPr>
              <w:t xml:space="preserve"> рублей разработана </w:t>
            </w:r>
            <w:r w:rsidRPr="00D70F0E">
              <w:rPr>
                <w:rFonts w:ascii="Times New Roman" w:eastAsia="Times New Roman" w:hAnsi="Times New Roman" w:cs="Times New Roman"/>
                <w:sz w:val="24"/>
                <w:szCs w:val="24"/>
                <w:lang w:eastAsia="ru-RU"/>
              </w:rPr>
              <w:lastRenderedPageBreak/>
              <w:t xml:space="preserve">ПСД по проекту благоустройства общественной территории «Байкальский космос. Концепция благоустройства прогулочного бульвара в микрорайоне Гагарина в г. Байкальске».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Заключен муниципальный контракт от 3 июня 2024 года № 014 на сумму 101,99 </w:t>
            </w:r>
            <w:proofErr w:type="gramStart"/>
            <w:r w:rsidRPr="00D70F0E">
              <w:rPr>
                <w:rFonts w:ascii="Times New Roman" w:eastAsia="Times New Roman" w:hAnsi="Times New Roman" w:cs="Times New Roman"/>
                <w:sz w:val="24"/>
                <w:szCs w:val="24"/>
                <w:lang w:eastAsia="ru-RU"/>
              </w:rPr>
              <w:t>млн</w:t>
            </w:r>
            <w:proofErr w:type="gramEnd"/>
            <w:r w:rsidRPr="00D70F0E">
              <w:rPr>
                <w:rFonts w:ascii="Times New Roman" w:eastAsia="Times New Roman" w:hAnsi="Times New Roman" w:cs="Times New Roman"/>
                <w:sz w:val="24"/>
                <w:szCs w:val="24"/>
                <w:lang w:eastAsia="ru-RU"/>
              </w:rPr>
              <w:t xml:space="preserve"> рублей, по благоустройству общественной территории: «Байкальский космос». Концепция благоустройства прогулочного бульвара в микрорайоне Гагарина в г. Байкальске». Мероприятие в стадии реализации, срок завершения - 1 июля 2025 года.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 Разработана рабочая документация на благоустройство общественной территории в  г</w:t>
            </w:r>
            <w:proofErr w:type="gramStart"/>
            <w:r w:rsidRPr="00D70F0E">
              <w:rPr>
                <w:rFonts w:ascii="Times New Roman" w:eastAsia="Times New Roman" w:hAnsi="Times New Roman" w:cs="Times New Roman"/>
                <w:sz w:val="24"/>
                <w:szCs w:val="24"/>
                <w:lang w:eastAsia="ru-RU"/>
              </w:rPr>
              <w:t>.Б</w:t>
            </w:r>
            <w:proofErr w:type="gramEnd"/>
            <w:r w:rsidRPr="00D70F0E">
              <w:rPr>
                <w:rFonts w:ascii="Times New Roman" w:eastAsia="Times New Roman" w:hAnsi="Times New Roman" w:cs="Times New Roman"/>
                <w:sz w:val="24"/>
                <w:szCs w:val="24"/>
                <w:lang w:eastAsia="ru-RU"/>
              </w:rPr>
              <w:t xml:space="preserve">айкальск: ул. Речная от МКД по ул. Железнодорожная, №1 до ул.Байкальская – 100 000 руб.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70F0E">
              <w:rPr>
                <w:rFonts w:ascii="Times New Roman" w:eastAsia="Times New Roman" w:hAnsi="Times New Roman" w:cs="Times New Roman"/>
                <w:sz w:val="24"/>
                <w:szCs w:val="24"/>
                <w:lang w:eastAsia="ru-RU"/>
              </w:rPr>
              <w:t>3) Выполнены работ по благоустройству общественной территории в г. Байкальск: улица от федеральной трассы до Татьяниного сквера (1 этап).</w:t>
            </w:r>
            <w:proofErr w:type="gramEnd"/>
            <w:r w:rsidRPr="00D70F0E">
              <w:rPr>
                <w:rFonts w:ascii="Times New Roman" w:eastAsia="Times New Roman" w:hAnsi="Times New Roman" w:cs="Times New Roman"/>
                <w:sz w:val="24"/>
                <w:szCs w:val="24"/>
                <w:lang w:eastAsia="ru-RU"/>
              </w:rPr>
              <w:t xml:space="preserve"> Цена контракта составляет 3,5 </w:t>
            </w:r>
            <w:proofErr w:type="gramStart"/>
            <w:r w:rsidRPr="00D70F0E">
              <w:rPr>
                <w:rFonts w:ascii="Times New Roman" w:eastAsia="Times New Roman" w:hAnsi="Times New Roman" w:cs="Times New Roman"/>
                <w:sz w:val="24"/>
                <w:szCs w:val="24"/>
                <w:lang w:eastAsia="ru-RU"/>
              </w:rPr>
              <w:t>млн</w:t>
            </w:r>
            <w:proofErr w:type="gramEnd"/>
            <w:r w:rsidRPr="00D70F0E">
              <w:rPr>
                <w:rFonts w:ascii="Times New Roman" w:eastAsia="Times New Roman" w:hAnsi="Times New Roman" w:cs="Times New Roman"/>
                <w:sz w:val="24"/>
                <w:szCs w:val="24"/>
                <w:lang w:eastAsia="ru-RU"/>
              </w:rPr>
              <w:t xml:space="preserve"> рублей.</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4) Выполнены работы по благоустройству общественной территории в г. Байкальск: ул. </w:t>
            </w:r>
            <w:r w:rsidRPr="00D70F0E">
              <w:rPr>
                <w:rFonts w:ascii="Times New Roman" w:eastAsia="Times New Roman" w:hAnsi="Times New Roman" w:cs="Times New Roman"/>
                <w:sz w:val="24"/>
                <w:szCs w:val="24"/>
                <w:lang w:eastAsia="ru-RU"/>
              </w:rPr>
              <w:lastRenderedPageBreak/>
              <w:t xml:space="preserve">Речная от МКД по ул. Железнодорожная, № 1 до ул. Байкальская. Цена контракта составляет 16,3 </w:t>
            </w:r>
            <w:proofErr w:type="gramStart"/>
            <w:r w:rsidRPr="00D70F0E">
              <w:rPr>
                <w:rFonts w:ascii="Times New Roman" w:eastAsia="Times New Roman" w:hAnsi="Times New Roman" w:cs="Times New Roman"/>
                <w:sz w:val="24"/>
                <w:szCs w:val="24"/>
                <w:lang w:eastAsia="ru-RU"/>
              </w:rPr>
              <w:t>млн</w:t>
            </w:r>
            <w:proofErr w:type="gramEnd"/>
            <w:r w:rsidRPr="00D70F0E">
              <w:rPr>
                <w:rFonts w:ascii="Times New Roman" w:eastAsia="Times New Roman" w:hAnsi="Times New Roman" w:cs="Times New Roman"/>
                <w:sz w:val="24"/>
                <w:szCs w:val="24"/>
                <w:lang w:eastAsia="ru-RU"/>
              </w:rPr>
              <w:t xml:space="preserve"> рублей.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5) Заключен муниципальный контракт № 037 от 11.11.2024 года по благоустройству общественной территории: «УКРОЩЕНИЕ СТРОПТИВОЙ реки» Концепция благоустройства улицы Речная, участок от федеральной трассы Р-258 до улицы Байкальская в г. Байкальск». Мероприятие в стадии реализации, срок завершения - 1 октября 2025 года.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6) Заключен договор №21-08-24 от 21.08.2024г. на  разработку дизайна проекта и локального сметного расчета "Благоустройство общественного пространства в п. Солзан в районе часовни на сумму 150 тыс</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уб. за счет средств местного бюджета.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47</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outlineLvl w:val="0"/>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 xml:space="preserve">Реализация мероприятий по ликвидации негативного воздействия отходов, накопленных в результате деятельности ОАО </w:t>
            </w:r>
            <w:r w:rsidRPr="00D70F0E">
              <w:rPr>
                <w:rFonts w:ascii="Times New Roman" w:eastAsia="Times New Roman" w:hAnsi="Times New Roman" w:cs="Times New Roman"/>
                <w:color w:val="000000"/>
                <w:sz w:val="24"/>
                <w:szCs w:val="24"/>
                <w:lang w:eastAsia="ru-RU"/>
              </w:rPr>
              <w:lastRenderedPageBreak/>
              <w:t>"БЦБК"</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ГП "Охрана окружающей среды"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2014-2025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соответствии с распоряжением Правительства РФ от 30.10.2020 № 2824-р ФГУП «ФЭО» (предприятие Госкорпорации «Росатом») определено единственным исполнителем комплекса работ по ликвидации накопленного вреда окружающей среде (далее – НВОС), образовавшегося в процессе </w:t>
            </w:r>
            <w:r w:rsidRPr="00D70F0E">
              <w:rPr>
                <w:rFonts w:ascii="Times New Roman" w:eastAsia="Times New Roman" w:hAnsi="Times New Roman" w:cs="Times New Roman"/>
                <w:sz w:val="24"/>
                <w:szCs w:val="24"/>
                <w:lang w:eastAsia="ru-RU"/>
              </w:rPr>
              <w:lastRenderedPageBreak/>
              <w:t>деятельности ОАО «БЦБК».</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настоящее время проектирование ликвидации HBOC, находится на следующих стадиях.</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части территории ЦОС – проектирование завершено, получены положительные заключения государственных экспертиз.</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части полигона «Бабхинский» – проектирование завершено, получены положительные заключения государственных экспертиз.</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части полигона «Солзанский» – проектирование ликвидации накопленного вреда окружающей среде на территории полигона «Солзанский» приостановлено в целях проведения дополнительных мероприятий по апробированию технологических решений (НИОКР) согласно решению совещания у Заместителя Председателя Правительства Российской Федерации Абрамченко В.В. (протокол от 21.06.2022 № ВА-П11-94пр).</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С учетом заключения РАН принято решение по организации НИОКР двумя методами, направленной на апробацию технологий </w:t>
            </w:r>
            <w:r w:rsidRPr="00D70F0E">
              <w:rPr>
                <w:rFonts w:ascii="Times New Roman" w:eastAsia="Times New Roman" w:hAnsi="Times New Roman" w:cs="Times New Roman"/>
                <w:sz w:val="24"/>
                <w:szCs w:val="24"/>
                <w:lang w:eastAsia="ru-RU"/>
              </w:rPr>
              <w:lastRenderedPageBreak/>
              <w:t>компостирования и литификации применительно к каждой из карт полигона, а также гарантированного снижения класса опасности отходов.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Минприроды предлагает определить заказчиком выполнения НИОКР – ФГБУ УралНии «Экология», а единственным исполнителем НИОКР ФГУП «ФЭО».</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Результатом НИОКР станет рабочая технология по ликвидации НВОС на территории полигона. Все заключения будут подтверждены Научно-техническим советом Минприроды России.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color w:val="000000"/>
                <w:sz w:val="24"/>
                <w:szCs w:val="24"/>
                <w:lang w:eastAsia="ru-RU"/>
              </w:rPr>
              <w:t>Создание станций сортировки ТКО</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 ГП "Охрана окружающей среды" на 2014-2025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Подписано и зарегистрировано в ФРС Иркутской области Концессионное соглашение от 14.05.2018 года  между Администрацией Байкальского городского поселения </w:t>
            </w:r>
            <w:proofErr w:type="gramStart"/>
            <w:r w:rsidRPr="00D70F0E">
              <w:rPr>
                <w:rFonts w:ascii="Times New Roman" w:eastAsia="Times New Roman" w:hAnsi="Times New Roman" w:cs="Times New Roman"/>
                <w:sz w:val="24"/>
                <w:szCs w:val="24"/>
                <w:lang w:eastAsia="ru-RU"/>
              </w:rPr>
              <w:t>и ООО</w:t>
            </w:r>
            <w:proofErr w:type="gramEnd"/>
            <w:r w:rsidRPr="00D70F0E">
              <w:rPr>
                <w:rFonts w:ascii="Times New Roman" w:eastAsia="Times New Roman" w:hAnsi="Times New Roman" w:cs="Times New Roman"/>
                <w:sz w:val="24"/>
                <w:szCs w:val="24"/>
                <w:lang w:eastAsia="ru-RU"/>
              </w:rPr>
              <w:t xml:space="preserve"> «Экология Байкала» о создании  мусороперерабатывающей станции в г. Байкальске, в рамках ГЧП на нежилое здание (бывшее здание цеха обезвоживания осадка БЦБК), расположенное по адресу: Иркутская область, Слюдянский район, г. Байкальск, Промплощадка, Центр, площадью 1434 кв. м., на </w:t>
            </w:r>
            <w:r w:rsidRPr="00D70F0E">
              <w:rPr>
                <w:rFonts w:ascii="Times New Roman" w:eastAsia="Times New Roman" w:hAnsi="Times New Roman" w:cs="Times New Roman"/>
                <w:sz w:val="24"/>
                <w:szCs w:val="24"/>
                <w:lang w:eastAsia="ru-RU"/>
              </w:rPr>
              <w:lastRenderedPageBreak/>
              <w:t>базе которого будет создана мусороперерабатывающая  станция, и з/</w:t>
            </w:r>
            <w:proofErr w:type="gramStart"/>
            <w:r w:rsidRPr="00D70F0E">
              <w:rPr>
                <w:rFonts w:ascii="Times New Roman" w:eastAsia="Times New Roman" w:hAnsi="Times New Roman" w:cs="Times New Roman"/>
                <w:sz w:val="24"/>
                <w:szCs w:val="24"/>
                <w:lang w:eastAsia="ru-RU"/>
              </w:rPr>
              <w:t>у</w:t>
            </w:r>
            <w:proofErr w:type="gramEnd"/>
            <w:r w:rsidRPr="00D70F0E">
              <w:rPr>
                <w:rFonts w:ascii="Times New Roman" w:eastAsia="Times New Roman" w:hAnsi="Times New Roman" w:cs="Times New Roman"/>
                <w:sz w:val="24"/>
                <w:szCs w:val="24"/>
                <w:lang w:eastAsia="ru-RU"/>
              </w:rPr>
              <w:t xml:space="preserve">  </w:t>
            </w:r>
            <w:proofErr w:type="gramStart"/>
            <w:r w:rsidRPr="00D70F0E">
              <w:rPr>
                <w:rFonts w:ascii="Times New Roman" w:eastAsia="Times New Roman" w:hAnsi="Times New Roman" w:cs="Times New Roman"/>
                <w:sz w:val="24"/>
                <w:szCs w:val="24"/>
                <w:lang w:eastAsia="ru-RU"/>
              </w:rPr>
              <w:t>площадью</w:t>
            </w:r>
            <w:proofErr w:type="gramEnd"/>
            <w:r w:rsidRPr="00D70F0E">
              <w:rPr>
                <w:rFonts w:ascii="Times New Roman" w:eastAsia="Times New Roman" w:hAnsi="Times New Roman" w:cs="Times New Roman"/>
                <w:sz w:val="24"/>
                <w:szCs w:val="24"/>
                <w:lang w:eastAsia="ru-RU"/>
              </w:rPr>
              <w:t xml:space="preserve"> до 10 Га.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49</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ДК «Юбилейный»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2021-2025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Реализация мероприятий по капитальному ремонту объектов муниципальной собственности в сфере культуры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Разработана ПСД, сумма работ составляет  132 944 046,77 руб.</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Получено положительное заключение экспертизы на предмет проверки достоверности определения сметной стоимости. Стоимость проведения капитального ремонта, на основании сводного сметного расчета в ценах 3 квартала 2021 года составляет 127 661,77 тыс. руб. </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Правительством Иркутской области в адрес Министерства культуры Российской Федерации была направлена заявка № 02-01-6123/23 </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от 5 июня 2023 года.</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рамках национального проекта «Культура» на 2025 год получено финансирование. Решается вопрос по реализации мероприятия.</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256305" w:rsidRPr="00D70F0E" w:rsidTr="00256305">
        <w:trPr>
          <w:trHeight w:val="548"/>
        </w:trPr>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Электрификация садоводств Байкальского МО</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МП «Развитие жилищно-коммунального хозяйства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 на 2014-2023 гг.»</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Подпрограмма «Энергосбережение и повышение </w:t>
            </w:r>
            <w:r w:rsidRPr="00D70F0E">
              <w:rPr>
                <w:rFonts w:ascii="Times New Roman" w:eastAsia="Times New Roman" w:hAnsi="Times New Roman" w:cs="Times New Roman"/>
                <w:sz w:val="24"/>
                <w:szCs w:val="24"/>
                <w:lang w:eastAsia="ru-RU"/>
              </w:rPr>
              <w:lastRenderedPageBreak/>
              <w:t>энергетической эффективности в Байкальском муниципальном образовании на 2015 – 2023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2022-2023 год согласно отчету.</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2024 год в стадии реализации</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lastRenderedPageBreak/>
              <w:t xml:space="preserve">30 мая 2023 года между Администрацией Байкальского городского поселения и Министерством жилищной политики, энергетики и транспорта Иркутской области заключено соглашение № 05-58-243/23-58 о предоставлении субсидии из </w:t>
            </w:r>
            <w:r w:rsidRPr="00D70F0E">
              <w:rPr>
                <w:rFonts w:ascii="Times New Roman" w:eastAsia="Times New Roman" w:hAnsi="Times New Roman" w:cs="Times New Roman"/>
                <w:bCs/>
                <w:sz w:val="24"/>
                <w:szCs w:val="24"/>
                <w:lang w:eastAsia="ru-RU"/>
              </w:rPr>
              <w:lastRenderedPageBreak/>
              <w:t>областного бюджета в сумме 359 949 490,0 руб., с разбивкой по годам:</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2023 год – 48 895 560,0 руб.</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2024 год – 221 772 500,0 руб.</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2025 год – 89 281 430,0 руб.</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Конкурсные процедуры по подбору подрядной организации завершены, победителем признана организация ООО «Энергомонтажный поезд №764», заключен муниципальный контракт от 17.08.2023 года </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со сроком исполнения до 01.07.2025 г. Исполнение контракта на 31.12.2024 года составляет 70%.</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51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D70F0E">
              <w:rPr>
                <w:rFonts w:ascii="Times New Roman" w:eastAsia="Times New Roman" w:hAnsi="Times New Roman" w:cs="Times New Roman"/>
                <w:sz w:val="24"/>
                <w:szCs w:val="24"/>
                <w:lang w:eastAsia="ru-RU"/>
              </w:rPr>
              <w:t>Предоставление социальной выплаты на приобретение или строительство жилья молодым семьям</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Темгеневсий В.В.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«Обеспечение жильем молодых семей Байкальского городского поселения» </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 xml:space="preserve">2022-2023 </w:t>
            </w:r>
            <w:proofErr w:type="gramStart"/>
            <w:r w:rsidRPr="00D70F0E">
              <w:rPr>
                <w:rFonts w:ascii="Times New Roman" w:eastAsia="Times New Roman" w:hAnsi="Times New Roman" w:cs="Times New Roman"/>
                <w:bCs/>
                <w:sz w:val="24"/>
                <w:szCs w:val="24"/>
                <w:lang w:eastAsia="ru-RU"/>
              </w:rPr>
              <w:t>исполнен</w:t>
            </w:r>
            <w:proofErr w:type="gramEnd"/>
            <w:r w:rsidRPr="00D70F0E">
              <w:rPr>
                <w:rFonts w:ascii="Times New Roman" w:eastAsia="Times New Roman" w:hAnsi="Times New Roman" w:cs="Times New Roman"/>
                <w:bCs/>
                <w:sz w:val="24"/>
                <w:szCs w:val="24"/>
                <w:lang w:eastAsia="ru-RU"/>
              </w:rPr>
              <w:t xml:space="preserve"> согласно отчету</w:t>
            </w: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bCs/>
                <w:sz w:val="24"/>
                <w:szCs w:val="24"/>
                <w:lang w:eastAsia="ru-RU"/>
              </w:rPr>
              <w:t>2024 год 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рамках МП «Обеспечение жильем молодых семей БГП на 2013-2026 годы» в 2024 году выдано 10 Свидетельств о праве на получение социальной выплаты на приобретение жилого помещения или создание объекта ИЖС. По данным на 01.01.2025 в очереди – 32 молодых семей.</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2024 году в Байкальском городском поселении на реализацию муниципальной программы «Обеспечение жильем молодых семей БГП на 2013-2026 годы» было направлено 19 971 591,12руб. (6 850 255,75 руб. – средства местного бюджета, 10 535 </w:t>
            </w:r>
            <w:r w:rsidRPr="00D70F0E">
              <w:rPr>
                <w:rFonts w:ascii="Times New Roman" w:eastAsia="Times New Roman" w:hAnsi="Times New Roman" w:cs="Times New Roman"/>
                <w:sz w:val="24"/>
                <w:szCs w:val="24"/>
                <w:lang w:eastAsia="ru-RU"/>
              </w:rPr>
              <w:lastRenderedPageBreak/>
              <w:t xml:space="preserve">465,39 руб. – средства регионального бюджета, 2 585 869,97руб. – средства федерального бюджета).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10 семей, 4 из которых многодетные, получили и реализовали свидетельства о праве на получение социальной выплаты.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56305" w:rsidRPr="00D70F0E" w:rsidTr="007862C3">
        <w:trPr>
          <w:trHeight w:val="655"/>
        </w:trPr>
        <w:tc>
          <w:tcPr>
            <w:tcW w:w="15276" w:type="dxa"/>
            <w:gridSpan w:val="15"/>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Задача 2: Создание возможностей для работы и бизнеса (экономика и инфраструктура)</w:t>
            </w:r>
          </w:p>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r>
      <w:tr w:rsidR="00256305" w:rsidRPr="00D70F0E" w:rsidTr="00256305">
        <w:tc>
          <w:tcPr>
            <w:tcW w:w="802"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52</w:t>
            </w:r>
          </w:p>
        </w:tc>
        <w:tc>
          <w:tcPr>
            <w:tcW w:w="2407"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Реализация проекта «Создание брендовой сувенирной продукции «Южное Прибайкалье»: СВОЕ»</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2022-2024</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Проворова О.В.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Поддержка приоритетных отраслей экономики Слюдянского муниципального района </w:t>
            </w:r>
          </w:p>
        </w:tc>
        <w:tc>
          <w:tcPr>
            <w:tcW w:w="1704" w:type="dxa"/>
            <w:shd w:val="clear" w:color="auto" w:fill="auto"/>
          </w:tcPr>
          <w:p w:rsidR="00256305" w:rsidRPr="00D70F0E" w:rsidRDefault="00256305" w:rsidP="00256305">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D70F0E">
              <w:rPr>
                <w:rFonts w:ascii="Times New Roman" w:eastAsia="Times New Roman" w:hAnsi="Times New Roman" w:cs="Times New Roman"/>
                <w:sz w:val="24"/>
                <w:szCs w:val="24"/>
                <w:lang w:eastAsia="ru-RU"/>
              </w:rPr>
              <w:t>исполнено</w:t>
            </w:r>
          </w:p>
        </w:tc>
        <w:tc>
          <w:tcPr>
            <w:tcW w:w="3969" w:type="dxa"/>
            <w:gridSpan w:val="2"/>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2024 году подана 21 заявка на участие во Всероссийском конкурсе «</w:t>
            </w:r>
            <w:proofErr w:type="gramStart"/>
            <w:r w:rsidRPr="00D70F0E">
              <w:rPr>
                <w:rFonts w:ascii="Times New Roman" w:eastAsia="Times New Roman" w:hAnsi="Times New Roman" w:cs="Times New Roman"/>
                <w:sz w:val="24"/>
                <w:szCs w:val="24"/>
                <w:lang w:eastAsia="ru-RU"/>
              </w:rPr>
              <w:t>Туристический</w:t>
            </w:r>
            <w:proofErr w:type="gramEnd"/>
            <w:r w:rsidRPr="00D70F0E">
              <w:rPr>
                <w:rFonts w:ascii="Times New Roman" w:eastAsia="Times New Roman" w:hAnsi="Times New Roman" w:cs="Times New Roman"/>
                <w:sz w:val="24"/>
                <w:szCs w:val="24"/>
                <w:lang w:eastAsia="ru-RU"/>
              </w:rPr>
              <w:t xml:space="preserve"> сувенир-2024», из которых  две стали  финалистами.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53</w:t>
            </w:r>
          </w:p>
        </w:tc>
        <w:tc>
          <w:tcPr>
            <w:tcW w:w="2414" w:type="dxa"/>
            <w:gridSpan w:val="4"/>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Создание индустриального парка "Байкальский чистый продукт"</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2018 -2025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Темгеневский В.В.</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Глебанова А.М.</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Стробыкина Ю.А.</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ГП Иркутской области «Экономическое развитие и инновационная экономика» на 2015 - 2024 годы подпрограмма «Основные направления модернизации экономики моногорода Байкальска и Слюдянского района Иркутской области» на 2015-2024 годы МП «Развитие жилищно-</w:t>
            </w:r>
            <w:r w:rsidRPr="00D70F0E">
              <w:rPr>
                <w:rFonts w:ascii="Times New Roman" w:eastAsia="Times New Roman" w:hAnsi="Times New Roman" w:cs="Times New Roman"/>
                <w:sz w:val="24"/>
                <w:szCs w:val="24"/>
                <w:lang w:eastAsia="ru-RU"/>
              </w:rPr>
              <w:lastRenderedPageBreak/>
              <w:t>коммунального хозяйства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 на 2015-2022 гг.»</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Подпрограмма «Энергосбережение и повышение энергетической эффективности в Байкальском муниципальном образовании на 2015 – 2022 годы»</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Проводится  экологическая экспертиза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54</w:t>
            </w:r>
          </w:p>
        </w:tc>
        <w:tc>
          <w:tcPr>
            <w:tcW w:w="2414" w:type="dxa"/>
            <w:gridSpan w:val="4"/>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объекта  "Спортивное  ядро с физкультурно-оздоровительным комплексом", по адресу г. Байкальск, мкр. Гагарина.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1-й этап: разработка ПСД </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Глебанова А.М.</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МП "Развитие физической культуры и спорта в БГП 2015-2023г</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Разработка ПСД. Решается вопрос субаренды части земельного участка, находящегося в собственности ОЭЗ «Ворота Байкала».</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55</w:t>
            </w:r>
          </w:p>
        </w:tc>
        <w:tc>
          <w:tcPr>
            <w:tcW w:w="2414" w:type="dxa"/>
            <w:gridSpan w:val="4"/>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Строительство велолыжероллерной трассы</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1-й этап: разработка ПСД  </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2018-2025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Лощинина А.М.</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МП "Развитие физической культуры и спорта в БГП 2015-2023г</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В стадии реализации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Земельные участки, необходимые для строительства сформированы и предоставлены: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1) в отношении земельных участков государственного лесного фонда распоряжением министерства лесного комплекса Иркутской области                         № 91-843-мр от 17 апреля 2023 года </w:t>
            </w:r>
            <w:r w:rsidRPr="00D70F0E">
              <w:rPr>
                <w:rFonts w:ascii="Times New Roman" w:eastAsia="Times New Roman" w:hAnsi="Times New Roman" w:cs="Times New Roman"/>
                <w:sz w:val="24"/>
                <w:szCs w:val="24"/>
                <w:lang w:eastAsia="ru-RU"/>
              </w:rPr>
              <w:lastRenderedPageBreak/>
              <w:t>предоставлены лесные участки в постоянное (бессрочное) пользование МКУ КДЦ РАДУГА. Планируется заключение договора между МКУ КДЦ РАДУГА и ООО «БАЙКАЛ</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ЕНТР» о совместной деятельности;</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2) в отношении земельных участков в границах населенного пункта (собственность Байкальского муниципального образования) проведена работа по объединению в единый участок. Проведен электронный аукцион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21000015990000000008 на право заключения договора аренды земельного участка с кадастровым номером 38:25:000000:1733, разрешенное использование: для рекреационной деятельности, цель использования – разработка проектно-сметной документации по мероприятию «Строительство лыжероллерной трассы в предгорье горы Черная», общей площадью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148,4 тыс.м</w:t>
            </w:r>
            <w:proofErr w:type="gramStart"/>
            <w:r w:rsidRPr="00D70F0E">
              <w:rPr>
                <w:rFonts w:ascii="Times New Roman" w:eastAsia="Times New Roman" w:hAnsi="Times New Roman" w:cs="Times New Roman"/>
                <w:sz w:val="24"/>
                <w:szCs w:val="24"/>
                <w:lang w:eastAsia="ru-RU"/>
              </w:rPr>
              <w:t>2</w:t>
            </w:r>
            <w:proofErr w:type="gramEnd"/>
            <w:r w:rsidRPr="00D70F0E">
              <w:rPr>
                <w:rFonts w:ascii="Times New Roman" w:eastAsia="Times New Roman" w:hAnsi="Times New Roman" w:cs="Times New Roman"/>
                <w:sz w:val="24"/>
                <w:szCs w:val="24"/>
                <w:lang w:eastAsia="ru-RU"/>
              </w:rPr>
              <w:t>. По результатам электронного аукциона 14 июля 2023 года заключен договор аренды с ООО «БАЙКАЛ</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ЕНТР».</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Заключено соглашение между ООО «БАЙКАЛ</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 xml:space="preserve">ЕНТР», администрацией Байкальского </w:t>
            </w:r>
            <w:r w:rsidRPr="00D70F0E">
              <w:rPr>
                <w:rFonts w:ascii="Times New Roman" w:eastAsia="Times New Roman" w:hAnsi="Times New Roman" w:cs="Times New Roman"/>
                <w:sz w:val="24"/>
                <w:szCs w:val="24"/>
                <w:lang w:eastAsia="ru-RU"/>
              </w:rPr>
              <w:lastRenderedPageBreak/>
              <w:t xml:space="preserve">городского поселения и министерством спорта Иркутской области по установлению прав и обязанностей в реализации мероприятия «Строительство лыжероллерной трассы» от 22 декабря 2023 года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05-72-137/23.</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Техническое задание на разработку концепции утверждено, заключен договор на Разработку концепции и технико-экономическое обоснование по организации всесезонного спортивного комплекса и строительство лыжероллерной трассы с велосипедной дорожкой в предгорье горы Черная, между ООО «БАЙКАЛ</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ЕНТР» и ООО «Проект-Б».</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Проведены предпроектные работы (разработана концепции и технико-экономическое обоснование). 15.10.2024 года от «ВЭБ</w:t>
            </w:r>
            <w:proofErr w:type="gramStart"/>
            <w:r w:rsidRPr="00D70F0E">
              <w:rPr>
                <w:rFonts w:ascii="Times New Roman" w:eastAsia="Times New Roman" w:hAnsi="Times New Roman" w:cs="Times New Roman"/>
                <w:sz w:val="24"/>
                <w:szCs w:val="24"/>
                <w:lang w:eastAsia="ru-RU"/>
              </w:rPr>
              <w:t>.Р</w:t>
            </w:r>
            <w:proofErr w:type="gramEnd"/>
            <w:r w:rsidRPr="00D70F0E">
              <w:rPr>
                <w:rFonts w:ascii="Times New Roman" w:eastAsia="Times New Roman" w:hAnsi="Times New Roman" w:cs="Times New Roman"/>
                <w:sz w:val="24"/>
                <w:szCs w:val="24"/>
                <w:lang w:eastAsia="ru-RU"/>
              </w:rPr>
              <w:t xml:space="preserve">Ф» в адрес Администрации Байкальского городского поселения поступила концепция по организации всесезонного спортивного комплекса и строительству лыжероллерной трассы с велосипедной дорожкой в предгорье горы Черная в г. </w:t>
            </w:r>
            <w:r w:rsidRPr="00D70F0E">
              <w:rPr>
                <w:rFonts w:ascii="Times New Roman" w:eastAsia="Times New Roman" w:hAnsi="Times New Roman" w:cs="Times New Roman"/>
                <w:sz w:val="24"/>
                <w:szCs w:val="24"/>
                <w:lang w:eastAsia="ru-RU"/>
              </w:rPr>
              <w:lastRenderedPageBreak/>
              <w:t>Байкальске.</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По результату рассмотрения концепция была согласована Министерством спорта Иркутской области письмом №02-96-2389/24 от 07.11.2024 года, Администрацией Байкальского городского поселения письмом №1779/01 от 15.11.2024 года.</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На 31.12.2024г. от ООО "БАЙКАЛ</w:t>
            </w:r>
            <w:proofErr w:type="gramStart"/>
            <w:r w:rsidRPr="00D70F0E">
              <w:rPr>
                <w:rFonts w:ascii="Times New Roman" w:eastAsia="Times New Roman" w:hAnsi="Times New Roman" w:cs="Times New Roman"/>
                <w:sz w:val="24"/>
                <w:szCs w:val="24"/>
                <w:lang w:eastAsia="ru-RU"/>
              </w:rPr>
              <w:t>.Ц</w:t>
            </w:r>
            <w:proofErr w:type="gramEnd"/>
            <w:r w:rsidRPr="00D70F0E">
              <w:rPr>
                <w:rFonts w:ascii="Times New Roman" w:eastAsia="Times New Roman" w:hAnsi="Times New Roman" w:cs="Times New Roman"/>
                <w:sz w:val="24"/>
                <w:szCs w:val="24"/>
                <w:lang w:eastAsia="ru-RU"/>
              </w:rPr>
              <w:t>ЕНТР" ожидается в 2025 году объявление конкурсных процедур на разработку проектно-сметной документации.</w:t>
            </w:r>
          </w:p>
        </w:tc>
      </w:tr>
      <w:tr w:rsidR="00256305" w:rsidRPr="00D70F0E" w:rsidTr="00256305">
        <w:tc>
          <w:tcPr>
            <w:tcW w:w="795"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56</w:t>
            </w:r>
          </w:p>
        </w:tc>
        <w:tc>
          <w:tcPr>
            <w:tcW w:w="2414" w:type="dxa"/>
            <w:gridSpan w:val="4"/>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Капитальный ремонт моста через реку Харлахта</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2019-2025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Байкальского городского поселения</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Лощинина А.М.</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МП "Развитие транспортного комплекса и улично-дорожной сети Байкальского муниципального образования на 2015-2024гг</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исполнено </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Разработана ПСД. Заключен МК «Выполнение аварийно-восстановительных работ по ремонту моста через реку Харлахта». Работы выполнены в полном объеме. </w:t>
            </w:r>
          </w:p>
        </w:tc>
      </w:tr>
      <w:tr w:rsidR="00256305" w:rsidRPr="00D70F0E" w:rsidTr="00256305">
        <w:trPr>
          <w:trHeight w:val="841"/>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57</w:t>
            </w:r>
          </w:p>
        </w:tc>
        <w:tc>
          <w:tcPr>
            <w:tcW w:w="2414" w:type="dxa"/>
            <w:gridSpan w:val="4"/>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дорог местного значения.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п</w:t>
            </w:r>
            <w:proofErr w:type="gramStart"/>
            <w:r w:rsidRPr="00D70F0E">
              <w:rPr>
                <w:rFonts w:ascii="Times New Roman" w:eastAsia="Times New Roman" w:hAnsi="Times New Roman" w:cs="Times New Roman"/>
                <w:sz w:val="24"/>
                <w:szCs w:val="24"/>
                <w:lang w:eastAsia="ru-RU"/>
              </w:rPr>
              <w:t>.М</w:t>
            </w:r>
            <w:proofErr w:type="gramEnd"/>
            <w:r w:rsidRPr="00D70F0E">
              <w:rPr>
                <w:rFonts w:ascii="Times New Roman" w:eastAsia="Times New Roman" w:hAnsi="Times New Roman" w:cs="Times New Roman"/>
                <w:sz w:val="24"/>
                <w:szCs w:val="24"/>
                <w:lang w:eastAsia="ru-RU"/>
              </w:rPr>
              <w:t>урино - 2,663км., п.Новоснежная - 5,3км.</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2020-2025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Администрация Новоснежнинского сельского поселения Михайлова Л.В.</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Муниципальная программа «Комплексное развитие транспортной инфраструктуры Новоснежнинского МО на 2016-2026 годы и с перспективой до 2032года»</w:t>
            </w:r>
          </w:p>
        </w:tc>
        <w:tc>
          <w:tcPr>
            <w:tcW w:w="1704"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Не исполнено</w:t>
            </w:r>
          </w:p>
        </w:tc>
        <w:tc>
          <w:tcPr>
            <w:tcW w:w="3969"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Требуется разработка ПСД.</w:t>
            </w: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 01.01.2025г полномочия в сфере дорожного хозяйства переданы на уровень района.</w:t>
            </w:r>
          </w:p>
        </w:tc>
      </w:tr>
      <w:tr w:rsidR="00256305" w:rsidRPr="00D70F0E" w:rsidTr="00256305">
        <w:tc>
          <w:tcPr>
            <w:tcW w:w="15276" w:type="dxa"/>
            <w:gridSpan w:val="15"/>
            <w:tcBorders>
              <w:top w:val="single" w:sz="4" w:space="0" w:color="auto"/>
              <w:left w:val="single" w:sz="4" w:space="0" w:color="auto"/>
              <w:bottom w:val="single" w:sz="4" w:space="0" w:color="auto"/>
              <w:right w:val="single" w:sz="4" w:space="0" w:color="auto"/>
            </w:tcBorders>
            <w:shd w:val="clear" w:color="auto" w:fill="auto"/>
            <w:hideMark/>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D70F0E">
              <w:rPr>
                <w:rFonts w:ascii="Times New Roman" w:eastAsia="Times New Roman" w:hAnsi="Times New Roman" w:cs="Times New Roman"/>
                <w:b/>
                <w:sz w:val="24"/>
                <w:szCs w:val="24"/>
                <w:lang w:eastAsia="ru-RU"/>
              </w:rPr>
              <w:tab/>
              <w:t>Задача 3: поддержание высокого уровня  управления</w:t>
            </w:r>
            <w:r w:rsidRPr="00D70F0E">
              <w:rPr>
                <w:rFonts w:ascii="Times New Roman" w:eastAsia="Times New Roman" w:hAnsi="Times New Roman" w:cs="Times New Roman"/>
                <w:b/>
                <w:sz w:val="24"/>
                <w:szCs w:val="24"/>
                <w:lang w:eastAsia="ru-RU"/>
              </w:rPr>
              <w:tab/>
            </w:r>
          </w:p>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r>
      <w:tr w:rsidR="00256305" w:rsidRPr="00D70F0E" w:rsidTr="00256305">
        <w:tc>
          <w:tcPr>
            <w:tcW w:w="808"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lastRenderedPageBreak/>
              <w:t>58</w:t>
            </w:r>
          </w:p>
        </w:tc>
        <w:tc>
          <w:tcPr>
            <w:tcW w:w="2409" w:type="dxa"/>
            <w:gridSpan w:val="3"/>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Капитальный ремонт автомобильной дороги категории </w:t>
            </w:r>
            <w:proofErr w:type="gramStart"/>
            <w:r w:rsidRPr="00D70F0E">
              <w:rPr>
                <w:rFonts w:ascii="Times New Roman" w:eastAsia="Times New Roman" w:hAnsi="Times New Roman" w:cs="Times New Roman"/>
                <w:sz w:val="24"/>
                <w:szCs w:val="24"/>
                <w:lang w:val="en-US" w:eastAsia="ru-RU"/>
              </w:rPr>
              <w:t>IV</w:t>
            </w:r>
            <w:proofErr w:type="gramEnd"/>
            <w:r w:rsidRPr="00D70F0E">
              <w:rPr>
                <w:rFonts w:ascii="Times New Roman" w:eastAsia="Times New Roman" w:hAnsi="Times New Roman" w:cs="Times New Roman"/>
                <w:sz w:val="24"/>
                <w:szCs w:val="24"/>
                <w:lang w:eastAsia="ru-RU"/>
              </w:rPr>
              <w:t xml:space="preserve">Б-п «Подъезд к рекреационной зоне» в Слюдянском  муниципальном образовании. </w:t>
            </w:r>
          </w:p>
        </w:tc>
        <w:tc>
          <w:tcPr>
            <w:tcW w:w="1561"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 К 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Слюдянский муниципальный  район</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Бондарь Е.В.</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Совершенствование механизмов управления Слюдянским муниципальным районом район</w:t>
            </w:r>
          </w:p>
        </w:tc>
        <w:tc>
          <w:tcPr>
            <w:tcW w:w="1844" w:type="dxa"/>
            <w:gridSpan w:val="2"/>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стадии реализации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829" w:type="dxa"/>
            <w:tcBorders>
              <w:top w:val="single" w:sz="4" w:space="0" w:color="auto"/>
              <w:left w:val="single" w:sz="4" w:space="0" w:color="auto"/>
              <w:bottom w:val="single" w:sz="4" w:space="0" w:color="auto"/>
              <w:right w:val="single" w:sz="4" w:space="0" w:color="auto"/>
            </w:tcBorders>
            <w:shd w:val="clear" w:color="auto" w:fill="auto"/>
          </w:tcPr>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 xml:space="preserve">В мае 2023 года заключен муниципальный контракт на проведение капитального ремонта автомобильной дороги с ООО «СтатусСиб». Работы разбиты на три этапа со сроком окончания всех работ в 2025 году. </w:t>
            </w:r>
            <w:r w:rsidRPr="00D70F0E">
              <w:rPr>
                <w:rFonts w:ascii="Times New Roman" w:eastAsia="Times New Roman" w:hAnsi="Times New Roman" w:cs="Times New Roman"/>
                <w:color w:val="000000"/>
                <w:sz w:val="24"/>
                <w:szCs w:val="24"/>
                <w:lang w:eastAsia="ru-RU"/>
              </w:rPr>
              <w:t xml:space="preserve">В 2024 году выполнены в срок работы 2 этапа контракта, освоено 67 740 817,83 рубля. </w:t>
            </w:r>
          </w:p>
          <w:p w:rsidR="00256305" w:rsidRPr="00D70F0E" w:rsidRDefault="00256305" w:rsidP="0025630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256305" w:rsidRPr="00D70F0E" w:rsidRDefault="00256305" w:rsidP="00256305">
      <w:pPr>
        <w:widowControl w:val="0"/>
        <w:autoSpaceDE w:val="0"/>
        <w:autoSpaceDN w:val="0"/>
        <w:adjustRightInd w:val="0"/>
        <w:spacing w:after="0" w:line="240" w:lineRule="auto"/>
        <w:jc w:val="right"/>
        <w:rPr>
          <w:rFonts w:ascii="Times New Roman" w:eastAsia="Times New Roman" w:hAnsi="Times New Roman" w:cs="Courier New"/>
          <w:sz w:val="24"/>
          <w:szCs w:val="24"/>
          <w:lang w:eastAsia="ru-RU"/>
        </w:rPr>
      </w:pPr>
    </w:p>
    <w:p w:rsidR="00256305" w:rsidRPr="00D70F0E" w:rsidRDefault="00256305" w:rsidP="0025630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7615F5" w:rsidRPr="00D70F0E" w:rsidRDefault="007615F5" w:rsidP="007615F5">
      <w:pPr>
        <w:spacing w:after="0" w:line="240" w:lineRule="auto"/>
        <w:jc w:val="both"/>
        <w:rPr>
          <w:rFonts w:ascii="Times New Roman" w:eastAsia="Times New Roman" w:hAnsi="Times New Roman" w:cs="Times New Roman"/>
          <w:sz w:val="24"/>
          <w:szCs w:val="24"/>
          <w:lang w:eastAsia="ru-RU"/>
        </w:rPr>
      </w:pPr>
    </w:p>
    <w:p w:rsidR="007615F5" w:rsidRPr="00D70F0E" w:rsidRDefault="007615F5" w:rsidP="007615F5">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Мэр Слюдянского</w:t>
      </w:r>
    </w:p>
    <w:p w:rsidR="007615F5" w:rsidRDefault="007615F5" w:rsidP="007615F5">
      <w:pPr>
        <w:spacing w:after="0" w:line="240" w:lineRule="auto"/>
        <w:jc w:val="both"/>
        <w:rPr>
          <w:rFonts w:ascii="Times New Roman" w:eastAsia="Times New Roman" w:hAnsi="Times New Roman" w:cs="Times New Roman"/>
          <w:sz w:val="24"/>
          <w:szCs w:val="24"/>
          <w:lang w:eastAsia="ru-RU"/>
        </w:rPr>
      </w:pPr>
      <w:r w:rsidRPr="00D70F0E">
        <w:rPr>
          <w:rFonts w:ascii="Times New Roman" w:eastAsia="Times New Roman" w:hAnsi="Times New Roman" w:cs="Times New Roman"/>
          <w:sz w:val="24"/>
          <w:szCs w:val="24"/>
          <w:lang w:eastAsia="ru-RU"/>
        </w:rPr>
        <w:t>муниципального района                                                                                                                                                              А.Г. Шульц</w:t>
      </w:r>
    </w:p>
    <w:p w:rsidR="007615F5" w:rsidRDefault="007615F5" w:rsidP="007615F5">
      <w:pPr>
        <w:spacing w:after="0" w:line="240" w:lineRule="auto"/>
        <w:jc w:val="both"/>
        <w:rPr>
          <w:rFonts w:ascii="Times New Roman" w:eastAsia="Times New Roman" w:hAnsi="Times New Roman" w:cs="Times New Roman"/>
          <w:sz w:val="24"/>
          <w:szCs w:val="24"/>
          <w:lang w:eastAsia="ru-RU"/>
        </w:rPr>
      </w:pPr>
    </w:p>
    <w:sectPr w:rsidR="007615F5" w:rsidSect="007862C3">
      <w:pgSz w:w="16838" w:h="11906" w:orient="landscape"/>
      <w:pgMar w:top="1276"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713C" w:rsidRDefault="00F3713C" w:rsidP="00F077C3">
      <w:pPr>
        <w:spacing w:after="0" w:line="240" w:lineRule="auto"/>
      </w:pPr>
      <w:r>
        <w:separator/>
      </w:r>
    </w:p>
  </w:endnote>
  <w:endnote w:type="continuationSeparator" w:id="0">
    <w:p w:rsidR="00F3713C" w:rsidRDefault="00F3713C" w:rsidP="00F07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quot;">
    <w:altName w:val="Times New Roman"/>
    <w:panose1 w:val="00000000000000000000"/>
    <w:charset w:val="00"/>
    <w:family w:val="roman"/>
    <w:notTrueType/>
    <w:pitch w:val="default"/>
  </w:font>
  <w:font w:name="Times">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n-ea">
    <w:panose1 w:val="00000000000000000000"/>
    <w:charset w:val="00"/>
    <w:family w:val="roman"/>
    <w:notTrueType/>
    <w:pitch w:val="default"/>
  </w:font>
  <w:font w:name="Bodoni MT">
    <w:panose1 w:val="02070603080606020203"/>
    <w:charset w:val="00"/>
    <w:family w:val="roman"/>
    <w:pitch w:val="variable"/>
    <w:sig w:usb0="00000003" w:usb1="00000000" w:usb2="00000000" w:usb3="00000000" w:csb0="00000001" w:csb1="00000000"/>
  </w:font>
  <w:font w:name="Liberation Mono">
    <w:altName w:val="Courier New"/>
    <w:charset w:val="01"/>
    <w:family w:val="modern"/>
    <w:pitch w:val="fixe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6666704"/>
      <w:docPartObj>
        <w:docPartGallery w:val="Page Numbers (Bottom of Page)"/>
        <w:docPartUnique/>
      </w:docPartObj>
    </w:sdtPr>
    <w:sdtEndPr/>
    <w:sdtContent>
      <w:p w:rsidR="00F3713C" w:rsidRDefault="00F3713C">
        <w:pPr>
          <w:pStyle w:val="a7"/>
          <w:jc w:val="center"/>
        </w:pPr>
        <w:r>
          <w:fldChar w:fldCharType="begin"/>
        </w:r>
        <w:r>
          <w:instrText>PAGE   \* MERGEFORMAT</w:instrText>
        </w:r>
        <w:r>
          <w:fldChar w:fldCharType="separate"/>
        </w:r>
        <w:r>
          <w:rPr>
            <w:noProof/>
          </w:rPr>
          <w:t>2</w:t>
        </w:r>
        <w:r>
          <w:fldChar w:fldCharType="end"/>
        </w:r>
      </w:p>
    </w:sdtContent>
  </w:sdt>
  <w:p w:rsidR="00F3713C" w:rsidRDefault="00F3713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2657376"/>
      <w:docPartObj>
        <w:docPartGallery w:val="Page Numbers (Bottom of Page)"/>
        <w:docPartUnique/>
      </w:docPartObj>
    </w:sdtPr>
    <w:sdtEndPr/>
    <w:sdtContent>
      <w:p w:rsidR="00F3713C" w:rsidRDefault="00F3713C">
        <w:pPr>
          <w:pStyle w:val="a7"/>
          <w:jc w:val="center"/>
        </w:pPr>
        <w:r>
          <w:fldChar w:fldCharType="begin"/>
        </w:r>
        <w:r>
          <w:instrText>PAGE   \* MERGEFORMAT</w:instrText>
        </w:r>
        <w:r>
          <w:fldChar w:fldCharType="separate"/>
        </w:r>
        <w:r w:rsidR="00E002A1">
          <w:rPr>
            <w:noProof/>
          </w:rPr>
          <w:t>2</w:t>
        </w:r>
        <w:r>
          <w:fldChar w:fldCharType="end"/>
        </w:r>
      </w:p>
    </w:sdtContent>
  </w:sdt>
  <w:p w:rsidR="00F3713C" w:rsidRDefault="00F3713C">
    <w:pPr>
      <w:pStyle w:val="a7"/>
    </w:pPr>
  </w:p>
  <w:p w:rsidR="00F3713C" w:rsidRDefault="00F3713C"/>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2191882"/>
      <w:docPartObj>
        <w:docPartGallery w:val="Page Numbers (Bottom of Page)"/>
        <w:docPartUnique/>
      </w:docPartObj>
    </w:sdtPr>
    <w:sdtEndPr/>
    <w:sdtContent>
      <w:p w:rsidR="00F3713C" w:rsidRDefault="00F3713C">
        <w:pPr>
          <w:pStyle w:val="a7"/>
          <w:jc w:val="center"/>
        </w:pPr>
        <w:r>
          <w:fldChar w:fldCharType="begin"/>
        </w:r>
        <w:r>
          <w:instrText>PAGE   \* MERGEFORMAT</w:instrText>
        </w:r>
        <w:r>
          <w:fldChar w:fldCharType="separate"/>
        </w:r>
        <w:r w:rsidR="00E002A1">
          <w:rPr>
            <w:noProof/>
          </w:rPr>
          <w:t>240</w:t>
        </w:r>
        <w:r>
          <w:fldChar w:fldCharType="end"/>
        </w:r>
      </w:p>
    </w:sdtContent>
  </w:sdt>
  <w:p w:rsidR="00F3713C" w:rsidRDefault="00F3713C">
    <w:pPr>
      <w:pStyle w:val="a7"/>
    </w:pPr>
  </w:p>
  <w:p w:rsidR="00F3713C" w:rsidRDefault="00F3713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713C" w:rsidRDefault="00F3713C" w:rsidP="00F077C3">
      <w:pPr>
        <w:spacing w:after="0" w:line="240" w:lineRule="auto"/>
      </w:pPr>
      <w:r>
        <w:separator/>
      </w:r>
    </w:p>
  </w:footnote>
  <w:footnote w:type="continuationSeparator" w:id="0">
    <w:p w:rsidR="00F3713C" w:rsidRDefault="00F3713C" w:rsidP="00F077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13C" w:rsidRDefault="00F3713C" w:rsidP="00BE2753">
    <w:pPr>
      <w:pStyle w:val="a5"/>
      <w:tabs>
        <w:tab w:val="clear" w:pos="4677"/>
        <w:tab w:val="clear" w:pos="9355"/>
        <w:tab w:val="left" w:pos="2790"/>
      </w:tabs>
    </w:pP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13C" w:rsidRDefault="00F3713C" w:rsidP="00E90FEA">
    <w:pPr>
      <w:pStyle w:val="a5"/>
      <w:tabs>
        <w:tab w:val="clear" w:pos="4677"/>
        <w:tab w:val="clear" w:pos="9355"/>
        <w:tab w:val="left" w:pos="2790"/>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7673A"/>
    <w:multiLevelType w:val="hybridMultilevel"/>
    <w:tmpl w:val="F9AA7966"/>
    <w:lvl w:ilvl="0" w:tplc="BCCEA2C6">
      <w:start w:val="13"/>
      <w:numFmt w:val="decimal"/>
      <w:lvlText w:val="%1."/>
      <w:lvlJc w:val="left"/>
      <w:pPr>
        <w:tabs>
          <w:tab w:val="num" w:pos="720"/>
        </w:tabs>
        <w:ind w:left="720" w:hanging="360"/>
      </w:pPr>
      <w:rPr>
        <w:rFonts w:hint="default"/>
      </w:rPr>
    </w:lvl>
    <w:lvl w:ilvl="1" w:tplc="10863784">
      <w:numFmt w:val="none"/>
      <w:lvlText w:val=""/>
      <w:lvlJc w:val="left"/>
      <w:pPr>
        <w:tabs>
          <w:tab w:val="num" w:pos="360"/>
        </w:tabs>
      </w:pPr>
    </w:lvl>
    <w:lvl w:ilvl="2" w:tplc="4BAECEC2">
      <w:numFmt w:val="none"/>
      <w:lvlText w:val=""/>
      <w:lvlJc w:val="left"/>
      <w:pPr>
        <w:tabs>
          <w:tab w:val="num" w:pos="360"/>
        </w:tabs>
      </w:pPr>
    </w:lvl>
    <w:lvl w:ilvl="3" w:tplc="8A1A8BBC">
      <w:numFmt w:val="none"/>
      <w:lvlText w:val=""/>
      <w:lvlJc w:val="left"/>
      <w:pPr>
        <w:tabs>
          <w:tab w:val="num" w:pos="360"/>
        </w:tabs>
      </w:pPr>
    </w:lvl>
    <w:lvl w:ilvl="4" w:tplc="3FCA8CC4">
      <w:numFmt w:val="none"/>
      <w:lvlText w:val=""/>
      <w:lvlJc w:val="left"/>
      <w:pPr>
        <w:tabs>
          <w:tab w:val="num" w:pos="360"/>
        </w:tabs>
      </w:pPr>
    </w:lvl>
    <w:lvl w:ilvl="5" w:tplc="C566870C">
      <w:numFmt w:val="none"/>
      <w:lvlText w:val=""/>
      <w:lvlJc w:val="left"/>
      <w:pPr>
        <w:tabs>
          <w:tab w:val="num" w:pos="360"/>
        </w:tabs>
      </w:pPr>
    </w:lvl>
    <w:lvl w:ilvl="6" w:tplc="5FE8C538">
      <w:numFmt w:val="none"/>
      <w:lvlText w:val=""/>
      <w:lvlJc w:val="left"/>
      <w:pPr>
        <w:tabs>
          <w:tab w:val="num" w:pos="360"/>
        </w:tabs>
      </w:pPr>
    </w:lvl>
    <w:lvl w:ilvl="7" w:tplc="7D640456">
      <w:numFmt w:val="none"/>
      <w:lvlText w:val=""/>
      <w:lvlJc w:val="left"/>
      <w:pPr>
        <w:tabs>
          <w:tab w:val="num" w:pos="360"/>
        </w:tabs>
      </w:pPr>
    </w:lvl>
    <w:lvl w:ilvl="8" w:tplc="B69E461A">
      <w:numFmt w:val="none"/>
      <w:lvlText w:val=""/>
      <w:lvlJc w:val="left"/>
      <w:pPr>
        <w:tabs>
          <w:tab w:val="num" w:pos="360"/>
        </w:tabs>
      </w:pPr>
    </w:lvl>
  </w:abstractNum>
  <w:abstractNum w:abstractNumId="1">
    <w:nsid w:val="017A5D10"/>
    <w:multiLevelType w:val="hybridMultilevel"/>
    <w:tmpl w:val="CC44E506"/>
    <w:lvl w:ilvl="0" w:tplc="93DCD350">
      <w:start w:val="1"/>
      <w:numFmt w:val="decimal"/>
      <w:lvlText w:val="%1."/>
      <w:lvlJc w:val="left"/>
      <w:pPr>
        <w:ind w:left="1417" w:hanging="360"/>
      </w:pPr>
    </w:lvl>
    <w:lvl w:ilvl="1" w:tplc="35D4843C">
      <w:start w:val="1"/>
      <w:numFmt w:val="lowerLetter"/>
      <w:lvlText w:val="%2."/>
      <w:lvlJc w:val="left"/>
      <w:pPr>
        <w:ind w:left="2137" w:hanging="360"/>
      </w:pPr>
    </w:lvl>
    <w:lvl w:ilvl="2" w:tplc="88BE78AA">
      <w:start w:val="1"/>
      <w:numFmt w:val="lowerRoman"/>
      <w:lvlText w:val="%3."/>
      <w:lvlJc w:val="right"/>
      <w:pPr>
        <w:ind w:left="2857" w:hanging="180"/>
      </w:pPr>
    </w:lvl>
    <w:lvl w:ilvl="3" w:tplc="9CAE3A9A">
      <w:start w:val="1"/>
      <w:numFmt w:val="decimal"/>
      <w:lvlText w:val="%4."/>
      <w:lvlJc w:val="left"/>
      <w:pPr>
        <w:ind w:left="3577" w:hanging="360"/>
      </w:pPr>
    </w:lvl>
    <w:lvl w:ilvl="4" w:tplc="99421934">
      <w:start w:val="1"/>
      <w:numFmt w:val="lowerLetter"/>
      <w:lvlText w:val="%5."/>
      <w:lvlJc w:val="left"/>
      <w:pPr>
        <w:ind w:left="4297" w:hanging="360"/>
      </w:pPr>
    </w:lvl>
    <w:lvl w:ilvl="5" w:tplc="49F01404">
      <w:start w:val="1"/>
      <w:numFmt w:val="lowerRoman"/>
      <w:lvlText w:val="%6."/>
      <w:lvlJc w:val="right"/>
      <w:pPr>
        <w:ind w:left="5017" w:hanging="180"/>
      </w:pPr>
    </w:lvl>
    <w:lvl w:ilvl="6" w:tplc="45286DA6">
      <w:start w:val="1"/>
      <w:numFmt w:val="decimal"/>
      <w:lvlText w:val="%7."/>
      <w:lvlJc w:val="left"/>
      <w:pPr>
        <w:ind w:left="5737" w:hanging="360"/>
      </w:pPr>
    </w:lvl>
    <w:lvl w:ilvl="7" w:tplc="D5409E9E">
      <w:start w:val="1"/>
      <w:numFmt w:val="lowerLetter"/>
      <w:lvlText w:val="%8."/>
      <w:lvlJc w:val="left"/>
      <w:pPr>
        <w:ind w:left="6457" w:hanging="360"/>
      </w:pPr>
    </w:lvl>
    <w:lvl w:ilvl="8" w:tplc="A8B47DF4">
      <w:start w:val="1"/>
      <w:numFmt w:val="lowerRoman"/>
      <w:lvlText w:val="%9."/>
      <w:lvlJc w:val="right"/>
      <w:pPr>
        <w:ind w:left="7177" w:hanging="180"/>
      </w:pPr>
    </w:lvl>
  </w:abstractNum>
  <w:abstractNum w:abstractNumId="2">
    <w:nsid w:val="05A530DD"/>
    <w:multiLevelType w:val="hybridMultilevel"/>
    <w:tmpl w:val="B964ABC6"/>
    <w:lvl w:ilvl="0" w:tplc="3708952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D07837"/>
    <w:multiLevelType w:val="hybridMultilevel"/>
    <w:tmpl w:val="671E59B0"/>
    <w:lvl w:ilvl="0" w:tplc="8340ABB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968170F"/>
    <w:multiLevelType w:val="hybridMultilevel"/>
    <w:tmpl w:val="2B9E9FEC"/>
    <w:lvl w:ilvl="0" w:tplc="C74EACE6">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9AC4066"/>
    <w:multiLevelType w:val="hybridMultilevel"/>
    <w:tmpl w:val="7F94C46A"/>
    <w:lvl w:ilvl="0" w:tplc="76E21BA6">
      <w:start w:val="4"/>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702279"/>
    <w:multiLevelType w:val="hybridMultilevel"/>
    <w:tmpl w:val="88CEBA7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25572FE"/>
    <w:multiLevelType w:val="hybridMultilevel"/>
    <w:tmpl w:val="892CC9DA"/>
    <w:lvl w:ilvl="0" w:tplc="37E81F90">
      <w:start w:val="1"/>
      <w:numFmt w:val="decimal"/>
      <w:lvlText w:val="%1."/>
      <w:lvlJc w:val="left"/>
      <w:pPr>
        <w:ind w:left="709" w:hanging="360"/>
      </w:pPr>
    </w:lvl>
    <w:lvl w:ilvl="1" w:tplc="36FCD366">
      <w:start w:val="1"/>
      <w:numFmt w:val="lowerLetter"/>
      <w:lvlText w:val="%2."/>
      <w:lvlJc w:val="left"/>
      <w:pPr>
        <w:ind w:left="1429" w:hanging="360"/>
      </w:pPr>
    </w:lvl>
    <w:lvl w:ilvl="2" w:tplc="A2A29C08">
      <w:start w:val="1"/>
      <w:numFmt w:val="lowerRoman"/>
      <w:lvlText w:val="%3."/>
      <w:lvlJc w:val="right"/>
      <w:pPr>
        <w:ind w:left="2149" w:hanging="180"/>
      </w:pPr>
    </w:lvl>
    <w:lvl w:ilvl="3" w:tplc="5A168546">
      <w:start w:val="1"/>
      <w:numFmt w:val="decimal"/>
      <w:lvlText w:val="%4."/>
      <w:lvlJc w:val="left"/>
      <w:pPr>
        <w:ind w:left="2869" w:hanging="360"/>
      </w:pPr>
    </w:lvl>
    <w:lvl w:ilvl="4" w:tplc="70C6FA66">
      <w:start w:val="1"/>
      <w:numFmt w:val="lowerLetter"/>
      <w:lvlText w:val="%5."/>
      <w:lvlJc w:val="left"/>
      <w:pPr>
        <w:ind w:left="3589" w:hanging="360"/>
      </w:pPr>
    </w:lvl>
    <w:lvl w:ilvl="5" w:tplc="AF1EC8B2">
      <w:start w:val="1"/>
      <w:numFmt w:val="lowerRoman"/>
      <w:lvlText w:val="%6."/>
      <w:lvlJc w:val="right"/>
      <w:pPr>
        <w:ind w:left="4309" w:hanging="180"/>
      </w:pPr>
    </w:lvl>
    <w:lvl w:ilvl="6" w:tplc="0174FE9A">
      <w:start w:val="1"/>
      <w:numFmt w:val="decimal"/>
      <w:lvlText w:val="%7."/>
      <w:lvlJc w:val="left"/>
      <w:pPr>
        <w:ind w:left="5029" w:hanging="360"/>
      </w:pPr>
    </w:lvl>
    <w:lvl w:ilvl="7" w:tplc="EC9808FE">
      <w:start w:val="1"/>
      <w:numFmt w:val="lowerLetter"/>
      <w:lvlText w:val="%8."/>
      <w:lvlJc w:val="left"/>
      <w:pPr>
        <w:ind w:left="5749" w:hanging="360"/>
      </w:pPr>
    </w:lvl>
    <w:lvl w:ilvl="8" w:tplc="5C6AB4B8">
      <w:start w:val="1"/>
      <w:numFmt w:val="lowerRoman"/>
      <w:lvlText w:val="%9."/>
      <w:lvlJc w:val="right"/>
      <w:pPr>
        <w:ind w:left="6469" w:hanging="180"/>
      </w:pPr>
    </w:lvl>
  </w:abstractNum>
  <w:abstractNum w:abstractNumId="8">
    <w:nsid w:val="16B60682"/>
    <w:multiLevelType w:val="hybridMultilevel"/>
    <w:tmpl w:val="463E29B6"/>
    <w:lvl w:ilvl="0" w:tplc="98EE7AE8">
      <w:start w:val="3"/>
      <w:numFmt w:val="decimal"/>
      <w:lvlText w:val="%1."/>
      <w:lvlJc w:val="left"/>
      <w:pPr>
        <w:ind w:left="720" w:hanging="360"/>
      </w:pPr>
      <w:rPr>
        <w:rFonts w:eastAsia="Times New Roman" w:cs="Times New Roman" w:hint="default"/>
        <w:b/>
        <w:bCs/>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6FB409E"/>
    <w:multiLevelType w:val="hybridMultilevel"/>
    <w:tmpl w:val="58C62A9C"/>
    <w:lvl w:ilvl="0" w:tplc="8340ABB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17845B22"/>
    <w:multiLevelType w:val="multilevel"/>
    <w:tmpl w:val="E47ADF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2">
    <w:nsid w:val="21FA3BDA"/>
    <w:multiLevelType w:val="hybridMultilevel"/>
    <w:tmpl w:val="29341D90"/>
    <w:lvl w:ilvl="0" w:tplc="0419000D">
      <w:start w:val="1"/>
      <w:numFmt w:val="bullet"/>
      <w:lvlText w:val=""/>
      <w:lvlJc w:val="left"/>
      <w:pPr>
        <w:ind w:left="1996" w:hanging="360"/>
      </w:pPr>
      <w:rPr>
        <w:rFonts w:ascii="Wingdings" w:hAnsi="Wingdings"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13">
    <w:nsid w:val="2FB14815"/>
    <w:multiLevelType w:val="hybridMultilevel"/>
    <w:tmpl w:val="1A488CBA"/>
    <w:lvl w:ilvl="0" w:tplc="0419000F">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31B80C16"/>
    <w:multiLevelType w:val="hybridMultilevel"/>
    <w:tmpl w:val="9D5A2DA4"/>
    <w:lvl w:ilvl="0" w:tplc="7BE2F53E">
      <w:start w:val="1"/>
      <w:numFmt w:val="bullet"/>
      <w:lvlText w:val=""/>
      <w:lvlJc w:val="left"/>
      <w:pPr>
        <w:ind w:left="720" w:hanging="360"/>
      </w:pPr>
      <w:rPr>
        <w:rFonts w:ascii="Symbol" w:eastAsia="Symbol" w:hAnsi="Symbol" w:cs="Symbol" w:hint="default"/>
      </w:rPr>
    </w:lvl>
    <w:lvl w:ilvl="1" w:tplc="170A240C">
      <w:start w:val="1"/>
      <w:numFmt w:val="bullet"/>
      <w:lvlText w:val="o"/>
      <w:lvlJc w:val="left"/>
      <w:pPr>
        <w:ind w:left="1440" w:hanging="360"/>
      </w:pPr>
      <w:rPr>
        <w:rFonts w:ascii="Courier New" w:eastAsia="Courier New" w:hAnsi="Courier New" w:cs="Courier New" w:hint="default"/>
      </w:rPr>
    </w:lvl>
    <w:lvl w:ilvl="2" w:tplc="216ED204">
      <w:start w:val="1"/>
      <w:numFmt w:val="bullet"/>
      <w:lvlText w:val=""/>
      <w:lvlJc w:val="left"/>
      <w:pPr>
        <w:ind w:left="2160" w:hanging="360"/>
      </w:pPr>
      <w:rPr>
        <w:rFonts w:ascii="Wingdings" w:eastAsia="Wingdings" w:hAnsi="Wingdings" w:cs="Wingdings" w:hint="default"/>
      </w:rPr>
    </w:lvl>
    <w:lvl w:ilvl="3" w:tplc="5EEA8F98">
      <w:start w:val="1"/>
      <w:numFmt w:val="bullet"/>
      <w:lvlText w:val=""/>
      <w:lvlJc w:val="left"/>
      <w:pPr>
        <w:ind w:left="2880" w:hanging="360"/>
      </w:pPr>
      <w:rPr>
        <w:rFonts w:ascii="Wingdings" w:eastAsia="Wingdings" w:hAnsi="Wingdings" w:cs="Wingdings" w:hint="default"/>
      </w:rPr>
    </w:lvl>
    <w:lvl w:ilvl="4" w:tplc="1C7C1028">
      <w:start w:val="1"/>
      <w:numFmt w:val="bullet"/>
      <w:lvlText w:val=""/>
      <w:lvlJc w:val="left"/>
      <w:pPr>
        <w:ind w:left="3600" w:hanging="360"/>
      </w:pPr>
      <w:rPr>
        <w:rFonts w:ascii="Wingdings" w:eastAsia="Wingdings" w:hAnsi="Wingdings" w:cs="Wingdings" w:hint="default"/>
      </w:rPr>
    </w:lvl>
    <w:lvl w:ilvl="5" w:tplc="47A889BC">
      <w:start w:val="1"/>
      <w:numFmt w:val="bullet"/>
      <w:lvlText w:val=""/>
      <w:lvlJc w:val="left"/>
      <w:pPr>
        <w:ind w:left="4320" w:hanging="360"/>
      </w:pPr>
      <w:rPr>
        <w:rFonts w:ascii="Wingdings" w:eastAsia="Wingdings" w:hAnsi="Wingdings" w:cs="Wingdings" w:hint="default"/>
      </w:rPr>
    </w:lvl>
    <w:lvl w:ilvl="6" w:tplc="69A2CE46">
      <w:start w:val="1"/>
      <w:numFmt w:val="bullet"/>
      <w:lvlText w:val=""/>
      <w:lvlJc w:val="left"/>
      <w:pPr>
        <w:ind w:left="5040" w:hanging="360"/>
      </w:pPr>
      <w:rPr>
        <w:rFonts w:ascii="Wingdings" w:eastAsia="Wingdings" w:hAnsi="Wingdings" w:cs="Wingdings" w:hint="default"/>
      </w:rPr>
    </w:lvl>
    <w:lvl w:ilvl="7" w:tplc="D66EFB06">
      <w:start w:val="1"/>
      <w:numFmt w:val="bullet"/>
      <w:lvlText w:val=""/>
      <w:lvlJc w:val="left"/>
      <w:pPr>
        <w:ind w:left="5760" w:hanging="360"/>
      </w:pPr>
      <w:rPr>
        <w:rFonts w:ascii="Wingdings" w:eastAsia="Wingdings" w:hAnsi="Wingdings" w:cs="Wingdings" w:hint="default"/>
      </w:rPr>
    </w:lvl>
    <w:lvl w:ilvl="8" w:tplc="C914C0F6">
      <w:start w:val="1"/>
      <w:numFmt w:val="bullet"/>
      <w:lvlText w:val=""/>
      <w:lvlJc w:val="left"/>
      <w:pPr>
        <w:ind w:left="6480" w:hanging="360"/>
      </w:pPr>
      <w:rPr>
        <w:rFonts w:ascii="Wingdings" w:eastAsia="Wingdings" w:hAnsi="Wingdings" w:cs="Wingdings" w:hint="default"/>
      </w:rPr>
    </w:lvl>
  </w:abstractNum>
  <w:abstractNum w:abstractNumId="15">
    <w:nsid w:val="330F036B"/>
    <w:multiLevelType w:val="hybridMultilevel"/>
    <w:tmpl w:val="B448D88C"/>
    <w:lvl w:ilvl="0" w:tplc="8340AB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6DE1D3A"/>
    <w:multiLevelType w:val="multilevel"/>
    <w:tmpl w:val="A79CAAE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i w:val="0"/>
      </w:rPr>
    </w:lvl>
    <w:lvl w:ilvl="2">
      <w:start w:val="1"/>
      <w:numFmt w:val="decimal"/>
      <w:lvlText w:val="%3"/>
      <w:lvlJc w:val="left"/>
      <w:pPr>
        <w:ind w:left="2160" w:hanging="360"/>
      </w:pPr>
      <w:rPr>
        <w:rFonts w:ascii="Times New Roman" w:eastAsia="Times New Roman" w:hAnsi="Times New Roman" w:cs="Times New Roman" w:hint="default"/>
        <w:b/>
        <w:color w:val="000000"/>
        <w:sz w:val="24"/>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72A1564"/>
    <w:multiLevelType w:val="hybridMultilevel"/>
    <w:tmpl w:val="AC10749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79F029C"/>
    <w:multiLevelType w:val="hybridMultilevel"/>
    <w:tmpl w:val="38F209E0"/>
    <w:lvl w:ilvl="0" w:tplc="556A3B3E">
      <w:start w:val="1"/>
      <w:numFmt w:val="decimal"/>
      <w:lvlText w:val="%1."/>
      <w:lvlJc w:val="left"/>
      <w:pPr>
        <w:ind w:left="1636" w:hanging="360"/>
      </w:pPr>
      <w:rPr>
        <w:b w:val="0"/>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19">
    <w:nsid w:val="399B3F78"/>
    <w:multiLevelType w:val="hybridMultilevel"/>
    <w:tmpl w:val="620CE852"/>
    <w:lvl w:ilvl="0" w:tplc="9758B774">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0">
    <w:nsid w:val="3EE81C6E"/>
    <w:multiLevelType w:val="hybridMultilevel"/>
    <w:tmpl w:val="C8AA9720"/>
    <w:lvl w:ilvl="0" w:tplc="4BEE4F9A">
      <w:start w:val="1"/>
      <w:numFmt w:val="bullet"/>
      <w:lvlText w:val="·"/>
      <w:lvlJc w:val="left"/>
      <w:pPr>
        <w:ind w:left="720" w:hanging="360"/>
      </w:pPr>
      <w:rPr>
        <w:rFonts w:ascii="Symbol" w:eastAsia="Symbol" w:hAnsi="Symbol" w:cs="Symbol" w:hint="default"/>
      </w:rPr>
    </w:lvl>
    <w:lvl w:ilvl="1" w:tplc="20B41F50">
      <w:start w:val="1"/>
      <w:numFmt w:val="bullet"/>
      <w:lvlText w:val="o"/>
      <w:lvlJc w:val="left"/>
      <w:pPr>
        <w:ind w:left="1440" w:hanging="360"/>
      </w:pPr>
      <w:rPr>
        <w:rFonts w:ascii="Courier New" w:eastAsia="Courier New" w:hAnsi="Courier New" w:cs="Courier New" w:hint="default"/>
      </w:rPr>
    </w:lvl>
    <w:lvl w:ilvl="2" w:tplc="B942876A">
      <w:start w:val="1"/>
      <w:numFmt w:val="bullet"/>
      <w:lvlText w:val="§"/>
      <w:lvlJc w:val="left"/>
      <w:pPr>
        <w:ind w:left="2160" w:hanging="360"/>
      </w:pPr>
      <w:rPr>
        <w:rFonts w:ascii="Wingdings" w:eastAsia="Wingdings" w:hAnsi="Wingdings" w:cs="Wingdings" w:hint="default"/>
      </w:rPr>
    </w:lvl>
    <w:lvl w:ilvl="3" w:tplc="5CF81C62">
      <w:start w:val="1"/>
      <w:numFmt w:val="bullet"/>
      <w:lvlText w:val="·"/>
      <w:lvlJc w:val="left"/>
      <w:pPr>
        <w:ind w:left="2880" w:hanging="360"/>
      </w:pPr>
      <w:rPr>
        <w:rFonts w:ascii="Symbol" w:eastAsia="Symbol" w:hAnsi="Symbol" w:cs="Symbol" w:hint="default"/>
      </w:rPr>
    </w:lvl>
    <w:lvl w:ilvl="4" w:tplc="3C003588">
      <w:start w:val="1"/>
      <w:numFmt w:val="bullet"/>
      <w:lvlText w:val="o"/>
      <w:lvlJc w:val="left"/>
      <w:pPr>
        <w:ind w:left="3600" w:hanging="360"/>
      </w:pPr>
      <w:rPr>
        <w:rFonts w:ascii="Courier New" w:eastAsia="Courier New" w:hAnsi="Courier New" w:cs="Courier New" w:hint="default"/>
      </w:rPr>
    </w:lvl>
    <w:lvl w:ilvl="5" w:tplc="0BB21080">
      <w:start w:val="1"/>
      <w:numFmt w:val="bullet"/>
      <w:lvlText w:val="§"/>
      <w:lvlJc w:val="left"/>
      <w:pPr>
        <w:ind w:left="4320" w:hanging="360"/>
      </w:pPr>
      <w:rPr>
        <w:rFonts w:ascii="Wingdings" w:eastAsia="Wingdings" w:hAnsi="Wingdings" w:cs="Wingdings" w:hint="default"/>
      </w:rPr>
    </w:lvl>
    <w:lvl w:ilvl="6" w:tplc="4EB2986A">
      <w:start w:val="1"/>
      <w:numFmt w:val="bullet"/>
      <w:lvlText w:val="·"/>
      <w:lvlJc w:val="left"/>
      <w:pPr>
        <w:ind w:left="5040" w:hanging="360"/>
      </w:pPr>
      <w:rPr>
        <w:rFonts w:ascii="Symbol" w:eastAsia="Symbol" w:hAnsi="Symbol" w:cs="Symbol" w:hint="default"/>
      </w:rPr>
    </w:lvl>
    <w:lvl w:ilvl="7" w:tplc="94A4BB74">
      <w:start w:val="1"/>
      <w:numFmt w:val="bullet"/>
      <w:lvlText w:val="o"/>
      <w:lvlJc w:val="left"/>
      <w:pPr>
        <w:ind w:left="5760" w:hanging="360"/>
      </w:pPr>
      <w:rPr>
        <w:rFonts w:ascii="Courier New" w:eastAsia="Courier New" w:hAnsi="Courier New" w:cs="Courier New" w:hint="default"/>
      </w:rPr>
    </w:lvl>
    <w:lvl w:ilvl="8" w:tplc="033458A4">
      <w:start w:val="1"/>
      <w:numFmt w:val="bullet"/>
      <w:lvlText w:val="§"/>
      <w:lvlJc w:val="left"/>
      <w:pPr>
        <w:ind w:left="6480" w:hanging="360"/>
      </w:pPr>
      <w:rPr>
        <w:rFonts w:ascii="Wingdings" w:eastAsia="Wingdings" w:hAnsi="Wingdings" w:cs="Wingdings" w:hint="default"/>
      </w:rPr>
    </w:lvl>
  </w:abstractNum>
  <w:abstractNum w:abstractNumId="21">
    <w:nsid w:val="3FB3651D"/>
    <w:multiLevelType w:val="hybridMultilevel"/>
    <w:tmpl w:val="344CB802"/>
    <w:lvl w:ilvl="0" w:tplc="2208EF84">
      <w:start w:val="1"/>
      <w:numFmt w:val="decimal"/>
      <w:lvlText w:val="%1)"/>
      <w:lvlJc w:val="left"/>
      <w:pPr>
        <w:ind w:left="1455" w:hanging="10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FE56620"/>
    <w:multiLevelType w:val="hybridMultilevel"/>
    <w:tmpl w:val="3AE26184"/>
    <w:lvl w:ilvl="0" w:tplc="9758B774">
      <w:start w:val="1"/>
      <w:numFmt w:val="bullet"/>
      <w:lvlText w:val=""/>
      <w:lvlJc w:val="left"/>
      <w:pPr>
        <w:ind w:left="1429" w:hanging="360"/>
      </w:pPr>
      <w:rPr>
        <w:rFonts w:ascii="Symbol" w:hAnsi="Symbol" w:hint="default"/>
      </w:rPr>
    </w:lvl>
    <w:lvl w:ilvl="1" w:tplc="9758B774">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40E67891"/>
    <w:multiLevelType w:val="hybridMultilevel"/>
    <w:tmpl w:val="5228424E"/>
    <w:lvl w:ilvl="0" w:tplc="6B90EBBC">
      <w:start w:val="1"/>
      <w:numFmt w:val="decimal"/>
      <w:lvlText w:val="%1."/>
      <w:lvlJc w:val="left"/>
      <w:pPr>
        <w:ind w:left="1744" w:hanging="1035"/>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41A87E70"/>
    <w:multiLevelType w:val="hybridMultilevel"/>
    <w:tmpl w:val="5D4EEF5E"/>
    <w:lvl w:ilvl="0" w:tplc="B66862E4">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433D34CD"/>
    <w:multiLevelType w:val="hybridMultilevel"/>
    <w:tmpl w:val="C9E27CF0"/>
    <w:lvl w:ilvl="0" w:tplc="FE50F4B6">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409594B"/>
    <w:multiLevelType w:val="hybridMultilevel"/>
    <w:tmpl w:val="75CA466C"/>
    <w:lvl w:ilvl="0" w:tplc="CBB0B80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4111067"/>
    <w:multiLevelType w:val="hybridMultilevel"/>
    <w:tmpl w:val="074AE456"/>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8">
    <w:nsid w:val="462408BA"/>
    <w:multiLevelType w:val="hybridMultilevel"/>
    <w:tmpl w:val="0862EE54"/>
    <w:lvl w:ilvl="0" w:tplc="0419000D">
      <w:start w:val="1"/>
      <w:numFmt w:val="bullet"/>
      <w:lvlText w:val=""/>
      <w:lvlJc w:val="left"/>
      <w:pPr>
        <w:ind w:left="941" w:hanging="360"/>
      </w:pPr>
      <w:rPr>
        <w:rFonts w:ascii="Wingdings" w:hAnsi="Wingdings" w:hint="default"/>
      </w:rPr>
    </w:lvl>
    <w:lvl w:ilvl="1" w:tplc="04190019" w:tentative="1">
      <w:start w:val="1"/>
      <w:numFmt w:val="lowerLetter"/>
      <w:lvlText w:val="%2."/>
      <w:lvlJc w:val="left"/>
      <w:pPr>
        <w:ind w:left="1661" w:hanging="360"/>
      </w:pPr>
    </w:lvl>
    <w:lvl w:ilvl="2" w:tplc="0419001B" w:tentative="1">
      <w:start w:val="1"/>
      <w:numFmt w:val="lowerRoman"/>
      <w:lvlText w:val="%3."/>
      <w:lvlJc w:val="right"/>
      <w:pPr>
        <w:ind w:left="2381" w:hanging="180"/>
      </w:pPr>
    </w:lvl>
    <w:lvl w:ilvl="3" w:tplc="0419000F" w:tentative="1">
      <w:start w:val="1"/>
      <w:numFmt w:val="decimal"/>
      <w:lvlText w:val="%4."/>
      <w:lvlJc w:val="left"/>
      <w:pPr>
        <w:ind w:left="3101" w:hanging="360"/>
      </w:pPr>
    </w:lvl>
    <w:lvl w:ilvl="4" w:tplc="04190019" w:tentative="1">
      <w:start w:val="1"/>
      <w:numFmt w:val="lowerLetter"/>
      <w:lvlText w:val="%5."/>
      <w:lvlJc w:val="left"/>
      <w:pPr>
        <w:ind w:left="3821" w:hanging="360"/>
      </w:pPr>
    </w:lvl>
    <w:lvl w:ilvl="5" w:tplc="0419001B" w:tentative="1">
      <w:start w:val="1"/>
      <w:numFmt w:val="lowerRoman"/>
      <w:lvlText w:val="%6."/>
      <w:lvlJc w:val="right"/>
      <w:pPr>
        <w:ind w:left="4541" w:hanging="180"/>
      </w:pPr>
    </w:lvl>
    <w:lvl w:ilvl="6" w:tplc="0419000F" w:tentative="1">
      <w:start w:val="1"/>
      <w:numFmt w:val="decimal"/>
      <w:lvlText w:val="%7."/>
      <w:lvlJc w:val="left"/>
      <w:pPr>
        <w:ind w:left="5261" w:hanging="360"/>
      </w:pPr>
    </w:lvl>
    <w:lvl w:ilvl="7" w:tplc="04190019" w:tentative="1">
      <w:start w:val="1"/>
      <w:numFmt w:val="lowerLetter"/>
      <w:lvlText w:val="%8."/>
      <w:lvlJc w:val="left"/>
      <w:pPr>
        <w:ind w:left="5981" w:hanging="360"/>
      </w:pPr>
    </w:lvl>
    <w:lvl w:ilvl="8" w:tplc="0419001B" w:tentative="1">
      <w:start w:val="1"/>
      <w:numFmt w:val="lowerRoman"/>
      <w:lvlText w:val="%9."/>
      <w:lvlJc w:val="right"/>
      <w:pPr>
        <w:ind w:left="6701" w:hanging="180"/>
      </w:pPr>
    </w:lvl>
  </w:abstractNum>
  <w:abstractNum w:abstractNumId="29">
    <w:nsid w:val="46974718"/>
    <w:multiLevelType w:val="hybridMultilevel"/>
    <w:tmpl w:val="4B928120"/>
    <w:lvl w:ilvl="0" w:tplc="24204F4C">
      <w:start w:val="1"/>
      <w:numFmt w:val="decimal"/>
      <w:lvlText w:val="%1."/>
      <w:lvlJc w:val="left"/>
      <w:pPr>
        <w:ind w:left="720" w:hanging="360"/>
      </w:pPr>
      <w:rPr>
        <w:rFonts w:hint="default"/>
      </w:rPr>
    </w:lvl>
    <w:lvl w:ilvl="1" w:tplc="7702F1BE">
      <w:start w:val="1"/>
      <w:numFmt w:val="lowerLetter"/>
      <w:lvlText w:val="%2."/>
      <w:lvlJc w:val="left"/>
      <w:pPr>
        <w:ind w:left="1440" w:hanging="360"/>
      </w:pPr>
    </w:lvl>
    <w:lvl w:ilvl="2" w:tplc="CE5C58A6">
      <w:start w:val="1"/>
      <w:numFmt w:val="lowerRoman"/>
      <w:lvlText w:val="%3."/>
      <w:lvlJc w:val="right"/>
      <w:pPr>
        <w:ind w:left="2160" w:hanging="180"/>
      </w:pPr>
    </w:lvl>
    <w:lvl w:ilvl="3" w:tplc="6D00FF64">
      <w:start w:val="1"/>
      <w:numFmt w:val="decimal"/>
      <w:lvlText w:val="%4."/>
      <w:lvlJc w:val="left"/>
      <w:pPr>
        <w:ind w:left="2880" w:hanging="360"/>
      </w:pPr>
    </w:lvl>
    <w:lvl w:ilvl="4" w:tplc="26002494">
      <w:start w:val="1"/>
      <w:numFmt w:val="lowerLetter"/>
      <w:lvlText w:val="%5."/>
      <w:lvlJc w:val="left"/>
      <w:pPr>
        <w:ind w:left="3600" w:hanging="360"/>
      </w:pPr>
    </w:lvl>
    <w:lvl w:ilvl="5" w:tplc="903A788E">
      <w:start w:val="1"/>
      <w:numFmt w:val="lowerRoman"/>
      <w:lvlText w:val="%6."/>
      <w:lvlJc w:val="right"/>
      <w:pPr>
        <w:ind w:left="4320" w:hanging="180"/>
      </w:pPr>
    </w:lvl>
    <w:lvl w:ilvl="6" w:tplc="57F0032E">
      <w:start w:val="1"/>
      <w:numFmt w:val="decimal"/>
      <w:lvlText w:val="%7."/>
      <w:lvlJc w:val="left"/>
      <w:pPr>
        <w:ind w:left="5040" w:hanging="360"/>
      </w:pPr>
    </w:lvl>
    <w:lvl w:ilvl="7" w:tplc="7C703B3A">
      <w:start w:val="1"/>
      <w:numFmt w:val="lowerLetter"/>
      <w:lvlText w:val="%8."/>
      <w:lvlJc w:val="left"/>
      <w:pPr>
        <w:ind w:left="5760" w:hanging="360"/>
      </w:pPr>
    </w:lvl>
    <w:lvl w:ilvl="8" w:tplc="8B2CB062">
      <w:start w:val="1"/>
      <w:numFmt w:val="lowerRoman"/>
      <w:lvlText w:val="%9."/>
      <w:lvlJc w:val="right"/>
      <w:pPr>
        <w:ind w:left="6480" w:hanging="180"/>
      </w:pPr>
    </w:lvl>
  </w:abstractNum>
  <w:abstractNum w:abstractNumId="30">
    <w:nsid w:val="476C35A1"/>
    <w:multiLevelType w:val="hybridMultilevel"/>
    <w:tmpl w:val="28E685E2"/>
    <w:lvl w:ilvl="0" w:tplc="CDF84D0C">
      <w:start w:val="1"/>
      <w:numFmt w:val="bullet"/>
      <w:lvlText w:val="-"/>
      <w:lvlJc w:val="left"/>
      <w:pPr>
        <w:ind w:left="1429" w:hanging="360"/>
      </w:pPr>
      <w:rPr>
        <w:rFonts w:ascii="Times New Roman" w:hAnsi="Times New Roman" w:hint="default"/>
      </w:rPr>
    </w:lvl>
    <w:lvl w:ilvl="1" w:tplc="247851A6">
      <w:start w:val="1"/>
      <w:numFmt w:val="bullet"/>
      <w:lvlText w:val="o"/>
      <w:lvlJc w:val="left"/>
      <w:pPr>
        <w:ind w:left="2149" w:hanging="360"/>
      </w:pPr>
      <w:rPr>
        <w:rFonts w:ascii="Courier New" w:hAnsi="Courier New" w:cs="Courier New" w:hint="default"/>
      </w:rPr>
    </w:lvl>
    <w:lvl w:ilvl="2" w:tplc="A76C5F56">
      <w:start w:val="1"/>
      <w:numFmt w:val="bullet"/>
      <w:lvlText w:val=""/>
      <w:lvlJc w:val="left"/>
      <w:pPr>
        <w:ind w:left="2869" w:hanging="360"/>
      </w:pPr>
      <w:rPr>
        <w:rFonts w:ascii="Wingdings" w:hAnsi="Wingdings" w:hint="default"/>
      </w:rPr>
    </w:lvl>
    <w:lvl w:ilvl="3" w:tplc="CC149FF2">
      <w:start w:val="1"/>
      <w:numFmt w:val="bullet"/>
      <w:lvlText w:val=""/>
      <w:lvlJc w:val="left"/>
      <w:pPr>
        <w:ind w:left="3589" w:hanging="360"/>
      </w:pPr>
      <w:rPr>
        <w:rFonts w:ascii="Symbol" w:hAnsi="Symbol" w:hint="default"/>
      </w:rPr>
    </w:lvl>
    <w:lvl w:ilvl="4" w:tplc="A78E5AF4">
      <w:start w:val="1"/>
      <w:numFmt w:val="bullet"/>
      <w:lvlText w:val="o"/>
      <w:lvlJc w:val="left"/>
      <w:pPr>
        <w:ind w:left="4309" w:hanging="360"/>
      </w:pPr>
      <w:rPr>
        <w:rFonts w:ascii="Courier New" w:hAnsi="Courier New" w:cs="Courier New" w:hint="default"/>
      </w:rPr>
    </w:lvl>
    <w:lvl w:ilvl="5" w:tplc="D57A6396">
      <w:start w:val="1"/>
      <w:numFmt w:val="bullet"/>
      <w:lvlText w:val=""/>
      <w:lvlJc w:val="left"/>
      <w:pPr>
        <w:ind w:left="5029" w:hanging="360"/>
      </w:pPr>
      <w:rPr>
        <w:rFonts w:ascii="Wingdings" w:hAnsi="Wingdings" w:hint="default"/>
      </w:rPr>
    </w:lvl>
    <w:lvl w:ilvl="6" w:tplc="F07EAC62">
      <w:start w:val="1"/>
      <w:numFmt w:val="bullet"/>
      <w:lvlText w:val=""/>
      <w:lvlJc w:val="left"/>
      <w:pPr>
        <w:ind w:left="5749" w:hanging="360"/>
      </w:pPr>
      <w:rPr>
        <w:rFonts w:ascii="Symbol" w:hAnsi="Symbol" w:hint="default"/>
      </w:rPr>
    </w:lvl>
    <w:lvl w:ilvl="7" w:tplc="98849222">
      <w:start w:val="1"/>
      <w:numFmt w:val="bullet"/>
      <w:lvlText w:val="o"/>
      <w:lvlJc w:val="left"/>
      <w:pPr>
        <w:ind w:left="6469" w:hanging="360"/>
      </w:pPr>
      <w:rPr>
        <w:rFonts w:ascii="Courier New" w:hAnsi="Courier New" w:cs="Courier New" w:hint="default"/>
      </w:rPr>
    </w:lvl>
    <w:lvl w:ilvl="8" w:tplc="B526E7F2">
      <w:start w:val="1"/>
      <w:numFmt w:val="bullet"/>
      <w:lvlText w:val=""/>
      <w:lvlJc w:val="left"/>
      <w:pPr>
        <w:ind w:left="7189" w:hanging="360"/>
      </w:pPr>
      <w:rPr>
        <w:rFonts w:ascii="Wingdings" w:hAnsi="Wingdings" w:hint="default"/>
      </w:rPr>
    </w:lvl>
  </w:abstractNum>
  <w:abstractNum w:abstractNumId="31">
    <w:nsid w:val="48C273FB"/>
    <w:multiLevelType w:val="hybridMultilevel"/>
    <w:tmpl w:val="D5A25BA2"/>
    <w:lvl w:ilvl="0" w:tplc="18F6E7C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9200A68"/>
    <w:multiLevelType w:val="hybridMultilevel"/>
    <w:tmpl w:val="D7BA76A2"/>
    <w:lvl w:ilvl="0" w:tplc="9DC87158">
      <w:start w:val="4"/>
      <w:numFmt w:val="decimal"/>
      <w:lvlText w:val="%1."/>
      <w:lvlJc w:val="left"/>
      <w:pPr>
        <w:ind w:left="2104" w:hanging="360"/>
      </w:pPr>
      <w:rPr>
        <w:rFonts w:hint="default"/>
      </w:rPr>
    </w:lvl>
    <w:lvl w:ilvl="1" w:tplc="04190019" w:tentative="1">
      <w:start w:val="1"/>
      <w:numFmt w:val="lowerLetter"/>
      <w:lvlText w:val="%2."/>
      <w:lvlJc w:val="left"/>
      <w:pPr>
        <w:ind w:left="2824" w:hanging="360"/>
      </w:pPr>
    </w:lvl>
    <w:lvl w:ilvl="2" w:tplc="0419001B" w:tentative="1">
      <w:start w:val="1"/>
      <w:numFmt w:val="lowerRoman"/>
      <w:lvlText w:val="%3."/>
      <w:lvlJc w:val="right"/>
      <w:pPr>
        <w:ind w:left="3544" w:hanging="180"/>
      </w:pPr>
    </w:lvl>
    <w:lvl w:ilvl="3" w:tplc="0419000F" w:tentative="1">
      <w:start w:val="1"/>
      <w:numFmt w:val="decimal"/>
      <w:lvlText w:val="%4."/>
      <w:lvlJc w:val="left"/>
      <w:pPr>
        <w:ind w:left="4264" w:hanging="360"/>
      </w:pPr>
    </w:lvl>
    <w:lvl w:ilvl="4" w:tplc="04190019" w:tentative="1">
      <w:start w:val="1"/>
      <w:numFmt w:val="lowerLetter"/>
      <w:lvlText w:val="%5."/>
      <w:lvlJc w:val="left"/>
      <w:pPr>
        <w:ind w:left="4984" w:hanging="360"/>
      </w:pPr>
    </w:lvl>
    <w:lvl w:ilvl="5" w:tplc="0419001B" w:tentative="1">
      <w:start w:val="1"/>
      <w:numFmt w:val="lowerRoman"/>
      <w:lvlText w:val="%6."/>
      <w:lvlJc w:val="right"/>
      <w:pPr>
        <w:ind w:left="5704" w:hanging="180"/>
      </w:pPr>
    </w:lvl>
    <w:lvl w:ilvl="6" w:tplc="0419000F" w:tentative="1">
      <w:start w:val="1"/>
      <w:numFmt w:val="decimal"/>
      <w:lvlText w:val="%7."/>
      <w:lvlJc w:val="left"/>
      <w:pPr>
        <w:ind w:left="6424" w:hanging="360"/>
      </w:pPr>
    </w:lvl>
    <w:lvl w:ilvl="7" w:tplc="04190019" w:tentative="1">
      <w:start w:val="1"/>
      <w:numFmt w:val="lowerLetter"/>
      <w:lvlText w:val="%8."/>
      <w:lvlJc w:val="left"/>
      <w:pPr>
        <w:ind w:left="7144" w:hanging="360"/>
      </w:pPr>
    </w:lvl>
    <w:lvl w:ilvl="8" w:tplc="0419001B" w:tentative="1">
      <w:start w:val="1"/>
      <w:numFmt w:val="lowerRoman"/>
      <w:lvlText w:val="%9."/>
      <w:lvlJc w:val="right"/>
      <w:pPr>
        <w:ind w:left="7864" w:hanging="180"/>
      </w:pPr>
    </w:lvl>
  </w:abstractNum>
  <w:abstractNum w:abstractNumId="33">
    <w:nsid w:val="4B3A2DB6"/>
    <w:multiLevelType w:val="hybridMultilevel"/>
    <w:tmpl w:val="545E16D4"/>
    <w:lvl w:ilvl="0" w:tplc="15EE9A56">
      <w:start w:val="1"/>
      <w:numFmt w:val="decimal"/>
      <w:lvlText w:val="%1."/>
      <w:lvlJc w:val="left"/>
      <w:pPr>
        <w:ind w:left="1070" w:hanging="360"/>
      </w:pPr>
      <w:rPr>
        <w:rFonts w:hint="default"/>
        <w:b w:val="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4">
    <w:nsid w:val="4E706CC3"/>
    <w:multiLevelType w:val="hybridMultilevel"/>
    <w:tmpl w:val="052E1E94"/>
    <w:lvl w:ilvl="0" w:tplc="5FB037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51A15032"/>
    <w:multiLevelType w:val="hybridMultilevel"/>
    <w:tmpl w:val="A10A9F4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55AD1C02"/>
    <w:multiLevelType w:val="hybridMultilevel"/>
    <w:tmpl w:val="095C70DC"/>
    <w:lvl w:ilvl="0" w:tplc="9758B774">
      <w:start w:val="1"/>
      <w:numFmt w:val="bullet"/>
      <w:lvlText w:val=""/>
      <w:lvlJc w:val="left"/>
      <w:pPr>
        <w:ind w:left="1429" w:hanging="360"/>
      </w:pPr>
      <w:rPr>
        <w:rFonts w:ascii="Symbol" w:hAnsi="Symbol" w:hint="default"/>
      </w:rPr>
    </w:lvl>
    <w:lvl w:ilvl="1" w:tplc="2D267F00">
      <w:numFmt w:val="bullet"/>
      <w:lvlText w:val="•"/>
      <w:lvlJc w:val="left"/>
      <w:pPr>
        <w:ind w:left="3199" w:hanging="1410"/>
      </w:pPr>
      <w:rPr>
        <w:rFonts w:ascii="Times New Roman" w:eastAsia="Times New Roman"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nsid w:val="5B691EAE"/>
    <w:multiLevelType w:val="hybridMultilevel"/>
    <w:tmpl w:val="7132F2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F6A2104"/>
    <w:multiLevelType w:val="hybridMultilevel"/>
    <w:tmpl w:val="078E1A08"/>
    <w:lvl w:ilvl="0" w:tplc="BFD85F0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9">
    <w:nsid w:val="6085094B"/>
    <w:multiLevelType w:val="hybridMultilevel"/>
    <w:tmpl w:val="5A5268B2"/>
    <w:lvl w:ilvl="0" w:tplc="37E81F90">
      <w:start w:val="1"/>
      <w:numFmt w:val="decimal"/>
      <w:lvlText w:val="%1."/>
      <w:lvlJc w:val="left"/>
      <w:pPr>
        <w:ind w:left="709" w:hanging="360"/>
      </w:pPr>
    </w:lvl>
    <w:lvl w:ilvl="1" w:tplc="0419000F">
      <w:start w:val="1"/>
      <w:numFmt w:val="decimal"/>
      <w:lvlText w:val="%2."/>
      <w:lvlJc w:val="left"/>
      <w:pPr>
        <w:ind w:left="1429" w:hanging="360"/>
      </w:pPr>
    </w:lvl>
    <w:lvl w:ilvl="2" w:tplc="A2A29C08">
      <w:start w:val="1"/>
      <w:numFmt w:val="lowerRoman"/>
      <w:lvlText w:val="%3."/>
      <w:lvlJc w:val="right"/>
      <w:pPr>
        <w:ind w:left="2149" w:hanging="180"/>
      </w:pPr>
    </w:lvl>
    <w:lvl w:ilvl="3" w:tplc="5A168546">
      <w:start w:val="1"/>
      <w:numFmt w:val="decimal"/>
      <w:lvlText w:val="%4."/>
      <w:lvlJc w:val="left"/>
      <w:pPr>
        <w:ind w:left="2869" w:hanging="360"/>
      </w:pPr>
    </w:lvl>
    <w:lvl w:ilvl="4" w:tplc="70C6FA66">
      <w:start w:val="1"/>
      <w:numFmt w:val="lowerLetter"/>
      <w:lvlText w:val="%5."/>
      <w:lvlJc w:val="left"/>
      <w:pPr>
        <w:ind w:left="3589" w:hanging="360"/>
      </w:pPr>
    </w:lvl>
    <w:lvl w:ilvl="5" w:tplc="AF1EC8B2">
      <w:start w:val="1"/>
      <w:numFmt w:val="lowerRoman"/>
      <w:lvlText w:val="%6."/>
      <w:lvlJc w:val="right"/>
      <w:pPr>
        <w:ind w:left="4309" w:hanging="180"/>
      </w:pPr>
    </w:lvl>
    <w:lvl w:ilvl="6" w:tplc="0174FE9A">
      <w:start w:val="1"/>
      <w:numFmt w:val="decimal"/>
      <w:lvlText w:val="%7."/>
      <w:lvlJc w:val="left"/>
      <w:pPr>
        <w:ind w:left="5029" w:hanging="360"/>
      </w:pPr>
    </w:lvl>
    <w:lvl w:ilvl="7" w:tplc="EC9808FE">
      <w:start w:val="1"/>
      <w:numFmt w:val="lowerLetter"/>
      <w:lvlText w:val="%8."/>
      <w:lvlJc w:val="left"/>
      <w:pPr>
        <w:ind w:left="5749" w:hanging="360"/>
      </w:pPr>
    </w:lvl>
    <w:lvl w:ilvl="8" w:tplc="5C6AB4B8">
      <w:start w:val="1"/>
      <w:numFmt w:val="lowerRoman"/>
      <w:lvlText w:val="%9."/>
      <w:lvlJc w:val="right"/>
      <w:pPr>
        <w:ind w:left="6469" w:hanging="180"/>
      </w:pPr>
    </w:lvl>
  </w:abstractNum>
  <w:abstractNum w:abstractNumId="40">
    <w:nsid w:val="65FA7CCE"/>
    <w:multiLevelType w:val="hybridMultilevel"/>
    <w:tmpl w:val="87983F3E"/>
    <w:lvl w:ilvl="0" w:tplc="7CC63E94">
      <w:start w:val="1"/>
      <w:numFmt w:val="decimal"/>
      <w:lvlText w:val="%1."/>
      <w:lvlJc w:val="left"/>
      <w:pPr>
        <w:ind w:left="1276" w:hanging="360"/>
      </w:pPr>
      <w:rPr>
        <w:rFonts w:ascii="Times New Roman" w:eastAsiaTheme="minorHAnsi" w:hAnsi="Times New Roman" w:cs="Times New Roman"/>
      </w:rPr>
    </w:lvl>
    <w:lvl w:ilvl="1" w:tplc="45B0F67A">
      <w:start w:val="1"/>
      <w:numFmt w:val="bullet"/>
      <w:lvlText w:val="o"/>
      <w:lvlJc w:val="left"/>
      <w:pPr>
        <w:ind w:left="1996" w:hanging="360"/>
      </w:pPr>
      <w:rPr>
        <w:rFonts w:ascii="Courier New" w:eastAsia="Courier New" w:hAnsi="Courier New" w:cs="Courier New" w:hint="default"/>
      </w:rPr>
    </w:lvl>
    <w:lvl w:ilvl="2" w:tplc="424A78EA">
      <w:start w:val="1"/>
      <w:numFmt w:val="bullet"/>
      <w:lvlText w:val="§"/>
      <w:lvlJc w:val="left"/>
      <w:pPr>
        <w:ind w:left="2716" w:hanging="360"/>
      </w:pPr>
      <w:rPr>
        <w:rFonts w:ascii="Wingdings" w:eastAsia="Wingdings" w:hAnsi="Wingdings" w:cs="Wingdings" w:hint="default"/>
      </w:rPr>
    </w:lvl>
    <w:lvl w:ilvl="3" w:tplc="34645846">
      <w:start w:val="1"/>
      <w:numFmt w:val="bullet"/>
      <w:lvlText w:val="·"/>
      <w:lvlJc w:val="left"/>
      <w:pPr>
        <w:ind w:left="3436" w:hanging="360"/>
      </w:pPr>
      <w:rPr>
        <w:rFonts w:ascii="Symbol" w:eastAsia="Symbol" w:hAnsi="Symbol" w:cs="Symbol" w:hint="default"/>
      </w:rPr>
    </w:lvl>
    <w:lvl w:ilvl="4" w:tplc="E8441326">
      <w:start w:val="1"/>
      <w:numFmt w:val="bullet"/>
      <w:lvlText w:val="o"/>
      <w:lvlJc w:val="left"/>
      <w:pPr>
        <w:ind w:left="4156" w:hanging="360"/>
      </w:pPr>
      <w:rPr>
        <w:rFonts w:ascii="Courier New" w:eastAsia="Courier New" w:hAnsi="Courier New" w:cs="Courier New" w:hint="default"/>
      </w:rPr>
    </w:lvl>
    <w:lvl w:ilvl="5" w:tplc="0F92D4E8">
      <w:start w:val="1"/>
      <w:numFmt w:val="bullet"/>
      <w:lvlText w:val="§"/>
      <w:lvlJc w:val="left"/>
      <w:pPr>
        <w:ind w:left="4876" w:hanging="360"/>
      </w:pPr>
      <w:rPr>
        <w:rFonts w:ascii="Wingdings" w:eastAsia="Wingdings" w:hAnsi="Wingdings" w:cs="Wingdings" w:hint="default"/>
      </w:rPr>
    </w:lvl>
    <w:lvl w:ilvl="6" w:tplc="40F20412">
      <w:start w:val="1"/>
      <w:numFmt w:val="bullet"/>
      <w:lvlText w:val="·"/>
      <w:lvlJc w:val="left"/>
      <w:pPr>
        <w:ind w:left="5596" w:hanging="360"/>
      </w:pPr>
      <w:rPr>
        <w:rFonts w:ascii="Symbol" w:eastAsia="Symbol" w:hAnsi="Symbol" w:cs="Symbol" w:hint="default"/>
      </w:rPr>
    </w:lvl>
    <w:lvl w:ilvl="7" w:tplc="6D4691E2">
      <w:start w:val="1"/>
      <w:numFmt w:val="bullet"/>
      <w:lvlText w:val="o"/>
      <w:lvlJc w:val="left"/>
      <w:pPr>
        <w:ind w:left="6316" w:hanging="360"/>
      </w:pPr>
      <w:rPr>
        <w:rFonts w:ascii="Courier New" w:eastAsia="Courier New" w:hAnsi="Courier New" w:cs="Courier New" w:hint="default"/>
      </w:rPr>
    </w:lvl>
    <w:lvl w:ilvl="8" w:tplc="06EAA310">
      <w:start w:val="1"/>
      <w:numFmt w:val="bullet"/>
      <w:lvlText w:val="§"/>
      <w:lvlJc w:val="left"/>
      <w:pPr>
        <w:ind w:left="7036" w:hanging="360"/>
      </w:pPr>
      <w:rPr>
        <w:rFonts w:ascii="Wingdings" w:eastAsia="Wingdings" w:hAnsi="Wingdings" w:cs="Wingdings" w:hint="default"/>
      </w:rPr>
    </w:lvl>
  </w:abstractNum>
  <w:abstractNum w:abstractNumId="41">
    <w:nsid w:val="6C204ED7"/>
    <w:multiLevelType w:val="hybridMultilevel"/>
    <w:tmpl w:val="27F8C4BE"/>
    <w:lvl w:ilvl="0" w:tplc="7EA05A5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6C2B078C"/>
    <w:multiLevelType w:val="hybridMultilevel"/>
    <w:tmpl w:val="5D06027A"/>
    <w:lvl w:ilvl="0" w:tplc="61E03ED8">
      <w:start w:val="1"/>
      <w:numFmt w:val="bullet"/>
      <w:lvlText w:val="-"/>
      <w:lvlJc w:val="left"/>
      <w:pPr>
        <w:tabs>
          <w:tab w:val="num" w:pos="720"/>
        </w:tabs>
        <w:ind w:left="720" w:hanging="360"/>
      </w:pPr>
      <w:rPr>
        <w:rFonts w:ascii="Times New Roman" w:hAnsi="Times New Roman" w:hint="default"/>
      </w:rPr>
    </w:lvl>
    <w:lvl w:ilvl="1" w:tplc="3AB0ED04" w:tentative="1">
      <w:start w:val="1"/>
      <w:numFmt w:val="bullet"/>
      <w:lvlText w:val="-"/>
      <w:lvlJc w:val="left"/>
      <w:pPr>
        <w:tabs>
          <w:tab w:val="num" w:pos="1440"/>
        </w:tabs>
        <w:ind w:left="1440" w:hanging="360"/>
      </w:pPr>
      <w:rPr>
        <w:rFonts w:ascii="Times New Roman" w:hAnsi="Times New Roman" w:hint="default"/>
      </w:rPr>
    </w:lvl>
    <w:lvl w:ilvl="2" w:tplc="732AB16C" w:tentative="1">
      <w:start w:val="1"/>
      <w:numFmt w:val="bullet"/>
      <w:lvlText w:val="-"/>
      <w:lvlJc w:val="left"/>
      <w:pPr>
        <w:tabs>
          <w:tab w:val="num" w:pos="2160"/>
        </w:tabs>
        <w:ind w:left="2160" w:hanging="360"/>
      </w:pPr>
      <w:rPr>
        <w:rFonts w:ascii="Times New Roman" w:hAnsi="Times New Roman" w:hint="default"/>
      </w:rPr>
    </w:lvl>
    <w:lvl w:ilvl="3" w:tplc="0E9CEE22" w:tentative="1">
      <w:start w:val="1"/>
      <w:numFmt w:val="bullet"/>
      <w:lvlText w:val="-"/>
      <w:lvlJc w:val="left"/>
      <w:pPr>
        <w:tabs>
          <w:tab w:val="num" w:pos="2880"/>
        </w:tabs>
        <w:ind w:left="2880" w:hanging="360"/>
      </w:pPr>
      <w:rPr>
        <w:rFonts w:ascii="Times New Roman" w:hAnsi="Times New Roman" w:hint="default"/>
      </w:rPr>
    </w:lvl>
    <w:lvl w:ilvl="4" w:tplc="3A5AEDBE" w:tentative="1">
      <w:start w:val="1"/>
      <w:numFmt w:val="bullet"/>
      <w:lvlText w:val="-"/>
      <w:lvlJc w:val="left"/>
      <w:pPr>
        <w:tabs>
          <w:tab w:val="num" w:pos="3600"/>
        </w:tabs>
        <w:ind w:left="3600" w:hanging="360"/>
      </w:pPr>
      <w:rPr>
        <w:rFonts w:ascii="Times New Roman" w:hAnsi="Times New Roman" w:hint="default"/>
      </w:rPr>
    </w:lvl>
    <w:lvl w:ilvl="5" w:tplc="40AC8632" w:tentative="1">
      <w:start w:val="1"/>
      <w:numFmt w:val="bullet"/>
      <w:lvlText w:val="-"/>
      <w:lvlJc w:val="left"/>
      <w:pPr>
        <w:tabs>
          <w:tab w:val="num" w:pos="4320"/>
        </w:tabs>
        <w:ind w:left="4320" w:hanging="360"/>
      </w:pPr>
      <w:rPr>
        <w:rFonts w:ascii="Times New Roman" w:hAnsi="Times New Roman" w:hint="default"/>
      </w:rPr>
    </w:lvl>
    <w:lvl w:ilvl="6" w:tplc="D35ACC2C" w:tentative="1">
      <w:start w:val="1"/>
      <w:numFmt w:val="bullet"/>
      <w:lvlText w:val="-"/>
      <w:lvlJc w:val="left"/>
      <w:pPr>
        <w:tabs>
          <w:tab w:val="num" w:pos="5040"/>
        </w:tabs>
        <w:ind w:left="5040" w:hanging="360"/>
      </w:pPr>
      <w:rPr>
        <w:rFonts w:ascii="Times New Roman" w:hAnsi="Times New Roman" w:hint="default"/>
      </w:rPr>
    </w:lvl>
    <w:lvl w:ilvl="7" w:tplc="6756BBDE" w:tentative="1">
      <w:start w:val="1"/>
      <w:numFmt w:val="bullet"/>
      <w:lvlText w:val="-"/>
      <w:lvlJc w:val="left"/>
      <w:pPr>
        <w:tabs>
          <w:tab w:val="num" w:pos="5760"/>
        </w:tabs>
        <w:ind w:left="5760" w:hanging="360"/>
      </w:pPr>
      <w:rPr>
        <w:rFonts w:ascii="Times New Roman" w:hAnsi="Times New Roman" w:hint="default"/>
      </w:rPr>
    </w:lvl>
    <w:lvl w:ilvl="8" w:tplc="CFEC0D16" w:tentative="1">
      <w:start w:val="1"/>
      <w:numFmt w:val="bullet"/>
      <w:lvlText w:val="-"/>
      <w:lvlJc w:val="left"/>
      <w:pPr>
        <w:tabs>
          <w:tab w:val="num" w:pos="6480"/>
        </w:tabs>
        <w:ind w:left="6480" w:hanging="360"/>
      </w:pPr>
      <w:rPr>
        <w:rFonts w:ascii="Times New Roman" w:hAnsi="Times New Roman" w:hint="default"/>
      </w:rPr>
    </w:lvl>
  </w:abstractNum>
  <w:abstractNum w:abstractNumId="43">
    <w:nsid w:val="6F5270A8"/>
    <w:multiLevelType w:val="hybridMultilevel"/>
    <w:tmpl w:val="17463BC2"/>
    <w:lvl w:ilvl="0" w:tplc="9758B7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2E74631"/>
    <w:multiLevelType w:val="hybridMultilevel"/>
    <w:tmpl w:val="F2E25130"/>
    <w:lvl w:ilvl="0" w:tplc="02FE33D2">
      <w:start w:val="1"/>
      <w:numFmt w:val="bullet"/>
      <w:lvlText w:val="·"/>
      <w:lvlJc w:val="left"/>
      <w:pPr>
        <w:ind w:left="720" w:hanging="360"/>
      </w:pPr>
      <w:rPr>
        <w:rFonts w:ascii="Symbol" w:eastAsia="Symbol" w:hAnsi="Symbol" w:cs="Symbol" w:hint="default"/>
      </w:rPr>
    </w:lvl>
    <w:lvl w:ilvl="1" w:tplc="56F2E280">
      <w:start w:val="1"/>
      <w:numFmt w:val="bullet"/>
      <w:lvlText w:val="o"/>
      <w:lvlJc w:val="left"/>
      <w:pPr>
        <w:ind w:left="1440" w:hanging="360"/>
      </w:pPr>
      <w:rPr>
        <w:rFonts w:ascii="Courier New" w:eastAsia="Courier New" w:hAnsi="Courier New" w:cs="Courier New" w:hint="default"/>
      </w:rPr>
    </w:lvl>
    <w:lvl w:ilvl="2" w:tplc="CF50C7C0">
      <w:start w:val="1"/>
      <w:numFmt w:val="bullet"/>
      <w:lvlText w:val="§"/>
      <w:lvlJc w:val="left"/>
      <w:pPr>
        <w:ind w:left="2160" w:hanging="360"/>
      </w:pPr>
      <w:rPr>
        <w:rFonts w:ascii="Wingdings" w:eastAsia="Wingdings" w:hAnsi="Wingdings" w:cs="Wingdings" w:hint="default"/>
      </w:rPr>
    </w:lvl>
    <w:lvl w:ilvl="3" w:tplc="B7CC895E">
      <w:start w:val="1"/>
      <w:numFmt w:val="bullet"/>
      <w:lvlText w:val="·"/>
      <w:lvlJc w:val="left"/>
      <w:pPr>
        <w:ind w:left="2880" w:hanging="360"/>
      </w:pPr>
      <w:rPr>
        <w:rFonts w:ascii="Symbol" w:eastAsia="Symbol" w:hAnsi="Symbol" w:cs="Symbol" w:hint="default"/>
      </w:rPr>
    </w:lvl>
    <w:lvl w:ilvl="4" w:tplc="6CF20B56">
      <w:start w:val="1"/>
      <w:numFmt w:val="bullet"/>
      <w:lvlText w:val="o"/>
      <w:lvlJc w:val="left"/>
      <w:pPr>
        <w:ind w:left="3600" w:hanging="360"/>
      </w:pPr>
      <w:rPr>
        <w:rFonts w:ascii="Courier New" w:eastAsia="Courier New" w:hAnsi="Courier New" w:cs="Courier New" w:hint="default"/>
      </w:rPr>
    </w:lvl>
    <w:lvl w:ilvl="5" w:tplc="303E024C">
      <w:start w:val="1"/>
      <w:numFmt w:val="bullet"/>
      <w:lvlText w:val="§"/>
      <w:lvlJc w:val="left"/>
      <w:pPr>
        <w:ind w:left="4320" w:hanging="360"/>
      </w:pPr>
      <w:rPr>
        <w:rFonts w:ascii="Wingdings" w:eastAsia="Wingdings" w:hAnsi="Wingdings" w:cs="Wingdings" w:hint="default"/>
      </w:rPr>
    </w:lvl>
    <w:lvl w:ilvl="6" w:tplc="8ED4BDBA">
      <w:start w:val="1"/>
      <w:numFmt w:val="bullet"/>
      <w:lvlText w:val="·"/>
      <w:lvlJc w:val="left"/>
      <w:pPr>
        <w:ind w:left="5040" w:hanging="360"/>
      </w:pPr>
      <w:rPr>
        <w:rFonts w:ascii="Symbol" w:eastAsia="Symbol" w:hAnsi="Symbol" w:cs="Symbol" w:hint="default"/>
      </w:rPr>
    </w:lvl>
    <w:lvl w:ilvl="7" w:tplc="1530310E">
      <w:start w:val="1"/>
      <w:numFmt w:val="bullet"/>
      <w:lvlText w:val="o"/>
      <w:lvlJc w:val="left"/>
      <w:pPr>
        <w:ind w:left="5760" w:hanging="360"/>
      </w:pPr>
      <w:rPr>
        <w:rFonts w:ascii="Courier New" w:eastAsia="Courier New" w:hAnsi="Courier New" w:cs="Courier New" w:hint="default"/>
      </w:rPr>
    </w:lvl>
    <w:lvl w:ilvl="8" w:tplc="57F82BA0">
      <w:start w:val="1"/>
      <w:numFmt w:val="bullet"/>
      <w:lvlText w:val="§"/>
      <w:lvlJc w:val="left"/>
      <w:pPr>
        <w:ind w:left="6480" w:hanging="360"/>
      </w:pPr>
      <w:rPr>
        <w:rFonts w:ascii="Wingdings" w:eastAsia="Wingdings" w:hAnsi="Wingdings" w:cs="Wingdings" w:hint="default"/>
      </w:rPr>
    </w:lvl>
  </w:abstractNum>
  <w:abstractNum w:abstractNumId="45">
    <w:nsid w:val="732643F4"/>
    <w:multiLevelType w:val="multilevel"/>
    <w:tmpl w:val="6FFA626A"/>
    <w:lvl w:ilvl="0">
      <w:start w:val="1"/>
      <w:numFmt w:val="decimal"/>
      <w:lvlText w:val="%1."/>
      <w:lvlJc w:val="left"/>
      <w:pPr>
        <w:ind w:left="2344" w:hanging="360"/>
      </w:pPr>
      <w:rPr>
        <w:rFonts w:hint="default"/>
        <w:b/>
      </w:rPr>
    </w:lvl>
    <w:lvl w:ilvl="1">
      <w:start w:val="1"/>
      <w:numFmt w:val="decimal"/>
      <w:isLgl/>
      <w:lvlText w:val="%1.%2."/>
      <w:lvlJc w:val="left"/>
      <w:pPr>
        <w:ind w:left="2344" w:hanging="360"/>
      </w:pPr>
      <w:rPr>
        <w:rFonts w:hint="default"/>
      </w:rPr>
    </w:lvl>
    <w:lvl w:ilvl="2">
      <w:start w:val="1"/>
      <w:numFmt w:val="decimal"/>
      <w:isLgl/>
      <w:lvlText w:val="%1.%2.%3."/>
      <w:lvlJc w:val="left"/>
      <w:pPr>
        <w:ind w:left="2704" w:hanging="720"/>
      </w:pPr>
      <w:rPr>
        <w:rFonts w:hint="default"/>
      </w:rPr>
    </w:lvl>
    <w:lvl w:ilvl="3">
      <w:start w:val="1"/>
      <w:numFmt w:val="decimal"/>
      <w:isLgl/>
      <w:lvlText w:val="%1.%2.%3.%4."/>
      <w:lvlJc w:val="left"/>
      <w:pPr>
        <w:ind w:left="2704" w:hanging="72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064" w:hanging="1080"/>
      </w:pPr>
      <w:rPr>
        <w:rFonts w:hint="default"/>
      </w:rPr>
    </w:lvl>
    <w:lvl w:ilvl="6">
      <w:start w:val="1"/>
      <w:numFmt w:val="decimal"/>
      <w:isLgl/>
      <w:lvlText w:val="%1.%2.%3.%4.%5.%6.%7."/>
      <w:lvlJc w:val="left"/>
      <w:pPr>
        <w:ind w:left="3424" w:hanging="1440"/>
      </w:pPr>
      <w:rPr>
        <w:rFonts w:hint="default"/>
      </w:rPr>
    </w:lvl>
    <w:lvl w:ilvl="7">
      <w:start w:val="1"/>
      <w:numFmt w:val="decimal"/>
      <w:isLgl/>
      <w:lvlText w:val="%1.%2.%3.%4.%5.%6.%7.%8."/>
      <w:lvlJc w:val="left"/>
      <w:pPr>
        <w:ind w:left="3424" w:hanging="1440"/>
      </w:pPr>
      <w:rPr>
        <w:rFonts w:hint="default"/>
      </w:rPr>
    </w:lvl>
    <w:lvl w:ilvl="8">
      <w:start w:val="1"/>
      <w:numFmt w:val="decimal"/>
      <w:isLgl/>
      <w:lvlText w:val="%1.%2.%3.%4.%5.%6.%7.%8.%9."/>
      <w:lvlJc w:val="left"/>
      <w:pPr>
        <w:ind w:left="3784" w:hanging="1800"/>
      </w:pPr>
      <w:rPr>
        <w:rFonts w:hint="default"/>
      </w:rPr>
    </w:lvl>
  </w:abstractNum>
  <w:abstractNum w:abstractNumId="46">
    <w:nsid w:val="74EF514B"/>
    <w:multiLevelType w:val="hybridMultilevel"/>
    <w:tmpl w:val="BF2A29E6"/>
    <w:lvl w:ilvl="0" w:tplc="B282CB7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7">
    <w:nsid w:val="780A65FE"/>
    <w:multiLevelType w:val="hybridMultilevel"/>
    <w:tmpl w:val="1206E21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8">
    <w:nsid w:val="7A4739F9"/>
    <w:multiLevelType w:val="hybridMultilevel"/>
    <w:tmpl w:val="900CA55A"/>
    <w:lvl w:ilvl="0" w:tplc="8340AB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7AE627D0"/>
    <w:multiLevelType w:val="hybridMultilevel"/>
    <w:tmpl w:val="066239DE"/>
    <w:lvl w:ilvl="0" w:tplc="0419000D">
      <w:start w:val="1"/>
      <w:numFmt w:val="bullet"/>
      <w:lvlText w:val=""/>
      <w:lvlJc w:val="left"/>
      <w:pPr>
        <w:ind w:left="1644" w:hanging="360"/>
      </w:pPr>
      <w:rPr>
        <w:rFonts w:ascii="Wingdings" w:hAnsi="Wingdings" w:hint="default"/>
      </w:rPr>
    </w:lvl>
    <w:lvl w:ilvl="1" w:tplc="04190003" w:tentative="1">
      <w:start w:val="1"/>
      <w:numFmt w:val="bullet"/>
      <w:lvlText w:val="o"/>
      <w:lvlJc w:val="left"/>
      <w:pPr>
        <w:ind w:left="2364" w:hanging="360"/>
      </w:pPr>
      <w:rPr>
        <w:rFonts w:ascii="Courier New" w:hAnsi="Courier New" w:cs="Courier New" w:hint="default"/>
      </w:rPr>
    </w:lvl>
    <w:lvl w:ilvl="2" w:tplc="04190005" w:tentative="1">
      <w:start w:val="1"/>
      <w:numFmt w:val="bullet"/>
      <w:lvlText w:val=""/>
      <w:lvlJc w:val="left"/>
      <w:pPr>
        <w:ind w:left="3084" w:hanging="360"/>
      </w:pPr>
      <w:rPr>
        <w:rFonts w:ascii="Wingdings" w:hAnsi="Wingdings" w:hint="default"/>
      </w:rPr>
    </w:lvl>
    <w:lvl w:ilvl="3" w:tplc="04190001" w:tentative="1">
      <w:start w:val="1"/>
      <w:numFmt w:val="bullet"/>
      <w:lvlText w:val=""/>
      <w:lvlJc w:val="left"/>
      <w:pPr>
        <w:ind w:left="3804" w:hanging="360"/>
      </w:pPr>
      <w:rPr>
        <w:rFonts w:ascii="Symbol" w:hAnsi="Symbol" w:hint="default"/>
      </w:rPr>
    </w:lvl>
    <w:lvl w:ilvl="4" w:tplc="04190003" w:tentative="1">
      <w:start w:val="1"/>
      <w:numFmt w:val="bullet"/>
      <w:lvlText w:val="o"/>
      <w:lvlJc w:val="left"/>
      <w:pPr>
        <w:ind w:left="4524" w:hanging="360"/>
      </w:pPr>
      <w:rPr>
        <w:rFonts w:ascii="Courier New" w:hAnsi="Courier New" w:cs="Courier New" w:hint="default"/>
      </w:rPr>
    </w:lvl>
    <w:lvl w:ilvl="5" w:tplc="04190005" w:tentative="1">
      <w:start w:val="1"/>
      <w:numFmt w:val="bullet"/>
      <w:lvlText w:val=""/>
      <w:lvlJc w:val="left"/>
      <w:pPr>
        <w:ind w:left="5244" w:hanging="360"/>
      </w:pPr>
      <w:rPr>
        <w:rFonts w:ascii="Wingdings" w:hAnsi="Wingdings" w:hint="default"/>
      </w:rPr>
    </w:lvl>
    <w:lvl w:ilvl="6" w:tplc="04190001" w:tentative="1">
      <w:start w:val="1"/>
      <w:numFmt w:val="bullet"/>
      <w:lvlText w:val=""/>
      <w:lvlJc w:val="left"/>
      <w:pPr>
        <w:ind w:left="5964" w:hanging="360"/>
      </w:pPr>
      <w:rPr>
        <w:rFonts w:ascii="Symbol" w:hAnsi="Symbol" w:hint="default"/>
      </w:rPr>
    </w:lvl>
    <w:lvl w:ilvl="7" w:tplc="04190003" w:tentative="1">
      <w:start w:val="1"/>
      <w:numFmt w:val="bullet"/>
      <w:lvlText w:val="o"/>
      <w:lvlJc w:val="left"/>
      <w:pPr>
        <w:ind w:left="6684" w:hanging="360"/>
      </w:pPr>
      <w:rPr>
        <w:rFonts w:ascii="Courier New" w:hAnsi="Courier New" w:cs="Courier New" w:hint="default"/>
      </w:rPr>
    </w:lvl>
    <w:lvl w:ilvl="8" w:tplc="04190005" w:tentative="1">
      <w:start w:val="1"/>
      <w:numFmt w:val="bullet"/>
      <w:lvlText w:val=""/>
      <w:lvlJc w:val="left"/>
      <w:pPr>
        <w:ind w:left="7404" w:hanging="360"/>
      </w:pPr>
      <w:rPr>
        <w:rFonts w:ascii="Wingdings" w:hAnsi="Wingdings" w:hint="default"/>
      </w:rPr>
    </w:lvl>
  </w:abstractNum>
  <w:abstractNum w:abstractNumId="50">
    <w:nsid w:val="7B15318C"/>
    <w:multiLevelType w:val="hybridMultilevel"/>
    <w:tmpl w:val="E770798A"/>
    <w:lvl w:ilvl="0" w:tplc="8340ABB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1">
    <w:nsid w:val="7CEA7C27"/>
    <w:multiLevelType w:val="hybridMultilevel"/>
    <w:tmpl w:val="4F4EF8D6"/>
    <w:lvl w:ilvl="0" w:tplc="BB182B9E">
      <w:start w:val="1"/>
      <w:numFmt w:val="bullet"/>
      <w:lvlText w:val=""/>
      <w:lvlJc w:val="left"/>
      <w:pPr>
        <w:ind w:left="720" w:hanging="360"/>
      </w:pPr>
      <w:rPr>
        <w:rFonts w:ascii="Symbol" w:eastAsia="Symbol" w:hAnsi="Symbol" w:cs="Symbol" w:hint="default"/>
      </w:rPr>
    </w:lvl>
    <w:lvl w:ilvl="1" w:tplc="DA267A06">
      <w:start w:val="1"/>
      <w:numFmt w:val="decimal"/>
      <w:lvlText w:val="%2."/>
      <w:lvlJc w:val="left"/>
      <w:pPr>
        <w:ind w:left="1440" w:hanging="360"/>
      </w:pPr>
      <w:rPr>
        <w:rFonts w:ascii="Times New Roman" w:eastAsia="Times New Roman" w:hAnsi="Times New Roman" w:cs="Times New Roman"/>
      </w:rPr>
    </w:lvl>
    <w:lvl w:ilvl="2" w:tplc="B21A4570">
      <w:start w:val="1"/>
      <w:numFmt w:val="bullet"/>
      <w:lvlText w:val=""/>
      <w:lvlJc w:val="left"/>
      <w:pPr>
        <w:ind w:left="2160" w:hanging="360"/>
      </w:pPr>
      <w:rPr>
        <w:rFonts w:ascii="Wingdings" w:eastAsia="Wingdings" w:hAnsi="Wingdings" w:cs="Wingdings" w:hint="default"/>
      </w:rPr>
    </w:lvl>
    <w:lvl w:ilvl="3" w:tplc="2C369AA8">
      <w:start w:val="1"/>
      <w:numFmt w:val="bullet"/>
      <w:lvlText w:val=""/>
      <w:lvlJc w:val="left"/>
      <w:pPr>
        <w:ind w:left="2880" w:hanging="360"/>
      </w:pPr>
      <w:rPr>
        <w:rFonts w:ascii="Wingdings" w:eastAsia="Wingdings" w:hAnsi="Wingdings" w:cs="Wingdings" w:hint="default"/>
      </w:rPr>
    </w:lvl>
    <w:lvl w:ilvl="4" w:tplc="BE509DAE">
      <w:start w:val="1"/>
      <w:numFmt w:val="bullet"/>
      <w:lvlText w:val=""/>
      <w:lvlJc w:val="left"/>
      <w:pPr>
        <w:ind w:left="3600" w:hanging="360"/>
      </w:pPr>
      <w:rPr>
        <w:rFonts w:ascii="Wingdings" w:eastAsia="Wingdings" w:hAnsi="Wingdings" w:cs="Wingdings" w:hint="default"/>
      </w:rPr>
    </w:lvl>
    <w:lvl w:ilvl="5" w:tplc="8DE61F8E">
      <w:start w:val="1"/>
      <w:numFmt w:val="bullet"/>
      <w:lvlText w:val=""/>
      <w:lvlJc w:val="left"/>
      <w:pPr>
        <w:ind w:left="4320" w:hanging="360"/>
      </w:pPr>
      <w:rPr>
        <w:rFonts w:ascii="Wingdings" w:eastAsia="Wingdings" w:hAnsi="Wingdings" w:cs="Wingdings" w:hint="default"/>
      </w:rPr>
    </w:lvl>
    <w:lvl w:ilvl="6" w:tplc="E0A490DE">
      <w:start w:val="1"/>
      <w:numFmt w:val="bullet"/>
      <w:lvlText w:val=""/>
      <w:lvlJc w:val="left"/>
      <w:pPr>
        <w:ind w:left="5040" w:hanging="360"/>
      </w:pPr>
      <w:rPr>
        <w:rFonts w:ascii="Wingdings" w:eastAsia="Wingdings" w:hAnsi="Wingdings" w:cs="Wingdings" w:hint="default"/>
      </w:rPr>
    </w:lvl>
    <w:lvl w:ilvl="7" w:tplc="15386ABC">
      <w:start w:val="1"/>
      <w:numFmt w:val="bullet"/>
      <w:lvlText w:val=""/>
      <w:lvlJc w:val="left"/>
      <w:pPr>
        <w:ind w:left="5760" w:hanging="360"/>
      </w:pPr>
      <w:rPr>
        <w:rFonts w:ascii="Wingdings" w:eastAsia="Wingdings" w:hAnsi="Wingdings" w:cs="Wingdings" w:hint="default"/>
      </w:rPr>
    </w:lvl>
    <w:lvl w:ilvl="8" w:tplc="39AE2DDA">
      <w:start w:val="1"/>
      <w:numFmt w:val="bullet"/>
      <w:lvlText w:val=""/>
      <w:lvlJc w:val="left"/>
      <w:pPr>
        <w:ind w:left="6480" w:hanging="360"/>
      </w:pPr>
      <w:rPr>
        <w:rFonts w:ascii="Wingdings" w:eastAsia="Wingdings" w:hAnsi="Wingdings" w:cs="Wingdings" w:hint="default"/>
      </w:rPr>
    </w:lvl>
  </w:abstractNum>
  <w:abstractNum w:abstractNumId="52">
    <w:nsid w:val="7E364043"/>
    <w:multiLevelType w:val="hybridMultilevel"/>
    <w:tmpl w:val="2CF894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1"/>
  </w:num>
  <w:num w:numId="2">
    <w:abstractNumId w:val="10"/>
  </w:num>
  <w:num w:numId="3">
    <w:abstractNumId w:val="0"/>
  </w:num>
  <w:num w:numId="4">
    <w:abstractNumId w:val="47"/>
  </w:num>
  <w:num w:numId="5">
    <w:abstractNumId w:val="2"/>
  </w:num>
  <w:num w:numId="6">
    <w:abstractNumId w:val="16"/>
  </w:num>
  <w:num w:numId="7">
    <w:abstractNumId w:val="45"/>
  </w:num>
  <w:num w:numId="8">
    <w:abstractNumId w:val="8"/>
  </w:num>
  <w:num w:numId="9">
    <w:abstractNumId w:val="46"/>
  </w:num>
  <w:num w:numId="10">
    <w:abstractNumId w:val="17"/>
  </w:num>
  <w:num w:numId="11">
    <w:abstractNumId w:val="33"/>
  </w:num>
  <w:num w:numId="12">
    <w:abstractNumId w:val="41"/>
  </w:num>
  <w:num w:numId="13">
    <w:abstractNumId w:val="34"/>
  </w:num>
  <w:num w:numId="14">
    <w:abstractNumId w:val="4"/>
  </w:num>
  <w:num w:numId="15">
    <w:abstractNumId w:val="48"/>
  </w:num>
  <w:num w:numId="16">
    <w:abstractNumId w:val="15"/>
  </w:num>
  <w:num w:numId="17">
    <w:abstractNumId w:val="36"/>
  </w:num>
  <w:num w:numId="18">
    <w:abstractNumId w:val="19"/>
  </w:num>
  <w:num w:numId="19">
    <w:abstractNumId w:val="43"/>
  </w:num>
  <w:num w:numId="20">
    <w:abstractNumId w:val="3"/>
  </w:num>
  <w:num w:numId="21">
    <w:abstractNumId w:val="22"/>
  </w:num>
  <w:num w:numId="22">
    <w:abstractNumId w:val="28"/>
  </w:num>
  <w:num w:numId="23">
    <w:abstractNumId w:val="31"/>
  </w:num>
  <w:num w:numId="24">
    <w:abstractNumId w:val="42"/>
  </w:num>
  <w:num w:numId="25">
    <w:abstractNumId w:val="23"/>
  </w:num>
  <w:num w:numId="26">
    <w:abstractNumId w:val="32"/>
  </w:num>
  <w:num w:numId="27">
    <w:abstractNumId w:val="12"/>
  </w:num>
  <w:num w:numId="28">
    <w:abstractNumId w:val="49"/>
  </w:num>
  <w:num w:numId="29">
    <w:abstractNumId w:val="44"/>
  </w:num>
  <w:num w:numId="30">
    <w:abstractNumId w:val="20"/>
  </w:num>
  <w:num w:numId="31">
    <w:abstractNumId w:val="1"/>
  </w:num>
  <w:num w:numId="32">
    <w:abstractNumId w:val="40"/>
  </w:num>
  <w:num w:numId="33">
    <w:abstractNumId w:val="30"/>
  </w:num>
  <w:num w:numId="34">
    <w:abstractNumId w:val="51"/>
  </w:num>
  <w:num w:numId="35">
    <w:abstractNumId w:val="14"/>
  </w:num>
  <w:num w:numId="3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2"/>
  </w:num>
  <w:num w:numId="38">
    <w:abstractNumId w:val="6"/>
  </w:num>
  <w:num w:numId="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1"/>
  </w:num>
  <w:num w:numId="41">
    <w:abstractNumId w:val="18"/>
  </w:num>
  <w:num w:numId="42">
    <w:abstractNumId w:val="37"/>
  </w:num>
  <w:num w:numId="43">
    <w:abstractNumId w:val="26"/>
  </w:num>
  <w:num w:numId="44">
    <w:abstractNumId w:val="38"/>
  </w:num>
  <w:num w:numId="45">
    <w:abstractNumId w:val="25"/>
  </w:num>
  <w:num w:numId="46">
    <w:abstractNumId w:val="35"/>
  </w:num>
  <w:num w:numId="47">
    <w:abstractNumId w:val="27"/>
  </w:num>
  <w:num w:numId="48">
    <w:abstractNumId w:val="13"/>
  </w:num>
  <w:num w:numId="49">
    <w:abstractNumId w:val="29"/>
  </w:num>
  <w:num w:numId="50">
    <w:abstractNumId w:val="5"/>
  </w:num>
  <w:num w:numId="51">
    <w:abstractNumId w:val="9"/>
  </w:num>
  <w:num w:numId="52">
    <w:abstractNumId w:val="50"/>
  </w:num>
  <w:num w:numId="53">
    <w:abstractNumId w:val="7"/>
  </w:num>
  <w:num w:numId="54">
    <w:abstractNumId w:val="39"/>
  </w:num>
  <w:num w:numId="55">
    <w:abstractNumId w:val="24"/>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proofState w:grammar="clean"/>
  <w:defaultTabStop w:val="708"/>
  <w:characterSpacingControl w:val="doNotCompress"/>
  <w:hdrShapeDefaults>
    <o:shapedefaults v:ext="edit" spidmax="152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678"/>
    <w:rsid w:val="00001006"/>
    <w:rsid w:val="0000155A"/>
    <w:rsid w:val="00001599"/>
    <w:rsid w:val="000056D0"/>
    <w:rsid w:val="00006010"/>
    <w:rsid w:val="0000642C"/>
    <w:rsid w:val="00007805"/>
    <w:rsid w:val="00007EC3"/>
    <w:rsid w:val="00010009"/>
    <w:rsid w:val="000114F9"/>
    <w:rsid w:val="00014381"/>
    <w:rsid w:val="000143EF"/>
    <w:rsid w:val="00014A5C"/>
    <w:rsid w:val="00016485"/>
    <w:rsid w:val="00020222"/>
    <w:rsid w:val="000218E1"/>
    <w:rsid w:val="00023F2F"/>
    <w:rsid w:val="00024542"/>
    <w:rsid w:val="00024DBA"/>
    <w:rsid w:val="000259C3"/>
    <w:rsid w:val="00026652"/>
    <w:rsid w:val="0002698C"/>
    <w:rsid w:val="00026BE2"/>
    <w:rsid w:val="00032214"/>
    <w:rsid w:val="000327C2"/>
    <w:rsid w:val="00034E3F"/>
    <w:rsid w:val="0003517A"/>
    <w:rsid w:val="000366C4"/>
    <w:rsid w:val="000420DF"/>
    <w:rsid w:val="00042E47"/>
    <w:rsid w:val="00042F91"/>
    <w:rsid w:val="00043280"/>
    <w:rsid w:val="00043625"/>
    <w:rsid w:val="000436E2"/>
    <w:rsid w:val="00045E08"/>
    <w:rsid w:val="00047EA5"/>
    <w:rsid w:val="00050016"/>
    <w:rsid w:val="000509FA"/>
    <w:rsid w:val="00051E1B"/>
    <w:rsid w:val="000527BA"/>
    <w:rsid w:val="00053CEF"/>
    <w:rsid w:val="0005540D"/>
    <w:rsid w:val="00057855"/>
    <w:rsid w:val="0005793F"/>
    <w:rsid w:val="000602A1"/>
    <w:rsid w:val="00060B6F"/>
    <w:rsid w:val="00064BD3"/>
    <w:rsid w:val="00066246"/>
    <w:rsid w:val="00066E4C"/>
    <w:rsid w:val="00066E76"/>
    <w:rsid w:val="00067AC3"/>
    <w:rsid w:val="00071578"/>
    <w:rsid w:val="0007225A"/>
    <w:rsid w:val="00072D50"/>
    <w:rsid w:val="0007368B"/>
    <w:rsid w:val="000746BD"/>
    <w:rsid w:val="000747F3"/>
    <w:rsid w:val="00082320"/>
    <w:rsid w:val="00082EF1"/>
    <w:rsid w:val="000854AE"/>
    <w:rsid w:val="00087B11"/>
    <w:rsid w:val="00087DD6"/>
    <w:rsid w:val="00091A2D"/>
    <w:rsid w:val="00092E5D"/>
    <w:rsid w:val="00093577"/>
    <w:rsid w:val="00096F76"/>
    <w:rsid w:val="0009714F"/>
    <w:rsid w:val="00097974"/>
    <w:rsid w:val="00097DBA"/>
    <w:rsid w:val="00097F7C"/>
    <w:rsid w:val="000A0658"/>
    <w:rsid w:val="000A13A5"/>
    <w:rsid w:val="000A238C"/>
    <w:rsid w:val="000A3FA5"/>
    <w:rsid w:val="000A48B5"/>
    <w:rsid w:val="000A4CDD"/>
    <w:rsid w:val="000A750E"/>
    <w:rsid w:val="000A77AF"/>
    <w:rsid w:val="000A78BA"/>
    <w:rsid w:val="000B0BD9"/>
    <w:rsid w:val="000B2F8C"/>
    <w:rsid w:val="000B3FE4"/>
    <w:rsid w:val="000C013B"/>
    <w:rsid w:val="000C203F"/>
    <w:rsid w:val="000C4B49"/>
    <w:rsid w:val="000C53E7"/>
    <w:rsid w:val="000C7231"/>
    <w:rsid w:val="000D1E2D"/>
    <w:rsid w:val="000D34E9"/>
    <w:rsid w:val="000D3A0F"/>
    <w:rsid w:val="000D3D3C"/>
    <w:rsid w:val="000D704D"/>
    <w:rsid w:val="000E033B"/>
    <w:rsid w:val="000E1B74"/>
    <w:rsid w:val="000E1D9D"/>
    <w:rsid w:val="000E7D1C"/>
    <w:rsid w:val="000E7D7B"/>
    <w:rsid w:val="000F1284"/>
    <w:rsid w:val="000F588F"/>
    <w:rsid w:val="000F693E"/>
    <w:rsid w:val="00100A83"/>
    <w:rsid w:val="00101B42"/>
    <w:rsid w:val="00102187"/>
    <w:rsid w:val="00103168"/>
    <w:rsid w:val="00103E17"/>
    <w:rsid w:val="00103F0F"/>
    <w:rsid w:val="00104942"/>
    <w:rsid w:val="00104D8D"/>
    <w:rsid w:val="00105AFE"/>
    <w:rsid w:val="00105DB6"/>
    <w:rsid w:val="00110D0C"/>
    <w:rsid w:val="001118B8"/>
    <w:rsid w:val="00111E1B"/>
    <w:rsid w:val="00112F11"/>
    <w:rsid w:val="00115204"/>
    <w:rsid w:val="001163E6"/>
    <w:rsid w:val="0012237F"/>
    <w:rsid w:val="001228D5"/>
    <w:rsid w:val="0012303A"/>
    <w:rsid w:val="00123C1D"/>
    <w:rsid w:val="00124D20"/>
    <w:rsid w:val="00127475"/>
    <w:rsid w:val="0012749A"/>
    <w:rsid w:val="0012751E"/>
    <w:rsid w:val="0012752B"/>
    <w:rsid w:val="00127895"/>
    <w:rsid w:val="00130254"/>
    <w:rsid w:val="00130583"/>
    <w:rsid w:val="001305DD"/>
    <w:rsid w:val="00131A60"/>
    <w:rsid w:val="00132634"/>
    <w:rsid w:val="00133678"/>
    <w:rsid w:val="001356F9"/>
    <w:rsid w:val="0013598D"/>
    <w:rsid w:val="00136C0C"/>
    <w:rsid w:val="00137EB1"/>
    <w:rsid w:val="00140AA3"/>
    <w:rsid w:val="00142F66"/>
    <w:rsid w:val="00146E18"/>
    <w:rsid w:val="00151E96"/>
    <w:rsid w:val="00152254"/>
    <w:rsid w:val="00152AC1"/>
    <w:rsid w:val="00154003"/>
    <w:rsid w:val="001540E5"/>
    <w:rsid w:val="001544B4"/>
    <w:rsid w:val="00154EC8"/>
    <w:rsid w:val="00155B66"/>
    <w:rsid w:val="00157D53"/>
    <w:rsid w:val="00160B03"/>
    <w:rsid w:val="00162499"/>
    <w:rsid w:val="00162741"/>
    <w:rsid w:val="001636D0"/>
    <w:rsid w:val="0016394A"/>
    <w:rsid w:val="0016468B"/>
    <w:rsid w:val="0016482A"/>
    <w:rsid w:val="00166D4A"/>
    <w:rsid w:val="00167B32"/>
    <w:rsid w:val="00171A4E"/>
    <w:rsid w:val="001736ED"/>
    <w:rsid w:val="00174F57"/>
    <w:rsid w:val="00175AFF"/>
    <w:rsid w:val="00176258"/>
    <w:rsid w:val="001767F4"/>
    <w:rsid w:val="00176A68"/>
    <w:rsid w:val="0017785A"/>
    <w:rsid w:val="001803F4"/>
    <w:rsid w:val="0018306C"/>
    <w:rsid w:val="00184018"/>
    <w:rsid w:val="00185145"/>
    <w:rsid w:val="00190976"/>
    <w:rsid w:val="00190DBE"/>
    <w:rsid w:val="0019393D"/>
    <w:rsid w:val="001957DD"/>
    <w:rsid w:val="001959B6"/>
    <w:rsid w:val="00196E66"/>
    <w:rsid w:val="0019793C"/>
    <w:rsid w:val="00197DCF"/>
    <w:rsid w:val="001A12A9"/>
    <w:rsid w:val="001A18B1"/>
    <w:rsid w:val="001A4664"/>
    <w:rsid w:val="001A5173"/>
    <w:rsid w:val="001A5C3C"/>
    <w:rsid w:val="001A63B6"/>
    <w:rsid w:val="001A699E"/>
    <w:rsid w:val="001A75DB"/>
    <w:rsid w:val="001A782A"/>
    <w:rsid w:val="001A7866"/>
    <w:rsid w:val="001B1468"/>
    <w:rsid w:val="001B36CF"/>
    <w:rsid w:val="001B36D4"/>
    <w:rsid w:val="001B5CDE"/>
    <w:rsid w:val="001B681B"/>
    <w:rsid w:val="001B6E67"/>
    <w:rsid w:val="001B728E"/>
    <w:rsid w:val="001B7301"/>
    <w:rsid w:val="001C2B47"/>
    <w:rsid w:val="001C3F52"/>
    <w:rsid w:val="001C4199"/>
    <w:rsid w:val="001C489F"/>
    <w:rsid w:val="001C5E01"/>
    <w:rsid w:val="001C72C4"/>
    <w:rsid w:val="001D00CA"/>
    <w:rsid w:val="001D14F6"/>
    <w:rsid w:val="001D29E1"/>
    <w:rsid w:val="001E0C82"/>
    <w:rsid w:val="001E2877"/>
    <w:rsid w:val="001E2E57"/>
    <w:rsid w:val="001E3E23"/>
    <w:rsid w:val="001E536A"/>
    <w:rsid w:val="001E61FB"/>
    <w:rsid w:val="001E6DAB"/>
    <w:rsid w:val="001E7707"/>
    <w:rsid w:val="001E7861"/>
    <w:rsid w:val="001F1980"/>
    <w:rsid w:val="001F4AF5"/>
    <w:rsid w:val="001F4FB8"/>
    <w:rsid w:val="001F6004"/>
    <w:rsid w:val="00200402"/>
    <w:rsid w:val="00200483"/>
    <w:rsid w:val="002019C6"/>
    <w:rsid w:val="00203AA4"/>
    <w:rsid w:val="00203FF3"/>
    <w:rsid w:val="00205CD1"/>
    <w:rsid w:val="00205FA1"/>
    <w:rsid w:val="00207511"/>
    <w:rsid w:val="00207B85"/>
    <w:rsid w:val="0021127C"/>
    <w:rsid w:val="00211B4B"/>
    <w:rsid w:val="00212BF8"/>
    <w:rsid w:val="00213983"/>
    <w:rsid w:val="0021405F"/>
    <w:rsid w:val="0021408C"/>
    <w:rsid w:val="00214119"/>
    <w:rsid w:val="00216B44"/>
    <w:rsid w:val="00220D38"/>
    <w:rsid w:val="00220D87"/>
    <w:rsid w:val="00222A8D"/>
    <w:rsid w:val="00223481"/>
    <w:rsid w:val="00225A66"/>
    <w:rsid w:val="002267D6"/>
    <w:rsid w:val="00226B02"/>
    <w:rsid w:val="002274B6"/>
    <w:rsid w:val="00227884"/>
    <w:rsid w:val="00230510"/>
    <w:rsid w:val="0023127A"/>
    <w:rsid w:val="00231FA5"/>
    <w:rsid w:val="00232B11"/>
    <w:rsid w:val="0023373D"/>
    <w:rsid w:val="002366B8"/>
    <w:rsid w:val="00240503"/>
    <w:rsid w:val="002417CF"/>
    <w:rsid w:val="00242620"/>
    <w:rsid w:val="002458B6"/>
    <w:rsid w:val="00245D20"/>
    <w:rsid w:val="0024718B"/>
    <w:rsid w:val="00247B01"/>
    <w:rsid w:val="00250572"/>
    <w:rsid w:val="00250C5A"/>
    <w:rsid w:val="00251972"/>
    <w:rsid w:val="00251AC8"/>
    <w:rsid w:val="00253B52"/>
    <w:rsid w:val="00253E9F"/>
    <w:rsid w:val="00254670"/>
    <w:rsid w:val="0025476E"/>
    <w:rsid w:val="00255DD6"/>
    <w:rsid w:val="00256305"/>
    <w:rsid w:val="00256748"/>
    <w:rsid w:val="00264072"/>
    <w:rsid w:val="002646D7"/>
    <w:rsid w:val="00264CCB"/>
    <w:rsid w:val="0026535A"/>
    <w:rsid w:val="00270BE1"/>
    <w:rsid w:val="00271D64"/>
    <w:rsid w:val="00274283"/>
    <w:rsid w:val="0027536A"/>
    <w:rsid w:val="00275FC3"/>
    <w:rsid w:val="00277396"/>
    <w:rsid w:val="002779A5"/>
    <w:rsid w:val="0028045E"/>
    <w:rsid w:val="00280BF4"/>
    <w:rsid w:val="00280D62"/>
    <w:rsid w:val="00281396"/>
    <w:rsid w:val="002817BA"/>
    <w:rsid w:val="0028305F"/>
    <w:rsid w:val="0028324E"/>
    <w:rsid w:val="0028558E"/>
    <w:rsid w:val="002857C8"/>
    <w:rsid w:val="00287469"/>
    <w:rsid w:val="00287550"/>
    <w:rsid w:val="00290BFB"/>
    <w:rsid w:val="00291958"/>
    <w:rsid w:val="00294336"/>
    <w:rsid w:val="00294581"/>
    <w:rsid w:val="002A021D"/>
    <w:rsid w:val="002A18FB"/>
    <w:rsid w:val="002A2D0A"/>
    <w:rsid w:val="002A4E24"/>
    <w:rsid w:val="002A6A93"/>
    <w:rsid w:val="002A6EB8"/>
    <w:rsid w:val="002B10F6"/>
    <w:rsid w:val="002B13DA"/>
    <w:rsid w:val="002B2939"/>
    <w:rsid w:val="002B3837"/>
    <w:rsid w:val="002B3876"/>
    <w:rsid w:val="002B3DEE"/>
    <w:rsid w:val="002B4244"/>
    <w:rsid w:val="002B4F08"/>
    <w:rsid w:val="002B6F7E"/>
    <w:rsid w:val="002B706E"/>
    <w:rsid w:val="002B70AA"/>
    <w:rsid w:val="002C1F46"/>
    <w:rsid w:val="002C1FD0"/>
    <w:rsid w:val="002C4DB0"/>
    <w:rsid w:val="002C7FB8"/>
    <w:rsid w:val="002D091A"/>
    <w:rsid w:val="002D0A2E"/>
    <w:rsid w:val="002D1AB7"/>
    <w:rsid w:val="002D3640"/>
    <w:rsid w:val="002D3F5D"/>
    <w:rsid w:val="002D559F"/>
    <w:rsid w:val="002D5A23"/>
    <w:rsid w:val="002D65A0"/>
    <w:rsid w:val="002D72D0"/>
    <w:rsid w:val="002D7B63"/>
    <w:rsid w:val="002E2217"/>
    <w:rsid w:val="002E26C5"/>
    <w:rsid w:val="002E288C"/>
    <w:rsid w:val="002E30E7"/>
    <w:rsid w:val="002E3DBF"/>
    <w:rsid w:val="002E58D9"/>
    <w:rsid w:val="002F177A"/>
    <w:rsid w:val="002F3C54"/>
    <w:rsid w:val="002F43A3"/>
    <w:rsid w:val="0030256D"/>
    <w:rsid w:val="00303C53"/>
    <w:rsid w:val="00304BF1"/>
    <w:rsid w:val="00306479"/>
    <w:rsid w:val="003068BF"/>
    <w:rsid w:val="003107F7"/>
    <w:rsid w:val="0031350E"/>
    <w:rsid w:val="00315AB3"/>
    <w:rsid w:val="0032084E"/>
    <w:rsid w:val="00323702"/>
    <w:rsid w:val="00323849"/>
    <w:rsid w:val="003241D7"/>
    <w:rsid w:val="00325707"/>
    <w:rsid w:val="00330068"/>
    <w:rsid w:val="00332929"/>
    <w:rsid w:val="0033297C"/>
    <w:rsid w:val="00332EF2"/>
    <w:rsid w:val="0033426E"/>
    <w:rsid w:val="003352D6"/>
    <w:rsid w:val="003359AC"/>
    <w:rsid w:val="00335BF6"/>
    <w:rsid w:val="00335F25"/>
    <w:rsid w:val="00336BE8"/>
    <w:rsid w:val="003370F0"/>
    <w:rsid w:val="003415EC"/>
    <w:rsid w:val="003425C9"/>
    <w:rsid w:val="003428A5"/>
    <w:rsid w:val="00342CAF"/>
    <w:rsid w:val="00343244"/>
    <w:rsid w:val="00343710"/>
    <w:rsid w:val="00344CA9"/>
    <w:rsid w:val="00345179"/>
    <w:rsid w:val="003457AF"/>
    <w:rsid w:val="00345A4D"/>
    <w:rsid w:val="00346983"/>
    <w:rsid w:val="00347686"/>
    <w:rsid w:val="00351B58"/>
    <w:rsid w:val="00352686"/>
    <w:rsid w:val="0035394D"/>
    <w:rsid w:val="00355152"/>
    <w:rsid w:val="0035747B"/>
    <w:rsid w:val="003576C8"/>
    <w:rsid w:val="00360763"/>
    <w:rsid w:val="0036157F"/>
    <w:rsid w:val="00361964"/>
    <w:rsid w:val="00362D2C"/>
    <w:rsid w:val="00364867"/>
    <w:rsid w:val="00366727"/>
    <w:rsid w:val="003669AE"/>
    <w:rsid w:val="003672BC"/>
    <w:rsid w:val="00374A9A"/>
    <w:rsid w:val="00375B11"/>
    <w:rsid w:val="003800EE"/>
    <w:rsid w:val="003813E4"/>
    <w:rsid w:val="0038275C"/>
    <w:rsid w:val="00382843"/>
    <w:rsid w:val="00383390"/>
    <w:rsid w:val="00383402"/>
    <w:rsid w:val="00385AD3"/>
    <w:rsid w:val="00386302"/>
    <w:rsid w:val="00386BFB"/>
    <w:rsid w:val="00386F25"/>
    <w:rsid w:val="00387370"/>
    <w:rsid w:val="00387878"/>
    <w:rsid w:val="003904A1"/>
    <w:rsid w:val="003931DF"/>
    <w:rsid w:val="00396463"/>
    <w:rsid w:val="00396E89"/>
    <w:rsid w:val="00397B26"/>
    <w:rsid w:val="00397E43"/>
    <w:rsid w:val="003A277E"/>
    <w:rsid w:val="003A3615"/>
    <w:rsid w:val="003A4AF2"/>
    <w:rsid w:val="003A6C57"/>
    <w:rsid w:val="003B19C0"/>
    <w:rsid w:val="003B3650"/>
    <w:rsid w:val="003B5134"/>
    <w:rsid w:val="003B6015"/>
    <w:rsid w:val="003B6163"/>
    <w:rsid w:val="003B6D53"/>
    <w:rsid w:val="003C3538"/>
    <w:rsid w:val="003C4B2D"/>
    <w:rsid w:val="003C4C4B"/>
    <w:rsid w:val="003C4D4B"/>
    <w:rsid w:val="003C603E"/>
    <w:rsid w:val="003D2644"/>
    <w:rsid w:val="003D2ACD"/>
    <w:rsid w:val="003D3190"/>
    <w:rsid w:val="003D31E8"/>
    <w:rsid w:val="003D4E06"/>
    <w:rsid w:val="003D5BBF"/>
    <w:rsid w:val="003D62CB"/>
    <w:rsid w:val="003D634B"/>
    <w:rsid w:val="003D69AA"/>
    <w:rsid w:val="003D7B64"/>
    <w:rsid w:val="003E0839"/>
    <w:rsid w:val="003E0E7C"/>
    <w:rsid w:val="003E2AB8"/>
    <w:rsid w:val="003E320B"/>
    <w:rsid w:val="003E3F02"/>
    <w:rsid w:val="003E44F4"/>
    <w:rsid w:val="003E4FD2"/>
    <w:rsid w:val="003E63C2"/>
    <w:rsid w:val="003F075E"/>
    <w:rsid w:val="003F6AD5"/>
    <w:rsid w:val="003F755E"/>
    <w:rsid w:val="004027F4"/>
    <w:rsid w:val="00402C8C"/>
    <w:rsid w:val="00404745"/>
    <w:rsid w:val="004057FC"/>
    <w:rsid w:val="00406B62"/>
    <w:rsid w:val="0040759C"/>
    <w:rsid w:val="004075EF"/>
    <w:rsid w:val="00410102"/>
    <w:rsid w:val="0041014A"/>
    <w:rsid w:val="0041019F"/>
    <w:rsid w:val="004109D6"/>
    <w:rsid w:val="00411302"/>
    <w:rsid w:val="00411D48"/>
    <w:rsid w:val="00411D88"/>
    <w:rsid w:val="004131DE"/>
    <w:rsid w:val="0041366C"/>
    <w:rsid w:val="00415D30"/>
    <w:rsid w:val="00415F9E"/>
    <w:rsid w:val="0041748E"/>
    <w:rsid w:val="004208D0"/>
    <w:rsid w:val="00424D8A"/>
    <w:rsid w:val="0042503B"/>
    <w:rsid w:val="0042667E"/>
    <w:rsid w:val="00426F99"/>
    <w:rsid w:val="004279D7"/>
    <w:rsid w:val="00430AEC"/>
    <w:rsid w:val="00430CF8"/>
    <w:rsid w:val="00431DC0"/>
    <w:rsid w:val="0043299D"/>
    <w:rsid w:val="0043473B"/>
    <w:rsid w:val="00435272"/>
    <w:rsid w:val="00435D7B"/>
    <w:rsid w:val="004368AD"/>
    <w:rsid w:val="00436D27"/>
    <w:rsid w:val="00436ECF"/>
    <w:rsid w:val="00440566"/>
    <w:rsid w:val="004408F5"/>
    <w:rsid w:val="00441350"/>
    <w:rsid w:val="004422F0"/>
    <w:rsid w:val="00442393"/>
    <w:rsid w:val="00442613"/>
    <w:rsid w:val="00442DA5"/>
    <w:rsid w:val="00444401"/>
    <w:rsid w:val="00444420"/>
    <w:rsid w:val="00445AE7"/>
    <w:rsid w:val="0044634B"/>
    <w:rsid w:val="004471F5"/>
    <w:rsid w:val="0044799F"/>
    <w:rsid w:val="0045098F"/>
    <w:rsid w:val="00452309"/>
    <w:rsid w:val="00454FDD"/>
    <w:rsid w:val="00460B56"/>
    <w:rsid w:val="00461420"/>
    <w:rsid w:val="00463C78"/>
    <w:rsid w:val="004664A2"/>
    <w:rsid w:val="004666E9"/>
    <w:rsid w:val="004713DB"/>
    <w:rsid w:val="004715F1"/>
    <w:rsid w:val="00471A8A"/>
    <w:rsid w:val="00472EE7"/>
    <w:rsid w:val="0047407C"/>
    <w:rsid w:val="004766EA"/>
    <w:rsid w:val="00476C0E"/>
    <w:rsid w:val="00480BAB"/>
    <w:rsid w:val="00481F67"/>
    <w:rsid w:val="00483A6C"/>
    <w:rsid w:val="00484083"/>
    <w:rsid w:val="004850ED"/>
    <w:rsid w:val="0048548C"/>
    <w:rsid w:val="0048611D"/>
    <w:rsid w:val="00491C56"/>
    <w:rsid w:val="00492436"/>
    <w:rsid w:val="00492D05"/>
    <w:rsid w:val="00493AFB"/>
    <w:rsid w:val="004946FB"/>
    <w:rsid w:val="00495480"/>
    <w:rsid w:val="0049637F"/>
    <w:rsid w:val="004A0605"/>
    <w:rsid w:val="004A3377"/>
    <w:rsid w:val="004A35DF"/>
    <w:rsid w:val="004A412A"/>
    <w:rsid w:val="004A45B9"/>
    <w:rsid w:val="004A5131"/>
    <w:rsid w:val="004A62E4"/>
    <w:rsid w:val="004A777F"/>
    <w:rsid w:val="004B290A"/>
    <w:rsid w:val="004B2D81"/>
    <w:rsid w:val="004B320E"/>
    <w:rsid w:val="004B570A"/>
    <w:rsid w:val="004B67E7"/>
    <w:rsid w:val="004B7A7E"/>
    <w:rsid w:val="004B7A8E"/>
    <w:rsid w:val="004B7C55"/>
    <w:rsid w:val="004C0BFB"/>
    <w:rsid w:val="004C13A6"/>
    <w:rsid w:val="004C51E2"/>
    <w:rsid w:val="004C5808"/>
    <w:rsid w:val="004C5CCD"/>
    <w:rsid w:val="004C7B21"/>
    <w:rsid w:val="004C7D4B"/>
    <w:rsid w:val="004D053A"/>
    <w:rsid w:val="004D2A46"/>
    <w:rsid w:val="004D2A4D"/>
    <w:rsid w:val="004D3C8D"/>
    <w:rsid w:val="004D43C6"/>
    <w:rsid w:val="004D54A2"/>
    <w:rsid w:val="004D5940"/>
    <w:rsid w:val="004D5B36"/>
    <w:rsid w:val="004D7E35"/>
    <w:rsid w:val="004E0529"/>
    <w:rsid w:val="004E0EEA"/>
    <w:rsid w:val="004E198B"/>
    <w:rsid w:val="004E352E"/>
    <w:rsid w:val="004E40A0"/>
    <w:rsid w:val="004E43B3"/>
    <w:rsid w:val="004E6E62"/>
    <w:rsid w:val="004E7DF5"/>
    <w:rsid w:val="004F10F3"/>
    <w:rsid w:val="004F22C1"/>
    <w:rsid w:val="004F2A97"/>
    <w:rsid w:val="004F2CE0"/>
    <w:rsid w:val="00500D6C"/>
    <w:rsid w:val="00501A6B"/>
    <w:rsid w:val="00501D31"/>
    <w:rsid w:val="00502786"/>
    <w:rsid w:val="00503694"/>
    <w:rsid w:val="00504486"/>
    <w:rsid w:val="00510F2A"/>
    <w:rsid w:val="0051183B"/>
    <w:rsid w:val="005123AE"/>
    <w:rsid w:val="00512DAA"/>
    <w:rsid w:val="00513DA8"/>
    <w:rsid w:val="00514662"/>
    <w:rsid w:val="00514C6C"/>
    <w:rsid w:val="0051573D"/>
    <w:rsid w:val="00516076"/>
    <w:rsid w:val="005162EC"/>
    <w:rsid w:val="00516D60"/>
    <w:rsid w:val="005207FC"/>
    <w:rsid w:val="005210BE"/>
    <w:rsid w:val="00522043"/>
    <w:rsid w:val="005221AC"/>
    <w:rsid w:val="0052307D"/>
    <w:rsid w:val="00523497"/>
    <w:rsid w:val="00525B67"/>
    <w:rsid w:val="005312B7"/>
    <w:rsid w:val="00531D9C"/>
    <w:rsid w:val="005322E2"/>
    <w:rsid w:val="00533B2A"/>
    <w:rsid w:val="00533C43"/>
    <w:rsid w:val="00533C8F"/>
    <w:rsid w:val="00534018"/>
    <w:rsid w:val="00535B84"/>
    <w:rsid w:val="00535C30"/>
    <w:rsid w:val="00537220"/>
    <w:rsid w:val="00541449"/>
    <w:rsid w:val="005425D0"/>
    <w:rsid w:val="005425DB"/>
    <w:rsid w:val="00544077"/>
    <w:rsid w:val="0054441A"/>
    <w:rsid w:val="0054453D"/>
    <w:rsid w:val="00545978"/>
    <w:rsid w:val="00546C83"/>
    <w:rsid w:val="00547422"/>
    <w:rsid w:val="00547AAB"/>
    <w:rsid w:val="00547F96"/>
    <w:rsid w:val="00550E81"/>
    <w:rsid w:val="00552B01"/>
    <w:rsid w:val="00552F54"/>
    <w:rsid w:val="005555F8"/>
    <w:rsid w:val="005569C9"/>
    <w:rsid w:val="005573DD"/>
    <w:rsid w:val="0056029B"/>
    <w:rsid w:val="00563FA1"/>
    <w:rsid w:val="00565FB1"/>
    <w:rsid w:val="00567161"/>
    <w:rsid w:val="005671E2"/>
    <w:rsid w:val="0057042B"/>
    <w:rsid w:val="00571244"/>
    <w:rsid w:val="0057357F"/>
    <w:rsid w:val="005746D5"/>
    <w:rsid w:val="00575539"/>
    <w:rsid w:val="00577BA7"/>
    <w:rsid w:val="005801D8"/>
    <w:rsid w:val="00580797"/>
    <w:rsid w:val="00581E0B"/>
    <w:rsid w:val="00583E7E"/>
    <w:rsid w:val="00584D8F"/>
    <w:rsid w:val="00590973"/>
    <w:rsid w:val="005923F5"/>
    <w:rsid w:val="00594546"/>
    <w:rsid w:val="00596A70"/>
    <w:rsid w:val="00596FF8"/>
    <w:rsid w:val="00597D69"/>
    <w:rsid w:val="00597F5A"/>
    <w:rsid w:val="005A1256"/>
    <w:rsid w:val="005A413C"/>
    <w:rsid w:val="005A4E63"/>
    <w:rsid w:val="005A55A2"/>
    <w:rsid w:val="005A6BED"/>
    <w:rsid w:val="005A7E8E"/>
    <w:rsid w:val="005B07DD"/>
    <w:rsid w:val="005B2FDF"/>
    <w:rsid w:val="005B3198"/>
    <w:rsid w:val="005B3242"/>
    <w:rsid w:val="005B7B0D"/>
    <w:rsid w:val="005C069A"/>
    <w:rsid w:val="005C2A87"/>
    <w:rsid w:val="005C37F7"/>
    <w:rsid w:val="005C3F7D"/>
    <w:rsid w:val="005C536A"/>
    <w:rsid w:val="005D0F57"/>
    <w:rsid w:val="005D16BB"/>
    <w:rsid w:val="005D1BFC"/>
    <w:rsid w:val="005D2C12"/>
    <w:rsid w:val="005D3CA4"/>
    <w:rsid w:val="005D40C0"/>
    <w:rsid w:val="005D44DA"/>
    <w:rsid w:val="005D4DC4"/>
    <w:rsid w:val="005D68BB"/>
    <w:rsid w:val="005E0454"/>
    <w:rsid w:val="005E1443"/>
    <w:rsid w:val="005E3480"/>
    <w:rsid w:val="005E4541"/>
    <w:rsid w:val="005E4D0B"/>
    <w:rsid w:val="005E7BCA"/>
    <w:rsid w:val="005F0813"/>
    <w:rsid w:val="005F0C94"/>
    <w:rsid w:val="005F2C5D"/>
    <w:rsid w:val="005F3A6D"/>
    <w:rsid w:val="005F451E"/>
    <w:rsid w:val="005F5577"/>
    <w:rsid w:val="005F595C"/>
    <w:rsid w:val="005F654F"/>
    <w:rsid w:val="005F6952"/>
    <w:rsid w:val="005F7B1B"/>
    <w:rsid w:val="00601A3B"/>
    <w:rsid w:val="00601B13"/>
    <w:rsid w:val="0060264A"/>
    <w:rsid w:val="006039CF"/>
    <w:rsid w:val="00604434"/>
    <w:rsid w:val="00606140"/>
    <w:rsid w:val="00606988"/>
    <w:rsid w:val="00606D54"/>
    <w:rsid w:val="00607850"/>
    <w:rsid w:val="00611ABE"/>
    <w:rsid w:val="00611F6E"/>
    <w:rsid w:val="00612D3E"/>
    <w:rsid w:val="006135D3"/>
    <w:rsid w:val="00613602"/>
    <w:rsid w:val="0061379F"/>
    <w:rsid w:val="0061590A"/>
    <w:rsid w:val="00617A0C"/>
    <w:rsid w:val="006209B2"/>
    <w:rsid w:val="00622594"/>
    <w:rsid w:val="00622A93"/>
    <w:rsid w:val="00624128"/>
    <w:rsid w:val="0062424B"/>
    <w:rsid w:val="006259C7"/>
    <w:rsid w:val="0062678A"/>
    <w:rsid w:val="00630998"/>
    <w:rsid w:val="00633994"/>
    <w:rsid w:val="00637980"/>
    <w:rsid w:val="00640F89"/>
    <w:rsid w:val="0064199A"/>
    <w:rsid w:val="00642E07"/>
    <w:rsid w:val="00644C42"/>
    <w:rsid w:val="00646692"/>
    <w:rsid w:val="006471FC"/>
    <w:rsid w:val="00647570"/>
    <w:rsid w:val="00647924"/>
    <w:rsid w:val="00647BC6"/>
    <w:rsid w:val="006548CE"/>
    <w:rsid w:val="00654C4A"/>
    <w:rsid w:val="006555E1"/>
    <w:rsid w:val="00655A4D"/>
    <w:rsid w:val="00656DDB"/>
    <w:rsid w:val="006578CD"/>
    <w:rsid w:val="00657BC4"/>
    <w:rsid w:val="006604E9"/>
    <w:rsid w:val="00660CE2"/>
    <w:rsid w:val="00660EFD"/>
    <w:rsid w:val="00661B97"/>
    <w:rsid w:val="00661FB2"/>
    <w:rsid w:val="00662396"/>
    <w:rsid w:val="00663A4B"/>
    <w:rsid w:val="00664716"/>
    <w:rsid w:val="0066602C"/>
    <w:rsid w:val="0066742F"/>
    <w:rsid w:val="00671835"/>
    <w:rsid w:val="0067272F"/>
    <w:rsid w:val="006752B8"/>
    <w:rsid w:val="006761AD"/>
    <w:rsid w:val="006776B5"/>
    <w:rsid w:val="00677EC9"/>
    <w:rsid w:val="00681C5D"/>
    <w:rsid w:val="006825E2"/>
    <w:rsid w:val="00682883"/>
    <w:rsid w:val="00682B68"/>
    <w:rsid w:val="006831F0"/>
    <w:rsid w:val="0068333E"/>
    <w:rsid w:val="00683767"/>
    <w:rsid w:val="00685283"/>
    <w:rsid w:val="00686DCF"/>
    <w:rsid w:val="00690923"/>
    <w:rsid w:val="006923B4"/>
    <w:rsid w:val="00692DD8"/>
    <w:rsid w:val="006930FB"/>
    <w:rsid w:val="006937DC"/>
    <w:rsid w:val="0069546D"/>
    <w:rsid w:val="006A3DF2"/>
    <w:rsid w:val="006A46AC"/>
    <w:rsid w:val="006A54C1"/>
    <w:rsid w:val="006B2DAD"/>
    <w:rsid w:val="006B4D36"/>
    <w:rsid w:val="006B5788"/>
    <w:rsid w:val="006B5BF1"/>
    <w:rsid w:val="006B6E15"/>
    <w:rsid w:val="006B7468"/>
    <w:rsid w:val="006C0E9B"/>
    <w:rsid w:val="006C102B"/>
    <w:rsid w:val="006C29E3"/>
    <w:rsid w:val="006C2CA1"/>
    <w:rsid w:val="006C2DFD"/>
    <w:rsid w:val="006C6EED"/>
    <w:rsid w:val="006C7E01"/>
    <w:rsid w:val="006D0456"/>
    <w:rsid w:val="006D108B"/>
    <w:rsid w:val="006D2888"/>
    <w:rsid w:val="006D358E"/>
    <w:rsid w:val="006D453F"/>
    <w:rsid w:val="006D55F1"/>
    <w:rsid w:val="006D61F0"/>
    <w:rsid w:val="006E1A44"/>
    <w:rsid w:val="006E1A5F"/>
    <w:rsid w:val="006E1E10"/>
    <w:rsid w:val="006E21CE"/>
    <w:rsid w:val="006E268D"/>
    <w:rsid w:val="006E2D35"/>
    <w:rsid w:val="006E4164"/>
    <w:rsid w:val="006E5763"/>
    <w:rsid w:val="006E6303"/>
    <w:rsid w:val="006E6737"/>
    <w:rsid w:val="006E7FB0"/>
    <w:rsid w:val="006F0117"/>
    <w:rsid w:val="006F041D"/>
    <w:rsid w:val="006F11D0"/>
    <w:rsid w:val="006F150F"/>
    <w:rsid w:val="006F1D48"/>
    <w:rsid w:val="006F2441"/>
    <w:rsid w:val="006F33C4"/>
    <w:rsid w:val="006F44FF"/>
    <w:rsid w:val="006F4E3F"/>
    <w:rsid w:val="006F5E81"/>
    <w:rsid w:val="006F60F9"/>
    <w:rsid w:val="006F6326"/>
    <w:rsid w:val="00700074"/>
    <w:rsid w:val="0070163E"/>
    <w:rsid w:val="007035CA"/>
    <w:rsid w:val="007045AB"/>
    <w:rsid w:val="007056BC"/>
    <w:rsid w:val="00707461"/>
    <w:rsid w:val="00711A85"/>
    <w:rsid w:val="00711C37"/>
    <w:rsid w:val="00713DD2"/>
    <w:rsid w:val="00714194"/>
    <w:rsid w:val="007152E1"/>
    <w:rsid w:val="00715975"/>
    <w:rsid w:val="00716C6C"/>
    <w:rsid w:val="00720820"/>
    <w:rsid w:val="00724823"/>
    <w:rsid w:val="00725030"/>
    <w:rsid w:val="0072690F"/>
    <w:rsid w:val="00726FED"/>
    <w:rsid w:val="00731D99"/>
    <w:rsid w:val="00732E35"/>
    <w:rsid w:val="0073316E"/>
    <w:rsid w:val="007335E4"/>
    <w:rsid w:val="00733E62"/>
    <w:rsid w:val="00736043"/>
    <w:rsid w:val="007362B4"/>
    <w:rsid w:val="007375DA"/>
    <w:rsid w:val="00737899"/>
    <w:rsid w:val="00740331"/>
    <w:rsid w:val="00743130"/>
    <w:rsid w:val="00745AB3"/>
    <w:rsid w:val="00746188"/>
    <w:rsid w:val="00746312"/>
    <w:rsid w:val="007506D2"/>
    <w:rsid w:val="0075448E"/>
    <w:rsid w:val="00754727"/>
    <w:rsid w:val="0075568A"/>
    <w:rsid w:val="00756197"/>
    <w:rsid w:val="0075641D"/>
    <w:rsid w:val="007566F9"/>
    <w:rsid w:val="00760A68"/>
    <w:rsid w:val="007615F5"/>
    <w:rsid w:val="00762B01"/>
    <w:rsid w:val="00762C10"/>
    <w:rsid w:val="00764A7F"/>
    <w:rsid w:val="00767BE5"/>
    <w:rsid w:val="00770BD7"/>
    <w:rsid w:val="00770DD6"/>
    <w:rsid w:val="00771257"/>
    <w:rsid w:val="0077233A"/>
    <w:rsid w:val="007729AA"/>
    <w:rsid w:val="007732B8"/>
    <w:rsid w:val="00774C04"/>
    <w:rsid w:val="00776F92"/>
    <w:rsid w:val="00780D12"/>
    <w:rsid w:val="007810E8"/>
    <w:rsid w:val="00783E3F"/>
    <w:rsid w:val="007843B2"/>
    <w:rsid w:val="007862C3"/>
    <w:rsid w:val="00786822"/>
    <w:rsid w:val="00787A6D"/>
    <w:rsid w:val="00787C28"/>
    <w:rsid w:val="0079038A"/>
    <w:rsid w:val="00793F6B"/>
    <w:rsid w:val="00795C72"/>
    <w:rsid w:val="00795DB8"/>
    <w:rsid w:val="007965ED"/>
    <w:rsid w:val="00796FD1"/>
    <w:rsid w:val="00797440"/>
    <w:rsid w:val="00797C56"/>
    <w:rsid w:val="007A04EE"/>
    <w:rsid w:val="007A0804"/>
    <w:rsid w:val="007A24F2"/>
    <w:rsid w:val="007A2CC3"/>
    <w:rsid w:val="007A3E2C"/>
    <w:rsid w:val="007A453E"/>
    <w:rsid w:val="007A5342"/>
    <w:rsid w:val="007A5531"/>
    <w:rsid w:val="007A57CD"/>
    <w:rsid w:val="007A643E"/>
    <w:rsid w:val="007A6828"/>
    <w:rsid w:val="007B0E87"/>
    <w:rsid w:val="007B10ED"/>
    <w:rsid w:val="007B12D1"/>
    <w:rsid w:val="007B5727"/>
    <w:rsid w:val="007B6EFB"/>
    <w:rsid w:val="007B7CA5"/>
    <w:rsid w:val="007C08A8"/>
    <w:rsid w:val="007C1C56"/>
    <w:rsid w:val="007C2413"/>
    <w:rsid w:val="007C2FBF"/>
    <w:rsid w:val="007C5036"/>
    <w:rsid w:val="007C5E0E"/>
    <w:rsid w:val="007C6525"/>
    <w:rsid w:val="007C7920"/>
    <w:rsid w:val="007D0D7C"/>
    <w:rsid w:val="007D0F74"/>
    <w:rsid w:val="007D1CBD"/>
    <w:rsid w:val="007D4409"/>
    <w:rsid w:val="007D4672"/>
    <w:rsid w:val="007D4C76"/>
    <w:rsid w:val="007D5784"/>
    <w:rsid w:val="007D63B3"/>
    <w:rsid w:val="007D6492"/>
    <w:rsid w:val="007D66C7"/>
    <w:rsid w:val="007D739A"/>
    <w:rsid w:val="007E07D1"/>
    <w:rsid w:val="007E2CFA"/>
    <w:rsid w:val="007E73F8"/>
    <w:rsid w:val="007F00D4"/>
    <w:rsid w:val="007F5AC8"/>
    <w:rsid w:val="00800C0E"/>
    <w:rsid w:val="00802296"/>
    <w:rsid w:val="00802F10"/>
    <w:rsid w:val="00803160"/>
    <w:rsid w:val="008044A2"/>
    <w:rsid w:val="00806C04"/>
    <w:rsid w:val="008113BB"/>
    <w:rsid w:val="00811B0D"/>
    <w:rsid w:val="00811B77"/>
    <w:rsid w:val="008123CF"/>
    <w:rsid w:val="0081539A"/>
    <w:rsid w:val="00815A85"/>
    <w:rsid w:val="008163AA"/>
    <w:rsid w:val="00821216"/>
    <w:rsid w:val="00823092"/>
    <w:rsid w:val="008250ED"/>
    <w:rsid w:val="008257BE"/>
    <w:rsid w:val="008269D5"/>
    <w:rsid w:val="00827439"/>
    <w:rsid w:val="00827831"/>
    <w:rsid w:val="00827DC2"/>
    <w:rsid w:val="0083001D"/>
    <w:rsid w:val="0083055D"/>
    <w:rsid w:val="0083084C"/>
    <w:rsid w:val="00830BA2"/>
    <w:rsid w:val="00836722"/>
    <w:rsid w:val="00837B40"/>
    <w:rsid w:val="008402D9"/>
    <w:rsid w:val="00841A5B"/>
    <w:rsid w:val="008439FE"/>
    <w:rsid w:val="008453A0"/>
    <w:rsid w:val="0084588E"/>
    <w:rsid w:val="00845F71"/>
    <w:rsid w:val="00846301"/>
    <w:rsid w:val="00846B14"/>
    <w:rsid w:val="00846E8F"/>
    <w:rsid w:val="008474C5"/>
    <w:rsid w:val="00847E65"/>
    <w:rsid w:val="008504F5"/>
    <w:rsid w:val="00850D68"/>
    <w:rsid w:val="00851BC3"/>
    <w:rsid w:val="008529D6"/>
    <w:rsid w:val="00854D43"/>
    <w:rsid w:val="0085526B"/>
    <w:rsid w:val="00855FE7"/>
    <w:rsid w:val="00856292"/>
    <w:rsid w:val="008571F5"/>
    <w:rsid w:val="00860656"/>
    <w:rsid w:val="00860DE1"/>
    <w:rsid w:val="0086210B"/>
    <w:rsid w:val="00862FAD"/>
    <w:rsid w:val="00865DA9"/>
    <w:rsid w:val="00866BBA"/>
    <w:rsid w:val="008716BC"/>
    <w:rsid w:val="00872FA6"/>
    <w:rsid w:val="008730E3"/>
    <w:rsid w:val="00873E89"/>
    <w:rsid w:val="00875D25"/>
    <w:rsid w:val="00875E56"/>
    <w:rsid w:val="00875EB7"/>
    <w:rsid w:val="0087719A"/>
    <w:rsid w:val="008778DC"/>
    <w:rsid w:val="00877CEE"/>
    <w:rsid w:val="00880613"/>
    <w:rsid w:val="00881C10"/>
    <w:rsid w:val="00884627"/>
    <w:rsid w:val="00885250"/>
    <w:rsid w:val="00885784"/>
    <w:rsid w:val="008861DC"/>
    <w:rsid w:val="00887FA1"/>
    <w:rsid w:val="00890BB9"/>
    <w:rsid w:val="00890C90"/>
    <w:rsid w:val="008912D8"/>
    <w:rsid w:val="008923DE"/>
    <w:rsid w:val="00894F25"/>
    <w:rsid w:val="00895595"/>
    <w:rsid w:val="00897025"/>
    <w:rsid w:val="008A1D33"/>
    <w:rsid w:val="008A224A"/>
    <w:rsid w:val="008A292C"/>
    <w:rsid w:val="008A52F1"/>
    <w:rsid w:val="008A57E3"/>
    <w:rsid w:val="008A71E2"/>
    <w:rsid w:val="008B0912"/>
    <w:rsid w:val="008B111A"/>
    <w:rsid w:val="008B2585"/>
    <w:rsid w:val="008B3D0C"/>
    <w:rsid w:val="008B5716"/>
    <w:rsid w:val="008B704C"/>
    <w:rsid w:val="008B7E1D"/>
    <w:rsid w:val="008C1096"/>
    <w:rsid w:val="008C14BA"/>
    <w:rsid w:val="008C1689"/>
    <w:rsid w:val="008C2979"/>
    <w:rsid w:val="008C48C4"/>
    <w:rsid w:val="008C586A"/>
    <w:rsid w:val="008C5EFB"/>
    <w:rsid w:val="008C77B1"/>
    <w:rsid w:val="008D00BC"/>
    <w:rsid w:val="008D022B"/>
    <w:rsid w:val="008D0583"/>
    <w:rsid w:val="008D181B"/>
    <w:rsid w:val="008D5244"/>
    <w:rsid w:val="008D6A93"/>
    <w:rsid w:val="008E2173"/>
    <w:rsid w:val="008E2E9C"/>
    <w:rsid w:val="008E34EF"/>
    <w:rsid w:val="008E5314"/>
    <w:rsid w:val="008E5D94"/>
    <w:rsid w:val="008E686D"/>
    <w:rsid w:val="008E7602"/>
    <w:rsid w:val="008F1987"/>
    <w:rsid w:val="008F1A0C"/>
    <w:rsid w:val="008F23F8"/>
    <w:rsid w:val="008F3F72"/>
    <w:rsid w:val="008F5A36"/>
    <w:rsid w:val="008F7D0C"/>
    <w:rsid w:val="009000C2"/>
    <w:rsid w:val="00900182"/>
    <w:rsid w:val="00902E78"/>
    <w:rsid w:val="0090344F"/>
    <w:rsid w:val="009039B8"/>
    <w:rsid w:val="00903A06"/>
    <w:rsid w:val="009050B7"/>
    <w:rsid w:val="00906983"/>
    <w:rsid w:val="009072B4"/>
    <w:rsid w:val="009118EA"/>
    <w:rsid w:val="009119F3"/>
    <w:rsid w:val="00912830"/>
    <w:rsid w:val="00912964"/>
    <w:rsid w:val="00915D3A"/>
    <w:rsid w:val="0091783E"/>
    <w:rsid w:val="00917C16"/>
    <w:rsid w:val="009203C1"/>
    <w:rsid w:val="00920953"/>
    <w:rsid w:val="00920F0E"/>
    <w:rsid w:val="009214F3"/>
    <w:rsid w:val="00923362"/>
    <w:rsid w:val="0092348A"/>
    <w:rsid w:val="00923DDE"/>
    <w:rsid w:val="00925901"/>
    <w:rsid w:val="009260F7"/>
    <w:rsid w:val="0092784B"/>
    <w:rsid w:val="00932862"/>
    <w:rsid w:val="00933FA4"/>
    <w:rsid w:val="0093479E"/>
    <w:rsid w:val="009376C8"/>
    <w:rsid w:val="00941E6A"/>
    <w:rsid w:val="009420DE"/>
    <w:rsid w:val="009424AF"/>
    <w:rsid w:val="009437F5"/>
    <w:rsid w:val="00943D48"/>
    <w:rsid w:val="0094489C"/>
    <w:rsid w:val="00945ECB"/>
    <w:rsid w:val="0094675E"/>
    <w:rsid w:val="00946803"/>
    <w:rsid w:val="009469DD"/>
    <w:rsid w:val="0095092D"/>
    <w:rsid w:val="00952647"/>
    <w:rsid w:val="00953559"/>
    <w:rsid w:val="00954E5C"/>
    <w:rsid w:val="00954FF7"/>
    <w:rsid w:val="00955F00"/>
    <w:rsid w:val="00956E9E"/>
    <w:rsid w:val="00957138"/>
    <w:rsid w:val="00960090"/>
    <w:rsid w:val="00961957"/>
    <w:rsid w:val="00962A36"/>
    <w:rsid w:val="00963DC4"/>
    <w:rsid w:val="0096481C"/>
    <w:rsid w:val="00965EC4"/>
    <w:rsid w:val="00966460"/>
    <w:rsid w:val="00967B30"/>
    <w:rsid w:val="009733AA"/>
    <w:rsid w:val="00974A5F"/>
    <w:rsid w:val="00975622"/>
    <w:rsid w:val="00975827"/>
    <w:rsid w:val="009760A5"/>
    <w:rsid w:val="00980907"/>
    <w:rsid w:val="00981565"/>
    <w:rsid w:val="009824FB"/>
    <w:rsid w:val="00984A9F"/>
    <w:rsid w:val="00984D8C"/>
    <w:rsid w:val="0098516B"/>
    <w:rsid w:val="009851A2"/>
    <w:rsid w:val="00985AD3"/>
    <w:rsid w:val="009861F6"/>
    <w:rsid w:val="009900DF"/>
    <w:rsid w:val="009904EB"/>
    <w:rsid w:val="0099052A"/>
    <w:rsid w:val="00990704"/>
    <w:rsid w:val="00990D73"/>
    <w:rsid w:val="00990D8C"/>
    <w:rsid w:val="00993123"/>
    <w:rsid w:val="00993524"/>
    <w:rsid w:val="009960D3"/>
    <w:rsid w:val="00997D98"/>
    <w:rsid w:val="009A0FBD"/>
    <w:rsid w:val="009A22C4"/>
    <w:rsid w:val="009A48CF"/>
    <w:rsid w:val="009A64D4"/>
    <w:rsid w:val="009A70B1"/>
    <w:rsid w:val="009B2217"/>
    <w:rsid w:val="009B3942"/>
    <w:rsid w:val="009B520E"/>
    <w:rsid w:val="009B5E5F"/>
    <w:rsid w:val="009B60B4"/>
    <w:rsid w:val="009C474F"/>
    <w:rsid w:val="009C513D"/>
    <w:rsid w:val="009C5504"/>
    <w:rsid w:val="009C59CC"/>
    <w:rsid w:val="009C6E7E"/>
    <w:rsid w:val="009C7DEA"/>
    <w:rsid w:val="009D06C9"/>
    <w:rsid w:val="009D112B"/>
    <w:rsid w:val="009D3E32"/>
    <w:rsid w:val="009D4115"/>
    <w:rsid w:val="009D41E1"/>
    <w:rsid w:val="009D78BC"/>
    <w:rsid w:val="009E191D"/>
    <w:rsid w:val="009E1B19"/>
    <w:rsid w:val="009E1C29"/>
    <w:rsid w:val="009E29D2"/>
    <w:rsid w:val="009E2E6D"/>
    <w:rsid w:val="009E57C8"/>
    <w:rsid w:val="009E7085"/>
    <w:rsid w:val="009E7BEA"/>
    <w:rsid w:val="009F0C81"/>
    <w:rsid w:val="009F2A75"/>
    <w:rsid w:val="009F2C48"/>
    <w:rsid w:val="009F329E"/>
    <w:rsid w:val="009F32DC"/>
    <w:rsid w:val="009F4004"/>
    <w:rsid w:val="009F6492"/>
    <w:rsid w:val="00A00010"/>
    <w:rsid w:val="00A002C4"/>
    <w:rsid w:val="00A010C0"/>
    <w:rsid w:val="00A019DD"/>
    <w:rsid w:val="00A01BD5"/>
    <w:rsid w:val="00A02314"/>
    <w:rsid w:val="00A02B09"/>
    <w:rsid w:val="00A05E88"/>
    <w:rsid w:val="00A078C0"/>
    <w:rsid w:val="00A102A3"/>
    <w:rsid w:val="00A12590"/>
    <w:rsid w:val="00A1582E"/>
    <w:rsid w:val="00A1749D"/>
    <w:rsid w:val="00A20969"/>
    <w:rsid w:val="00A2242F"/>
    <w:rsid w:val="00A22AFC"/>
    <w:rsid w:val="00A23181"/>
    <w:rsid w:val="00A23326"/>
    <w:rsid w:val="00A2438B"/>
    <w:rsid w:val="00A25E91"/>
    <w:rsid w:val="00A26FF7"/>
    <w:rsid w:val="00A27108"/>
    <w:rsid w:val="00A2721C"/>
    <w:rsid w:val="00A30167"/>
    <w:rsid w:val="00A3388B"/>
    <w:rsid w:val="00A34E1A"/>
    <w:rsid w:val="00A34E68"/>
    <w:rsid w:val="00A35729"/>
    <w:rsid w:val="00A36B57"/>
    <w:rsid w:val="00A37A47"/>
    <w:rsid w:val="00A40341"/>
    <w:rsid w:val="00A4395C"/>
    <w:rsid w:val="00A45230"/>
    <w:rsid w:val="00A50407"/>
    <w:rsid w:val="00A50A23"/>
    <w:rsid w:val="00A5717A"/>
    <w:rsid w:val="00A60123"/>
    <w:rsid w:val="00A65839"/>
    <w:rsid w:val="00A66122"/>
    <w:rsid w:val="00A666D0"/>
    <w:rsid w:val="00A66F03"/>
    <w:rsid w:val="00A70160"/>
    <w:rsid w:val="00A721CE"/>
    <w:rsid w:val="00A72B8C"/>
    <w:rsid w:val="00A74586"/>
    <w:rsid w:val="00A769D2"/>
    <w:rsid w:val="00A76EEB"/>
    <w:rsid w:val="00A802A9"/>
    <w:rsid w:val="00A81187"/>
    <w:rsid w:val="00A81540"/>
    <w:rsid w:val="00A81563"/>
    <w:rsid w:val="00A816E0"/>
    <w:rsid w:val="00A840E9"/>
    <w:rsid w:val="00A85CEF"/>
    <w:rsid w:val="00A869B6"/>
    <w:rsid w:val="00A87188"/>
    <w:rsid w:val="00A87776"/>
    <w:rsid w:val="00A877D1"/>
    <w:rsid w:val="00A87ED4"/>
    <w:rsid w:val="00A91F9E"/>
    <w:rsid w:val="00A92E56"/>
    <w:rsid w:val="00A92EAA"/>
    <w:rsid w:val="00A92FD4"/>
    <w:rsid w:val="00A93C13"/>
    <w:rsid w:val="00A95935"/>
    <w:rsid w:val="00AA3964"/>
    <w:rsid w:val="00AA659A"/>
    <w:rsid w:val="00AA7753"/>
    <w:rsid w:val="00AB0F36"/>
    <w:rsid w:val="00AB2282"/>
    <w:rsid w:val="00AB25A9"/>
    <w:rsid w:val="00AB2B85"/>
    <w:rsid w:val="00AB4F51"/>
    <w:rsid w:val="00AB5095"/>
    <w:rsid w:val="00AB5CEE"/>
    <w:rsid w:val="00AB733C"/>
    <w:rsid w:val="00AB7A16"/>
    <w:rsid w:val="00AC1756"/>
    <w:rsid w:val="00AC4332"/>
    <w:rsid w:val="00AC58D9"/>
    <w:rsid w:val="00AC6300"/>
    <w:rsid w:val="00AC7537"/>
    <w:rsid w:val="00AC7988"/>
    <w:rsid w:val="00AD2097"/>
    <w:rsid w:val="00AD55AE"/>
    <w:rsid w:val="00AE048C"/>
    <w:rsid w:val="00AE14CF"/>
    <w:rsid w:val="00AE1B3F"/>
    <w:rsid w:val="00AE2CCE"/>
    <w:rsid w:val="00AE2E04"/>
    <w:rsid w:val="00AE34BB"/>
    <w:rsid w:val="00AE37B2"/>
    <w:rsid w:val="00AE3AAC"/>
    <w:rsid w:val="00AE461A"/>
    <w:rsid w:val="00AE63FF"/>
    <w:rsid w:val="00AE7F92"/>
    <w:rsid w:val="00AF2A50"/>
    <w:rsid w:val="00AF3B98"/>
    <w:rsid w:val="00AF465E"/>
    <w:rsid w:val="00AF540A"/>
    <w:rsid w:val="00AF77CB"/>
    <w:rsid w:val="00B0365E"/>
    <w:rsid w:val="00B04FEF"/>
    <w:rsid w:val="00B05708"/>
    <w:rsid w:val="00B072F5"/>
    <w:rsid w:val="00B10733"/>
    <w:rsid w:val="00B118F1"/>
    <w:rsid w:val="00B11BB4"/>
    <w:rsid w:val="00B125BA"/>
    <w:rsid w:val="00B13825"/>
    <w:rsid w:val="00B13DD2"/>
    <w:rsid w:val="00B14254"/>
    <w:rsid w:val="00B144A8"/>
    <w:rsid w:val="00B162F4"/>
    <w:rsid w:val="00B21EDF"/>
    <w:rsid w:val="00B22EE6"/>
    <w:rsid w:val="00B23ABB"/>
    <w:rsid w:val="00B241F9"/>
    <w:rsid w:val="00B2429A"/>
    <w:rsid w:val="00B24554"/>
    <w:rsid w:val="00B25D94"/>
    <w:rsid w:val="00B26B90"/>
    <w:rsid w:val="00B27150"/>
    <w:rsid w:val="00B27C06"/>
    <w:rsid w:val="00B3166B"/>
    <w:rsid w:val="00B328E1"/>
    <w:rsid w:val="00B32FA9"/>
    <w:rsid w:val="00B34894"/>
    <w:rsid w:val="00B363C3"/>
    <w:rsid w:val="00B3714F"/>
    <w:rsid w:val="00B40075"/>
    <w:rsid w:val="00B40AEA"/>
    <w:rsid w:val="00B41DA7"/>
    <w:rsid w:val="00B42419"/>
    <w:rsid w:val="00B4319E"/>
    <w:rsid w:val="00B444EE"/>
    <w:rsid w:val="00B44857"/>
    <w:rsid w:val="00B4627D"/>
    <w:rsid w:val="00B462D9"/>
    <w:rsid w:val="00B50052"/>
    <w:rsid w:val="00B509ED"/>
    <w:rsid w:val="00B523E8"/>
    <w:rsid w:val="00B5588B"/>
    <w:rsid w:val="00B55B25"/>
    <w:rsid w:val="00B5758B"/>
    <w:rsid w:val="00B61A20"/>
    <w:rsid w:val="00B65A21"/>
    <w:rsid w:val="00B65AE8"/>
    <w:rsid w:val="00B65CE4"/>
    <w:rsid w:val="00B66C29"/>
    <w:rsid w:val="00B6721D"/>
    <w:rsid w:val="00B70DDC"/>
    <w:rsid w:val="00B71841"/>
    <w:rsid w:val="00B804BA"/>
    <w:rsid w:val="00B81100"/>
    <w:rsid w:val="00B84986"/>
    <w:rsid w:val="00B84F06"/>
    <w:rsid w:val="00B85616"/>
    <w:rsid w:val="00B85BF5"/>
    <w:rsid w:val="00B90AFD"/>
    <w:rsid w:val="00B91576"/>
    <w:rsid w:val="00B9206A"/>
    <w:rsid w:val="00B923E0"/>
    <w:rsid w:val="00B938D5"/>
    <w:rsid w:val="00B94D56"/>
    <w:rsid w:val="00B95DDB"/>
    <w:rsid w:val="00B96A2A"/>
    <w:rsid w:val="00BA037B"/>
    <w:rsid w:val="00BA091C"/>
    <w:rsid w:val="00BA0FB1"/>
    <w:rsid w:val="00BA1B39"/>
    <w:rsid w:val="00BA1D03"/>
    <w:rsid w:val="00BA2031"/>
    <w:rsid w:val="00BA2577"/>
    <w:rsid w:val="00BA328C"/>
    <w:rsid w:val="00BA3CB3"/>
    <w:rsid w:val="00BA65A2"/>
    <w:rsid w:val="00BA6E64"/>
    <w:rsid w:val="00BB04C1"/>
    <w:rsid w:val="00BB07B4"/>
    <w:rsid w:val="00BB2538"/>
    <w:rsid w:val="00BB2986"/>
    <w:rsid w:val="00BB2A87"/>
    <w:rsid w:val="00BB2BA1"/>
    <w:rsid w:val="00BB6606"/>
    <w:rsid w:val="00BB6A93"/>
    <w:rsid w:val="00BC1D36"/>
    <w:rsid w:val="00BC2986"/>
    <w:rsid w:val="00BC38FB"/>
    <w:rsid w:val="00BC4393"/>
    <w:rsid w:val="00BC4833"/>
    <w:rsid w:val="00BC4DE9"/>
    <w:rsid w:val="00BC5A7C"/>
    <w:rsid w:val="00BC6125"/>
    <w:rsid w:val="00BC7467"/>
    <w:rsid w:val="00BD4F20"/>
    <w:rsid w:val="00BD557B"/>
    <w:rsid w:val="00BD57E9"/>
    <w:rsid w:val="00BD5CA2"/>
    <w:rsid w:val="00BD68B9"/>
    <w:rsid w:val="00BE1C2E"/>
    <w:rsid w:val="00BE2386"/>
    <w:rsid w:val="00BE23A9"/>
    <w:rsid w:val="00BE2470"/>
    <w:rsid w:val="00BE261F"/>
    <w:rsid w:val="00BE2753"/>
    <w:rsid w:val="00BE2CA7"/>
    <w:rsid w:val="00BE2F84"/>
    <w:rsid w:val="00BE3492"/>
    <w:rsid w:val="00BE3B7F"/>
    <w:rsid w:val="00BE593E"/>
    <w:rsid w:val="00BE608B"/>
    <w:rsid w:val="00BE77D9"/>
    <w:rsid w:val="00BE7D3F"/>
    <w:rsid w:val="00BF0CD2"/>
    <w:rsid w:val="00BF0D57"/>
    <w:rsid w:val="00BF1571"/>
    <w:rsid w:val="00BF298A"/>
    <w:rsid w:val="00BF2C60"/>
    <w:rsid w:val="00BF3167"/>
    <w:rsid w:val="00BF3B12"/>
    <w:rsid w:val="00BF4A90"/>
    <w:rsid w:val="00BF4C3D"/>
    <w:rsid w:val="00BF5BAE"/>
    <w:rsid w:val="00BF6BD1"/>
    <w:rsid w:val="00C01708"/>
    <w:rsid w:val="00C02A9E"/>
    <w:rsid w:val="00C02EAA"/>
    <w:rsid w:val="00C058CC"/>
    <w:rsid w:val="00C0663E"/>
    <w:rsid w:val="00C06F50"/>
    <w:rsid w:val="00C10A89"/>
    <w:rsid w:val="00C1165C"/>
    <w:rsid w:val="00C1187D"/>
    <w:rsid w:val="00C127EF"/>
    <w:rsid w:val="00C12BDE"/>
    <w:rsid w:val="00C12FFF"/>
    <w:rsid w:val="00C1397B"/>
    <w:rsid w:val="00C15839"/>
    <w:rsid w:val="00C16811"/>
    <w:rsid w:val="00C17C22"/>
    <w:rsid w:val="00C23A94"/>
    <w:rsid w:val="00C23CBD"/>
    <w:rsid w:val="00C23F62"/>
    <w:rsid w:val="00C2423C"/>
    <w:rsid w:val="00C256CB"/>
    <w:rsid w:val="00C26462"/>
    <w:rsid w:val="00C30B3C"/>
    <w:rsid w:val="00C30BAA"/>
    <w:rsid w:val="00C31022"/>
    <w:rsid w:val="00C320EA"/>
    <w:rsid w:val="00C3247F"/>
    <w:rsid w:val="00C333AD"/>
    <w:rsid w:val="00C3488D"/>
    <w:rsid w:val="00C34BC8"/>
    <w:rsid w:val="00C34CA5"/>
    <w:rsid w:val="00C34F82"/>
    <w:rsid w:val="00C35671"/>
    <w:rsid w:val="00C35B9E"/>
    <w:rsid w:val="00C373FA"/>
    <w:rsid w:val="00C37538"/>
    <w:rsid w:val="00C377DE"/>
    <w:rsid w:val="00C44CE2"/>
    <w:rsid w:val="00C4672D"/>
    <w:rsid w:val="00C51ABA"/>
    <w:rsid w:val="00C52A73"/>
    <w:rsid w:val="00C536FB"/>
    <w:rsid w:val="00C55E18"/>
    <w:rsid w:val="00C5665E"/>
    <w:rsid w:val="00C57546"/>
    <w:rsid w:val="00C62480"/>
    <w:rsid w:val="00C624FD"/>
    <w:rsid w:val="00C6414A"/>
    <w:rsid w:val="00C673BE"/>
    <w:rsid w:val="00C67804"/>
    <w:rsid w:val="00C6797D"/>
    <w:rsid w:val="00C679BB"/>
    <w:rsid w:val="00C70A4B"/>
    <w:rsid w:val="00C712D9"/>
    <w:rsid w:val="00C758A7"/>
    <w:rsid w:val="00C76047"/>
    <w:rsid w:val="00C763AA"/>
    <w:rsid w:val="00C769DA"/>
    <w:rsid w:val="00C80407"/>
    <w:rsid w:val="00C8159A"/>
    <w:rsid w:val="00C81F6E"/>
    <w:rsid w:val="00C8231E"/>
    <w:rsid w:val="00C83BAE"/>
    <w:rsid w:val="00C84636"/>
    <w:rsid w:val="00C84E92"/>
    <w:rsid w:val="00C850BC"/>
    <w:rsid w:val="00C879DA"/>
    <w:rsid w:val="00C91B85"/>
    <w:rsid w:val="00C931E4"/>
    <w:rsid w:val="00C9326A"/>
    <w:rsid w:val="00C94140"/>
    <w:rsid w:val="00C94791"/>
    <w:rsid w:val="00C964B9"/>
    <w:rsid w:val="00C96E8F"/>
    <w:rsid w:val="00CA0350"/>
    <w:rsid w:val="00CA12E0"/>
    <w:rsid w:val="00CA1E85"/>
    <w:rsid w:val="00CA2057"/>
    <w:rsid w:val="00CA4825"/>
    <w:rsid w:val="00CA4A52"/>
    <w:rsid w:val="00CA5483"/>
    <w:rsid w:val="00CA5805"/>
    <w:rsid w:val="00CA5DDE"/>
    <w:rsid w:val="00CA636E"/>
    <w:rsid w:val="00CA69AA"/>
    <w:rsid w:val="00CA7DEB"/>
    <w:rsid w:val="00CB0A47"/>
    <w:rsid w:val="00CB2027"/>
    <w:rsid w:val="00CB4D68"/>
    <w:rsid w:val="00CC4A4D"/>
    <w:rsid w:val="00CC557C"/>
    <w:rsid w:val="00CC58A4"/>
    <w:rsid w:val="00CC734E"/>
    <w:rsid w:val="00CC7A48"/>
    <w:rsid w:val="00CD0085"/>
    <w:rsid w:val="00CD21EE"/>
    <w:rsid w:val="00CD3452"/>
    <w:rsid w:val="00CD40DA"/>
    <w:rsid w:val="00CD4C9F"/>
    <w:rsid w:val="00CD64FB"/>
    <w:rsid w:val="00CE2F3E"/>
    <w:rsid w:val="00CE4176"/>
    <w:rsid w:val="00CE552C"/>
    <w:rsid w:val="00CE7585"/>
    <w:rsid w:val="00CE7A8F"/>
    <w:rsid w:val="00CF0D03"/>
    <w:rsid w:val="00CF128F"/>
    <w:rsid w:val="00CF299C"/>
    <w:rsid w:val="00CF3557"/>
    <w:rsid w:val="00CF3FDA"/>
    <w:rsid w:val="00CF4768"/>
    <w:rsid w:val="00CF655D"/>
    <w:rsid w:val="00D0066C"/>
    <w:rsid w:val="00D0096E"/>
    <w:rsid w:val="00D012D5"/>
    <w:rsid w:val="00D04A00"/>
    <w:rsid w:val="00D0623B"/>
    <w:rsid w:val="00D0689E"/>
    <w:rsid w:val="00D07AA8"/>
    <w:rsid w:val="00D07FB3"/>
    <w:rsid w:val="00D1100A"/>
    <w:rsid w:val="00D110E4"/>
    <w:rsid w:val="00D13027"/>
    <w:rsid w:val="00D14717"/>
    <w:rsid w:val="00D14C6F"/>
    <w:rsid w:val="00D150AB"/>
    <w:rsid w:val="00D1542A"/>
    <w:rsid w:val="00D15A44"/>
    <w:rsid w:val="00D16CB9"/>
    <w:rsid w:val="00D23425"/>
    <w:rsid w:val="00D23793"/>
    <w:rsid w:val="00D23E42"/>
    <w:rsid w:val="00D244B0"/>
    <w:rsid w:val="00D24E33"/>
    <w:rsid w:val="00D26D63"/>
    <w:rsid w:val="00D2728C"/>
    <w:rsid w:val="00D27607"/>
    <w:rsid w:val="00D30487"/>
    <w:rsid w:val="00D30BB4"/>
    <w:rsid w:val="00D32DE8"/>
    <w:rsid w:val="00D33741"/>
    <w:rsid w:val="00D3431B"/>
    <w:rsid w:val="00D34571"/>
    <w:rsid w:val="00D34797"/>
    <w:rsid w:val="00D34C31"/>
    <w:rsid w:val="00D36A32"/>
    <w:rsid w:val="00D4099C"/>
    <w:rsid w:val="00D4237D"/>
    <w:rsid w:val="00D43AF8"/>
    <w:rsid w:val="00D44786"/>
    <w:rsid w:val="00D50800"/>
    <w:rsid w:val="00D548EE"/>
    <w:rsid w:val="00D552FE"/>
    <w:rsid w:val="00D57289"/>
    <w:rsid w:val="00D61574"/>
    <w:rsid w:val="00D62139"/>
    <w:rsid w:val="00D63B4C"/>
    <w:rsid w:val="00D64345"/>
    <w:rsid w:val="00D64440"/>
    <w:rsid w:val="00D65FD7"/>
    <w:rsid w:val="00D66C56"/>
    <w:rsid w:val="00D679A6"/>
    <w:rsid w:val="00D67D5D"/>
    <w:rsid w:val="00D70523"/>
    <w:rsid w:val="00D70F0E"/>
    <w:rsid w:val="00D71E82"/>
    <w:rsid w:val="00D7211D"/>
    <w:rsid w:val="00D721ED"/>
    <w:rsid w:val="00D72231"/>
    <w:rsid w:val="00D7234C"/>
    <w:rsid w:val="00D731E7"/>
    <w:rsid w:val="00D743F1"/>
    <w:rsid w:val="00D75480"/>
    <w:rsid w:val="00D75C28"/>
    <w:rsid w:val="00D75EBA"/>
    <w:rsid w:val="00D76010"/>
    <w:rsid w:val="00D7731C"/>
    <w:rsid w:val="00D820D0"/>
    <w:rsid w:val="00D82259"/>
    <w:rsid w:val="00D82829"/>
    <w:rsid w:val="00D83EB3"/>
    <w:rsid w:val="00D841AA"/>
    <w:rsid w:val="00D84E61"/>
    <w:rsid w:val="00D85459"/>
    <w:rsid w:val="00D8628D"/>
    <w:rsid w:val="00D87034"/>
    <w:rsid w:val="00D87934"/>
    <w:rsid w:val="00D87D38"/>
    <w:rsid w:val="00D906BC"/>
    <w:rsid w:val="00D90701"/>
    <w:rsid w:val="00D90A05"/>
    <w:rsid w:val="00D90D3E"/>
    <w:rsid w:val="00D910C0"/>
    <w:rsid w:val="00D9249C"/>
    <w:rsid w:val="00D9387F"/>
    <w:rsid w:val="00D94AF2"/>
    <w:rsid w:val="00D94EEE"/>
    <w:rsid w:val="00D96460"/>
    <w:rsid w:val="00D97525"/>
    <w:rsid w:val="00DA08DC"/>
    <w:rsid w:val="00DA2471"/>
    <w:rsid w:val="00DA2A66"/>
    <w:rsid w:val="00DA4730"/>
    <w:rsid w:val="00DA591B"/>
    <w:rsid w:val="00DA67A9"/>
    <w:rsid w:val="00DB0818"/>
    <w:rsid w:val="00DB089D"/>
    <w:rsid w:val="00DB2514"/>
    <w:rsid w:val="00DB314A"/>
    <w:rsid w:val="00DB3559"/>
    <w:rsid w:val="00DB447B"/>
    <w:rsid w:val="00DB55D1"/>
    <w:rsid w:val="00DB7B56"/>
    <w:rsid w:val="00DC02D6"/>
    <w:rsid w:val="00DC3055"/>
    <w:rsid w:val="00DC3724"/>
    <w:rsid w:val="00DC3CD7"/>
    <w:rsid w:val="00DC3EF7"/>
    <w:rsid w:val="00DC5006"/>
    <w:rsid w:val="00DC7301"/>
    <w:rsid w:val="00DD027C"/>
    <w:rsid w:val="00DD364C"/>
    <w:rsid w:val="00DD4CD0"/>
    <w:rsid w:val="00DD5661"/>
    <w:rsid w:val="00DE0FA7"/>
    <w:rsid w:val="00DE1542"/>
    <w:rsid w:val="00DE1B47"/>
    <w:rsid w:val="00DE40EB"/>
    <w:rsid w:val="00DE6BAB"/>
    <w:rsid w:val="00DE773E"/>
    <w:rsid w:val="00DF21FF"/>
    <w:rsid w:val="00DF28BE"/>
    <w:rsid w:val="00DF2AFB"/>
    <w:rsid w:val="00DF33C9"/>
    <w:rsid w:val="00DF3735"/>
    <w:rsid w:val="00DF5426"/>
    <w:rsid w:val="00DF669E"/>
    <w:rsid w:val="00DF697F"/>
    <w:rsid w:val="00DF79DB"/>
    <w:rsid w:val="00E002A1"/>
    <w:rsid w:val="00E0036F"/>
    <w:rsid w:val="00E072DD"/>
    <w:rsid w:val="00E109E3"/>
    <w:rsid w:val="00E10C63"/>
    <w:rsid w:val="00E10DCC"/>
    <w:rsid w:val="00E1444E"/>
    <w:rsid w:val="00E14799"/>
    <w:rsid w:val="00E15750"/>
    <w:rsid w:val="00E15937"/>
    <w:rsid w:val="00E16A14"/>
    <w:rsid w:val="00E17377"/>
    <w:rsid w:val="00E17883"/>
    <w:rsid w:val="00E21119"/>
    <w:rsid w:val="00E21AC9"/>
    <w:rsid w:val="00E22BBB"/>
    <w:rsid w:val="00E25191"/>
    <w:rsid w:val="00E2590E"/>
    <w:rsid w:val="00E25FB3"/>
    <w:rsid w:val="00E275ED"/>
    <w:rsid w:val="00E27BA0"/>
    <w:rsid w:val="00E31918"/>
    <w:rsid w:val="00E3212D"/>
    <w:rsid w:val="00E32623"/>
    <w:rsid w:val="00E34174"/>
    <w:rsid w:val="00E3489C"/>
    <w:rsid w:val="00E3593E"/>
    <w:rsid w:val="00E36344"/>
    <w:rsid w:val="00E3635B"/>
    <w:rsid w:val="00E367EB"/>
    <w:rsid w:val="00E37510"/>
    <w:rsid w:val="00E37C3F"/>
    <w:rsid w:val="00E416B7"/>
    <w:rsid w:val="00E43EB7"/>
    <w:rsid w:val="00E44362"/>
    <w:rsid w:val="00E45BCE"/>
    <w:rsid w:val="00E4655E"/>
    <w:rsid w:val="00E466AD"/>
    <w:rsid w:val="00E474B1"/>
    <w:rsid w:val="00E478E7"/>
    <w:rsid w:val="00E50507"/>
    <w:rsid w:val="00E50767"/>
    <w:rsid w:val="00E51D37"/>
    <w:rsid w:val="00E5234B"/>
    <w:rsid w:val="00E53DFB"/>
    <w:rsid w:val="00E53FDB"/>
    <w:rsid w:val="00E54B42"/>
    <w:rsid w:val="00E556CC"/>
    <w:rsid w:val="00E56730"/>
    <w:rsid w:val="00E56C7A"/>
    <w:rsid w:val="00E621C5"/>
    <w:rsid w:val="00E637B3"/>
    <w:rsid w:val="00E64CC8"/>
    <w:rsid w:val="00E65A19"/>
    <w:rsid w:val="00E66B67"/>
    <w:rsid w:val="00E70D80"/>
    <w:rsid w:val="00E71128"/>
    <w:rsid w:val="00E71190"/>
    <w:rsid w:val="00E72833"/>
    <w:rsid w:val="00E72FCD"/>
    <w:rsid w:val="00E731DE"/>
    <w:rsid w:val="00E734FD"/>
    <w:rsid w:val="00E74C4B"/>
    <w:rsid w:val="00E76136"/>
    <w:rsid w:val="00E76FD8"/>
    <w:rsid w:val="00E80D73"/>
    <w:rsid w:val="00E80F3F"/>
    <w:rsid w:val="00E836FE"/>
    <w:rsid w:val="00E904C1"/>
    <w:rsid w:val="00E90FEA"/>
    <w:rsid w:val="00E96271"/>
    <w:rsid w:val="00E96B8F"/>
    <w:rsid w:val="00E96C3E"/>
    <w:rsid w:val="00E96DB2"/>
    <w:rsid w:val="00E975B7"/>
    <w:rsid w:val="00E97657"/>
    <w:rsid w:val="00EA102A"/>
    <w:rsid w:val="00EA2FFC"/>
    <w:rsid w:val="00EA4701"/>
    <w:rsid w:val="00EA6CCE"/>
    <w:rsid w:val="00EB031F"/>
    <w:rsid w:val="00EB0D91"/>
    <w:rsid w:val="00EB1308"/>
    <w:rsid w:val="00EB1F07"/>
    <w:rsid w:val="00EB5202"/>
    <w:rsid w:val="00EB5B50"/>
    <w:rsid w:val="00EB7ACD"/>
    <w:rsid w:val="00EC11F8"/>
    <w:rsid w:val="00EC43C1"/>
    <w:rsid w:val="00EC5A9D"/>
    <w:rsid w:val="00ED05C2"/>
    <w:rsid w:val="00ED1ED1"/>
    <w:rsid w:val="00ED4294"/>
    <w:rsid w:val="00ED49D7"/>
    <w:rsid w:val="00ED52B3"/>
    <w:rsid w:val="00ED5B2D"/>
    <w:rsid w:val="00ED7366"/>
    <w:rsid w:val="00EE1385"/>
    <w:rsid w:val="00EE18B4"/>
    <w:rsid w:val="00EE55AD"/>
    <w:rsid w:val="00EE5959"/>
    <w:rsid w:val="00EE63B0"/>
    <w:rsid w:val="00EF259F"/>
    <w:rsid w:val="00EF581C"/>
    <w:rsid w:val="00EF6737"/>
    <w:rsid w:val="00EF7651"/>
    <w:rsid w:val="00EF7AAE"/>
    <w:rsid w:val="00EF7DA7"/>
    <w:rsid w:val="00F010BF"/>
    <w:rsid w:val="00F017C8"/>
    <w:rsid w:val="00F04440"/>
    <w:rsid w:val="00F04AB9"/>
    <w:rsid w:val="00F05306"/>
    <w:rsid w:val="00F06273"/>
    <w:rsid w:val="00F06A6D"/>
    <w:rsid w:val="00F077C3"/>
    <w:rsid w:val="00F07F4B"/>
    <w:rsid w:val="00F10166"/>
    <w:rsid w:val="00F12988"/>
    <w:rsid w:val="00F146B9"/>
    <w:rsid w:val="00F15FC4"/>
    <w:rsid w:val="00F16500"/>
    <w:rsid w:val="00F20137"/>
    <w:rsid w:val="00F20189"/>
    <w:rsid w:val="00F20898"/>
    <w:rsid w:val="00F222FF"/>
    <w:rsid w:val="00F22A0E"/>
    <w:rsid w:val="00F23E2B"/>
    <w:rsid w:val="00F2426B"/>
    <w:rsid w:val="00F24E96"/>
    <w:rsid w:val="00F250CF"/>
    <w:rsid w:val="00F272D3"/>
    <w:rsid w:val="00F33327"/>
    <w:rsid w:val="00F33BB4"/>
    <w:rsid w:val="00F34655"/>
    <w:rsid w:val="00F34AE7"/>
    <w:rsid w:val="00F36623"/>
    <w:rsid w:val="00F3713C"/>
    <w:rsid w:val="00F37B71"/>
    <w:rsid w:val="00F37F54"/>
    <w:rsid w:val="00F40796"/>
    <w:rsid w:val="00F42699"/>
    <w:rsid w:val="00F441C1"/>
    <w:rsid w:val="00F4434B"/>
    <w:rsid w:val="00F4587A"/>
    <w:rsid w:val="00F46C45"/>
    <w:rsid w:val="00F4784D"/>
    <w:rsid w:val="00F50D27"/>
    <w:rsid w:val="00F513DB"/>
    <w:rsid w:val="00F53115"/>
    <w:rsid w:val="00F537C7"/>
    <w:rsid w:val="00F545E6"/>
    <w:rsid w:val="00F546CD"/>
    <w:rsid w:val="00F55B5D"/>
    <w:rsid w:val="00F56979"/>
    <w:rsid w:val="00F639FF"/>
    <w:rsid w:val="00F64008"/>
    <w:rsid w:val="00F65B32"/>
    <w:rsid w:val="00F678DD"/>
    <w:rsid w:val="00F7229F"/>
    <w:rsid w:val="00F729AA"/>
    <w:rsid w:val="00F7371E"/>
    <w:rsid w:val="00F73B7C"/>
    <w:rsid w:val="00F73C5F"/>
    <w:rsid w:val="00F741F8"/>
    <w:rsid w:val="00F74F92"/>
    <w:rsid w:val="00F769D9"/>
    <w:rsid w:val="00F76E59"/>
    <w:rsid w:val="00F80D94"/>
    <w:rsid w:val="00F82B51"/>
    <w:rsid w:val="00F82CD6"/>
    <w:rsid w:val="00F83A7A"/>
    <w:rsid w:val="00F83EF9"/>
    <w:rsid w:val="00F84294"/>
    <w:rsid w:val="00F859D2"/>
    <w:rsid w:val="00F876EF"/>
    <w:rsid w:val="00F87785"/>
    <w:rsid w:val="00F87F01"/>
    <w:rsid w:val="00F90EAA"/>
    <w:rsid w:val="00F91280"/>
    <w:rsid w:val="00F91529"/>
    <w:rsid w:val="00F922EA"/>
    <w:rsid w:val="00F922EF"/>
    <w:rsid w:val="00F9246F"/>
    <w:rsid w:val="00F9434D"/>
    <w:rsid w:val="00F94EC5"/>
    <w:rsid w:val="00F95A65"/>
    <w:rsid w:val="00F967C2"/>
    <w:rsid w:val="00F96BE3"/>
    <w:rsid w:val="00F97825"/>
    <w:rsid w:val="00FA0CCF"/>
    <w:rsid w:val="00FA1B72"/>
    <w:rsid w:val="00FA1FC4"/>
    <w:rsid w:val="00FA3E31"/>
    <w:rsid w:val="00FA3FED"/>
    <w:rsid w:val="00FA4171"/>
    <w:rsid w:val="00FA4991"/>
    <w:rsid w:val="00FA4B40"/>
    <w:rsid w:val="00FA5182"/>
    <w:rsid w:val="00FA63E5"/>
    <w:rsid w:val="00FA7E56"/>
    <w:rsid w:val="00FB0407"/>
    <w:rsid w:val="00FB04E8"/>
    <w:rsid w:val="00FB058E"/>
    <w:rsid w:val="00FB2E95"/>
    <w:rsid w:val="00FB3269"/>
    <w:rsid w:val="00FB384E"/>
    <w:rsid w:val="00FB41A3"/>
    <w:rsid w:val="00FB4710"/>
    <w:rsid w:val="00FB5CA2"/>
    <w:rsid w:val="00FB7282"/>
    <w:rsid w:val="00FC0842"/>
    <w:rsid w:val="00FC173C"/>
    <w:rsid w:val="00FC3366"/>
    <w:rsid w:val="00FC3782"/>
    <w:rsid w:val="00FC46BC"/>
    <w:rsid w:val="00FC50DD"/>
    <w:rsid w:val="00FC740C"/>
    <w:rsid w:val="00FD2FF2"/>
    <w:rsid w:val="00FD3960"/>
    <w:rsid w:val="00FD4B23"/>
    <w:rsid w:val="00FD54AC"/>
    <w:rsid w:val="00FD5C16"/>
    <w:rsid w:val="00FD5F9A"/>
    <w:rsid w:val="00FD65F8"/>
    <w:rsid w:val="00FD7021"/>
    <w:rsid w:val="00FD7734"/>
    <w:rsid w:val="00FE0563"/>
    <w:rsid w:val="00FE115C"/>
    <w:rsid w:val="00FE26AA"/>
    <w:rsid w:val="00FE6105"/>
    <w:rsid w:val="00FE6C14"/>
    <w:rsid w:val="00FE7CB6"/>
    <w:rsid w:val="00FF0557"/>
    <w:rsid w:val="00FF0591"/>
    <w:rsid w:val="00FF0805"/>
    <w:rsid w:val="00FF1168"/>
    <w:rsid w:val="00FF1BBC"/>
    <w:rsid w:val="00FF3923"/>
    <w:rsid w:val="00FF7000"/>
    <w:rsid w:val="00FF7031"/>
    <w:rsid w:val="00FF7667"/>
    <w:rsid w:val="00FF7F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2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5173"/>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semiHidden/>
    <w:unhideWhenUsed/>
    <w:qFormat/>
    <w:rsid w:val="00BE2753"/>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BE2753"/>
    <w:pPr>
      <w:keepNext/>
      <w:keepLines/>
      <w:spacing w:before="40" w:after="0" w:line="259" w:lineRule="auto"/>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unhideWhenUsed/>
    <w:qFormat/>
    <w:rsid w:val="005D40C0"/>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semiHidden/>
    <w:unhideWhenUsed/>
    <w:qFormat/>
    <w:rsid w:val="00655A4D"/>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5D40C0"/>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rsid w:val="005D40C0"/>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rsid w:val="005D40C0"/>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rsid w:val="005D40C0"/>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1"/>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1">
    <w:name w:val="Body Text 3"/>
    <w:basedOn w:val="a"/>
    <w:link w:val="32"/>
    <w:uiPriority w:val="99"/>
    <w:semiHidden/>
    <w:unhideWhenUsed/>
    <w:rsid w:val="00F077C3"/>
    <w:pPr>
      <w:spacing w:after="120"/>
    </w:pPr>
    <w:rPr>
      <w:sz w:val="16"/>
      <w:szCs w:val="16"/>
    </w:rPr>
  </w:style>
  <w:style w:type="character" w:customStyle="1" w:styleId="32">
    <w:name w:val="Основной текст 3 Знак"/>
    <w:basedOn w:val="a0"/>
    <w:link w:val="31"/>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0">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8A1D33"/>
  </w:style>
  <w:style w:type="table" w:customStyle="1" w:styleId="21">
    <w:name w:val="Сетка таблицы2"/>
    <w:basedOn w:val="a1"/>
    <w:next w:val="a3"/>
    <w:rsid w:val="008A1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unhideWhenUsed/>
    <w:rsid w:val="007A2CC3"/>
    <w:pPr>
      <w:spacing w:line="240" w:lineRule="auto"/>
    </w:pPr>
    <w:rPr>
      <w:sz w:val="20"/>
      <w:szCs w:val="20"/>
    </w:rPr>
  </w:style>
  <w:style w:type="character" w:customStyle="1" w:styleId="af1">
    <w:name w:val="Текст примечания Знак"/>
    <w:basedOn w:val="a0"/>
    <w:link w:val="af0"/>
    <w:uiPriority w:val="99"/>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3">
    <w:name w:val="Сетка таблицы3"/>
    <w:basedOn w:val="a1"/>
    <w:next w:val="a3"/>
    <w:rsid w:val="00410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3"/>
    <w:uiPriority w:val="59"/>
    <w:rsid w:val="004C5CCD"/>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1">
    <w:name w:val="Сетка таблицы5"/>
    <w:basedOn w:val="a1"/>
    <w:next w:val="a3"/>
    <w:uiPriority w:val="59"/>
    <w:rsid w:val="00DA2471"/>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39"/>
    <w:rsid w:val="00823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3"/>
    <w:rsid w:val="003D2A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1">
    <w:name w:val="Сетка таблицы7"/>
    <w:basedOn w:val="a1"/>
    <w:next w:val="a3"/>
    <w:uiPriority w:val="59"/>
    <w:rsid w:val="00504486"/>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uiPriority w:val="59"/>
    <w:rsid w:val="00D731E7"/>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2">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
    <w:name w:val="Сетка таблицы323"/>
    <w:basedOn w:val="a1"/>
    <w:rsid w:val="000A238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655A4D"/>
    <w:rPr>
      <w:rFonts w:asciiTheme="majorHAnsi" w:eastAsiaTheme="majorEastAsia" w:hAnsiTheme="majorHAnsi" w:cstheme="majorBidi"/>
      <w:color w:val="243F60" w:themeColor="accent1" w:themeShade="7F"/>
    </w:rPr>
  </w:style>
  <w:style w:type="table" w:customStyle="1" w:styleId="130">
    <w:name w:val="Сетка таблицы13"/>
    <w:basedOn w:val="a1"/>
    <w:next w:val="a3"/>
    <w:uiPriority w:val="39"/>
    <w:rsid w:val="000854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Нет списка3"/>
    <w:next w:val="a2"/>
    <w:uiPriority w:val="99"/>
    <w:semiHidden/>
    <w:unhideWhenUsed/>
    <w:rsid w:val="00495480"/>
  </w:style>
  <w:style w:type="table" w:customStyle="1" w:styleId="14">
    <w:name w:val="Сетка таблицы14"/>
    <w:basedOn w:val="a1"/>
    <w:next w:val="a3"/>
    <w:uiPriority w:val="59"/>
    <w:qFormat/>
    <w:rsid w:val="00A93C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
    <w:name w:val="Сетка таблицы324"/>
    <w:basedOn w:val="a1"/>
    <w:next w:val="a3"/>
    <w:rsid w:val="00B462D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
    <w:name w:val="Сетка таблицы15"/>
    <w:basedOn w:val="a1"/>
    <w:next w:val="a3"/>
    <w:uiPriority w:val="39"/>
    <w:rsid w:val="003C4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Body Text"/>
    <w:basedOn w:val="a"/>
    <w:link w:val="aff1"/>
    <w:uiPriority w:val="99"/>
    <w:semiHidden/>
    <w:unhideWhenUsed/>
    <w:rsid w:val="001F6004"/>
    <w:pPr>
      <w:spacing w:after="120"/>
    </w:pPr>
  </w:style>
  <w:style w:type="character" w:customStyle="1" w:styleId="aff1">
    <w:name w:val="Основной текст Знак"/>
    <w:basedOn w:val="a0"/>
    <w:link w:val="aff0"/>
    <w:uiPriority w:val="99"/>
    <w:semiHidden/>
    <w:rsid w:val="001F6004"/>
  </w:style>
  <w:style w:type="character" w:customStyle="1" w:styleId="fontstyle01">
    <w:name w:val="fontstyle01"/>
    <w:basedOn w:val="a0"/>
    <w:rsid w:val="00533B2A"/>
    <w:rPr>
      <w:rFonts w:ascii="Times New Roman" w:hAnsi="Times New Roman" w:cs="Times New Roman" w:hint="default"/>
      <w:b w:val="0"/>
      <w:bCs w:val="0"/>
      <w:i w:val="0"/>
      <w:iCs w:val="0"/>
      <w:color w:val="000000"/>
      <w:sz w:val="28"/>
      <w:szCs w:val="28"/>
    </w:rPr>
  </w:style>
  <w:style w:type="numbering" w:customStyle="1" w:styleId="42">
    <w:name w:val="Нет списка4"/>
    <w:next w:val="a2"/>
    <w:uiPriority w:val="99"/>
    <w:semiHidden/>
    <w:unhideWhenUsed/>
    <w:rsid w:val="009D78BC"/>
  </w:style>
  <w:style w:type="character" w:styleId="aff2">
    <w:name w:val="FollowedHyperlink"/>
    <w:basedOn w:val="a0"/>
    <w:uiPriority w:val="99"/>
    <w:semiHidden/>
    <w:unhideWhenUsed/>
    <w:rsid w:val="009D78BC"/>
    <w:rPr>
      <w:color w:val="800080"/>
      <w:u w:val="single"/>
    </w:rPr>
  </w:style>
  <w:style w:type="paragraph" w:customStyle="1" w:styleId="font0">
    <w:name w:val="font0"/>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5">
    <w:name w:val="font5"/>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6">
    <w:name w:val="font6"/>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7">
    <w:name w:val="font7"/>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8">
    <w:name w:val="font8"/>
    <w:basedOn w:val="a"/>
    <w:rsid w:val="009D78BC"/>
    <w:pPr>
      <w:spacing w:before="100" w:beforeAutospacing="1" w:after="100" w:afterAutospacing="1" w:line="240" w:lineRule="auto"/>
    </w:pPr>
    <w:rPr>
      <w:rFonts w:ascii="Times New Roman&quot;" w:eastAsia="Times New Roman" w:hAnsi="Times New Roman&quot;" w:cs="Times New Roman"/>
      <w:color w:val="000000"/>
      <w:sz w:val="20"/>
      <w:szCs w:val="20"/>
      <w:lang w:eastAsia="ru-RU"/>
    </w:rPr>
  </w:style>
  <w:style w:type="paragraph" w:customStyle="1" w:styleId="font9">
    <w:name w:val="font9"/>
    <w:basedOn w:val="a"/>
    <w:rsid w:val="009D78BC"/>
    <w:pPr>
      <w:spacing w:before="100" w:beforeAutospacing="1" w:after="100" w:afterAutospacing="1" w:line="240" w:lineRule="auto"/>
    </w:pPr>
    <w:rPr>
      <w:rFonts w:ascii="Calibri" w:eastAsia="Times New Roman" w:hAnsi="Calibri" w:cs="Times New Roman"/>
      <w:color w:val="000000"/>
      <w:sz w:val="20"/>
      <w:szCs w:val="20"/>
      <w:lang w:eastAsia="ru-RU"/>
    </w:rPr>
  </w:style>
  <w:style w:type="paragraph" w:customStyle="1" w:styleId="font10">
    <w:name w:val="font10"/>
    <w:basedOn w:val="a"/>
    <w:rsid w:val="009D78BC"/>
    <w:pPr>
      <w:spacing w:before="100" w:beforeAutospacing="1" w:after="100" w:afterAutospacing="1" w:line="240" w:lineRule="auto"/>
    </w:pPr>
    <w:rPr>
      <w:rFonts w:ascii="Calibri" w:eastAsia="Times New Roman" w:hAnsi="Calibri" w:cs="Times New Roman"/>
      <w:color w:val="3D3D3D"/>
      <w:lang w:eastAsia="ru-RU"/>
    </w:rPr>
  </w:style>
  <w:style w:type="paragraph" w:customStyle="1" w:styleId="font11">
    <w:name w:val="font11"/>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font12">
    <w:name w:val="font12"/>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xl63">
    <w:name w:val="xl63"/>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4">
    <w:name w:val="xl64"/>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5">
    <w:name w:val="xl65"/>
    <w:basedOn w:val="a"/>
    <w:rsid w:val="009D78BC"/>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66">
    <w:name w:val="xl66"/>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7">
    <w:name w:val="xl6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8">
    <w:name w:val="xl68"/>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9">
    <w:name w:val="xl69"/>
    <w:basedOn w:val="a"/>
    <w:rsid w:val="009D78BC"/>
    <w:pPr>
      <w:pBdr>
        <w:left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0">
    <w:name w:val="xl70"/>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71">
    <w:name w:val="xl71"/>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72">
    <w:name w:val="xl7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3">
    <w:name w:val="xl7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4">
    <w:name w:val="xl74"/>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5">
    <w:name w:val="xl7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76">
    <w:name w:val="xl76"/>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7">
    <w:name w:val="xl77"/>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quot;" w:eastAsia="Times New Roman" w:hAnsi="Times New Roman&quot;" w:cs="Times New Roman"/>
      <w:color w:val="000000"/>
      <w:sz w:val="20"/>
      <w:szCs w:val="20"/>
      <w:lang w:eastAsia="ru-RU"/>
    </w:rPr>
  </w:style>
  <w:style w:type="paragraph" w:customStyle="1" w:styleId="xl78">
    <w:name w:val="xl7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9">
    <w:name w:val="xl79"/>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0">
    <w:name w:val="xl80"/>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1">
    <w:name w:val="xl81"/>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83">
    <w:name w:val="xl8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5">
    <w:name w:val="xl85"/>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9D78BC"/>
    <w:pPr>
      <w:pBdr>
        <w:top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0">
    <w:name w:val="xl90"/>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1">
    <w:name w:val="xl91"/>
    <w:basedOn w:val="a"/>
    <w:rsid w:val="009D78BC"/>
    <w:pPr>
      <w:pBdr>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2">
    <w:name w:val="xl92"/>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
    <w:rsid w:val="009D78BC"/>
    <w:pP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6">
    <w:name w:val="xl96"/>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7">
    <w:name w:val="xl97"/>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8">
    <w:name w:val="xl9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9">
    <w:name w:val="xl99"/>
    <w:basedOn w:val="a"/>
    <w:rsid w:val="009D78BC"/>
    <w:pPr>
      <w:pBdr>
        <w:top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0">
    <w:name w:val="xl100"/>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01">
    <w:name w:val="xl101"/>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9D78BC"/>
    <w:pPr>
      <w:pBdr>
        <w:top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
    <w:rsid w:val="009D78BC"/>
    <w:pPr>
      <w:pBdr>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
    <w:rsid w:val="009D78BC"/>
    <w:pPr>
      <w:pBdr>
        <w:top w:val="single" w:sz="4" w:space="0" w:color="000000"/>
      </w:pBd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09">
    <w:name w:val="xl109"/>
    <w:basedOn w:val="a"/>
    <w:rsid w:val="009D78BC"/>
    <w:pP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10">
    <w:name w:val="xl110"/>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1">
    <w:name w:val="xl111"/>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2">
    <w:name w:val="xl112"/>
    <w:basedOn w:val="a"/>
    <w:rsid w:val="009D78BC"/>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3">
    <w:name w:val="xl113"/>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4">
    <w:name w:val="xl114"/>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5">
    <w:name w:val="xl115"/>
    <w:basedOn w:val="a"/>
    <w:rsid w:val="009D78BC"/>
    <w:pPr>
      <w:pBdr>
        <w:left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6">
    <w:name w:val="xl116"/>
    <w:basedOn w:val="a"/>
    <w:rsid w:val="009D78BC"/>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7">
    <w:name w:val="xl11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8">
    <w:name w:val="xl11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numbering" w:customStyle="1" w:styleId="52">
    <w:name w:val="Нет списка5"/>
    <w:next w:val="a2"/>
    <w:uiPriority w:val="99"/>
    <w:semiHidden/>
    <w:unhideWhenUsed/>
    <w:rsid w:val="003D634B"/>
  </w:style>
  <w:style w:type="numbering" w:customStyle="1" w:styleId="111">
    <w:name w:val="Нет списка11"/>
    <w:next w:val="a2"/>
    <w:uiPriority w:val="99"/>
    <w:semiHidden/>
    <w:unhideWhenUsed/>
    <w:rsid w:val="003D634B"/>
  </w:style>
  <w:style w:type="numbering" w:customStyle="1" w:styleId="211">
    <w:name w:val="Нет списка21"/>
    <w:next w:val="a2"/>
    <w:uiPriority w:val="99"/>
    <w:semiHidden/>
    <w:unhideWhenUsed/>
    <w:rsid w:val="003D634B"/>
  </w:style>
  <w:style w:type="numbering" w:customStyle="1" w:styleId="310">
    <w:name w:val="Нет списка31"/>
    <w:next w:val="a2"/>
    <w:uiPriority w:val="99"/>
    <w:semiHidden/>
    <w:unhideWhenUsed/>
    <w:rsid w:val="003D634B"/>
  </w:style>
  <w:style w:type="table" w:customStyle="1" w:styleId="19">
    <w:name w:val="Сетка таблицы19"/>
    <w:basedOn w:val="a1"/>
    <w:next w:val="a3"/>
    <w:uiPriority w:val="39"/>
    <w:rsid w:val="008402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semiHidden/>
    <w:rsid w:val="00BE2753"/>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semiHidden/>
    <w:rsid w:val="00BE2753"/>
    <w:rPr>
      <w:rFonts w:asciiTheme="majorHAnsi" w:eastAsiaTheme="majorEastAsia" w:hAnsiTheme="majorHAnsi" w:cstheme="majorBidi"/>
      <w:color w:val="243F60" w:themeColor="accent1" w:themeShade="7F"/>
      <w:sz w:val="24"/>
      <w:szCs w:val="24"/>
    </w:rPr>
  </w:style>
  <w:style w:type="paragraph" w:customStyle="1" w:styleId="112">
    <w:name w:val="Заголовок 11"/>
    <w:basedOn w:val="a"/>
    <w:next w:val="a"/>
    <w:uiPriority w:val="9"/>
    <w:qFormat/>
    <w:rsid w:val="00BE2753"/>
    <w:pPr>
      <w:keepNext/>
      <w:keepLines/>
      <w:widowControl w:val="0"/>
      <w:autoSpaceDE w:val="0"/>
      <w:autoSpaceDN w:val="0"/>
      <w:adjustRightInd w:val="0"/>
      <w:spacing w:before="480" w:after="0" w:line="240" w:lineRule="auto"/>
      <w:outlineLvl w:val="0"/>
    </w:pPr>
    <w:rPr>
      <w:rFonts w:ascii="Cambria" w:eastAsia="Times New Roman" w:hAnsi="Cambria" w:cs="Times New Roman"/>
      <w:b/>
      <w:bCs/>
      <w:color w:val="365F91"/>
      <w:sz w:val="28"/>
      <w:szCs w:val="28"/>
      <w:lang w:eastAsia="ru-RU"/>
    </w:rPr>
  </w:style>
  <w:style w:type="paragraph" w:customStyle="1" w:styleId="510">
    <w:name w:val="Заголовок 51"/>
    <w:basedOn w:val="a"/>
    <w:next w:val="a"/>
    <w:uiPriority w:val="9"/>
    <w:semiHidden/>
    <w:unhideWhenUsed/>
    <w:qFormat/>
    <w:rsid w:val="00BE2753"/>
    <w:pPr>
      <w:keepNext/>
      <w:keepLines/>
      <w:spacing w:before="200" w:after="0"/>
      <w:outlineLvl w:val="4"/>
    </w:pPr>
    <w:rPr>
      <w:rFonts w:ascii="Cambria" w:eastAsia="Times New Roman" w:hAnsi="Cambria" w:cs="Times New Roman"/>
      <w:color w:val="243F60"/>
    </w:rPr>
  </w:style>
  <w:style w:type="paragraph" w:customStyle="1" w:styleId="16">
    <w:name w:val="Название объекта1"/>
    <w:basedOn w:val="a"/>
    <w:next w:val="a"/>
    <w:uiPriority w:val="35"/>
    <w:unhideWhenUsed/>
    <w:qFormat/>
    <w:rsid w:val="00BE2753"/>
    <w:pPr>
      <w:spacing w:line="240" w:lineRule="auto"/>
    </w:pPr>
    <w:rPr>
      <w:b/>
      <w:bCs/>
      <w:color w:val="4F81BD"/>
      <w:sz w:val="18"/>
      <w:szCs w:val="18"/>
    </w:rPr>
  </w:style>
  <w:style w:type="table" w:customStyle="1" w:styleId="2-51">
    <w:name w:val="Средняя заливка 2 - Акцент 5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Светлый список - Акцент 5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10">
    <w:name w:val="Нет списка111"/>
    <w:next w:val="a2"/>
    <w:uiPriority w:val="99"/>
    <w:semiHidden/>
    <w:unhideWhenUsed/>
    <w:rsid w:val="00BE2753"/>
  </w:style>
  <w:style w:type="character" w:customStyle="1" w:styleId="17">
    <w:name w:val="Слабое выделение1"/>
    <w:basedOn w:val="a0"/>
    <w:uiPriority w:val="19"/>
    <w:qFormat/>
    <w:rsid w:val="00BE2753"/>
    <w:rPr>
      <w:i/>
      <w:iCs/>
      <w:color w:val="404040"/>
    </w:rPr>
  </w:style>
  <w:style w:type="table" w:customStyle="1" w:styleId="160">
    <w:name w:val="Сетка таблицы16"/>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
    <w:name w:val="Сетка таблицы18"/>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0">
    <w:name w:val="Сетка таблицы20"/>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0">
    <w:name w:val="Сетка таблицы110"/>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
    <w:name w:val="Средняя заливка 2 - Акцент 52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
    <w:name w:val="Светлый список - Акцент 511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
    <w:name w:val="Нет списка12"/>
    <w:next w:val="a2"/>
    <w:uiPriority w:val="99"/>
    <w:semiHidden/>
    <w:unhideWhenUsed/>
    <w:rsid w:val="00BE2753"/>
  </w:style>
  <w:style w:type="table" w:customStyle="1" w:styleId="220">
    <w:name w:val="Сетка таблицы22"/>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
    <w:name w:val="Сетка таблицы3211"/>
    <w:basedOn w:val="a1"/>
    <w:next w:val="a3"/>
    <w:rsid w:val="00BE275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
    <w:name w:val="Сетка таблицы3221"/>
    <w:basedOn w:val="a1"/>
    <w:next w:val="a3"/>
    <w:rsid w:val="00BE275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1"/>
    <w:next w:val="a3"/>
    <w:uiPriority w:val="5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1"/>
    <w:basedOn w:val="a1"/>
    <w:next w:val="a3"/>
    <w:rsid w:val="00BE275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1"/>
    <w:basedOn w:val="a1"/>
    <w:next w:val="a3"/>
    <w:uiPriority w:val="5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3"/>
    <w:basedOn w:val="a1"/>
    <w:next w:val="a3"/>
    <w:uiPriority w:val="39"/>
    <w:rsid w:val="00BE275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4"/>
    <w:basedOn w:val="a1"/>
    <w:next w:val="a3"/>
    <w:uiPriority w:val="3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3">
    <w:name w:val="Заголовок 1 Знак1"/>
    <w:basedOn w:val="a0"/>
    <w:uiPriority w:val="9"/>
    <w:rsid w:val="00BE2753"/>
    <w:rPr>
      <w:rFonts w:asciiTheme="majorHAnsi" w:eastAsiaTheme="majorEastAsia" w:hAnsiTheme="majorHAnsi" w:cstheme="majorBidi"/>
      <w:color w:val="365F91" w:themeColor="accent1" w:themeShade="BF"/>
      <w:sz w:val="32"/>
      <w:szCs w:val="32"/>
    </w:rPr>
  </w:style>
  <w:style w:type="character" w:styleId="aff3">
    <w:name w:val="Subtle Emphasis"/>
    <w:basedOn w:val="a0"/>
    <w:uiPriority w:val="19"/>
    <w:qFormat/>
    <w:rsid w:val="00BE2753"/>
    <w:rPr>
      <w:i/>
      <w:iCs/>
      <w:color w:val="404040" w:themeColor="text1" w:themeTint="BF"/>
    </w:rPr>
  </w:style>
  <w:style w:type="character" w:customStyle="1" w:styleId="512">
    <w:name w:val="Заголовок 5 Знак1"/>
    <w:basedOn w:val="a0"/>
    <w:uiPriority w:val="9"/>
    <w:semiHidden/>
    <w:rsid w:val="00BE2753"/>
    <w:rPr>
      <w:rFonts w:asciiTheme="majorHAnsi" w:eastAsiaTheme="majorEastAsia" w:hAnsiTheme="majorHAnsi" w:cstheme="majorBidi"/>
      <w:color w:val="365F91" w:themeColor="accent1" w:themeShade="BF"/>
    </w:rPr>
  </w:style>
  <w:style w:type="numbering" w:customStyle="1" w:styleId="132">
    <w:name w:val="Нет списка13"/>
    <w:next w:val="a2"/>
    <w:uiPriority w:val="99"/>
    <w:semiHidden/>
    <w:unhideWhenUsed/>
    <w:rsid w:val="00BE2753"/>
  </w:style>
  <w:style w:type="paragraph" w:customStyle="1" w:styleId="25">
    <w:name w:val="Название объекта2"/>
    <w:basedOn w:val="a"/>
    <w:next w:val="a"/>
    <w:uiPriority w:val="35"/>
    <w:unhideWhenUsed/>
    <w:qFormat/>
    <w:rsid w:val="00BE2753"/>
    <w:pPr>
      <w:spacing w:line="240" w:lineRule="auto"/>
    </w:pPr>
    <w:rPr>
      <w:b/>
      <w:bCs/>
      <w:color w:val="4F81BD"/>
      <w:sz w:val="18"/>
      <w:szCs w:val="18"/>
    </w:rPr>
  </w:style>
  <w:style w:type="table" w:customStyle="1" w:styleId="1120">
    <w:name w:val="Сетка таблицы112"/>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2">
    <w:name w:val="Средняя заливка 2 - Акцент 5212"/>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2">
    <w:name w:val="Светлый список - Акцент 511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2">
    <w:name w:val="Средняя заливка 2 - Акцент 52"/>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2">
    <w:name w:val="Светлый список - Акцент 5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21">
    <w:name w:val="Нет списка112"/>
    <w:next w:val="a2"/>
    <w:uiPriority w:val="99"/>
    <w:semiHidden/>
    <w:unhideWhenUsed/>
    <w:rsid w:val="00BE2753"/>
  </w:style>
  <w:style w:type="numbering" w:customStyle="1" w:styleId="221">
    <w:name w:val="Нет списка22"/>
    <w:next w:val="a2"/>
    <w:uiPriority w:val="99"/>
    <w:semiHidden/>
    <w:unhideWhenUsed/>
    <w:rsid w:val="00BE2753"/>
  </w:style>
  <w:style w:type="numbering" w:customStyle="1" w:styleId="325">
    <w:name w:val="Нет списка32"/>
    <w:next w:val="a2"/>
    <w:uiPriority w:val="99"/>
    <w:semiHidden/>
    <w:unhideWhenUsed/>
    <w:rsid w:val="00BE2753"/>
  </w:style>
  <w:style w:type="table" w:customStyle="1" w:styleId="1101">
    <w:name w:val="Сетка таблицы1101"/>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1">
    <w:name w:val="Средняя заливка 2 - Акцент 521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1">
    <w:name w:val="Светлый список - Акцент 5111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11">
    <w:name w:val="Средняя заливка 2 - Акцент 5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2">
    <w:name w:val="Светлый список - Акцент 51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1">
    <w:name w:val="Нет списка121"/>
    <w:next w:val="a2"/>
    <w:uiPriority w:val="99"/>
    <w:semiHidden/>
    <w:unhideWhenUsed/>
    <w:rsid w:val="00BE2753"/>
  </w:style>
  <w:style w:type="numbering" w:customStyle="1" w:styleId="2111">
    <w:name w:val="Нет списка211"/>
    <w:next w:val="a2"/>
    <w:uiPriority w:val="99"/>
    <w:semiHidden/>
    <w:unhideWhenUsed/>
    <w:rsid w:val="00BE2753"/>
  </w:style>
  <w:style w:type="numbering" w:customStyle="1" w:styleId="3110">
    <w:name w:val="Нет списка311"/>
    <w:next w:val="a2"/>
    <w:uiPriority w:val="99"/>
    <w:semiHidden/>
    <w:unhideWhenUsed/>
    <w:rsid w:val="00BE2753"/>
  </w:style>
  <w:style w:type="table" w:customStyle="1" w:styleId="250">
    <w:name w:val="Сетка таблицы25"/>
    <w:basedOn w:val="a1"/>
    <w:next w:val="a3"/>
    <w:uiPriority w:val="59"/>
    <w:qFormat/>
    <w:rsid w:val="00BE2753"/>
    <w:pPr>
      <w:spacing w:after="0" w:line="240" w:lineRule="auto"/>
    </w:pPr>
    <w:rPr>
      <w:rFonts w:ascii="Times New Roman" w:hAnsi="Times New Roman" w:cs="Times New Roman"/>
      <w:sz w:val="24"/>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6f126784da14254richfactdown-paragraph">
    <w:name w:val="36f126784da14254richfactdown-paragraph"/>
    <w:basedOn w:val="a"/>
    <w:rsid w:val="00BE2753"/>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26">
    <w:name w:val="Сетка таблицы26"/>
    <w:basedOn w:val="a1"/>
    <w:next w:val="a3"/>
    <w:uiPriority w:val="3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basedOn w:val="a0"/>
    <w:uiPriority w:val="22"/>
    <w:qFormat/>
    <w:rsid w:val="00BE2753"/>
    <w:rPr>
      <w:b/>
      <w:bCs/>
    </w:rPr>
  </w:style>
  <w:style w:type="table" w:customStyle="1" w:styleId="3250">
    <w:name w:val="Сетка таблицы325"/>
    <w:basedOn w:val="a1"/>
    <w:next w:val="a3"/>
    <w:rsid w:val="009D06C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7"/>
    <w:basedOn w:val="a1"/>
    <w:next w:val="a3"/>
    <w:uiPriority w:val="59"/>
    <w:rsid w:val="003E0E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a0"/>
    <w:uiPriority w:val="9"/>
    <w:rsid w:val="00E37C3F"/>
    <w:rPr>
      <w:rFonts w:ascii="Arial" w:eastAsia="Arial" w:hAnsi="Arial" w:cs="Arial"/>
      <w:b/>
      <w:bCs/>
      <w:sz w:val="26"/>
      <w:szCs w:val="26"/>
    </w:rPr>
  </w:style>
  <w:style w:type="character" w:customStyle="1" w:styleId="40">
    <w:name w:val="Заголовок 4 Знак"/>
    <w:basedOn w:val="a0"/>
    <w:link w:val="4"/>
    <w:uiPriority w:val="9"/>
    <w:rsid w:val="005D40C0"/>
    <w:rPr>
      <w:rFonts w:ascii="Arial" w:eastAsia="Arial" w:hAnsi="Arial" w:cs="Arial"/>
      <w:b/>
      <w:bCs/>
      <w:sz w:val="26"/>
      <w:szCs w:val="26"/>
    </w:rPr>
  </w:style>
  <w:style w:type="character" w:customStyle="1" w:styleId="60">
    <w:name w:val="Заголовок 6 Знак"/>
    <w:basedOn w:val="a0"/>
    <w:link w:val="6"/>
    <w:uiPriority w:val="9"/>
    <w:rsid w:val="005D40C0"/>
    <w:rPr>
      <w:rFonts w:ascii="Arial" w:eastAsia="Arial" w:hAnsi="Arial" w:cs="Arial"/>
      <w:b/>
      <w:bCs/>
    </w:rPr>
  </w:style>
  <w:style w:type="character" w:customStyle="1" w:styleId="70">
    <w:name w:val="Заголовок 7 Знак"/>
    <w:basedOn w:val="a0"/>
    <w:link w:val="7"/>
    <w:uiPriority w:val="9"/>
    <w:rsid w:val="005D40C0"/>
    <w:rPr>
      <w:rFonts w:ascii="Arial" w:eastAsia="Arial" w:hAnsi="Arial" w:cs="Arial"/>
      <w:b/>
      <w:bCs/>
      <w:i/>
      <w:iCs/>
    </w:rPr>
  </w:style>
  <w:style w:type="character" w:customStyle="1" w:styleId="80">
    <w:name w:val="Заголовок 8 Знак"/>
    <w:basedOn w:val="a0"/>
    <w:link w:val="8"/>
    <w:uiPriority w:val="9"/>
    <w:rsid w:val="005D40C0"/>
    <w:rPr>
      <w:rFonts w:ascii="Arial" w:eastAsia="Arial" w:hAnsi="Arial" w:cs="Arial"/>
      <w:i/>
      <w:iCs/>
    </w:rPr>
  </w:style>
  <w:style w:type="character" w:customStyle="1" w:styleId="90">
    <w:name w:val="Заголовок 9 Знак"/>
    <w:basedOn w:val="a0"/>
    <w:link w:val="9"/>
    <w:uiPriority w:val="9"/>
    <w:rsid w:val="005D40C0"/>
    <w:rPr>
      <w:rFonts w:ascii="Arial" w:eastAsia="Arial" w:hAnsi="Arial" w:cs="Arial"/>
      <w:i/>
      <w:iCs/>
      <w:sz w:val="21"/>
      <w:szCs w:val="21"/>
    </w:rPr>
  </w:style>
  <w:style w:type="character" w:customStyle="1" w:styleId="Heading6Char">
    <w:name w:val="Heading 6 Char"/>
    <w:basedOn w:val="a0"/>
    <w:uiPriority w:val="9"/>
    <w:rsid w:val="005D40C0"/>
    <w:rPr>
      <w:rFonts w:ascii="Arial" w:eastAsia="Arial" w:hAnsi="Arial" w:cs="Arial"/>
      <w:b/>
      <w:bCs/>
      <w:sz w:val="22"/>
      <w:szCs w:val="22"/>
    </w:rPr>
  </w:style>
  <w:style w:type="character" w:customStyle="1" w:styleId="Heading7Char">
    <w:name w:val="Heading 7 Char"/>
    <w:basedOn w:val="a0"/>
    <w:uiPriority w:val="9"/>
    <w:rsid w:val="005D40C0"/>
    <w:rPr>
      <w:rFonts w:ascii="Arial" w:eastAsia="Arial" w:hAnsi="Arial" w:cs="Arial"/>
      <w:b/>
      <w:bCs/>
      <w:i/>
      <w:iCs/>
      <w:sz w:val="22"/>
      <w:szCs w:val="22"/>
    </w:rPr>
  </w:style>
  <w:style w:type="character" w:customStyle="1" w:styleId="Heading8Char">
    <w:name w:val="Heading 8 Char"/>
    <w:basedOn w:val="a0"/>
    <w:uiPriority w:val="9"/>
    <w:rsid w:val="005D40C0"/>
    <w:rPr>
      <w:rFonts w:ascii="Arial" w:eastAsia="Arial" w:hAnsi="Arial" w:cs="Arial"/>
      <w:i/>
      <w:iCs/>
      <w:sz w:val="22"/>
      <w:szCs w:val="22"/>
    </w:rPr>
  </w:style>
  <w:style w:type="character" w:customStyle="1" w:styleId="Heading9Char">
    <w:name w:val="Heading 9 Char"/>
    <w:basedOn w:val="a0"/>
    <w:uiPriority w:val="9"/>
    <w:rsid w:val="005D40C0"/>
    <w:rPr>
      <w:rFonts w:ascii="Arial" w:eastAsia="Arial" w:hAnsi="Arial" w:cs="Arial"/>
      <w:i/>
      <w:iCs/>
      <w:sz w:val="21"/>
      <w:szCs w:val="21"/>
    </w:rPr>
  </w:style>
  <w:style w:type="character" w:customStyle="1" w:styleId="SubtitleChar">
    <w:name w:val="Subtitle Char"/>
    <w:basedOn w:val="a0"/>
    <w:uiPriority w:val="11"/>
    <w:rsid w:val="005D40C0"/>
    <w:rPr>
      <w:sz w:val="24"/>
      <w:szCs w:val="24"/>
    </w:rPr>
  </w:style>
  <w:style w:type="character" w:customStyle="1" w:styleId="QuoteChar">
    <w:name w:val="Quote Char"/>
    <w:uiPriority w:val="29"/>
    <w:rsid w:val="005D40C0"/>
    <w:rPr>
      <w:i/>
    </w:rPr>
  </w:style>
  <w:style w:type="character" w:customStyle="1" w:styleId="IntenseQuoteChar">
    <w:name w:val="Intense Quote Char"/>
    <w:uiPriority w:val="30"/>
    <w:rsid w:val="005D40C0"/>
    <w:rPr>
      <w:i/>
    </w:rPr>
  </w:style>
  <w:style w:type="character" w:customStyle="1" w:styleId="Heading1Char">
    <w:name w:val="Heading 1 Char"/>
    <w:basedOn w:val="a0"/>
    <w:uiPriority w:val="9"/>
    <w:rsid w:val="005D40C0"/>
    <w:rPr>
      <w:rFonts w:ascii="Arial" w:eastAsia="Arial" w:hAnsi="Arial" w:cs="Arial"/>
      <w:sz w:val="40"/>
      <w:szCs w:val="40"/>
    </w:rPr>
  </w:style>
  <w:style w:type="character" w:customStyle="1" w:styleId="Heading2Char">
    <w:name w:val="Heading 2 Char"/>
    <w:basedOn w:val="a0"/>
    <w:uiPriority w:val="9"/>
    <w:rsid w:val="005D40C0"/>
    <w:rPr>
      <w:rFonts w:ascii="Arial" w:eastAsia="Arial" w:hAnsi="Arial" w:cs="Arial"/>
      <w:sz w:val="34"/>
    </w:rPr>
  </w:style>
  <w:style w:type="character" w:customStyle="1" w:styleId="Heading3Char">
    <w:name w:val="Heading 3 Char"/>
    <w:basedOn w:val="a0"/>
    <w:uiPriority w:val="9"/>
    <w:rsid w:val="005D40C0"/>
    <w:rPr>
      <w:rFonts w:ascii="Arial" w:eastAsia="Arial" w:hAnsi="Arial" w:cs="Arial"/>
      <w:sz w:val="30"/>
      <w:szCs w:val="30"/>
    </w:rPr>
  </w:style>
  <w:style w:type="character" w:customStyle="1" w:styleId="Heading5Char">
    <w:name w:val="Heading 5 Char"/>
    <w:basedOn w:val="a0"/>
    <w:uiPriority w:val="9"/>
    <w:rsid w:val="005D40C0"/>
    <w:rPr>
      <w:rFonts w:ascii="Arial" w:eastAsia="Arial" w:hAnsi="Arial" w:cs="Arial"/>
      <w:b/>
      <w:bCs/>
      <w:sz w:val="24"/>
      <w:szCs w:val="24"/>
    </w:rPr>
  </w:style>
  <w:style w:type="character" w:customStyle="1" w:styleId="TitleChar">
    <w:name w:val="Title Char"/>
    <w:basedOn w:val="a0"/>
    <w:uiPriority w:val="10"/>
    <w:rsid w:val="005D40C0"/>
    <w:rPr>
      <w:sz w:val="48"/>
      <w:szCs w:val="48"/>
    </w:rPr>
  </w:style>
  <w:style w:type="paragraph" w:styleId="aff5">
    <w:name w:val="Subtitle"/>
    <w:basedOn w:val="a"/>
    <w:next w:val="a"/>
    <w:link w:val="aff6"/>
    <w:uiPriority w:val="11"/>
    <w:qFormat/>
    <w:rsid w:val="005D40C0"/>
    <w:pPr>
      <w:spacing w:before="200"/>
    </w:pPr>
    <w:rPr>
      <w:sz w:val="24"/>
      <w:szCs w:val="24"/>
    </w:rPr>
  </w:style>
  <w:style w:type="character" w:customStyle="1" w:styleId="aff6">
    <w:name w:val="Подзаголовок Знак"/>
    <w:basedOn w:val="a0"/>
    <w:link w:val="aff5"/>
    <w:uiPriority w:val="11"/>
    <w:rsid w:val="005D40C0"/>
    <w:rPr>
      <w:sz w:val="24"/>
      <w:szCs w:val="24"/>
    </w:rPr>
  </w:style>
  <w:style w:type="paragraph" w:styleId="28">
    <w:name w:val="Quote"/>
    <w:basedOn w:val="a"/>
    <w:next w:val="a"/>
    <w:link w:val="29"/>
    <w:uiPriority w:val="29"/>
    <w:qFormat/>
    <w:rsid w:val="005D40C0"/>
    <w:pPr>
      <w:ind w:left="720" w:right="720"/>
    </w:pPr>
    <w:rPr>
      <w:i/>
    </w:rPr>
  </w:style>
  <w:style w:type="character" w:customStyle="1" w:styleId="29">
    <w:name w:val="Цитата 2 Знак"/>
    <w:basedOn w:val="a0"/>
    <w:link w:val="28"/>
    <w:uiPriority w:val="29"/>
    <w:rsid w:val="005D40C0"/>
    <w:rPr>
      <w:i/>
    </w:rPr>
  </w:style>
  <w:style w:type="paragraph" w:styleId="aff7">
    <w:name w:val="Intense Quote"/>
    <w:basedOn w:val="a"/>
    <w:next w:val="a"/>
    <w:link w:val="aff8"/>
    <w:uiPriority w:val="30"/>
    <w:qFormat/>
    <w:rsid w:val="005D40C0"/>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ff8">
    <w:name w:val="Выделенная цитата Знак"/>
    <w:basedOn w:val="a0"/>
    <w:link w:val="aff7"/>
    <w:uiPriority w:val="30"/>
    <w:rsid w:val="005D40C0"/>
    <w:rPr>
      <w:i/>
      <w:shd w:val="clear" w:color="auto" w:fill="F2F2F2"/>
    </w:rPr>
  </w:style>
  <w:style w:type="character" w:customStyle="1" w:styleId="HeaderChar">
    <w:name w:val="Header Char"/>
    <w:basedOn w:val="a0"/>
    <w:uiPriority w:val="99"/>
    <w:rsid w:val="005D40C0"/>
  </w:style>
  <w:style w:type="character" w:customStyle="1" w:styleId="FooterChar">
    <w:name w:val="Footer Char"/>
    <w:basedOn w:val="a0"/>
    <w:uiPriority w:val="99"/>
    <w:rsid w:val="005D40C0"/>
  </w:style>
  <w:style w:type="character" w:customStyle="1" w:styleId="CaptionChar">
    <w:name w:val="Caption Char"/>
    <w:uiPriority w:val="99"/>
    <w:rsid w:val="005D40C0"/>
  </w:style>
  <w:style w:type="table" w:customStyle="1" w:styleId="TableGridLight">
    <w:name w:val="Table Grid Light"/>
    <w:basedOn w:val="a1"/>
    <w:uiPriority w:val="59"/>
    <w:rsid w:val="005D40C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
    <w:name w:val="Plain Table 1"/>
    <w:basedOn w:val="a1"/>
    <w:uiPriority w:val="59"/>
    <w:rsid w:val="005D40C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5D40C0"/>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5D40C0"/>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5D40C0"/>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5D40C0"/>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5D40C0"/>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5D40C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5D40C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5D40C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5D40C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5D40C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5D40C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5D40C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5D40C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5D40C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5D40C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5D40C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5D40C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5D40C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5D40C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5D40C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5D40C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5D40C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5D40C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5D40C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5D40C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5D40C0"/>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5D40C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5D40C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5D40C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5D40C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5D40C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5D40C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5D40C0"/>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5D40C0"/>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5D40C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5D40C0"/>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5D40C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5D40C0"/>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5D40C0"/>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5D40C0"/>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5D40C0"/>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5D40C0"/>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5D40C0"/>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5D40C0"/>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5D40C0"/>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5D40C0"/>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5D40C0"/>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5D40C0"/>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5D40C0"/>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5D40C0"/>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5D40C0"/>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5D40C0"/>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5D40C0"/>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5D40C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5D40C0"/>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5D40C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5D40C0"/>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5D40C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5D40C0"/>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5D40C0"/>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5D40C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5D40C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5D40C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5D40C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5D40C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5D40C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5D40C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5D40C0"/>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5D40C0"/>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5D40C0"/>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5D40C0"/>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5D40C0"/>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5D40C0"/>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5D40C0"/>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5D40C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5D40C0"/>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5D40C0"/>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5D40C0"/>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5D40C0"/>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5D40C0"/>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5D40C0"/>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5D40C0"/>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5D40C0"/>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5D40C0"/>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5D40C0"/>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5D40C0"/>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5D40C0"/>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5D40C0"/>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5D40C0"/>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5D40C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5D40C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5D40C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5D40C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5D40C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5D40C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5D40C0"/>
    <w:rPr>
      <w:sz w:val="18"/>
    </w:rPr>
  </w:style>
  <w:style w:type="character" w:customStyle="1" w:styleId="EndnoteTextChar">
    <w:name w:val="Endnote Text Char"/>
    <w:uiPriority w:val="99"/>
    <w:rsid w:val="005D40C0"/>
    <w:rPr>
      <w:sz w:val="20"/>
    </w:rPr>
  </w:style>
  <w:style w:type="paragraph" w:styleId="1a">
    <w:name w:val="toc 1"/>
    <w:basedOn w:val="a"/>
    <w:next w:val="a"/>
    <w:uiPriority w:val="39"/>
    <w:unhideWhenUsed/>
    <w:rsid w:val="005D40C0"/>
    <w:pPr>
      <w:spacing w:after="57"/>
    </w:pPr>
  </w:style>
  <w:style w:type="paragraph" w:styleId="2a">
    <w:name w:val="toc 2"/>
    <w:basedOn w:val="a"/>
    <w:next w:val="a"/>
    <w:uiPriority w:val="39"/>
    <w:unhideWhenUsed/>
    <w:rsid w:val="005D40C0"/>
    <w:pPr>
      <w:spacing w:after="57"/>
      <w:ind w:left="283"/>
    </w:pPr>
  </w:style>
  <w:style w:type="paragraph" w:styleId="35">
    <w:name w:val="toc 3"/>
    <w:basedOn w:val="a"/>
    <w:next w:val="a"/>
    <w:uiPriority w:val="39"/>
    <w:unhideWhenUsed/>
    <w:rsid w:val="005D40C0"/>
    <w:pPr>
      <w:spacing w:after="57"/>
      <w:ind w:left="567"/>
    </w:pPr>
  </w:style>
  <w:style w:type="paragraph" w:styleId="43">
    <w:name w:val="toc 4"/>
    <w:basedOn w:val="a"/>
    <w:next w:val="a"/>
    <w:uiPriority w:val="39"/>
    <w:unhideWhenUsed/>
    <w:rsid w:val="005D40C0"/>
    <w:pPr>
      <w:spacing w:after="57"/>
      <w:ind w:left="850"/>
    </w:pPr>
  </w:style>
  <w:style w:type="paragraph" w:styleId="53">
    <w:name w:val="toc 5"/>
    <w:basedOn w:val="a"/>
    <w:next w:val="a"/>
    <w:uiPriority w:val="39"/>
    <w:unhideWhenUsed/>
    <w:rsid w:val="005D40C0"/>
    <w:pPr>
      <w:spacing w:after="57"/>
      <w:ind w:left="1134"/>
    </w:pPr>
  </w:style>
  <w:style w:type="paragraph" w:styleId="62">
    <w:name w:val="toc 6"/>
    <w:basedOn w:val="a"/>
    <w:next w:val="a"/>
    <w:uiPriority w:val="39"/>
    <w:unhideWhenUsed/>
    <w:rsid w:val="005D40C0"/>
    <w:pPr>
      <w:spacing w:after="57"/>
      <w:ind w:left="1417"/>
    </w:pPr>
  </w:style>
  <w:style w:type="paragraph" w:styleId="72">
    <w:name w:val="toc 7"/>
    <w:basedOn w:val="a"/>
    <w:next w:val="a"/>
    <w:uiPriority w:val="39"/>
    <w:unhideWhenUsed/>
    <w:rsid w:val="005D40C0"/>
    <w:pPr>
      <w:spacing w:after="57"/>
      <w:ind w:left="1701"/>
    </w:pPr>
  </w:style>
  <w:style w:type="paragraph" w:styleId="82">
    <w:name w:val="toc 8"/>
    <w:basedOn w:val="a"/>
    <w:next w:val="a"/>
    <w:uiPriority w:val="39"/>
    <w:unhideWhenUsed/>
    <w:rsid w:val="005D40C0"/>
    <w:pPr>
      <w:spacing w:after="57"/>
      <w:ind w:left="1984"/>
    </w:pPr>
  </w:style>
  <w:style w:type="paragraph" w:styleId="92">
    <w:name w:val="toc 9"/>
    <w:basedOn w:val="a"/>
    <w:next w:val="a"/>
    <w:uiPriority w:val="39"/>
    <w:unhideWhenUsed/>
    <w:rsid w:val="005D40C0"/>
    <w:pPr>
      <w:spacing w:after="57"/>
      <w:ind w:left="2268"/>
    </w:pPr>
  </w:style>
  <w:style w:type="paragraph" w:styleId="aff9">
    <w:name w:val="TOC Heading"/>
    <w:uiPriority w:val="39"/>
    <w:unhideWhenUsed/>
    <w:rsid w:val="005D40C0"/>
  </w:style>
  <w:style w:type="paragraph" w:styleId="affa">
    <w:name w:val="table of figures"/>
    <w:basedOn w:val="a"/>
    <w:next w:val="a"/>
    <w:uiPriority w:val="99"/>
    <w:unhideWhenUsed/>
    <w:rsid w:val="005D40C0"/>
    <w:pPr>
      <w:spacing w:after="0"/>
    </w:pPr>
  </w:style>
  <w:style w:type="table" w:customStyle="1" w:styleId="280">
    <w:name w:val="Сетка таблицы28"/>
    <w:basedOn w:val="a1"/>
    <w:next w:val="a3"/>
    <w:uiPriority w:val="59"/>
    <w:rsid w:val="00D621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
    <w:name w:val="Нет списка6"/>
    <w:next w:val="a2"/>
    <w:uiPriority w:val="99"/>
    <w:semiHidden/>
    <w:unhideWhenUsed/>
    <w:rsid w:val="00256305"/>
  </w:style>
  <w:style w:type="numbering" w:customStyle="1" w:styleId="140">
    <w:name w:val="Нет списка14"/>
    <w:next w:val="a2"/>
    <w:uiPriority w:val="99"/>
    <w:semiHidden/>
    <w:unhideWhenUsed/>
    <w:rsid w:val="00256305"/>
  </w:style>
  <w:style w:type="numbering" w:customStyle="1" w:styleId="230">
    <w:name w:val="Нет списка23"/>
    <w:next w:val="a2"/>
    <w:uiPriority w:val="99"/>
    <w:semiHidden/>
    <w:unhideWhenUsed/>
    <w:rsid w:val="00256305"/>
  </w:style>
  <w:style w:type="numbering" w:customStyle="1" w:styleId="330">
    <w:name w:val="Нет списка33"/>
    <w:next w:val="a2"/>
    <w:uiPriority w:val="99"/>
    <w:semiHidden/>
    <w:unhideWhenUsed/>
    <w:rsid w:val="00256305"/>
  </w:style>
  <w:style w:type="numbering" w:customStyle="1" w:styleId="411">
    <w:name w:val="Нет списка41"/>
    <w:next w:val="a2"/>
    <w:uiPriority w:val="99"/>
    <w:semiHidden/>
    <w:unhideWhenUsed/>
    <w:rsid w:val="00256305"/>
  </w:style>
  <w:style w:type="numbering" w:customStyle="1" w:styleId="513">
    <w:name w:val="Нет списка51"/>
    <w:next w:val="a2"/>
    <w:uiPriority w:val="99"/>
    <w:semiHidden/>
    <w:unhideWhenUsed/>
    <w:rsid w:val="00256305"/>
  </w:style>
  <w:style w:type="numbering" w:customStyle="1" w:styleId="1130">
    <w:name w:val="Нет списка113"/>
    <w:next w:val="a2"/>
    <w:uiPriority w:val="99"/>
    <w:semiHidden/>
    <w:unhideWhenUsed/>
    <w:rsid w:val="00256305"/>
  </w:style>
  <w:style w:type="numbering" w:customStyle="1" w:styleId="212">
    <w:name w:val="Нет списка212"/>
    <w:next w:val="a2"/>
    <w:uiPriority w:val="99"/>
    <w:semiHidden/>
    <w:unhideWhenUsed/>
    <w:rsid w:val="00256305"/>
  </w:style>
  <w:style w:type="numbering" w:customStyle="1" w:styleId="312">
    <w:name w:val="Нет списка312"/>
    <w:next w:val="a2"/>
    <w:uiPriority w:val="99"/>
    <w:semiHidden/>
    <w:unhideWhenUsed/>
    <w:rsid w:val="00256305"/>
  </w:style>
  <w:style w:type="numbering" w:customStyle="1" w:styleId="11110">
    <w:name w:val="Нет списка1111"/>
    <w:next w:val="a2"/>
    <w:uiPriority w:val="99"/>
    <w:semiHidden/>
    <w:unhideWhenUsed/>
    <w:rsid w:val="00256305"/>
  </w:style>
  <w:style w:type="numbering" w:customStyle="1" w:styleId="122">
    <w:name w:val="Нет списка122"/>
    <w:next w:val="a2"/>
    <w:uiPriority w:val="99"/>
    <w:semiHidden/>
    <w:unhideWhenUsed/>
    <w:rsid w:val="00256305"/>
  </w:style>
  <w:style w:type="numbering" w:customStyle="1" w:styleId="1310">
    <w:name w:val="Нет списка131"/>
    <w:next w:val="a2"/>
    <w:uiPriority w:val="99"/>
    <w:semiHidden/>
    <w:unhideWhenUsed/>
    <w:rsid w:val="00256305"/>
  </w:style>
  <w:style w:type="numbering" w:customStyle="1" w:styleId="11210">
    <w:name w:val="Нет списка1121"/>
    <w:next w:val="a2"/>
    <w:uiPriority w:val="99"/>
    <w:semiHidden/>
    <w:unhideWhenUsed/>
    <w:rsid w:val="00256305"/>
  </w:style>
  <w:style w:type="numbering" w:customStyle="1" w:styleId="2210">
    <w:name w:val="Нет списка221"/>
    <w:next w:val="a2"/>
    <w:uiPriority w:val="99"/>
    <w:semiHidden/>
    <w:unhideWhenUsed/>
    <w:rsid w:val="00256305"/>
  </w:style>
  <w:style w:type="numbering" w:customStyle="1" w:styleId="3210">
    <w:name w:val="Нет списка321"/>
    <w:next w:val="a2"/>
    <w:uiPriority w:val="99"/>
    <w:semiHidden/>
    <w:unhideWhenUsed/>
    <w:rsid w:val="00256305"/>
  </w:style>
  <w:style w:type="numbering" w:customStyle="1" w:styleId="12110">
    <w:name w:val="Нет списка1211"/>
    <w:next w:val="a2"/>
    <w:uiPriority w:val="99"/>
    <w:semiHidden/>
    <w:unhideWhenUsed/>
    <w:rsid w:val="00256305"/>
  </w:style>
  <w:style w:type="numbering" w:customStyle="1" w:styleId="21110">
    <w:name w:val="Нет списка2111"/>
    <w:next w:val="a2"/>
    <w:uiPriority w:val="99"/>
    <w:semiHidden/>
    <w:unhideWhenUsed/>
    <w:rsid w:val="00256305"/>
  </w:style>
  <w:style w:type="numbering" w:customStyle="1" w:styleId="3111">
    <w:name w:val="Нет списка3111"/>
    <w:next w:val="a2"/>
    <w:uiPriority w:val="99"/>
    <w:semiHidden/>
    <w:unhideWhenUsed/>
    <w:rsid w:val="00256305"/>
  </w:style>
  <w:style w:type="table" w:customStyle="1" w:styleId="1131">
    <w:name w:val="Сетка таблицы113"/>
    <w:basedOn w:val="a1"/>
    <w:next w:val="a3"/>
    <w:uiPriority w:val="59"/>
    <w:rsid w:val="00D862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6">
    <w:name w:val="Обычный3"/>
    <w:rsid w:val="00897025"/>
    <w:pPr>
      <w:widowControl w:val="0"/>
      <w:snapToGrid w:val="0"/>
      <w:spacing w:after="0" w:line="240" w:lineRule="auto"/>
    </w:pPr>
    <w:rPr>
      <w:rFonts w:ascii="Times New Roman" w:eastAsia="Times New Roman" w:hAnsi="Times New Roman" w:cs="Times New Roman"/>
      <w:sz w:val="20"/>
      <w:szCs w:val="20"/>
      <w:lang w:eastAsia="ru-RU"/>
    </w:rPr>
  </w:style>
  <w:style w:type="table" w:customStyle="1" w:styleId="290">
    <w:name w:val="Сетка таблицы29"/>
    <w:basedOn w:val="a1"/>
    <w:next w:val="a3"/>
    <w:uiPriority w:val="59"/>
    <w:rsid w:val="003619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5173"/>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semiHidden/>
    <w:unhideWhenUsed/>
    <w:qFormat/>
    <w:rsid w:val="00BE2753"/>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BE2753"/>
    <w:pPr>
      <w:keepNext/>
      <w:keepLines/>
      <w:spacing w:before="40" w:after="0" w:line="259" w:lineRule="auto"/>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unhideWhenUsed/>
    <w:qFormat/>
    <w:rsid w:val="005D40C0"/>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semiHidden/>
    <w:unhideWhenUsed/>
    <w:qFormat/>
    <w:rsid w:val="00655A4D"/>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5D40C0"/>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rsid w:val="005D40C0"/>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rsid w:val="005D40C0"/>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rsid w:val="005D40C0"/>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1"/>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1">
    <w:name w:val="Body Text 3"/>
    <w:basedOn w:val="a"/>
    <w:link w:val="32"/>
    <w:uiPriority w:val="99"/>
    <w:semiHidden/>
    <w:unhideWhenUsed/>
    <w:rsid w:val="00F077C3"/>
    <w:pPr>
      <w:spacing w:after="120"/>
    </w:pPr>
    <w:rPr>
      <w:sz w:val="16"/>
      <w:szCs w:val="16"/>
    </w:rPr>
  </w:style>
  <w:style w:type="character" w:customStyle="1" w:styleId="32">
    <w:name w:val="Основной текст 3 Знак"/>
    <w:basedOn w:val="a0"/>
    <w:link w:val="31"/>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0">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8A1D33"/>
  </w:style>
  <w:style w:type="table" w:customStyle="1" w:styleId="21">
    <w:name w:val="Сетка таблицы2"/>
    <w:basedOn w:val="a1"/>
    <w:next w:val="a3"/>
    <w:rsid w:val="008A1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unhideWhenUsed/>
    <w:rsid w:val="007A2CC3"/>
    <w:pPr>
      <w:spacing w:line="240" w:lineRule="auto"/>
    </w:pPr>
    <w:rPr>
      <w:sz w:val="20"/>
      <w:szCs w:val="20"/>
    </w:rPr>
  </w:style>
  <w:style w:type="character" w:customStyle="1" w:styleId="af1">
    <w:name w:val="Текст примечания Знак"/>
    <w:basedOn w:val="a0"/>
    <w:link w:val="af0"/>
    <w:uiPriority w:val="99"/>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3">
    <w:name w:val="Сетка таблицы3"/>
    <w:basedOn w:val="a1"/>
    <w:next w:val="a3"/>
    <w:rsid w:val="00410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3"/>
    <w:uiPriority w:val="59"/>
    <w:rsid w:val="004C5CCD"/>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1">
    <w:name w:val="Сетка таблицы5"/>
    <w:basedOn w:val="a1"/>
    <w:next w:val="a3"/>
    <w:uiPriority w:val="59"/>
    <w:rsid w:val="00DA2471"/>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39"/>
    <w:rsid w:val="00823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3"/>
    <w:rsid w:val="003D2A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1">
    <w:name w:val="Сетка таблицы7"/>
    <w:basedOn w:val="a1"/>
    <w:next w:val="a3"/>
    <w:uiPriority w:val="59"/>
    <w:rsid w:val="00504486"/>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uiPriority w:val="59"/>
    <w:rsid w:val="00D731E7"/>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1"/>
    <w:next w:val="a3"/>
    <w:uiPriority w:val="59"/>
    <w:rsid w:val="00FC740C"/>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2">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
    <w:name w:val="Сетка таблицы323"/>
    <w:basedOn w:val="a1"/>
    <w:rsid w:val="000A238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655A4D"/>
    <w:rPr>
      <w:rFonts w:asciiTheme="majorHAnsi" w:eastAsiaTheme="majorEastAsia" w:hAnsiTheme="majorHAnsi" w:cstheme="majorBidi"/>
      <w:color w:val="243F60" w:themeColor="accent1" w:themeShade="7F"/>
    </w:rPr>
  </w:style>
  <w:style w:type="table" w:customStyle="1" w:styleId="130">
    <w:name w:val="Сетка таблицы13"/>
    <w:basedOn w:val="a1"/>
    <w:next w:val="a3"/>
    <w:uiPriority w:val="39"/>
    <w:rsid w:val="000854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Нет списка3"/>
    <w:next w:val="a2"/>
    <w:uiPriority w:val="99"/>
    <w:semiHidden/>
    <w:unhideWhenUsed/>
    <w:rsid w:val="00495480"/>
  </w:style>
  <w:style w:type="table" w:customStyle="1" w:styleId="14">
    <w:name w:val="Сетка таблицы14"/>
    <w:basedOn w:val="a1"/>
    <w:next w:val="a3"/>
    <w:uiPriority w:val="59"/>
    <w:qFormat/>
    <w:rsid w:val="00A93C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
    <w:name w:val="Сетка таблицы324"/>
    <w:basedOn w:val="a1"/>
    <w:next w:val="a3"/>
    <w:rsid w:val="00B462D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
    <w:name w:val="Сетка таблицы15"/>
    <w:basedOn w:val="a1"/>
    <w:next w:val="a3"/>
    <w:uiPriority w:val="39"/>
    <w:rsid w:val="003C4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Body Text"/>
    <w:basedOn w:val="a"/>
    <w:link w:val="aff1"/>
    <w:uiPriority w:val="99"/>
    <w:semiHidden/>
    <w:unhideWhenUsed/>
    <w:rsid w:val="001F6004"/>
    <w:pPr>
      <w:spacing w:after="120"/>
    </w:pPr>
  </w:style>
  <w:style w:type="character" w:customStyle="1" w:styleId="aff1">
    <w:name w:val="Основной текст Знак"/>
    <w:basedOn w:val="a0"/>
    <w:link w:val="aff0"/>
    <w:uiPriority w:val="99"/>
    <w:semiHidden/>
    <w:rsid w:val="001F6004"/>
  </w:style>
  <w:style w:type="character" w:customStyle="1" w:styleId="fontstyle01">
    <w:name w:val="fontstyle01"/>
    <w:basedOn w:val="a0"/>
    <w:rsid w:val="00533B2A"/>
    <w:rPr>
      <w:rFonts w:ascii="Times New Roman" w:hAnsi="Times New Roman" w:cs="Times New Roman" w:hint="default"/>
      <w:b w:val="0"/>
      <w:bCs w:val="0"/>
      <w:i w:val="0"/>
      <w:iCs w:val="0"/>
      <w:color w:val="000000"/>
      <w:sz w:val="28"/>
      <w:szCs w:val="28"/>
    </w:rPr>
  </w:style>
  <w:style w:type="numbering" w:customStyle="1" w:styleId="42">
    <w:name w:val="Нет списка4"/>
    <w:next w:val="a2"/>
    <w:uiPriority w:val="99"/>
    <w:semiHidden/>
    <w:unhideWhenUsed/>
    <w:rsid w:val="009D78BC"/>
  </w:style>
  <w:style w:type="character" w:styleId="aff2">
    <w:name w:val="FollowedHyperlink"/>
    <w:basedOn w:val="a0"/>
    <w:uiPriority w:val="99"/>
    <w:semiHidden/>
    <w:unhideWhenUsed/>
    <w:rsid w:val="009D78BC"/>
    <w:rPr>
      <w:color w:val="800080"/>
      <w:u w:val="single"/>
    </w:rPr>
  </w:style>
  <w:style w:type="paragraph" w:customStyle="1" w:styleId="font0">
    <w:name w:val="font0"/>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5">
    <w:name w:val="font5"/>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6">
    <w:name w:val="font6"/>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7">
    <w:name w:val="font7"/>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8">
    <w:name w:val="font8"/>
    <w:basedOn w:val="a"/>
    <w:rsid w:val="009D78BC"/>
    <w:pPr>
      <w:spacing w:before="100" w:beforeAutospacing="1" w:after="100" w:afterAutospacing="1" w:line="240" w:lineRule="auto"/>
    </w:pPr>
    <w:rPr>
      <w:rFonts w:ascii="Times New Roman&quot;" w:eastAsia="Times New Roman" w:hAnsi="Times New Roman&quot;" w:cs="Times New Roman"/>
      <w:color w:val="000000"/>
      <w:sz w:val="20"/>
      <w:szCs w:val="20"/>
      <w:lang w:eastAsia="ru-RU"/>
    </w:rPr>
  </w:style>
  <w:style w:type="paragraph" w:customStyle="1" w:styleId="font9">
    <w:name w:val="font9"/>
    <w:basedOn w:val="a"/>
    <w:rsid w:val="009D78BC"/>
    <w:pPr>
      <w:spacing w:before="100" w:beforeAutospacing="1" w:after="100" w:afterAutospacing="1" w:line="240" w:lineRule="auto"/>
    </w:pPr>
    <w:rPr>
      <w:rFonts w:ascii="Calibri" w:eastAsia="Times New Roman" w:hAnsi="Calibri" w:cs="Times New Roman"/>
      <w:color w:val="000000"/>
      <w:sz w:val="20"/>
      <w:szCs w:val="20"/>
      <w:lang w:eastAsia="ru-RU"/>
    </w:rPr>
  </w:style>
  <w:style w:type="paragraph" w:customStyle="1" w:styleId="font10">
    <w:name w:val="font10"/>
    <w:basedOn w:val="a"/>
    <w:rsid w:val="009D78BC"/>
    <w:pPr>
      <w:spacing w:before="100" w:beforeAutospacing="1" w:after="100" w:afterAutospacing="1" w:line="240" w:lineRule="auto"/>
    </w:pPr>
    <w:rPr>
      <w:rFonts w:ascii="Calibri" w:eastAsia="Times New Roman" w:hAnsi="Calibri" w:cs="Times New Roman"/>
      <w:color w:val="3D3D3D"/>
      <w:lang w:eastAsia="ru-RU"/>
    </w:rPr>
  </w:style>
  <w:style w:type="paragraph" w:customStyle="1" w:styleId="font11">
    <w:name w:val="font11"/>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font12">
    <w:name w:val="font12"/>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xl63">
    <w:name w:val="xl63"/>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4">
    <w:name w:val="xl64"/>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5">
    <w:name w:val="xl65"/>
    <w:basedOn w:val="a"/>
    <w:rsid w:val="009D78BC"/>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66">
    <w:name w:val="xl66"/>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7">
    <w:name w:val="xl6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8">
    <w:name w:val="xl68"/>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9">
    <w:name w:val="xl69"/>
    <w:basedOn w:val="a"/>
    <w:rsid w:val="009D78BC"/>
    <w:pPr>
      <w:pBdr>
        <w:left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0">
    <w:name w:val="xl70"/>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71">
    <w:name w:val="xl71"/>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72">
    <w:name w:val="xl7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3">
    <w:name w:val="xl7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4">
    <w:name w:val="xl74"/>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5">
    <w:name w:val="xl7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76">
    <w:name w:val="xl76"/>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7">
    <w:name w:val="xl77"/>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quot;" w:eastAsia="Times New Roman" w:hAnsi="Times New Roman&quot;" w:cs="Times New Roman"/>
      <w:color w:val="000000"/>
      <w:sz w:val="20"/>
      <w:szCs w:val="20"/>
      <w:lang w:eastAsia="ru-RU"/>
    </w:rPr>
  </w:style>
  <w:style w:type="paragraph" w:customStyle="1" w:styleId="xl78">
    <w:name w:val="xl7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9">
    <w:name w:val="xl79"/>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0">
    <w:name w:val="xl80"/>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1">
    <w:name w:val="xl81"/>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83">
    <w:name w:val="xl8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5">
    <w:name w:val="xl85"/>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9D78BC"/>
    <w:pPr>
      <w:pBdr>
        <w:top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0">
    <w:name w:val="xl90"/>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1">
    <w:name w:val="xl91"/>
    <w:basedOn w:val="a"/>
    <w:rsid w:val="009D78BC"/>
    <w:pPr>
      <w:pBdr>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2">
    <w:name w:val="xl92"/>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
    <w:rsid w:val="009D78BC"/>
    <w:pP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6">
    <w:name w:val="xl96"/>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7">
    <w:name w:val="xl97"/>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8">
    <w:name w:val="xl9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9">
    <w:name w:val="xl99"/>
    <w:basedOn w:val="a"/>
    <w:rsid w:val="009D78BC"/>
    <w:pPr>
      <w:pBdr>
        <w:top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0">
    <w:name w:val="xl100"/>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01">
    <w:name w:val="xl101"/>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9D78BC"/>
    <w:pPr>
      <w:pBdr>
        <w:top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
    <w:rsid w:val="009D78BC"/>
    <w:pPr>
      <w:pBdr>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
    <w:rsid w:val="009D78BC"/>
    <w:pPr>
      <w:pBdr>
        <w:top w:val="single" w:sz="4" w:space="0" w:color="000000"/>
      </w:pBd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09">
    <w:name w:val="xl109"/>
    <w:basedOn w:val="a"/>
    <w:rsid w:val="009D78BC"/>
    <w:pP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10">
    <w:name w:val="xl110"/>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1">
    <w:name w:val="xl111"/>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2">
    <w:name w:val="xl112"/>
    <w:basedOn w:val="a"/>
    <w:rsid w:val="009D78BC"/>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3">
    <w:name w:val="xl113"/>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4">
    <w:name w:val="xl114"/>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5">
    <w:name w:val="xl115"/>
    <w:basedOn w:val="a"/>
    <w:rsid w:val="009D78BC"/>
    <w:pPr>
      <w:pBdr>
        <w:left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6">
    <w:name w:val="xl116"/>
    <w:basedOn w:val="a"/>
    <w:rsid w:val="009D78BC"/>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7">
    <w:name w:val="xl11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8">
    <w:name w:val="xl11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numbering" w:customStyle="1" w:styleId="52">
    <w:name w:val="Нет списка5"/>
    <w:next w:val="a2"/>
    <w:uiPriority w:val="99"/>
    <w:semiHidden/>
    <w:unhideWhenUsed/>
    <w:rsid w:val="003D634B"/>
  </w:style>
  <w:style w:type="numbering" w:customStyle="1" w:styleId="111">
    <w:name w:val="Нет списка11"/>
    <w:next w:val="a2"/>
    <w:uiPriority w:val="99"/>
    <w:semiHidden/>
    <w:unhideWhenUsed/>
    <w:rsid w:val="003D634B"/>
  </w:style>
  <w:style w:type="numbering" w:customStyle="1" w:styleId="211">
    <w:name w:val="Нет списка21"/>
    <w:next w:val="a2"/>
    <w:uiPriority w:val="99"/>
    <w:semiHidden/>
    <w:unhideWhenUsed/>
    <w:rsid w:val="003D634B"/>
  </w:style>
  <w:style w:type="numbering" w:customStyle="1" w:styleId="310">
    <w:name w:val="Нет списка31"/>
    <w:next w:val="a2"/>
    <w:uiPriority w:val="99"/>
    <w:semiHidden/>
    <w:unhideWhenUsed/>
    <w:rsid w:val="003D634B"/>
  </w:style>
  <w:style w:type="table" w:customStyle="1" w:styleId="19">
    <w:name w:val="Сетка таблицы19"/>
    <w:basedOn w:val="a1"/>
    <w:next w:val="a3"/>
    <w:uiPriority w:val="39"/>
    <w:rsid w:val="008402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semiHidden/>
    <w:rsid w:val="00BE2753"/>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semiHidden/>
    <w:rsid w:val="00BE2753"/>
    <w:rPr>
      <w:rFonts w:asciiTheme="majorHAnsi" w:eastAsiaTheme="majorEastAsia" w:hAnsiTheme="majorHAnsi" w:cstheme="majorBidi"/>
      <w:color w:val="243F60" w:themeColor="accent1" w:themeShade="7F"/>
      <w:sz w:val="24"/>
      <w:szCs w:val="24"/>
    </w:rPr>
  </w:style>
  <w:style w:type="paragraph" w:customStyle="1" w:styleId="112">
    <w:name w:val="Заголовок 11"/>
    <w:basedOn w:val="a"/>
    <w:next w:val="a"/>
    <w:uiPriority w:val="9"/>
    <w:qFormat/>
    <w:rsid w:val="00BE2753"/>
    <w:pPr>
      <w:keepNext/>
      <w:keepLines/>
      <w:widowControl w:val="0"/>
      <w:autoSpaceDE w:val="0"/>
      <w:autoSpaceDN w:val="0"/>
      <w:adjustRightInd w:val="0"/>
      <w:spacing w:before="480" w:after="0" w:line="240" w:lineRule="auto"/>
      <w:outlineLvl w:val="0"/>
    </w:pPr>
    <w:rPr>
      <w:rFonts w:ascii="Cambria" w:eastAsia="Times New Roman" w:hAnsi="Cambria" w:cs="Times New Roman"/>
      <w:b/>
      <w:bCs/>
      <w:color w:val="365F91"/>
      <w:sz w:val="28"/>
      <w:szCs w:val="28"/>
      <w:lang w:eastAsia="ru-RU"/>
    </w:rPr>
  </w:style>
  <w:style w:type="paragraph" w:customStyle="1" w:styleId="510">
    <w:name w:val="Заголовок 51"/>
    <w:basedOn w:val="a"/>
    <w:next w:val="a"/>
    <w:uiPriority w:val="9"/>
    <w:semiHidden/>
    <w:unhideWhenUsed/>
    <w:qFormat/>
    <w:rsid w:val="00BE2753"/>
    <w:pPr>
      <w:keepNext/>
      <w:keepLines/>
      <w:spacing w:before="200" w:after="0"/>
      <w:outlineLvl w:val="4"/>
    </w:pPr>
    <w:rPr>
      <w:rFonts w:ascii="Cambria" w:eastAsia="Times New Roman" w:hAnsi="Cambria" w:cs="Times New Roman"/>
      <w:color w:val="243F60"/>
    </w:rPr>
  </w:style>
  <w:style w:type="paragraph" w:customStyle="1" w:styleId="16">
    <w:name w:val="Название объекта1"/>
    <w:basedOn w:val="a"/>
    <w:next w:val="a"/>
    <w:uiPriority w:val="35"/>
    <w:unhideWhenUsed/>
    <w:qFormat/>
    <w:rsid w:val="00BE2753"/>
    <w:pPr>
      <w:spacing w:line="240" w:lineRule="auto"/>
    </w:pPr>
    <w:rPr>
      <w:b/>
      <w:bCs/>
      <w:color w:val="4F81BD"/>
      <w:sz w:val="18"/>
      <w:szCs w:val="18"/>
    </w:rPr>
  </w:style>
  <w:style w:type="table" w:customStyle="1" w:styleId="2-51">
    <w:name w:val="Средняя заливка 2 - Акцент 5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Светлый список - Акцент 5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10">
    <w:name w:val="Нет списка111"/>
    <w:next w:val="a2"/>
    <w:uiPriority w:val="99"/>
    <w:semiHidden/>
    <w:unhideWhenUsed/>
    <w:rsid w:val="00BE2753"/>
  </w:style>
  <w:style w:type="character" w:customStyle="1" w:styleId="17">
    <w:name w:val="Слабое выделение1"/>
    <w:basedOn w:val="a0"/>
    <w:uiPriority w:val="19"/>
    <w:qFormat/>
    <w:rsid w:val="00BE2753"/>
    <w:rPr>
      <w:i/>
      <w:iCs/>
      <w:color w:val="404040"/>
    </w:rPr>
  </w:style>
  <w:style w:type="table" w:customStyle="1" w:styleId="160">
    <w:name w:val="Сетка таблицы16"/>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
    <w:name w:val="Сетка таблицы18"/>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0">
    <w:name w:val="Сетка таблицы20"/>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0">
    <w:name w:val="Сетка таблицы110"/>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
    <w:name w:val="Средняя заливка 2 - Акцент 52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
    <w:name w:val="Светлый список - Акцент 511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
    <w:name w:val="Нет списка12"/>
    <w:next w:val="a2"/>
    <w:uiPriority w:val="99"/>
    <w:semiHidden/>
    <w:unhideWhenUsed/>
    <w:rsid w:val="00BE2753"/>
  </w:style>
  <w:style w:type="table" w:customStyle="1" w:styleId="220">
    <w:name w:val="Сетка таблицы22"/>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basedOn w:val="a1"/>
    <w:next w:val="a3"/>
    <w:uiPriority w:val="3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
    <w:name w:val="Сетка таблицы3211"/>
    <w:basedOn w:val="a1"/>
    <w:next w:val="a3"/>
    <w:rsid w:val="00BE275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
    <w:name w:val="Сетка таблицы3221"/>
    <w:basedOn w:val="a1"/>
    <w:next w:val="a3"/>
    <w:rsid w:val="00BE275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3"/>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3"/>
    <w:uiPriority w:val="5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1"/>
    <w:next w:val="a3"/>
    <w:uiPriority w:val="5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1"/>
    <w:basedOn w:val="a1"/>
    <w:next w:val="a3"/>
    <w:rsid w:val="00BE275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1"/>
    <w:basedOn w:val="a1"/>
    <w:next w:val="a3"/>
    <w:uiPriority w:val="59"/>
    <w:rsid w:val="00BE27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3"/>
    <w:basedOn w:val="a1"/>
    <w:next w:val="a3"/>
    <w:uiPriority w:val="39"/>
    <w:rsid w:val="00BE275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4"/>
    <w:basedOn w:val="a1"/>
    <w:next w:val="a3"/>
    <w:uiPriority w:val="3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3">
    <w:name w:val="Заголовок 1 Знак1"/>
    <w:basedOn w:val="a0"/>
    <w:uiPriority w:val="9"/>
    <w:rsid w:val="00BE2753"/>
    <w:rPr>
      <w:rFonts w:asciiTheme="majorHAnsi" w:eastAsiaTheme="majorEastAsia" w:hAnsiTheme="majorHAnsi" w:cstheme="majorBidi"/>
      <w:color w:val="365F91" w:themeColor="accent1" w:themeShade="BF"/>
      <w:sz w:val="32"/>
      <w:szCs w:val="32"/>
    </w:rPr>
  </w:style>
  <w:style w:type="character" w:styleId="aff3">
    <w:name w:val="Subtle Emphasis"/>
    <w:basedOn w:val="a0"/>
    <w:uiPriority w:val="19"/>
    <w:qFormat/>
    <w:rsid w:val="00BE2753"/>
    <w:rPr>
      <w:i/>
      <w:iCs/>
      <w:color w:val="404040" w:themeColor="text1" w:themeTint="BF"/>
    </w:rPr>
  </w:style>
  <w:style w:type="character" w:customStyle="1" w:styleId="512">
    <w:name w:val="Заголовок 5 Знак1"/>
    <w:basedOn w:val="a0"/>
    <w:uiPriority w:val="9"/>
    <w:semiHidden/>
    <w:rsid w:val="00BE2753"/>
    <w:rPr>
      <w:rFonts w:asciiTheme="majorHAnsi" w:eastAsiaTheme="majorEastAsia" w:hAnsiTheme="majorHAnsi" w:cstheme="majorBidi"/>
      <w:color w:val="365F91" w:themeColor="accent1" w:themeShade="BF"/>
    </w:rPr>
  </w:style>
  <w:style w:type="numbering" w:customStyle="1" w:styleId="132">
    <w:name w:val="Нет списка13"/>
    <w:next w:val="a2"/>
    <w:uiPriority w:val="99"/>
    <w:semiHidden/>
    <w:unhideWhenUsed/>
    <w:rsid w:val="00BE2753"/>
  </w:style>
  <w:style w:type="paragraph" w:customStyle="1" w:styleId="25">
    <w:name w:val="Название объекта2"/>
    <w:basedOn w:val="a"/>
    <w:next w:val="a"/>
    <w:uiPriority w:val="35"/>
    <w:unhideWhenUsed/>
    <w:qFormat/>
    <w:rsid w:val="00BE2753"/>
    <w:pPr>
      <w:spacing w:line="240" w:lineRule="auto"/>
    </w:pPr>
    <w:rPr>
      <w:b/>
      <w:bCs/>
      <w:color w:val="4F81BD"/>
      <w:sz w:val="18"/>
      <w:szCs w:val="18"/>
    </w:rPr>
  </w:style>
  <w:style w:type="table" w:customStyle="1" w:styleId="1120">
    <w:name w:val="Сетка таблицы112"/>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2">
    <w:name w:val="Средняя заливка 2 - Акцент 5212"/>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2">
    <w:name w:val="Светлый список - Акцент 511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2">
    <w:name w:val="Средняя заливка 2 - Акцент 52"/>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2">
    <w:name w:val="Светлый список - Акцент 5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21">
    <w:name w:val="Нет списка112"/>
    <w:next w:val="a2"/>
    <w:uiPriority w:val="99"/>
    <w:semiHidden/>
    <w:unhideWhenUsed/>
    <w:rsid w:val="00BE2753"/>
  </w:style>
  <w:style w:type="numbering" w:customStyle="1" w:styleId="221">
    <w:name w:val="Нет списка22"/>
    <w:next w:val="a2"/>
    <w:uiPriority w:val="99"/>
    <w:semiHidden/>
    <w:unhideWhenUsed/>
    <w:rsid w:val="00BE2753"/>
  </w:style>
  <w:style w:type="numbering" w:customStyle="1" w:styleId="325">
    <w:name w:val="Нет списка32"/>
    <w:next w:val="a2"/>
    <w:uiPriority w:val="99"/>
    <w:semiHidden/>
    <w:unhideWhenUsed/>
    <w:rsid w:val="00BE2753"/>
  </w:style>
  <w:style w:type="table" w:customStyle="1" w:styleId="1101">
    <w:name w:val="Сетка таблицы1101"/>
    <w:basedOn w:val="a1"/>
    <w:next w:val="a3"/>
    <w:uiPriority w:val="59"/>
    <w:rsid w:val="00BE2753"/>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1">
    <w:name w:val="Средняя заливка 2 - Акцент 521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1">
    <w:name w:val="Светлый список - Акцент 51111"/>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11">
    <w:name w:val="Средняя заливка 2 - Акцент 511"/>
    <w:basedOn w:val="a1"/>
    <w:next w:val="2-5"/>
    <w:uiPriority w:val="64"/>
    <w:rsid w:val="00BE275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2">
    <w:name w:val="Светлый список - Акцент 512"/>
    <w:basedOn w:val="a1"/>
    <w:next w:val="-5"/>
    <w:uiPriority w:val="61"/>
    <w:rsid w:val="00BE2753"/>
    <w:pPr>
      <w:spacing w:after="0" w:line="240" w:lineRule="auto"/>
    </w:p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1">
    <w:name w:val="Нет списка121"/>
    <w:next w:val="a2"/>
    <w:uiPriority w:val="99"/>
    <w:semiHidden/>
    <w:unhideWhenUsed/>
    <w:rsid w:val="00BE2753"/>
  </w:style>
  <w:style w:type="numbering" w:customStyle="1" w:styleId="2111">
    <w:name w:val="Нет списка211"/>
    <w:next w:val="a2"/>
    <w:uiPriority w:val="99"/>
    <w:semiHidden/>
    <w:unhideWhenUsed/>
    <w:rsid w:val="00BE2753"/>
  </w:style>
  <w:style w:type="numbering" w:customStyle="1" w:styleId="3110">
    <w:name w:val="Нет списка311"/>
    <w:next w:val="a2"/>
    <w:uiPriority w:val="99"/>
    <w:semiHidden/>
    <w:unhideWhenUsed/>
    <w:rsid w:val="00BE2753"/>
  </w:style>
  <w:style w:type="table" w:customStyle="1" w:styleId="250">
    <w:name w:val="Сетка таблицы25"/>
    <w:basedOn w:val="a1"/>
    <w:next w:val="a3"/>
    <w:uiPriority w:val="59"/>
    <w:qFormat/>
    <w:rsid w:val="00BE2753"/>
    <w:pPr>
      <w:spacing w:after="0" w:line="240" w:lineRule="auto"/>
    </w:pPr>
    <w:rPr>
      <w:rFonts w:ascii="Times New Roman" w:hAnsi="Times New Roman" w:cs="Times New Roman"/>
      <w:sz w:val="24"/>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6f126784da14254richfactdown-paragraph">
    <w:name w:val="36f126784da14254richfactdown-paragraph"/>
    <w:basedOn w:val="a"/>
    <w:rsid w:val="00BE2753"/>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26">
    <w:name w:val="Сетка таблицы26"/>
    <w:basedOn w:val="a1"/>
    <w:next w:val="a3"/>
    <w:uiPriority w:val="39"/>
    <w:rsid w:val="00BE2753"/>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basedOn w:val="a0"/>
    <w:uiPriority w:val="22"/>
    <w:qFormat/>
    <w:rsid w:val="00BE2753"/>
    <w:rPr>
      <w:b/>
      <w:bCs/>
    </w:rPr>
  </w:style>
  <w:style w:type="table" w:customStyle="1" w:styleId="3250">
    <w:name w:val="Сетка таблицы325"/>
    <w:basedOn w:val="a1"/>
    <w:next w:val="a3"/>
    <w:rsid w:val="009D06C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7"/>
    <w:basedOn w:val="a1"/>
    <w:next w:val="a3"/>
    <w:uiPriority w:val="59"/>
    <w:rsid w:val="003E0E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a0"/>
    <w:uiPriority w:val="9"/>
    <w:rsid w:val="00E37C3F"/>
    <w:rPr>
      <w:rFonts w:ascii="Arial" w:eastAsia="Arial" w:hAnsi="Arial" w:cs="Arial"/>
      <w:b/>
      <w:bCs/>
      <w:sz w:val="26"/>
      <w:szCs w:val="26"/>
    </w:rPr>
  </w:style>
  <w:style w:type="character" w:customStyle="1" w:styleId="40">
    <w:name w:val="Заголовок 4 Знак"/>
    <w:basedOn w:val="a0"/>
    <w:link w:val="4"/>
    <w:uiPriority w:val="9"/>
    <w:rsid w:val="005D40C0"/>
    <w:rPr>
      <w:rFonts w:ascii="Arial" w:eastAsia="Arial" w:hAnsi="Arial" w:cs="Arial"/>
      <w:b/>
      <w:bCs/>
      <w:sz w:val="26"/>
      <w:szCs w:val="26"/>
    </w:rPr>
  </w:style>
  <w:style w:type="character" w:customStyle="1" w:styleId="60">
    <w:name w:val="Заголовок 6 Знак"/>
    <w:basedOn w:val="a0"/>
    <w:link w:val="6"/>
    <w:uiPriority w:val="9"/>
    <w:rsid w:val="005D40C0"/>
    <w:rPr>
      <w:rFonts w:ascii="Arial" w:eastAsia="Arial" w:hAnsi="Arial" w:cs="Arial"/>
      <w:b/>
      <w:bCs/>
    </w:rPr>
  </w:style>
  <w:style w:type="character" w:customStyle="1" w:styleId="70">
    <w:name w:val="Заголовок 7 Знак"/>
    <w:basedOn w:val="a0"/>
    <w:link w:val="7"/>
    <w:uiPriority w:val="9"/>
    <w:rsid w:val="005D40C0"/>
    <w:rPr>
      <w:rFonts w:ascii="Arial" w:eastAsia="Arial" w:hAnsi="Arial" w:cs="Arial"/>
      <w:b/>
      <w:bCs/>
      <w:i/>
      <w:iCs/>
    </w:rPr>
  </w:style>
  <w:style w:type="character" w:customStyle="1" w:styleId="80">
    <w:name w:val="Заголовок 8 Знак"/>
    <w:basedOn w:val="a0"/>
    <w:link w:val="8"/>
    <w:uiPriority w:val="9"/>
    <w:rsid w:val="005D40C0"/>
    <w:rPr>
      <w:rFonts w:ascii="Arial" w:eastAsia="Arial" w:hAnsi="Arial" w:cs="Arial"/>
      <w:i/>
      <w:iCs/>
    </w:rPr>
  </w:style>
  <w:style w:type="character" w:customStyle="1" w:styleId="90">
    <w:name w:val="Заголовок 9 Знак"/>
    <w:basedOn w:val="a0"/>
    <w:link w:val="9"/>
    <w:uiPriority w:val="9"/>
    <w:rsid w:val="005D40C0"/>
    <w:rPr>
      <w:rFonts w:ascii="Arial" w:eastAsia="Arial" w:hAnsi="Arial" w:cs="Arial"/>
      <w:i/>
      <w:iCs/>
      <w:sz w:val="21"/>
      <w:szCs w:val="21"/>
    </w:rPr>
  </w:style>
  <w:style w:type="character" w:customStyle="1" w:styleId="Heading6Char">
    <w:name w:val="Heading 6 Char"/>
    <w:basedOn w:val="a0"/>
    <w:uiPriority w:val="9"/>
    <w:rsid w:val="005D40C0"/>
    <w:rPr>
      <w:rFonts w:ascii="Arial" w:eastAsia="Arial" w:hAnsi="Arial" w:cs="Arial"/>
      <w:b/>
      <w:bCs/>
      <w:sz w:val="22"/>
      <w:szCs w:val="22"/>
    </w:rPr>
  </w:style>
  <w:style w:type="character" w:customStyle="1" w:styleId="Heading7Char">
    <w:name w:val="Heading 7 Char"/>
    <w:basedOn w:val="a0"/>
    <w:uiPriority w:val="9"/>
    <w:rsid w:val="005D40C0"/>
    <w:rPr>
      <w:rFonts w:ascii="Arial" w:eastAsia="Arial" w:hAnsi="Arial" w:cs="Arial"/>
      <w:b/>
      <w:bCs/>
      <w:i/>
      <w:iCs/>
      <w:sz w:val="22"/>
      <w:szCs w:val="22"/>
    </w:rPr>
  </w:style>
  <w:style w:type="character" w:customStyle="1" w:styleId="Heading8Char">
    <w:name w:val="Heading 8 Char"/>
    <w:basedOn w:val="a0"/>
    <w:uiPriority w:val="9"/>
    <w:rsid w:val="005D40C0"/>
    <w:rPr>
      <w:rFonts w:ascii="Arial" w:eastAsia="Arial" w:hAnsi="Arial" w:cs="Arial"/>
      <w:i/>
      <w:iCs/>
      <w:sz w:val="22"/>
      <w:szCs w:val="22"/>
    </w:rPr>
  </w:style>
  <w:style w:type="character" w:customStyle="1" w:styleId="Heading9Char">
    <w:name w:val="Heading 9 Char"/>
    <w:basedOn w:val="a0"/>
    <w:uiPriority w:val="9"/>
    <w:rsid w:val="005D40C0"/>
    <w:rPr>
      <w:rFonts w:ascii="Arial" w:eastAsia="Arial" w:hAnsi="Arial" w:cs="Arial"/>
      <w:i/>
      <w:iCs/>
      <w:sz w:val="21"/>
      <w:szCs w:val="21"/>
    </w:rPr>
  </w:style>
  <w:style w:type="character" w:customStyle="1" w:styleId="SubtitleChar">
    <w:name w:val="Subtitle Char"/>
    <w:basedOn w:val="a0"/>
    <w:uiPriority w:val="11"/>
    <w:rsid w:val="005D40C0"/>
    <w:rPr>
      <w:sz w:val="24"/>
      <w:szCs w:val="24"/>
    </w:rPr>
  </w:style>
  <w:style w:type="character" w:customStyle="1" w:styleId="QuoteChar">
    <w:name w:val="Quote Char"/>
    <w:uiPriority w:val="29"/>
    <w:rsid w:val="005D40C0"/>
    <w:rPr>
      <w:i/>
    </w:rPr>
  </w:style>
  <w:style w:type="character" w:customStyle="1" w:styleId="IntenseQuoteChar">
    <w:name w:val="Intense Quote Char"/>
    <w:uiPriority w:val="30"/>
    <w:rsid w:val="005D40C0"/>
    <w:rPr>
      <w:i/>
    </w:rPr>
  </w:style>
  <w:style w:type="character" w:customStyle="1" w:styleId="Heading1Char">
    <w:name w:val="Heading 1 Char"/>
    <w:basedOn w:val="a0"/>
    <w:uiPriority w:val="9"/>
    <w:rsid w:val="005D40C0"/>
    <w:rPr>
      <w:rFonts w:ascii="Arial" w:eastAsia="Arial" w:hAnsi="Arial" w:cs="Arial"/>
      <w:sz w:val="40"/>
      <w:szCs w:val="40"/>
    </w:rPr>
  </w:style>
  <w:style w:type="character" w:customStyle="1" w:styleId="Heading2Char">
    <w:name w:val="Heading 2 Char"/>
    <w:basedOn w:val="a0"/>
    <w:uiPriority w:val="9"/>
    <w:rsid w:val="005D40C0"/>
    <w:rPr>
      <w:rFonts w:ascii="Arial" w:eastAsia="Arial" w:hAnsi="Arial" w:cs="Arial"/>
      <w:sz w:val="34"/>
    </w:rPr>
  </w:style>
  <w:style w:type="character" w:customStyle="1" w:styleId="Heading3Char">
    <w:name w:val="Heading 3 Char"/>
    <w:basedOn w:val="a0"/>
    <w:uiPriority w:val="9"/>
    <w:rsid w:val="005D40C0"/>
    <w:rPr>
      <w:rFonts w:ascii="Arial" w:eastAsia="Arial" w:hAnsi="Arial" w:cs="Arial"/>
      <w:sz w:val="30"/>
      <w:szCs w:val="30"/>
    </w:rPr>
  </w:style>
  <w:style w:type="character" w:customStyle="1" w:styleId="Heading5Char">
    <w:name w:val="Heading 5 Char"/>
    <w:basedOn w:val="a0"/>
    <w:uiPriority w:val="9"/>
    <w:rsid w:val="005D40C0"/>
    <w:rPr>
      <w:rFonts w:ascii="Arial" w:eastAsia="Arial" w:hAnsi="Arial" w:cs="Arial"/>
      <w:b/>
      <w:bCs/>
      <w:sz w:val="24"/>
      <w:szCs w:val="24"/>
    </w:rPr>
  </w:style>
  <w:style w:type="character" w:customStyle="1" w:styleId="TitleChar">
    <w:name w:val="Title Char"/>
    <w:basedOn w:val="a0"/>
    <w:uiPriority w:val="10"/>
    <w:rsid w:val="005D40C0"/>
    <w:rPr>
      <w:sz w:val="48"/>
      <w:szCs w:val="48"/>
    </w:rPr>
  </w:style>
  <w:style w:type="paragraph" w:styleId="aff5">
    <w:name w:val="Subtitle"/>
    <w:basedOn w:val="a"/>
    <w:next w:val="a"/>
    <w:link w:val="aff6"/>
    <w:uiPriority w:val="11"/>
    <w:qFormat/>
    <w:rsid w:val="005D40C0"/>
    <w:pPr>
      <w:spacing w:before="200"/>
    </w:pPr>
    <w:rPr>
      <w:sz w:val="24"/>
      <w:szCs w:val="24"/>
    </w:rPr>
  </w:style>
  <w:style w:type="character" w:customStyle="1" w:styleId="aff6">
    <w:name w:val="Подзаголовок Знак"/>
    <w:basedOn w:val="a0"/>
    <w:link w:val="aff5"/>
    <w:uiPriority w:val="11"/>
    <w:rsid w:val="005D40C0"/>
    <w:rPr>
      <w:sz w:val="24"/>
      <w:szCs w:val="24"/>
    </w:rPr>
  </w:style>
  <w:style w:type="paragraph" w:styleId="28">
    <w:name w:val="Quote"/>
    <w:basedOn w:val="a"/>
    <w:next w:val="a"/>
    <w:link w:val="29"/>
    <w:uiPriority w:val="29"/>
    <w:qFormat/>
    <w:rsid w:val="005D40C0"/>
    <w:pPr>
      <w:ind w:left="720" w:right="720"/>
    </w:pPr>
    <w:rPr>
      <w:i/>
    </w:rPr>
  </w:style>
  <w:style w:type="character" w:customStyle="1" w:styleId="29">
    <w:name w:val="Цитата 2 Знак"/>
    <w:basedOn w:val="a0"/>
    <w:link w:val="28"/>
    <w:uiPriority w:val="29"/>
    <w:rsid w:val="005D40C0"/>
    <w:rPr>
      <w:i/>
    </w:rPr>
  </w:style>
  <w:style w:type="paragraph" w:styleId="aff7">
    <w:name w:val="Intense Quote"/>
    <w:basedOn w:val="a"/>
    <w:next w:val="a"/>
    <w:link w:val="aff8"/>
    <w:uiPriority w:val="30"/>
    <w:qFormat/>
    <w:rsid w:val="005D40C0"/>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ff8">
    <w:name w:val="Выделенная цитата Знак"/>
    <w:basedOn w:val="a0"/>
    <w:link w:val="aff7"/>
    <w:uiPriority w:val="30"/>
    <w:rsid w:val="005D40C0"/>
    <w:rPr>
      <w:i/>
      <w:shd w:val="clear" w:color="auto" w:fill="F2F2F2"/>
    </w:rPr>
  </w:style>
  <w:style w:type="character" w:customStyle="1" w:styleId="HeaderChar">
    <w:name w:val="Header Char"/>
    <w:basedOn w:val="a0"/>
    <w:uiPriority w:val="99"/>
    <w:rsid w:val="005D40C0"/>
  </w:style>
  <w:style w:type="character" w:customStyle="1" w:styleId="FooterChar">
    <w:name w:val="Footer Char"/>
    <w:basedOn w:val="a0"/>
    <w:uiPriority w:val="99"/>
    <w:rsid w:val="005D40C0"/>
  </w:style>
  <w:style w:type="character" w:customStyle="1" w:styleId="CaptionChar">
    <w:name w:val="Caption Char"/>
    <w:uiPriority w:val="99"/>
    <w:rsid w:val="005D40C0"/>
  </w:style>
  <w:style w:type="table" w:customStyle="1" w:styleId="TableGridLight">
    <w:name w:val="Table Grid Light"/>
    <w:basedOn w:val="a1"/>
    <w:uiPriority w:val="59"/>
    <w:rsid w:val="005D40C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PlainTable1">
    <w:name w:val="Plain Table 1"/>
    <w:basedOn w:val="a1"/>
    <w:uiPriority w:val="59"/>
    <w:rsid w:val="005D40C0"/>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5D40C0"/>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5D40C0"/>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5D40C0"/>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5D40C0"/>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5D40C0"/>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5D40C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5D40C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5D40C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5D40C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5D40C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5D40C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5D40C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5D40C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5D40C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5D40C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5D40C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5D40C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5D40C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5D40C0"/>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5D40C0"/>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5D40C0"/>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5D40C0"/>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5D40C0"/>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5D40C0"/>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5D40C0"/>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5D40C0"/>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5D40C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5D40C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5D40C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5D40C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5D40C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5D40C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5D40C0"/>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5D40C0"/>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5D40C0"/>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5D40C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5D40C0"/>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5D40C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5D40C0"/>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5D40C0"/>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5D40C0"/>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5D40C0"/>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5D40C0"/>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5D40C0"/>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5D40C0"/>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5D40C0"/>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5D40C0"/>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5D40C0"/>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5D40C0"/>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5D40C0"/>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5D40C0"/>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5D40C0"/>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5D40C0"/>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5D40C0"/>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5D40C0"/>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5D40C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5D40C0"/>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5D40C0"/>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5D40C0"/>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5D40C0"/>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5D40C0"/>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5D40C0"/>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5D40C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5D40C0"/>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5D40C0"/>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5D40C0"/>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5D40C0"/>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5D40C0"/>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5D40C0"/>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5D40C0"/>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5D40C0"/>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5D40C0"/>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5D40C0"/>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5D40C0"/>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5D40C0"/>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5D40C0"/>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5D40C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5D40C0"/>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5D40C0"/>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5D40C0"/>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5D40C0"/>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5D40C0"/>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5D40C0"/>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5D40C0"/>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5D40C0"/>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5D40C0"/>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5D40C0"/>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5D40C0"/>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5D40C0"/>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5D40C0"/>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5D40C0"/>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5D40C0"/>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5D40C0"/>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5D40C0"/>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5D40C0"/>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5D40C0"/>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5D40C0"/>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5D40C0"/>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5D40C0"/>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5D40C0"/>
    <w:rPr>
      <w:sz w:val="18"/>
    </w:rPr>
  </w:style>
  <w:style w:type="character" w:customStyle="1" w:styleId="EndnoteTextChar">
    <w:name w:val="Endnote Text Char"/>
    <w:uiPriority w:val="99"/>
    <w:rsid w:val="005D40C0"/>
    <w:rPr>
      <w:sz w:val="20"/>
    </w:rPr>
  </w:style>
  <w:style w:type="paragraph" w:styleId="1a">
    <w:name w:val="toc 1"/>
    <w:basedOn w:val="a"/>
    <w:next w:val="a"/>
    <w:uiPriority w:val="39"/>
    <w:unhideWhenUsed/>
    <w:rsid w:val="005D40C0"/>
    <w:pPr>
      <w:spacing w:after="57"/>
    </w:pPr>
  </w:style>
  <w:style w:type="paragraph" w:styleId="2a">
    <w:name w:val="toc 2"/>
    <w:basedOn w:val="a"/>
    <w:next w:val="a"/>
    <w:uiPriority w:val="39"/>
    <w:unhideWhenUsed/>
    <w:rsid w:val="005D40C0"/>
    <w:pPr>
      <w:spacing w:after="57"/>
      <w:ind w:left="283"/>
    </w:pPr>
  </w:style>
  <w:style w:type="paragraph" w:styleId="35">
    <w:name w:val="toc 3"/>
    <w:basedOn w:val="a"/>
    <w:next w:val="a"/>
    <w:uiPriority w:val="39"/>
    <w:unhideWhenUsed/>
    <w:rsid w:val="005D40C0"/>
    <w:pPr>
      <w:spacing w:after="57"/>
      <w:ind w:left="567"/>
    </w:pPr>
  </w:style>
  <w:style w:type="paragraph" w:styleId="43">
    <w:name w:val="toc 4"/>
    <w:basedOn w:val="a"/>
    <w:next w:val="a"/>
    <w:uiPriority w:val="39"/>
    <w:unhideWhenUsed/>
    <w:rsid w:val="005D40C0"/>
    <w:pPr>
      <w:spacing w:after="57"/>
      <w:ind w:left="850"/>
    </w:pPr>
  </w:style>
  <w:style w:type="paragraph" w:styleId="53">
    <w:name w:val="toc 5"/>
    <w:basedOn w:val="a"/>
    <w:next w:val="a"/>
    <w:uiPriority w:val="39"/>
    <w:unhideWhenUsed/>
    <w:rsid w:val="005D40C0"/>
    <w:pPr>
      <w:spacing w:after="57"/>
      <w:ind w:left="1134"/>
    </w:pPr>
  </w:style>
  <w:style w:type="paragraph" w:styleId="62">
    <w:name w:val="toc 6"/>
    <w:basedOn w:val="a"/>
    <w:next w:val="a"/>
    <w:uiPriority w:val="39"/>
    <w:unhideWhenUsed/>
    <w:rsid w:val="005D40C0"/>
    <w:pPr>
      <w:spacing w:after="57"/>
      <w:ind w:left="1417"/>
    </w:pPr>
  </w:style>
  <w:style w:type="paragraph" w:styleId="72">
    <w:name w:val="toc 7"/>
    <w:basedOn w:val="a"/>
    <w:next w:val="a"/>
    <w:uiPriority w:val="39"/>
    <w:unhideWhenUsed/>
    <w:rsid w:val="005D40C0"/>
    <w:pPr>
      <w:spacing w:after="57"/>
      <w:ind w:left="1701"/>
    </w:pPr>
  </w:style>
  <w:style w:type="paragraph" w:styleId="82">
    <w:name w:val="toc 8"/>
    <w:basedOn w:val="a"/>
    <w:next w:val="a"/>
    <w:uiPriority w:val="39"/>
    <w:unhideWhenUsed/>
    <w:rsid w:val="005D40C0"/>
    <w:pPr>
      <w:spacing w:after="57"/>
      <w:ind w:left="1984"/>
    </w:pPr>
  </w:style>
  <w:style w:type="paragraph" w:styleId="92">
    <w:name w:val="toc 9"/>
    <w:basedOn w:val="a"/>
    <w:next w:val="a"/>
    <w:uiPriority w:val="39"/>
    <w:unhideWhenUsed/>
    <w:rsid w:val="005D40C0"/>
    <w:pPr>
      <w:spacing w:after="57"/>
      <w:ind w:left="2268"/>
    </w:pPr>
  </w:style>
  <w:style w:type="paragraph" w:styleId="aff9">
    <w:name w:val="TOC Heading"/>
    <w:uiPriority w:val="39"/>
    <w:unhideWhenUsed/>
    <w:rsid w:val="005D40C0"/>
  </w:style>
  <w:style w:type="paragraph" w:styleId="affa">
    <w:name w:val="table of figures"/>
    <w:basedOn w:val="a"/>
    <w:next w:val="a"/>
    <w:uiPriority w:val="99"/>
    <w:unhideWhenUsed/>
    <w:rsid w:val="005D40C0"/>
    <w:pPr>
      <w:spacing w:after="0"/>
    </w:pPr>
  </w:style>
  <w:style w:type="table" w:customStyle="1" w:styleId="280">
    <w:name w:val="Сетка таблицы28"/>
    <w:basedOn w:val="a1"/>
    <w:next w:val="a3"/>
    <w:uiPriority w:val="59"/>
    <w:rsid w:val="00D621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
    <w:name w:val="Нет списка6"/>
    <w:next w:val="a2"/>
    <w:uiPriority w:val="99"/>
    <w:semiHidden/>
    <w:unhideWhenUsed/>
    <w:rsid w:val="00256305"/>
  </w:style>
  <w:style w:type="numbering" w:customStyle="1" w:styleId="140">
    <w:name w:val="Нет списка14"/>
    <w:next w:val="a2"/>
    <w:uiPriority w:val="99"/>
    <w:semiHidden/>
    <w:unhideWhenUsed/>
    <w:rsid w:val="00256305"/>
  </w:style>
  <w:style w:type="numbering" w:customStyle="1" w:styleId="230">
    <w:name w:val="Нет списка23"/>
    <w:next w:val="a2"/>
    <w:uiPriority w:val="99"/>
    <w:semiHidden/>
    <w:unhideWhenUsed/>
    <w:rsid w:val="00256305"/>
  </w:style>
  <w:style w:type="numbering" w:customStyle="1" w:styleId="330">
    <w:name w:val="Нет списка33"/>
    <w:next w:val="a2"/>
    <w:uiPriority w:val="99"/>
    <w:semiHidden/>
    <w:unhideWhenUsed/>
    <w:rsid w:val="00256305"/>
  </w:style>
  <w:style w:type="numbering" w:customStyle="1" w:styleId="411">
    <w:name w:val="Нет списка41"/>
    <w:next w:val="a2"/>
    <w:uiPriority w:val="99"/>
    <w:semiHidden/>
    <w:unhideWhenUsed/>
    <w:rsid w:val="00256305"/>
  </w:style>
  <w:style w:type="numbering" w:customStyle="1" w:styleId="513">
    <w:name w:val="Нет списка51"/>
    <w:next w:val="a2"/>
    <w:uiPriority w:val="99"/>
    <w:semiHidden/>
    <w:unhideWhenUsed/>
    <w:rsid w:val="00256305"/>
  </w:style>
  <w:style w:type="numbering" w:customStyle="1" w:styleId="1130">
    <w:name w:val="Нет списка113"/>
    <w:next w:val="a2"/>
    <w:uiPriority w:val="99"/>
    <w:semiHidden/>
    <w:unhideWhenUsed/>
    <w:rsid w:val="00256305"/>
  </w:style>
  <w:style w:type="numbering" w:customStyle="1" w:styleId="212">
    <w:name w:val="Нет списка212"/>
    <w:next w:val="a2"/>
    <w:uiPriority w:val="99"/>
    <w:semiHidden/>
    <w:unhideWhenUsed/>
    <w:rsid w:val="00256305"/>
  </w:style>
  <w:style w:type="numbering" w:customStyle="1" w:styleId="312">
    <w:name w:val="Нет списка312"/>
    <w:next w:val="a2"/>
    <w:uiPriority w:val="99"/>
    <w:semiHidden/>
    <w:unhideWhenUsed/>
    <w:rsid w:val="00256305"/>
  </w:style>
  <w:style w:type="numbering" w:customStyle="1" w:styleId="11110">
    <w:name w:val="Нет списка1111"/>
    <w:next w:val="a2"/>
    <w:uiPriority w:val="99"/>
    <w:semiHidden/>
    <w:unhideWhenUsed/>
    <w:rsid w:val="00256305"/>
  </w:style>
  <w:style w:type="numbering" w:customStyle="1" w:styleId="122">
    <w:name w:val="Нет списка122"/>
    <w:next w:val="a2"/>
    <w:uiPriority w:val="99"/>
    <w:semiHidden/>
    <w:unhideWhenUsed/>
    <w:rsid w:val="00256305"/>
  </w:style>
  <w:style w:type="numbering" w:customStyle="1" w:styleId="1310">
    <w:name w:val="Нет списка131"/>
    <w:next w:val="a2"/>
    <w:uiPriority w:val="99"/>
    <w:semiHidden/>
    <w:unhideWhenUsed/>
    <w:rsid w:val="00256305"/>
  </w:style>
  <w:style w:type="numbering" w:customStyle="1" w:styleId="11210">
    <w:name w:val="Нет списка1121"/>
    <w:next w:val="a2"/>
    <w:uiPriority w:val="99"/>
    <w:semiHidden/>
    <w:unhideWhenUsed/>
    <w:rsid w:val="00256305"/>
  </w:style>
  <w:style w:type="numbering" w:customStyle="1" w:styleId="2210">
    <w:name w:val="Нет списка221"/>
    <w:next w:val="a2"/>
    <w:uiPriority w:val="99"/>
    <w:semiHidden/>
    <w:unhideWhenUsed/>
    <w:rsid w:val="00256305"/>
  </w:style>
  <w:style w:type="numbering" w:customStyle="1" w:styleId="3210">
    <w:name w:val="Нет списка321"/>
    <w:next w:val="a2"/>
    <w:uiPriority w:val="99"/>
    <w:semiHidden/>
    <w:unhideWhenUsed/>
    <w:rsid w:val="00256305"/>
  </w:style>
  <w:style w:type="numbering" w:customStyle="1" w:styleId="12110">
    <w:name w:val="Нет списка1211"/>
    <w:next w:val="a2"/>
    <w:uiPriority w:val="99"/>
    <w:semiHidden/>
    <w:unhideWhenUsed/>
    <w:rsid w:val="00256305"/>
  </w:style>
  <w:style w:type="numbering" w:customStyle="1" w:styleId="21110">
    <w:name w:val="Нет списка2111"/>
    <w:next w:val="a2"/>
    <w:uiPriority w:val="99"/>
    <w:semiHidden/>
    <w:unhideWhenUsed/>
    <w:rsid w:val="00256305"/>
  </w:style>
  <w:style w:type="numbering" w:customStyle="1" w:styleId="3111">
    <w:name w:val="Нет списка3111"/>
    <w:next w:val="a2"/>
    <w:uiPriority w:val="99"/>
    <w:semiHidden/>
    <w:unhideWhenUsed/>
    <w:rsid w:val="00256305"/>
  </w:style>
  <w:style w:type="table" w:customStyle="1" w:styleId="1131">
    <w:name w:val="Сетка таблицы113"/>
    <w:basedOn w:val="a1"/>
    <w:next w:val="a3"/>
    <w:uiPriority w:val="59"/>
    <w:rsid w:val="00D862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6">
    <w:name w:val="Обычный3"/>
    <w:rsid w:val="00897025"/>
    <w:pPr>
      <w:widowControl w:val="0"/>
      <w:snapToGrid w:val="0"/>
      <w:spacing w:after="0" w:line="240" w:lineRule="auto"/>
    </w:pPr>
    <w:rPr>
      <w:rFonts w:ascii="Times New Roman" w:eastAsia="Times New Roman" w:hAnsi="Times New Roman" w:cs="Times New Roman"/>
      <w:sz w:val="20"/>
      <w:szCs w:val="20"/>
      <w:lang w:eastAsia="ru-RU"/>
    </w:rPr>
  </w:style>
  <w:style w:type="table" w:customStyle="1" w:styleId="290">
    <w:name w:val="Сетка таблицы29"/>
    <w:basedOn w:val="a1"/>
    <w:next w:val="a3"/>
    <w:uiPriority w:val="59"/>
    <w:rsid w:val="003619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25060">
      <w:bodyDiv w:val="1"/>
      <w:marLeft w:val="0"/>
      <w:marRight w:val="0"/>
      <w:marTop w:val="0"/>
      <w:marBottom w:val="0"/>
      <w:divBdr>
        <w:top w:val="none" w:sz="0" w:space="0" w:color="auto"/>
        <w:left w:val="none" w:sz="0" w:space="0" w:color="auto"/>
        <w:bottom w:val="none" w:sz="0" w:space="0" w:color="auto"/>
        <w:right w:val="none" w:sz="0" w:space="0" w:color="auto"/>
      </w:divBdr>
    </w:div>
    <w:div w:id="43260151">
      <w:bodyDiv w:val="1"/>
      <w:marLeft w:val="0"/>
      <w:marRight w:val="0"/>
      <w:marTop w:val="0"/>
      <w:marBottom w:val="0"/>
      <w:divBdr>
        <w:top w:val="none" w:sz="0" w:space="0" w:color="auto"/>
        <w:left w:val="none" w:sz="0" w:space="0" w:color="auto"/>
        <w:bottom w:val="none" w:sz="0" w:space="0" w:color="auto"/>
        <w:right w:val="none" w:sz="0" w:space="0" w:color="auto"/>
      </w:divBdr>
    </w:div>
    <w:div w:id="55200926">
      <w:bodyDiv w:val="1"/>
      <w:marLeft w:val="0"/>
      <w:marRight w:val="0"/>
      <w:marTop w:val="0"/>
      <w:marBottom w:val="0"/>
      <w:divBdr>
        <w:top w:val="none" w:sz="0" w:space="0" w:color="auto"/>
        <w:left w:val="none" w:sz="0" w:space="0" w:color="auto"/>
        <w:bottom w:val="none" w:sz="0" w:space="0" w:color="auto"/>
        <w:right w:val="none" w:sz="0" w:space="0" w:color="auto"/>
      </w:divBdr>
    </w:div>
    <w:div w:id="116798868">
      <w:bodyDiv w:val="1"/>
      <w:marLeft w:val="0"/>
      <w:marRight w:val="0"/>
      <w:marTop w:val="0"/>
      <w:marBottom w:val="0"/>
      <w:divBdr>
        <w:top w:val="none" w:sz="0" w:space="0" w:color="auto"/>
        <w:left w:val="none" w:sz="0" w:space="0" w:color="auto"/>
        <w:bottom w:val="none" w:sz="0" w:space="0" w:color="auto"/>
        <w:right w:val="none" w:sz="0" w:space="0" w:color="auto"/>
      </w:divBdr>
    </w:div>
    <w:div w:id="134496935">
      <w:bodyDiv w:val="1"/>
      <w:marLeft w:val="0"/>
      <w:marRight w:val="0"/>
      <w:marTop w:val="0"/>
      <w:marBottom w:val="0"/>
      <w:divBdr>
        <w:top w:val="none" w:sz="0" w:space="0" w:color="auto"/>
        <w:left w:val="none" w:sz="0" w:space="0" w:color="auto"/>
        <w:bottom w:val="none" w:sz="0" w:space="0" w:color="auto"/>
        <w:right w:val="none" w:sz="0" w:space="0" w:color="auto"/>
      </w:divBdr>
    </w:div>
    <w:div w:id="175533980">
      <w:bodyDiv w:val="1"/>
      <w:marLeft w:val="0"/>
      <w:marRight w:val="0"/>
      <w:marTop w:val="0"/>
      <w:marBottom w:val="0"/>
      <w:divBdr>
        <w:top w:val="none" w:sz="0" w:space="0" w:color="auto"/>
        <w:left w:val="none" w:sz="0" w:space="0" w:color="auto"/>
        <w:bottom w:val="none" w:sz="0" w:space="0" w:color="auto"/>
        <w:right w:val="none" w:sz="0" w:space="0" w:color="auto"/>
      </w:divBdr>
    </w:div>
    <w:div w:id="246158445">
      <w:bodyDiv w:val="1"/>
      <w:marLeft w:val="0"/>
      <w:marRight w:val="0"/>
      <w:marTop w:val="0"/>
      <w:marBottom w:val="0"/>
      <w:divBdr>
        <w:top w:val="none" w:sz="0" w:space="0" w:color="auto"/>
        <w:left w:val="none" w:sz="0" w:space="0" w:color="auto"/>
        <w:bottom w:val="none" w:sz="0" w:space="0" w:color="auto"/>
        <w:right w:val="none" w:sz="0" w:space="0" w:color="auto"/>
      </w:divBdr>
    </w:div>
    <w:div w:id="262147663">
      <w:bodyDiv w:val="1"/>
      <w:marLeft w:val="0"/>
      <w:marRight w:val="0"/>
      <w:marTop w:val="0"/>
      <w:marBottom w:val="0"/>
      <w:divBdr>
        <w:top w:val="none" w:sz="0" w:space="0" w:color="auto"/>
        <w:left w:val="none" w:sz="0" w:space="0" w:color="auto"/>
        <w:bottom w:val="none" w:sz="0" w:space="0" w:color="auto"/>
        <w:right w:val="none" w:sz="0" w:space="0" w:color="auto"/>
      </w:divBdr>
    </w:div>
    <w:div w:id="324624937">
      <w:bodyDiv w:val="1"/>
      <w:marLeft w:val="0"/>
      <w:marRight w:val="0"/>
      <w:marTop w:val="0"/>
      <w:marBottom w:val="0"/>
      <w:divBdr>
        <w:top w:val="none" w:sz="0" w:space="0" w:color="auto"/>
        <w:left w:val="none" w:sz="0" w:space="0" w:color="auto"/>
        <w:bottom w:val="none" w:sz="0" w:space="0" w:color="auto"/>
        <w:right w:val="none" w:sz="0" w:space="0" w:color="auto"/>
      </w:divBdr>
    </w:div>
    <w:div w:id="369571768">
      <w:bodyDiv w:val="1"/>
      <w:marLeft w:val="0"/>
      <w:marRight w:val="0"/>
      <w:marTop w:val="0"/>
      <w:marBottom w:val="0"/>
      <w:divBdr>
        <w:top w:val="none" w:sz="0" w:space="0" w:color="auto"/>
        <w:left w:val="none" w:sz="0" w:space="0" w:color="auto"/>
        <w:bottom w:val="none" w:sz="0" w:space="0" w:color="auto"/>
        <w:right w:val="none" w:sz="0" w:space="0" w:color="auto"/>
      </w:divBdr>
    </w:div>
    <w:div w:id="399402663">
      <w:bodyDiv w:val="1"/>
      <w:marLeft w:val="0"/>
      <w:marRight w:val="0"/>
      <w:marTop w:val="0"/>
      <w:marBottom w:val="0"/>
      <w:divBdr>
        <w:top w:val="none" w:sz="0" w:space="0" w:color="auto"/>
        <w:left w:val="none" w:sz="0" w:space="0" w:color="auto"/>
        <w:bottom w:val="none" w:sz="0" w:space="0" w:color="auto"/>
        <w:right w:val="none" w:sz="0" w:space="0" w:color="auto"/>
      </w:divBdr>
    </w:div>
    <w:div w:id="410353137">
      <w:bodyDiv w:val="1"/>
      <w:marLeft w:val="0"/>
      <w:marRight w:val="0"/>
      <w:marTop w:val="0"/>
      <w:marBottom w:val="0"/>
      <w:divBdr>
        <w:top w:val="none" w:sz="0" w:space="0" w:color="auto"/>
        <w:left w:val="none" w:sz="0" w:space="0" w:color="auto"/>
        <w:bottom w:val="none" w:sz="0" w:space="0" w:color="auto"/>
        <w:right w:val="none" w:sz="0" w:space="0" w:color="auto"/>
      </w:divBdr>
    </w:div>
    <w:div w:id="581834969">
      <w:bodyDiv w:val="1"/>
      <w:marLeft w:val="0"/>
      <w:marRight w:val="0"/>
      <w:marTop w:val="0"/>
      <w:marBottom w:val="0"/>
      <w:divBdr>
        <w:top w:val="none" w:sz="0" w:space="0" w:color="auto"/>
        <w:left w:val="none" w:sz="0" w:space="0" w:color="auto"/>
        <w:bottom w:val="none" w:sz="0" w:space="0" w:color="auto"/>
        <w:right w:val="none" w:sz="0" w:space="0" w:color="auto"/>
      </w:divBdr>
    </w:div>
    <w:div w:id="589700801">
      <w:bodyDiv w:val="1"/>
      <w:marLeft w:val="0"/>
      <w:marRight w:val="0"/>
      <w:marTop w:val="0"/>
      <w:marBottom w:val="0"/>
      <w:divBdr>
        <w:top w:val="none" w:sz="0" w:space="0" w:color="auto"/>
        <w:left w:val="none" w:sz="0" w:space="0" w:color="auto"/>
        <w:bottom w:val="none" w:sz="0" w:space="0" w:color="auto"/>
        <w:right w:val="none" w:sz="0" w:space="0" w:color="auto"/>
      </w:divBdr>
    </w:div>
    <w:div w:id="755324250">
      <w:bodyDiv w:val="1"/>
      <w:marLeft w:val="0"/>
      <w:marRight w:val="0"/>
      <w:marTop w:val="0"/>
      <w:marBottom w:val="0"/>
      <w:divBdr>
        <w:top w:val="none" w:sz="0" w:space="0" w:color="auto"/>
        <w:left w:val="none" w:sz="0" w:space="0" w:color="auto"/>
        <w:bottom w:val="none" w:sz="0" w:space="0" w:color="auto"/>
        <w:right w:val="none" w:sz="0" w:space="0" w:color="auto"/>
      </w:divBdr>
    </w:div>
    <w:div w:id="819004627">
      <w:bodyDiv w:val="1"/>
      <w:marLeft w:val="0"/>
      <w:marRight w:val="0"/>
      <w:marTop w:val="0"/>
      <w:marBottom w:val="0"/>
      <w:divBdr>
        <w:top w:val="none" w:sz="0" w:space="0" w:color="auto"/>
        <w:left w:val="none" w:sz="0" w:space="0" w:color="auto"/>
        <w:bottom w:val="none" w:sz="0" w:space="0" w:color="auto"/>
        <w:right w:val="none" w:sz="0" w:space="0" w:color="auto"/>
      </w:divBdr>
    </w:div>
    <w:div w:id="835847413">
      <w:bodyDiv w:val="1"/>
      <w:marLeft w:val="0"/>
      <w:marRight w:val="0"/>
      <w:marTop w:val="0"/>
      <w:marBottom w:val="0"/>
      <w:divBdr>
        <w:top w:val="none" w:sz="0" w:space="0" w:color="auto"/>
        <w:left w:val="none" w:sz="0" w:space="0" w:color="auto"/>
        <w:bottom w:val="none" w:sz="0" w:space="0" w:color="auto"/>
        <w:right w:val="none" w:sz="0" w:space="0" w:color="auto"/>
      </w:divBdr>
    </w:div>
    <w:div w:id="874853663">
      <w:bodyDiv w:val="1"/>
      <w:marLeft w:val="0"/>
      <w:marRight w:val="0"/>
      <w:marTop w:val="0"/>
      <w:marBottom w:val="0"/>
      <w:divBdr>
        <w:top w:val="none" w:sz="0" w:space="0" w:color="auto"/>
        <w:left w:val="none" w:sz="0" w:space="0" w:color="auto"/>
        <w:bottom w:val="none" w:sz="0" w:space="0" w:color="auto"/>
        <w:right w:val="none" w:sz="0" w:space="0" w:color="auto"/>
      </w:divBdr>
    </w:div>
    <w:div w:id="915940350">
      <w:bodyDiv w:val="1"/>
      <w:marLeft w:val="0"/>
      <w:marRight w:val="0"/>
      <w:marTop w:val="0"/>
      <w:marBottom w:val="0"/>
      <w:divBdr>
        <w:top w:val="none" w:sz="0" w:space="0" w:color="auto"/>
        <w:left w:val="none" w:sz="0" w:space="0" w:color="auto"/>
        <w:bottom w:val="none" w:sz="0" w:space="0" w:color="auto"/>
        <w:right w:val="none" w:sz="0" w:space="0" w:color="auto"/>
      </w:divBdr>
    </w:div>
    <w:div w:id="983392460">
      <w:bodyDiv w:val="1"/>
      <w:marLeft w:val="0"/>
      <w:marRight w:val="0"/>
      <w:marTop w:val="0"/>
      <w:marBottom w:val="0"/>
      <w:divBdr>
        <w:top w:val="none" w:sz="0" w:space="0" w:color="auto"/>
        <w:left w:val="none" w:sz="0" w:space="0" w:color="auto"/>
        <w:bottom w:val="none" w:sz="0" w:space="0" w:color="auto"/>
        <w:right w:val="none" w:sz="0" w:space="0" w:color="auto"/>
      </w:divBdr>
    </w:div>
    <w:div w:id="997339726">
      <w:bodyDiv w:val="1"/>
      <w:marLeft w:val="0"/>
      <w:marRight w:val="0"/>
      <w:marTop w:val="0"/>
      <w:marBottom w:val="0"/>
      <w:divBdr>
        <w:top w:val="none" w:sz="0" w:space="0" w:color="auto"/>
        <w:left w:val="none" w:sz="0" w:space="0" w:color="auto"/>
        <w:bottom w:val="none" w:sz="0" w:space="0" w:color="auto"/>
        <w:right w:val="none" w:sz="0" w:space="0" w:color="auto"/>
      </w:divBdr>
    </w:div>
    <w:div w:id="1150830994">
      <w:bodyDiv w:val="1"/>
      <w:marLeft w:val="0"/>
      <w:marRight w:val="0"/>
      <w:marTop w:val="0"/>
      <w:marBottom w:val="0"/>
      <w:divBdr>
        <w:top w:val="none" w:sz="0" w:space="0" w:color="auto"/>
        <w:left w:val="none" w:sz="0" w:space="0" w:color="auto"/>
        <w:bottom w:val="none" w:sz="0" w:space="0" w:color="auto"/>
        <w:right w:val="none" w:sz="0" w:space="0" w:color="auto"/>
      </w:divBdr>
      <w:divsChild>
        <w:div w:id="515191430">
          <w:marLeft w:val="0"/>
          <w:marRight w:val="0"/>
          <w:marTop w:val="0"/>
          <w:marBottom w:val="0"/>
          <w:divBdr>
            <w:top w:val="none" w:sz="0" w:space="0" w:color="auto"/>
            <w:left w:val="none" w:sz="0" w:space="0" w:color="auto"/>
            <w:bottom w:val="none" w:sz="0" w:space="0" w:color="auto"/>
            <w:right w:val="none" w:sz="0" w:space="0" w:color="auto"/>
          </w:divBdr>
        </w:div>
        <w:div w:id="1107773836">
          <w:marLeft w:val="0"/>
          <w:marRight w:val="0"/>
          <w:marTop w:val="0"/>
          <w:marBottom w:val="0"/>
          <w:divBdr>
            <w:top w:val="none" w:sz="0" w:space="0" w:color="auto"/>
            <w:left w:val="none" w:sz="0" w:space="0" w:color="auto"/>
            <w:bottom w:val="none" w:sz="0" w:space="0" w:color="auto"/>
            <w:right w:val="none" w:sz="0" w:space="0" w:color="auto"/>
          </w:divBdr>
        </w:div>
        <w:div w:id="1420441156">
          <w:marLeft w:val="0"/>
          <w:marRight w:val="0"/>
          <w:marTop w:val="0"/>
          <w:marBottom w:val="0"/>
          <w:divBdr>
            <w:top w:val="none" w:sz="0" w:space="0" w:color="auto"/>
            <w:left w:val="none" w:sz="0" w:space="0" w:color="auto"/>
            <w:bottom w:val="none" w:sz="0" w:space="0" w:color="auto"/>
            <w:right w:val="none" w:sz="0" w:space="0" w:color="auto"/>
          </w:divBdr>
        </w:div>
        <w:div w:id="1571651141">
          <w:marLeft w:val="0"/>
          <w:marRight w:val="0"/>
          <w:marTop w:val="0"/>
          <w:marBottom w:val="0"/>
          <w:divBdr>
            <w:top w:val="none" w:sz="0" w:space="0" w:color="auto"/>
            <w:left w:val="none" w:sz="0" w:space="0" w:color="auto"/>
            <w:bottom w:val="none" w:sz="0" w:space="0" w:color="auto"/>
            <w:right w:val="none" w:sz="0" w:space="0" w:color="auto"/>
          </w:divBdr>
        </w:div>
        <w:div w:id="1590231465">
          <w:marLeft w:val="0"/>
          <w:marRight w:val="0"/>
          <w:marTop w:val="0"/>
          <w:marBottom w:val="0"/>
          <w:divBdr>
            <w:top w:val="none" w:sz="0" w:space="0" w:color="auto"/>
            <w:left w:val="none" w:sz="0" w:space="0" w:color="auto"/>
            <w:bottom w:val="none" w:sz="0" w:space="0" w:color="auto"/>
            <w:right w:val="none" w:sz="0" w:space="0" w:color="auto"/>
          </w:divBdr>
        </w:div>
        <w:div w:id="1681199432">
          <w:marLeft w:val="0"/>
          <w:marRight w:val="0"/>
          <w:marTop w:val="0"/>
          <w:marBottom w:val="0"/>
          <w:divBdr>
            <w:top w:val="none" w:sz="0" w:space="0" w:color="auto"/>
            <w:left w:val="none" w:sz="0" w:space="0" w:color="auto"/>
            <w:bottom w:val="none" w:sz="0" w:space="0" w:color="auto"/>
            <w:right w:val="none" w:sz="0" w:space="0" w:color="auto"/>
          </w:divBdr>
        </w:div>
        <w:div w:id="1915508614">
          <w:marLeft w:val="0"/>
          <w:marRight w:val="0"/>
          <w:marTop w:val="0"/>
          <w:marBottom w:val="0"/>
          <w:divBdr>
            <w:top w:val="none" w:sz="0" w:space="0" w:color="auto"/>
            <w:left w:val="none" w:sz="0" w:space="0" w:color="auto"/>
            <w:bottom w:val="none" w:sz="0" w:space="0" w:color="auto"/>
            <w:right w:val="none" w:sz="0" w:space="0" w:color="auto"/>
          </w:divBdr>
        </w:div>
      </w:divsChild>
    </w:div>
    <w:div w:id="1329551246">
      <w:bodyDiv w:val="1"/>
      <w:marLeft w:val="0"/>
      <w:marRight w:val="0"/>
      <w:marTop w:val="0"/>
      <w:marBottom w:val="0"/>
      <w:divBdr>
        <w:top w:val="none" w:sz="0" w:space="0" w:color="auto"/>
        <w:left w:val="none" w:sz="0" w:space="0" w:color="auto"/>
        <w:bottom w:val="none" w:sz="0" w:space="0" w:color="auto"/>
        <w:right w:val="none" w:sz="0" w:space="0" w:color="auto"/>
      </w:divBdr>
    </w:div>
    <w:div w:id="1428232269">
      <w:bodyDiv w:val="1"/>
      <w:marLeft w:val="0"/>
      <w:marRight w:val="0"/>
      <w:marTop w:val="0"/>
      <w:marBottom w:val="0"/>
      <w:divBdr>
        <w:top w:val="none" w:sz="0" w:space="0" w:color="auto"/>
        <w:left w:val="none" w:sz="0" w:space="0" w:color="auto"/>
        <w:bottom w:val="none" w:sz="0" w:space="0" w:color="auto"/>
        <w:right w:val="none" w:sz="0" w:space="0" w:color="auto"/>
      </w:divBdr>
    </w:div>
    <w:div w:id="1477143928">
      <w:bodyDiv w:val="1"/>
      <w:marLeft w:val="0"/>
      <w:marRight w:val="0"/>
      <w:marTop w:val="0"/>
      <w:marBottom w:val="0"/>
      <w:divBdr>
        <w:top w:val="none" w:sz="0" w:space="0" w:color="auto"/>
        <w:left w:val="none" w:sz="0" w:space="0" w:color="auto"/>
        <w:bottom w:val="none" w:sz="0" w:space="0" w:color="auto"/>
        <w:right w:val="none" w:sz="0" w:space="0" w:color="auto"/>
      </w:divBdr>
    </w:div>
    <w:div w:id="1483044308">
      <w:bodyDiv w:val="1"/>
      <w:marLeft w:val="0"/>
      <w:marRight w:val="0"/>
      <w:marTop w:val="0"/>
      <w:marBottom w:val="0"/>
      <w:divBdr>
        <w:top w:val="none" w:sz="0" w:space="0" w:color="auto"/>
        <w:left w:val="none" w:sz="0" w:space="0" w:color="auto"/>
        <w:bottom w:val="none" w:sz="0" w:space="0" w:color="auto"/>
        <w:right w:val="none" w:sz="0" w:space="0" w:color="auto"/>
      </w:divBdr>
    </w:div>
    <w:div w:id="1542473182">
      <w:bodyDiv w:val="1"/>
      <w:marLeft w:val="0"/>
      <w:marRight w:val="0"/>
      <w:marTop w:val="0"/>
      <w:marBottom w:val="0"/>
      <w:divBdr>
        <w:top w:val="none" w:sz="0" w:space="0" w:color="auto"/>
        <w:left w:val="none" w:sz="0" w:space="0" w:color="auto"/>
        <w:bottom w:val="none" w:sz="0" w:space="0" w:color="auto"/>
        <w:right w:val="none" w:sz="0" w:space="0" w:color="auto"/>
      </w:divBdr>
    </w:div>
    <w:div w:id="1556308276">
      <w:bodyDiv w:val="1"/>
      <w:marLeft w:val="0"/>
      <w:marRight w:val="0"/>
      <w:marTop w:val="0"/>
      <w:marBottom w:val="0"/>
      <w:divBdr>
        <w:top w:val="none" w:sz="0" w:space="0" w:color="auto"/>
        <w:left w:val="none" w:sz="0" w:space="0" w:color="auto"/>
        <w:bottom w:val="none" w:sz="0" w:space="0" w:color="auto"/>
        <w:right w:val="none" w:sz="0" w:space="0" w:color="auto"/>
      </w:divBdr>
    </w:div>
    <w:div w:id="1626421043">
      <w:bodyDiv w:val="1"/>
      <w:marLeft w:val="0"/>
      <w:marRight w:val="0"/>
      <w:marTop w:val="0"/>
      <w:marBottom w:val="0"/>
      <w:divBdr>
        <w:top w:val="none" w:sz="0" w:space="0" w:color="auto"/>
        <w:left w:val="none" w:sz="0" w:space="0" w:color="auto"/>
        <w:bottom w:val="none" w:sz="0" w:space="0" w:color="auto"/>
        <w:right w:val="none" w:sz="0" w:space="0" w:color="auto"/>
      </w:divBdr>
    </w:div>
    <w:div w:id="1716079940">
      <w:bodyDiv w:val="1"/>
      <w:marLeft w:val="0"/>
      <w:marRight w:val="0"/>
      <w:marTop w:val="0"/>
      <w:marBottom w:val="0"/>
      <w:divBdr>
        <w:top w:val="none" w:sz="0" w:space="0" w:color="auto"/>
        <w:left w:val="none" w:sz="0" w:space="0" w:color="auto"/>
        <w:bottom w:val="none" w:sz="0" w:space="0" w:color="auto"/>
        <w:right w:val="none" w:sz="0" w:space="0" w:color="auto"/>
      </w:divBdr>
    </w:div>
    <w:div w:id="1769153016">
      <w:bodyDiv w:val="1"/>
      <w:marLeft w:val="0"/>
      <w:marRight w:val="0"/>
      <w:marTop w:val="0"/>
      <w:marBottom w:val="0"/>
      <w:divBdr>
        <w:top w:val="none" w:sz="0" w:space="0" w:color="auto"/>
        <w:left w:val="none" w:sz="0" w:space="0" w:color="auto"/>
        <w:bottom w:val="none" w:sz="0" w:space="0" w:color="auto"/>
        <w:right w:val="none" w:sz="0" w:space="0" w:color="auto"/>
      </w:divBdr>
    </w:div>
    <w:div w:id="1776560808">
      <w:bodyDiv w:val="1"/>
      <w:marLeft w:val="0"/>
      <w:marRight w:val="0"/>
      <w:marTop w:val="0"/>
      <w:marBottom w:val="0"/>
      <w:divBdr>
        <w:top w:val="none" w:sz="0" w:space="0" w:color="auto"/>
        <w:left w:val="none" w:sz="0" w:space="0" w:color="auto"/>
        <w:bottom w:val="none" w:sz="0" w:space="0" w:color="auto"/>
        <w:right w:val="none" w:sz="0" w:space="0" w:color="auto"/>
      </w:divBdr>
    </w:div>
    <w:div w:id="1951627259">
      <w:bodyDiv w:val="1"/>
      <w:marLeft w:val="0"/>
      <w:marRight w:val="0"/>
      <w:marTop w:val="0"/>
      <w:marBottom w:val="0"/>
      <w:divBdr>
        <w:top w:val="none" w:sz="0" w:space="0" w:color="auto"/>
        <w:left w:val="none" w:sz="0" w:space="0" w:color="auto"/>
        <w:bottom w:val="none" w:sz="0" w:space="0" w:color="auto"/>
        <w:right w:val="none" w:sz="0" w:space="0" w:color="auto"/>
      </w:divBdr>
    </w:div>
    <w:div w:id="2013336791">
      <w:bodyDiv w:val="1"/>
      <w:marLeft w:val="0"/>
      <w:marRight w:val="0"/>
      <w:marTop w:val="0"/>
      <w:marBottom w:val="0"/>
      <w:divBdr>
        <w:top w:val="none" w:sz="0" w:space="0" w:color="auto"/>
        <w:left w:val="none" w:sz="0" w:space="0" w:color="auto"/>
        <w:bottom w:val="none" w:sz="0" w:space="0" w:color="auto"/>
        <w:right w:val="none" w:sz="0" w:space="0" w:color="auto"/>
      </w:divBdr>
    </w:div>
    <w:div w:id="2013678829">
      <w:bodyDiv w:val="1"/>
      <w:marLeft w:val="0"/>
      <w:marRight w:val="0"/>
      <w:marTop w:val="0"/>
      <w:marBottom w:val="0"/>
      <w:divBdr>
        <w:top w:val="none" w:sz="0" w:space="0" w:color="auto"/>
        <w:left w:val="none" w:sz="0" w:space="0" w:color="auto"/>
        <w:bottom w:val="none" w:sz="0" w:space="0" w:color="auto"/>
        <w:right w:val="none" w:sz="0" w:space="0" w:color="auto"/>
      </w:divBdr>
    </w:div>
    <w:div w:id="2019313341">
      <w:bodyDiv w:val="1"/>
      <w:marLeft w:val="0"/>
      <w:marRight w:val="0"/>
      <w:marTop w:val="0"/>
      <w:marBottom w:val="0"/>
      <w:divBdr>
        <w:top w:val="none" w:sz="0" w:space="0" w:color="auto"/>
        <w:left w:val="none" w:sz="0" w:space="0" w:color="auto"/>
        <w:bottom w:val="none" w:sz="0" w:space="0" w:color="auto"/>
        <w:right w:val="none" w:sz="0" w:space="0" w:color="auto"/>
      </w:divBdr>
    </w:div>
    <w:div w:id="2041470874">
      <w:bodyDiv w:val="1"/>
      <w:marLeft w:val="0"/>
      <w:marRight w:val="0"/>
      <w:marTop w:val="0"/>
      <w:marBottom w:val="0"/>
      <w:divBdr>
        <w:top w:val="none" w:sz="0" w:space="0" w:color="auto"/>
        <w:left w:val="none" w:sz="0" w:space="0" w:color="auto"/>
        <w:bottom w:val="none" w:sz="0" w:space="0" w:color="auto"/>
        <w:right w:val="none" w:sz="0" w:space="0" w:color="auto"/>
      </w:divBdr>
    </w:div>
    <w:div w:id="2067953282">
      <w:bodyDiv w:val="1"/>
      <w:marLeft w:val="0"/>
      <w:marRight w:val="0"/>
      <w:marTop w:val="0"/>
      <w:marBottom w:val="0"/>
      <w:divBdr>
        <w:top w:val="none" w:sz="0" w:space="0" w:color="auto"/>
        <w:left w:val="none" w:sz="0" w:space="0" w:color="auto"/>
        <w:bottom w:val="none" w:sz="0" w:space="0" w:color="auto"/>
        <w:right w:val="none" w:sz="0" w:space="0" w:color="auto"/>
      </w:divBdr>
    </w:div>
    <w:div w:id="2107458791">
      <w:bodyDiv w:val="1"/>
      <w:marLeft w:val="0"/>
      <w:marRight w:val="0"/>
      <w:marTop w:val="0"/>
      <w:marBottom w:val="0"/>
      <w:divBdr>
        <w:top w:val="none" w:sz="0" w:space="0" w:color="auto"/>
        <w:left w:val="none" w:sz="0" w:space="0" w:color="auto"/>
        <w:bottom w:val="none" w:sz="0" w:space="0" w:color="auto"/>
        <w:right w:val="none" w:sz="0" w:space="0" w:color="auto"/>
      </w:divBdr>
    </w:div>
    <w:div w:id="2138182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1.xml"/><Relationship Id="rId18" Type="http://schemas.openxmlformats.org/officeDocument/2006/relationships/chart" Target="charts/chart6.xml"/><Relationship Id="rId26" Type="http://schemas.openxmlformats.org/officeDocument/2006/relationships/chart" Target="charts/chart14.xml"/><Relationship Id="rId39" Type="http://schemas.openxmlformats.org/officeDocument/2006/relationships/chart" Target="charts/chart21.xml"/><Relationship Id="rId21" Type="http://schemas.openxmlformats.org/officeDocument/2006/relationships/chart" Target="charts/chart9.xml"/><Relationship Id="rId34" Type="http://schemas.openxmlformats.org/officeDocument/2006/relationships/chart" Target="charts/chart18.xml"/><Relationship Id="rId42" Type="http://schemas.openxmlformats.org/officeDocument/2006/relationships/chart" Target="charts/chart24.xml"/><Relationship Id="rId47" Type="http://schemas.openxmlformats.org/officeDocument/2006/relationships/chart" Target="charts/chart26.xml"/><Relationship Id="rId50" Type="http://schemas.openxmlformats.org/officeDocument/2006/relationships/chart" Target="charts/chart29.xml"/><Relationship Id="rId55" Type="http://schemas.openxmlformats.org/officeDocument/2006/relationships/chart" Target="charts/chart34.xml"/><Relationship Id="rId63" Type="http://schemas.openxmlformats.org/officeDocument/2006/relationships/chart" Target="charts/chart38.xml"/><Relationship Id="rId68" Type="http://schemas.openxmlformats.org/officeDocument/2006/relationships/chart" Target="charts/chart43.xml"/><Relationship Id="rId76" Type="http://schemas.openxmlformats.org/officeDocument/2006/relationships/chart" Target="charts/chart50.xml"/><Relationship Id="rId7" Type="http://schemas.openxmlformats.org/officeDocument/2006/relationships/footnotes" Target="footnotes.xml"/><Relationship Id="rId71" Type="http://schemas.openxmlformats.org/officeDocument/2006/relationships/chart" Target="charts/chart45.xml"/><Relationship Id="rId2" Type="http://schemas.openxmlformats.org/officeDocument/2006/relationships/numbering" Target="numbering.xml"/><Relationship Id="rId16" Type="http://schemas.openxmlformats.org/officeDocument/2006/relationships/chart" Target="charts/chart4.xml"/><Relationship Id="rId29" Type="http://schemas.openxmlformats.org/officeDocument/2006/relationships/hyperlink" Target="https://msp-leasing.ru/" TargetMode="External"/><Relationship Id="rId11" Type="http://schemas.openxmlformats.org/officeDocument/2006/relationships/header" Target="header1.xml"/><Relationship Id="rId24" Type="http://schemas.openxmlformats.org/officeDocument/2006/relationships/chart" Target="charts/chart12.xml"/><Relationship Id="rId32" Type="http://schemas.openxmlformats.org/officeDocument/2006/relationships/hyperlink" Target="http://i.rts-tender.ru/" TargetMode="External"/><Relationship Id="rId37" Type="http://schemas.openxmlformats.org/officeDocument/2006/relationships/chart" Target="charts/chart19.xml"/><Relationship Id="rId40" Type="http://schemas.openxmlformats.org/officeDocument/2006/relationships/chart" Target="charts/chart22.xml"/><Relationship Id="rId45" Type="http://schemas.openxmlformats.org/officeDocument/2006/relationships/hyperlink" Target="https://vk.com/slud.dush" TargetMode="External"/><Relationship Id="rId53" Type="http://schemas.openxmlformats.org/officeDocument/2006/relationships/chart" Target="charts/chart32.xml"/><Relationship Id="rId58" Type="http://schemas.microsoft.com/office/2007/relationships/hdphoto" Target="media/hdphoto1.wdp"/><Relationship Id="rId66" Type="http://schemas.openxmlformats.org/officeDocument/2006/relationships/chart" Target="charts/chart41.xml"/><Relationship Id="rId74" Type="http://schemas.openxmlformats.org/officeDocument/2006/relationships/chart" Target="charts/chart48.xml"/><Relationship Id="rId79" Type="http://schemas.openxmlformats.org/officeDocument/2006/relationships/footer" Target="footer3.xml"/><Relationship Id="rId5" Type="http://schemas.openxmlformats.org/officeDocument/2006/relationships/settings" Target="settings.xml"/><Relationship Id="rId61" Type="http://schemas.openxmlformats.org/officeDocument/2006/relationships/chart" Target="charts/chart36.xml"/><Relationship Id="rId10" Type="http://schemas.openxmlformats.org/officeDocument/2006/relationships/footer" Target="footer1.xml"/><Relationship Id="rId19" Type="http://schemas.openxmlformats.org/officeDocument/2006/relationships/chart" Target="charts/chart7.xml"/><Relationship Id="rId31" Type="http://schemas.openxmlformats.org/officeDocument/2006/relationships/chart" Target="charts/chart17.xml"/><Relationship Id="rId44" Type="http://schemas.openxmlformats.org/officeDocument/2006/relationships/hyperlink" Target="http://www.slud-dush.ru" TargetMode="External"/><Relationship Id="rId52" Type="http://schemas.openxmlformats.org/officeDocument/2006/relationships/chart" Target="charts/chart31.xml"/><Relationship Id="rId60" Type="http://schemas.openxmlformats.org/officeDocument/2006/relationships/image" Target="media/image5.emf"/><Relationship Id="rId65" Type="http://schemas.openxmlformats.org/officeDocument/2006/relationships/chart" Target="charts/chart40.xml"/><Relationship Id="rId73" Type="http://schemas.openxmlformats.org/officeDocument/2006/relationships/chart" Target="charts/chart47.xml"/><Relationship Id="rId78" Type="http://schemas.openxmlformats.org/officeDocument/2006/relationships/header" Target="header2.xml"/><Relationship Id="rId8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2.xml"/><Relationship Id="rId22" Type="http://schemas.openxmlformats.org/officeDocument/2006/relationships/chart" Target="charts/chart10.xml"/><Relationship Id="rId27" Type="http://schemas.openxmlformats.org/officeDocument/2006/relationships/chart" Target="charts/chart15.xml"/><Relationship Id="rId30" Type="http://schemas.openxmlformats.org/officeDocument/2006/relationships/hyperlink" Target="http://www.consultant.ru/document/cons_doc_LAW_432707/92d969e26a4326c5d02fa79b8f9cf4994ee5633b/" TargetMode="External"/><Relationship Id="rId35" Type="http://schemas.openxmlformats.org/officeDocument/2006/relationships/hyperlink" Target="consultantplus://offline/ref=C16604EC1E9DAB4BBE07B680D6B6187C2DE86ABF7015AD3897C0701BB6B6F7A3FA78E57506EC242E8C5A025AC0356D271979FD9971F6F6BFxFfFG" TargetMode="External"/><Relationship Id="rId43" Type="http://schemas.openxmlformats.org/officeDocument/2006/relationships/chart" Target="charts/chart25.xml"/><Relationship Id="rId48" Type="http://schemas.openxmlformats.org/officeDocument/2006/relationships/chart" Target="charts/chart27.xml"/><Relationship Id="rId56" Type="http://schemas.openxmlformats.org/officeDocument/2006/relationships/chart" Target="charts/chart35.xml"/><Relationship Id="rId64" Type="http://schemas.openxmlformats.org/officeDocument/2006/relationships/chart" Target="charts/chart39.xml"/><Relationship Id="rId69" Type="http://schemas.openxmlformats.org/officeDocument/2006/relationships/chart" Target="charts/chart44.xml"/><Relationship Id="rId77" Type="http://schemas.openxmlformats.org/officeDocument/2006/relationships/chart" Target="charts/chart51.xml"/><Relationship Id="rId8" Type="http://schemas.openxmlformats.org/officeDocument/2006/relationships/endnotes" Target="endnotes.xml"/><Relationship Id="rId51" Type="http://schemas.openxmlformats.org/officeDocument/2006/relationships/chart" Target="charts/chart30.xml"/><Relationship Id="rId72" Type="http://schemas.openxmlformats.org/officeDocument/2006/relationships/chart" Target="charts/chart46.xml"/><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chart" Target="charts/chart5.xml"/><Relationship Id="rId25" Type="http://schemas.openxmlformats.org/officeDocument/2006/relationships/chart" Target="charts/chart13.xml"/><Relationship Id="rId33" Type="http://schemas.openxmlformats.org/officeDocument/2006/relationships/hyperlink" Target="http://www.sludyanka.ru/" TargetMode="External"/><Relationship Id="rId38" Type="http://schemas.openxmlformats.org/officeDocument/2006/relationships/chart" Target="charts/chart20.xml"/><Relationship Id="rId46" Type="http://schemas.openxmlformats.org/officeDocument/2006/relationships/hyperlink" Target="http://www.dushbaik.edusluda.ru" TargetMode="External"/><Relationship Id="rId59" Type="http://schemas.openxmlformats.org/officeDocument/2006/relationships/image" Target="media/image4.emf"/><Relationship Id="rId67" Type="http://schemas.openxmlformats.org/officeDocument/2006/relationships/chart" Target="charts/chart42.xml"/><Relationship Id="rId20" Type="http://schemas.openxmlformats.org/officeDocument/2006/relationships/chart" Target="charts/chart8.xml"/><Relationship Id="rId41" Type="http://schemas.openxmlformats.org/officeDocument/2006/relationships/chart" Target="charts/chart23.xml"/><Relationship Id="rId54" Type="http://schemas.openxmlformats.org/officeDocument/2006/relationships/chart" Target="charts/chart33.xml"/><Relationship Id="rId62" Type="http://schemas.openxmlformats.org/officeDocument/2006/relationships/chart" Target="charts/chart37.xml"/><Relationship Id="rId70" Type="http://schemas.openxmlformats.org/officeDocument/2006/relationships/hyperlink" Target="https://www.list-org.com/search?type=name&amp;val=%D0%9C%D0%A3%D0%9D%D0%98%D0%A6%D0%98%D0%9F%D0%90%D0%9B%D0%AC%D0%9D%D0%9E%D0%95%20%D0%9A%D0%90%D0%97%D0%95%D0%9D%D0%9D%D0%9E%D0%95%20%D0%A3%D0%A7%D0%A0%D0%95%D0%96%D0%94%D0%95%D0%9D%D0%98%D0%95%20%20%D0%9E%D0%91%D0%AA%D0%95%D0%94%D0%98%D0%9D%D0%95%D0%9D%D0%9D%D0%90%D0%AF%20%D0%A0%D0%95%D0%94%D0%90%D0%9A%D0%A6%D0%98%D0%AF%20%D0%A2%D0%95%D0%9B%D0%95%D0%92%D0%98%D0%94%D0%95%D0%9D%D0%98%D0%AF,%20%D0%A0%D0%90%D0%94%D0%98%D0%9E,%20%D0%93%D0%90%D0%97%D0%95%D0%A2%D0%AB%20%20%D0%A1%D0%9B%D0%90%D0%92%D0%9D%D0%9E%D0%95%20%D0%9C%D0%9E%D0%A0%D0%95%20%20%D0%A1%D0%9B%D0%AE%D0%94%D0%AF%D0%9D%D0%A1%D0%9A%D0%9E%D0%93%D0%9E%20%D0%A0%D0%90%D0%99%D0%9E%D0%9D%D0%90" TargetMode="External"/><Relationship Id="rId75" Type="http://schemas.openxmlformats.org/officeDocument/2006/relationships/chart" Target="charts/chart49.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chart" Target="charts/chart3.xml"/><Relationship Id="rId23" Type="http://schemas.openxmlformats.org/officeDocument/2006/relationships/chart" Target="charts/chart11.xml"/><Relationship Id="rId28" Type="http://schemas.openxmlformats.org/officeDocument/2006/relationships/chart" Target="charts/chart16.xml"/><Relationship Id="rId36" Type="http://schemas.openxmlformats.org/officeDocument/2006/relationships/hyperlink" Target="https://www.sludyanka.ru/page/sludyanka%20rubrics-6394" TargetMode="External"/><Relationship Id="rId49" Type="http://schemas.openxmlformats.org/officeDocument/2006/relationships/chart" Target="charts/chart28.xml"/><Relationship Id="rId57" Type="http://schemas.openxmlformats.org/officeDocument/2006/relationships/image" Target="media/image3.png"/></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package" Target="../embeddings/Microsoft_Excel_Worksheet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8.xml.rels><?xml version="1.0" encoding="UTF-8" standalone="yes"?>
<Relationships xmlns="http://schemas.openxmlformats.org/package/2006/relationships"><Relationship Id="rId1" Type="http://schemas.openxmlformats.org/officeDocument/2006/relationships/oleObject" Target="../embeddings/oleObject1.bin"/></Relationships>
</file>

<file path=word/charts/_rels/chart9.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package" Target="../embeddings/Microsoft_Excel_Worksheet8.xlsx"/></Relationships>
</file>

<file path=word/charts/_rels/chart10.xml.rels><?xml version="1.0" encoding="UTF-8" standalone="yes"?>
<Relationships xmlns="http://schemas.openxmlformats.org/package/2006/relationships"><Relationship Id="rId1" Type="http://schemas.openxmlformats.org/officeDocument/2006/relationships/oleObject" Target="../embeddings/oleObject2.bin"/></Relationships>
</file>

<file path=word/charts/_rels/chart11.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7.xml"/></Relationships>
</file>

<file path=word/charts/_rels/chart12.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themeOverride" Target="../theme/themeOverride8.xml"/></Relationships>
</file>

<file path=word/charts/_rels/chart13.xml.rels><?xml version="1.0" encoding="UTF-8" standalone="yes"?>
<Relationships xmlns="http://schemas.openxmlformats.org/package/2006/relationships"><Relationship Id="rId2" Type="http://schemas.openxmlformats.org/officeDocument/2006/relationships/oleObject" Target="file:///\\dc2\&#1059;&#1069;\&#1043;&#1086;&#1083;&#1086;&#1074;&#1080;&#1085;&#1089;&#1082;&#1072;&#1103;%20&#1045;.&#1055;\&#1050;&#1057;&#1056;\&#1090;&#1091;&#1088;&#1087;&#1086;&#1090;&#1086;&#1082;\&#1090;&#1091;&#1088;&#1087;&#1086;&#1090;&#1086;&#1082;%20&#1089;%20&#1088;&#1072;&#1079;&#1073;&#1080;&#1074;&#1082;&#1086;&#1081;%20&#1087;&#1086;%20&#1082;&#1089;&#1088;%202024.xlsx" TargetMode="External"/><Relationship Id="rId1" Type="http://schemas.openxmlformats.org/officeDocument/2006/relationships/themeOverride" Target="../theme/themeOverride9.xml"/></Relationships>
</file>

<file path=word/charts/_rels/chart14.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10.xml"/></Relationships>
</file>

<file path=word/charts/_rels/chart15.xml.rels><?xml version="1.0" encoding="UTF-8" standalone="yes"?>
<Relationships xmlns="http://schemas.openxmlformats.org/package/2006/relationships"><Relationship Id="rId2" Type="http://schemas.openxmlformats.org/officeDocument/2006/relationships/package" Target="../embeddings/Microsoft_Excel_Worksheet12.xlsx"/><Relationship Id="rId1" Type="http://schemas.openxmlformats.org/officeDocument/2006/relationships/themeOverride" Target="../theme/themeOverride11.xml"/></Relationships>
</file>

<file path=word/charts/_rels/chart16.xml.rels><?xml version="1.0" encoding="UTF-8" standalone="yes"?>
<Relationships xmlns="http://schemas.openxmlformats.org/package/2006/relationships"><Relationship Id="rId2" Type="http://schemas.openxmlformats.org/officeDocument/2006/relationships/package" Target="../embeddings/Microsoft_Excel_Worksheet13.xlsx"/><Relationship Id="rId1" Type="http://schemas.openxmlformats.org/officeDocument/2006/relationships/themeOverride" Target="../theme/themeOverride12.xml"/></Relationships>
</file>

<file path=word/charts/_rels/chart17.xml.rels><?xml version="1.0" encoding="UTF-8" standalone="yes"?>
<Relationships xmlns="http://schemas.openxmlformats.org/package/2006/relationships"><Relationship Id="rId2" Type="http://schemas.openxmlformats.org/officeDocument/2006/relationships/package" Target="../embeddings/Microsoft_Excel_Worksheet14.xlsx"/><Relationship Id="rId1" Type="http://schemas.openxmlformats.org/officeDocument/2006/relationships/themeOverride" Target="../theme/themeOverride13.xml"/></Relationships>
</file>

<file path=word/charts/_rels/chart18.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19.xml.rels><?xml version="1.0" encoding="UTF-8" standalone="yes"?>
<Relationships xmlns="http://schemas.openxmlformats.org/package/2006/relationships"><Relationship Id="rId2" Type="http://schemas.openxmlformats.org/officeDocument/2006/relationships/oleObject" Target="../embeddings/oleObject3.bin"/><Relationship Id="rId1" Type="http://schemas.openxmlformats.org/officeDocument/2006/relationships/themeOverride" Target="../theme/themeOverride14.xml"/></Relationships>
</file>

<file path=word/charts/_rels/chart20.xml.rels><?xml version="1.0" encoding="UTF-8" standalone="yes"?>
<Relationships xmlns="http://schemas.openxmlformats.org/package/2006/relationships"><Relationship Id="rId2" Type="http://schemas.openxmlformats.org/officeDocument/2006/relationships/package" Target="../embeddings/Microsoft_Excel_Worksheet16.xlsx"/><Relationship Id="rId1" Type="http://schemas.openxmlformats.org/officeDocument/2006/relationships/themeOverride" Target="../theme/themeOverride15.xml"/></Relationships>
</file>

<file path=word/charts/_rels/chart21.xml.rels><?xml version="1.0" encoding="UTF-8" standalone="yes"?>
<Relationships xmlns="http://schemas.openxmlformats.org/package/2006/relationships"><Relationship Id="rId2" Type="http://schemas.openxmlformats.org/officeDocument/2006/relationships/package" Target="../embeddings/Microsoft_Excel_Worksheet17.xlsx"/><Relationship Id="rId1" Type="http://schemas.openxmlformats.org/officeDocument/2006/relationships/themeOverride" Target="../theme/themeOverride16.xml"/></Relationships>
</file>

<file path=word/charts/_rels/chart22.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package" Target="../embeddings/Microsoft_Excel_Worksheet18.xlsx"/><Relationship Id="rId1" Type="http://schemas.openxmlformats.org/officeDocument/2006/relationships/themeOverride" Target="../theme/themeOverride17.xml"/></Relationships>
</file>

<file path=word/charts/_rels/chart23.xml.rels><?xml version="1.0" encoding="UTF-8" standalone="yes"?>
<Relationships xmlns="http://schemas.openxmlformats.org/package/2006/relationships"><Relationship Id="rId2" Type="http://schemas.openxmlformats.org/officeDocument/2006/relationships/package" Target="../embeddings/Microsoft_Excel_Worksheet19.xlsx"/><Relationship Id="rId1" Type="http://schemas.openxmlformats.org/officeDocument/2006/relationships/themeOverride" Target="../theme/themeOverride18.xml"/></Relationships>
</file>

<file path=word/charts/_rels/chart24.xml.rels><?xml version="1.0" encoding="UTF-8" standalone="yes"?>
<Relationships xmlns="http://schemas.openxmlformats.org/package/2006/relationships"><Relationship Id="rId1" Type="http://schemas.openxmlformats.org/officeDocument/2006/relationships/package" Target="../embeddings/Microsoft_Excel_Worksheet20.xlsx"/></Relationships>
</file>

<file path=word/charts/_rels/chart25.xml.rels><?xml version="1.0" encoding="UTF-8" standalone="yes"?>
<Relationships xmlns="http://schemas.openxmlformats.org/package/2006/relationships"><Relationship Id="rId1" Type="http://schemas.openxmlformats.org/officeDocument/2006/relationships/package" Target="../embeddings/Microsoft_Excel_Worksheet21.xlsx"/></Relationships>
</file>

<file path=word/charts/_rels/chart26.xml.rels><?xml version="1.0" encoding="UTF-8" standalone="yes"?>
<Relationships xmlns="http://schemas.openxmlformats.org/package/2006/relationships"><Relationship Id="rId1" Type="http://schemas.openxmlformats.org/officeDocument/2006/relationships/package" Target="../embeddings/Microsoft_Excel_Worksheet22.xlsx"/></Relationships>
</file>

<file path=word/charts/_rels/chart27.xml.rels><?xml version="1.0" encoding="UTF-8" standalone="yes"?>
<Relationships xmlns="http://schemas.openxmlformats.org/package/2006/relationships"><Relationship Id="rId1" Type="http://schemas.openxmlformats.org/officeDocument/2006/relationships/package" Target="../embeddings/Microsoft_Excel_Worksheet23.xlsx"/></Relationships>
</file>

<file path=word/charts/_rels/chart28.xml.rels><?xml version="1.0" encoding="UTF-8" standalone="yes"?>
<Relationships xmlns="http://schemas.openxmlformats.org/package/2006/relationships"><Relationship Id="rId2" Type="http://schemas.openxmlformats.org/officeDocument/2006/relationships/package" Target="../embeddings/Microsoft_Excel_Worksheet24.xlsx"/><Relationship Id="rId1" Type="http://schemas.openxmlformats.org/officeDocument/2006/relationships/themeOverride" Target="../theme/themeOverride19.xml"/></Relationships>
</file>

<file path=word/charts/_rels/chart29.xml.rels><?xml version="1.0" encoding="UTF-8" standalone="yes"?>
<Relationships xmlns="http://schemas.openxmlformats.org/package/2006/relationships"><Relationship Id="rId1" Type="http://schemas.openxmlformats.org/officeDocument/2006/relationships/package" Target="../embeddings/Microsoft_Excel_Worksheet25.xlsx"/></Relationships>
</file>

<file path=word/charts/_rels/chart30.xml.rels><?xml version="1.0" encoding="UTF-8" standalone="yes"?>
<Relationships xmlns="http://schemas.openxmlformats.org/package/2006/relationships"><Relationship Id="rId1" Type="http://schemas.openxmlformats.org/officeDocument/2006/relationships/package" Target="../embeddings/Microsoft_Excel_Worksheet26.xlsx"/></Relationships>
</file>

<file path=word/charts/_rels/chart3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3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33.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20.xml"/></Relationships>
</file>

<file path=word/charts/_rels/chart34.xml.rels><?xml version="1.0" encoding="UTF-8" standalone="yes"?>
<Relationships xmlns="http://schemas.openxmlformats.org/package/2006/relationships"><Relationship Id="rId1" Type="http://schemas.openxmlformats.org/officeDocument/2006/relationships/package" Target="../embeddings/Microsoft_Excel_Worksheet27.xlsx"/></Relationships>
</file>

<file path=word/charts/_rels/chart35.xml.rels><?xml version="1.0" encoding="UTF-8" standalone="yes"?>
<Relationships xmlns="http://schemas.openxmlformats.org/package/2006/relationships"><Relationship Id="rId1" Type="http://schemas.openxmlformats.org/officeDocument/2006/relationships/package" Target="../embeddings/Microsoft_Excel_Worksheet28.xlsx"/></Relationships>
</file>

<file path=word/charts/_rels/chart36.xml.rels><?xml version="1.0" encoding="UTF-8" standalone="yes"?>
<Relationships xmlns="http://schemas.openxmlformats.org/package/2006/relationships"><Relationship Id="rId1" Type="http://schemas.openxmlformats.org/officeDocument/2006/relationships/package" Target="../embeddings/Microsoft_Excel_Worksheet29.xlsx"/></Relationships>
</file>

<file path=word/charts/_rels/chart37.xml.rels><?xml version="1.0" encoding="UTF-8" standalone="yes"?>
<Relationships xmlns="http://schemas.openxmlformats.org/package/2006/relationships"><Relationship Id="rId1" Type="http://schemas.openxmlformats.org/officeDocument/2006/relationships/package" Target="../embeddings/Microsoft_Excel_Worksheet30.xlsx"/></Relationships>
</file>

<file path=word/charts/_rels/chart38.xml.rels><?xml version="1.0" encoding="UTF-8" standalone="yes"?>
<Relationships xmlns="http://schemas.openxmlformats.org/package/2006/relationships"><Relationship Id="rId2" Type="http://schemas.openxmlformats.org/officeDocument/2006/relationships/package" Target="../embeddings/Microsoft_Excel_Worksheet31.xlsx"/><Relationship Id="rId1" Type="http://schemas.openxmlformats.org/officeDocument/2006/relationships/themeOverride" Target="../theme/themeOverride21.xml"/></Relationships>
</file>

<file path=word/charts/_rels/chart39.xml.rels><?xml version="1.0" encoding="UTF-8" standalone="yes"?>
<Relationships xmlns="http://schemas.openxmlformats.org/package/2006/relationships"><Relationship Id="rId1" Type="http://schemas.openxmlformats.org/officeDocument/2006/relationships/package" Target="../embeddings/Microsoft_Excel_Worksheet32.xlsx"/></Relationships>
</file>

<file path=word/charts/_rels/chart40.xml.rels><?xml version="1.0" encoding="UTF-8" standalone="yes"?>
<Relationships xmlns="http://schemas.openxmlformats.org/package/2006/relationships"><Relationship Id="rId2" Type="http://schemas.openxmlformats.org/officeDocument/2006/relationships/package" Target="../embeddings/Microsoft_Excel_Worksheet33.xlsx"/><Relationship Id="rId1" Type="http://schemas.openxmlformats.org/officeDocument/2006/relationships/themeOverride" Target="../theme/themeOverride22.xml"/></Relationships>
</file>

<file path=word/charts/_rels/chart41.xml.rels><?xml version="1.0" encoding="UTF-8" standalone="yes"?>
<Relationships xmlns="http://schemas.openxmlformats.org/package/2006/relationships"><Relationship Id="rId1" Type="http://schemas.openxmlformats.org/officeDocument/2006/relationships/package" Target="../embeddings/Microsoft_Excel_Worksheet34.xlsx"/></Relationships>
</file>

<file path=word/charts/_rels/chart42.xml.rels><?xml version="1.0" encoding="UTF-8" standalone="yes"?>
<Relationships xmlns="http://schemas.openxmlformats.org/package/2006/relationships"><Relationship Id="rId1" Type="http://schemas.openxmlformats.org/officeDocument/2006/relationships/package" Target="../embeddings/Microsoft_Excel_Worksheet35.xlsx"/></Relationships>
</file>

<file path=word/charts/_rels/chart43.xml.rels><?xml version="1.0" encoding="UTF-8" standalone="yes"?>
<Relationships xmlns="http://schemas.openxmlformats.org/package/2006/relationships"><Relationship Id="rId1" Type="http://schemas.openxmlformats.org/officeDocument/2006/relationships/oleObject" Target="file:///D:\Users\tebloeva_ev\Desktop\&#1082;%20&#1086;&#1090;&#1095;&#1077;&#1090;&#1091;%20&#1084;&#1101;&#1088;&#1072;%20&#1079;&#1072;%202022%20&#1075;&#1086;&#1076;%20&#1076;&#1083;&#1103;%20&#1057;&#1072;&#1083;&#1076;&#1091;&#1096;&#1077;&#1074;&#1086;&#1081;\&#1072;&#1085;&#1072;&#1083;&#1080;&#1079;%20&#1076;&#1083;&#1103;%20&#1057;&#1072;&#1083;&#1076;&#1091;&#1096;&#1077;&#1074;&#1086;&#1081;%20&#1040;.&#1042;.%202.xlsx" TargetMode="External"/></Relationships>
</file>

<file path=word/charts/_rels/chart44.xml.rels><?xml version="1.0" encoding="UTF-8" standalone="yes"?>
<Relationships xmlns="http://schemas.openxmlformats.org/package/2006/relationships"><Relationship Id="rId1" Type="http://schemas.openxmlformats.org/officeDocument/2006/relationships/oleObject" Target="file:///D:\Users\tebloeva_ev\Desktop\&#1082;%20&#1086;&#1090;&#1095;&#1077;&#1090;&#1091;%20&#1084;&#1101;&#1088;&#1072;%20&#1079;&#1072;%202022%20&#1075;&#1086;&#1076;%20&#1076;&#1083;&#1103;%20&#1057;&#1072;&#1083;&#1076;&#1091;&#1096;&#1077;&#1074;&#1086;&#1081;\&#1072;&#1085;&#1072;&#1083;&#1080;&#1079;%20&#1076;&#1083;&#1103;%20&#1057;&#1072;&#1083;&#1076;&#1091;&#1096;&#1077;&#1074;&#1086;&#1081;%20&#1040;.&#1042;.%202.xlsx" TargetMode="External"/></Relationships>
</file>

<file path=word/charts/_rels/chart45.xml.rels><?xml version="1.0" encoding="UTF-8" standalone="yes"?>
<Relationships xmlns="http://schemas.openxmlformats.org/package/2006/relationships"><Relationship Id="rId2" Type="http://schemas.openxmlformats.org/officeDocument/2006/relationships/package" Target="../embeddings/Microsoft_Excel_Worksheet36.xlsx"/><Relationship Id="rId1" Type="http://schemas.openxmlformats.org/officeDocument/2006/relationships/themeOverride" Target="../theme/themeOverride23.xml"/></Relationships>
</file>

<file path=word/charts/_rels/chart46.xml.rels><?xml version="1.0" encoding="UTF-8" standalone="yes"?>
<Relationships xmlns="http://schemas.openxmlformats.org/package/2006/relationships"><Relationship Id="rId2" Type="http://schemas.openxmlformats.org/officeDocument/2006/relationships/package" Target="../embeddings/Microsoft_Excel_Worksheet37.xlsx"/><Relationship Id="rId1" Type="http://schemas.openxmlformats.org/officeDocument/2006/relationships/themeOverride" Target="../theme/themeOverride24.xml"/></Relationships>
</file>

<file path=word/charts/_rels/chart47.xml.rels><?xml version="1.0" encoding="UTF-8" standalone="yes"?>
<Relationships xmlns="http://schemas.openxmlformats.org/package/2006/relationships"><Relationship Id="rId3" Type="http://schemas.openxmlformats.org/officeDocument/2006/relationships/chartUserShapes" Target="../drawings/drawing6.xml"/><Relationship Id="rId2" Type="http://schemas.openxmlformats.org/officeDocument/2006/relationships/package" Target="../embeddings/Microsoft_Excel_Worksheet38.xlsx"/><Relationship Id="rId1" Type="http://schemas.openxmlformats.org/officeDocument/2006/relationships/themeOverride" Target="../theme/themeOverride25.xml"/></Relationships>
</file>

<file path=word/charts/_rels/chart48.xml.rels><?xml version="1.0" encoding="UTF-8" standalone="yes"?>
<Relationships xmlns="http://schemas.openxmlformats.org/package/2006/relationships"><Relationship Id="rId2" Type="http://schemas.openxmlformats.org/officeDocument/2006/relationships/package" Target="../embeddings/Microsoft_Excel_Worksheet39.xlsx"/><Relationship Id="rId1" Type="http://schemas.openxmlformats.org/officeDocument/2006/relationships/themeOverride" Target="../theme/themeOverride26.xml"/></Relationships>
</file>

<file path=word/charts/_rels/chart49.xml.rels><?xml version="1.0" encoding="UTF-8" standalone="yes"?>
<Relationships xmlns="http://schemas.openxmlformats.org/package/2006/relationships"><Relationship Id="rId3" Type="http://schemas.openxmlformats.org/officeDocument/2006/relationships/chartUserShapes" Target="../drawings/drawing7.xml"/><Relationship Id="rId2" Type="http://schemas.openxmlformats.org/officeDocument/2006/relationships/package" Target="../embeddings/Microsoft_Excel_Worksheet40.xlsx"/><Relationship Id="rId1" Type="http://schemas.openxmlformats.org/officeDocument/2006/relationships/themeOverride" Target="../theme/themeOverride27.xml"/></Relationships>
</file>

<file path=word/charts/_rels/chart50.xml.rels><?xml version="1.0" encoding="UTF-8" standalone="yes"?>
<Relationships xmlns="http://schemas.openxmlformats.org/package/2006/relationships"><Relationship Id="rId1" Type="http://schemas.openxmlformats.org/officeDocument/2006/relationships/package" Target="../embeddings/Microsoft_Excel_Worksheet41.xlsx"/></Relationships>
</file>

<file path=word/charts/_rels/chart51.xml.rels><?xml version="1.0" encoding="UTF-8" standalone="yes"?>
<Relationships xmlns="http://schemas.openxmlformats.org/package/2006/relationships"><Relationship Id="rId1" Type="http://schemas.openxmlformats.org/officeDocument/2006/relationships/package" Target="../embeddings/Microsoft_Excel_Worksheet4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8.2157866769721283E-2"/>
          <c:y val="9.773145576719923E-2"/>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Лист1!$A$2:$A$12</c:f>
              <c:strCache>
                <c:ptCount val="11"/>
                <c:pt idx="0">
                  <c:v>2014 г.</c:v>
                </c:pt>
                <c:pt idx="1">
                  <c:v>2015 г.</c:v>
                </c:pt>
                <c:pt idx="2">
                  <c:v>2016 г.</c:v>
                </c:pt>
                <c:pt idx="3">
                  <c:v>2017 г.</c:v>
                </c:pt>
                <c:pt idx="4">
                  <c:v>2018 г.</c:v>
                </c:pt>
                <c:pt idx="5">
                  <c:v>2019 г.</c:v>
                </c:pt>
                <c:pt idx="6">
                  <c:v>2020 г.</c:v>
                </c:pt>
                <c:pt idx="7">
                  <c:v>2021 г.</c:v>
                </c:pt>
                <c:pt idx="8">
                  <c:v>2022 г.</c:v>
                </c:pt>
                <c:pt idx="9">
                  <c:v>2023 г.</c:v>
                </c:pt>
                <c:pt idx="10">
                  <c:v>2024 г.</c:v>
                </c:pt>
              </c:strCache>
            </c:strRef>
          </c:cat>
          <c:val>
            <c:numRef>
              <c:f>Лист1!$B$2:$B$12</c:f>
              <c:numCache>
                <c:formatCode>General</c:formatCode>
                <c:ptCount val="11"/>
                <c:pt idx="0">
                  <c:v>39833</c:v>
                </c:pt>
                <c:pt idx="1">
                  <c:v>39672</c:v>
                </c:pt>
                <c:pt idx="2">
                  <c:v>39455</c:v>
                </c:pt>
                <c:pt idx="3">
                  <c:v>39418</c:v>
                </c:pt>
                <c:pt idx="4">
                  <c:v>39089</c:v>
                </c:pt>
                <c:pt idx="5">
                  <c:v>39097</c:v>
                </c:pt>
                <c:pt idx="6">
                  <c:v>38995</c:v>
                </c:pt>
                <c:pt idx="7">
                  <c:v>38700</c:v>
                </c:pt>
                <c:pt idx="8">
                  <c:v>38631</c:v>
                </c:pt>
                <c:pt idx="9">
                  <c:v>38424</c:v>
                </c:pt>
                <c:pt idx="10">
                  <c:v>38252</c:v>
                </c:pt>
              </c:numCache>
            </c:numRef>
          </c:val>
        </c:ser>
        <c:dLbls>
          <c:showLegendKey val="0"/>
          <c:showVal val="0"/>
          <c:showCatName val="0"/>
          <c:showSerName val="0"/>
          <c:showPercent val="0"/>
          <c:showBubbleSize val="0"/>
        </c:dLbls>
        <c:gapWidth val="150"/>
        <c:axId val="141490048"/>
        <c:axId val="141491584"/>
      </c:barChart>
      <c:catAx>
        <c:axId val="141490048"/>
        <c:scaling>
          <c:orientation val="minMax"/>
        </c:scaling>
        <c:delete val="0"/>
        <c:axPos val="b"/>
        <c:majorTickMark val="out"/>
        <c:minorTickMark val="none"/>
        <c:tickLblPos val="nextTo"/>
        <c:txPr>
          <a:bodyPr/>
          <a:lstStyle/>
          <a:p>
            <a:pPr>
              <a:defRPr sz="800"/>
            </a:pPr>
            <a:endParaRPr lang="ru-RU"/>
          </a:p>
        </c:txPr>
        <c:crossAx val="141491584"/>
        <c:crosses val="autoZero"/>
        <c:auto val="1"/>
        <c:lblAlgn val="ctr"/>
        <c:lblOffset val="100"/>
        <c:noMultiLvlLbl val="0"/>
      </c:catAx>
      <c:valAx>
        <c:axId val="141491584"/>
        <c:scaling>
          <c:orientation val="minMax"/>
          <c:max val="40000"/>
          <c:min val="35000"/>
        </c:scaling>
        <c:delete val="0"/>
        <c:axPos val="l"/>
        <c:majorGridlines/>
        <c:numFmt formatCode="General" sourceLinked="1"/>
        <c:majorTickMark val="out"/>
        <c:minorTickMark val="none"/>
        <c:tickLblPos val="nextTo"/>
        <c:crossAx val="141490048"/>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pPr>
            <a:r>
              <a:rPr lang="ru-RU" sz="1200"/>
              <a:t>Естественная убыль населения</a:t>
            </a:r>
          </a:p>
        </c:rich>
      </c:tx>
      <c:layout>
        <c:manualLayout>
          <c:xMode val="edge"/>
          <c:yMode val="edge"/>
          <c:x val="0.30325531914893616"/>
          <c:y val="0"/>
        </c:manualLayout>
      </c:layout>
      <c:overlay val="0"/>
    </c:title>
    <c:autoTitleDeleted val="0"/>
    <c:plotArea>
      <c:layout>
        <c:manualLayout>
          <c:layoutTarget val="inner"/>
          <c:xMode val="edge"/>
          <c:yMode val="edge"/>
          <c:x val="7.6317601018435571E-2"/>
          <c:y val="0.13121859767529059"/>
          <c:w val="0.90295063416474142"/>
          <c:h val="0.77588418055516917"/>
        </c:manualLayout>
      </c:layout>
      <c:barChart>
        <c:barDir val="col"/>
        <c:grouping val="clustered"/>
        <c:varyColors val="0"/>
        <c:ser>
          <c:idx val="0"/>
          <c:order val="0"/>
          <c:tx>
            <c:strRef>
              <c:f>Лист1!$B$1</c:f>
              <c:strCache>
                <c:ptCount val="1"/>
                <c:pt idx="0">
                  <c:v>Смертность</c:v>
                </c:pt>
              </c:strCache>
            </c:strRef>
          </c:tx>
          <c:spPr>
            <a:solidFill>
              <a:srgbClr val="1F497D">
                <a:lumMod val="60000"/>
                <a:lumOff val="40000"/>
              </a:srgbClr>
            </a:solidFill>
          </c:spPr>
          <c:invertIfNegative val="0"/>
          <c:dPt>
            <c:idx val="0"/>
            <c:invertIfNegative val="0"/>
            <c:bubble3D val="0"/>
          </c:dPt>
          <c:dPt>
            <c:idx val="1"/>
            <c:invertIfNegative val="0"/>
            <c:bubble3D val="0"/>
          </c:dPt>
          <c:cat>
            <c:numRef>
              <c:f>Лист1!$A$2:$A$7</c:f>
              <c:numCache>
                <c:formatCode>General</c:formatCode>
                <c:ptCount val="6"/>
                <c:pt idx="0">
                  <c:v>2019</c:v>
                </c:pt>
                <c:pt idx="1">
                  <c:v>2020</c:v>
                </c:pt>
                <c:pt idx="2">
                  <c:v>2021</c:v>
                </c:pt>
                <c:pt idx="3">
                  <c:v>2022</c:v>
                </c:pt>
                <c:pt idx="4">
                  <c:v>2023</c:v>
                </c:pt>
                <c:pt idx="5">
                  <c:v>2024</c:v>
                </c:pt>
              </c:numCache>
            </c:numRef>
          </c:cat>
          <c:val>
            <c:numRef>
              <c:f>Лист1!$B$2:$B$7</c:f>
              <c:numCache>
                <c:formatCode>General</c:formatCode>
                <c:ptCount val="6"/>
                <c:pt idx="0">
                  <c:v>574</c:v>
                </c:pt>
                <c:pt idx="1">
                  <c:v>604</c:v>
                </c:pt>
                <c:pt idx="2">
                  <c:v>775</c:v>
                </c:pt>
                <c:pt idx="3">
                  <c:v>611</c:v>
                </c:pt>
                <c:pt idx="4">
                  <c:v>591</c:v>
                </c:pt>
                <c:pt idx="5">
                  <c:v>559</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dPt>
          <c:cat>
            <c:numRef>
              <c:f>Лист1!$A$2:$A$7</c:f>
              <c:numCache>
                <c:formatCode>General</c:formatCode>
                <c:ptCount val="6"/>
                <c:pt idx="0">
                  <c:v>2019</c:v>
                </c:pt>
                <c:pt idx="1">
                  <c:v>2020</c:v>
                </c:pt>
                <c:pt idx="2">
                  <c:v>2021</c:v>
                </c:pt>
                <c:pt idx="3">
                  <c:v>2022</c:v>
                </c:pt>
                <c:pt idx="4">
                  <c:v>2023</c:v>
                </c:pt>
                <c:pt idx="5">
                  <c:v>2024</c:v>
                </c:pt>
              </c:numCache>
            </c:numRef>
          </c:cat>
          <c:val>
            <c:numRef>
              <c:f>Лист1!$C$2:$C$7</c:f>
              <c:numCache>
                <c:formatCode>General</c:formatCode>
                <c:ptCount val="6"/>
                <c:pt idx="0">
                  <c:v>456</c:v>
                </c:pt>
                <c:pt idx="1">
                  <c:v>399</c:v>
                </c:pt>
                <c:pt idx="2">
                  <c:v>415</c:v>
                </c:pt>
                <c:pt idx="3">
                  <c:v>348</c:v>
                </c:pt>
                <c:pt idx="4">
                  <c:v>351</c:v>
                </c:pt>
                <c:pt idx="5">
                  <c:v>346</c:v>
                </c:pt>
              </c:numCache>
            </c:numRef>
          </c:val>
        </c:ser>
        <c:dLbls>
          <c:showLegendKey val="0"/>
          <c:showVal val="0"/>
          <c:showCatName val="0"/>
          <c:showSerName val="0"/>
          <c:showPercent val="0"/>
          <c:showBubbleSize val="0"/>
        </c:dLbls>
        <c:gapWidth val="150"/>
        <c:axId val="141853440"/>
        <c:axId val="141854976"/>
      </c:barChart>
      <c:catAx>
        <c:axId val="141853440"/>
        <c:scaling>
          <c:orientation val="minMax"/>
        </c:scaling>
        <c:delete val="0"/>
        <c:axPos val="b"/>
        <c:numFmt formatCode="General" sourceLinked="1"/>
        <c:majorTickMark val="none"/>
        <c:minorTickMark val="none"/>
        <c:tickLblPos val="nextTo"/>
        <c:crossAx val="141854976"/>
        <c:crosses val="autoZero"/>
        <c:auto val="1"/>
        <c:lblAlgn val="ctr"/>
        <c:lblOffset val="100"/>
        <c:noMultiLvlLbl val="0"/>
      </c:catAx>
      <c:valAx>
        <c:axId val="141854976"/>
        <c:scaling>
          <c:orientation val="minMax"/>
        </c:scaling>
        <c:delete val="0"/>
        <c:axPos val="l"/>
        <c:majorGridlines/>
        <c:numFmt formatCode="General" sourceLinked="1"/>
        <c:majorTickMark val="none"/>
        <c:minorTickMark val="none"/>
        <c:tickLblPos val="nextTo"/>
        <c:crossAx val="141853440"/>
        <c:crosses val="autoZero"/>
        <c:crossBetween val="between"/>
      </c:valAx>
      <c:spPr>
        <a:ln>
          <a:solidFill>
            <a:srgbClr val="4F81BD"/>
          </a:solidFill>
        </a:ln>
      </c:spPr>
    </c:plotArea>
    <c:legend>
      <c:legendPos val="r"/>
      <c:layout>
        <c:manualLayout>
          <c:xMode val="edge"/>
          <c:yMode val="edge"/>
          <c:x val="0.83703657370753115"/>
          <c:y val="3.9276640874632993E-2"/>
          <c:w val="0.14662416008332066"/>
          <c:h val="0.16500922443161475"/>
        </c:manualLayout>
      </c:layout>
      <c:overlay val="0"/>
    </c:legend>
    <c:plotVisOnly val="1"/>
    <c:dispBlanksAs val="gap"/>
    <c:showDLblsOverMax val="0"/>
  </c:chart>
  <c:spPr>
    <a:ln>
      <a:noFill/>
    </a:ln>
  </c:spPr>
  <c:txPr>
    <a:bodyPr/>
    <a:lstStyle/>
    <a:p>
      <a:pPr>
        <a:defRPr sz="105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Возрастная структура населения</a:t>
            </a:r>
          </a:p>
        </c:rich>
      </c:tx>
      <c:layout>
        <c:manualLayout>
          <c:xMode val="edge"/>
          <c:yMode val="edge"/>
          <c:x val="5.20769066249109E-2"/>
          <c:y val="5.3586730816758779E-5"/>
        </c:manualLayout>
      </c:layout>
      <c:overlay val="0"/>
    </c:title>
    <c:autoTitleDeleted val="0"/>
    <c:plotArea>
      <c:layout>
        <c:manualLayout>
          <c:layoutTarget val="inner"/>
          <c:xMode val="edge"/>
          <c:yMode val="edge"/>
          <c:x val="0.18243073311447638"/>
          <c:y val="0.3077342504823421"/>
          <c:w val="0.38330264657844149"/>
          <c:h val="0.50248739441450718"/>
        </c:manualLayout>
      </c:layout>
      <c:pieChart>
        <c:varyColors val="1"/>
        <c:ser>
          <c:idx val="0"/>
          <c:order val="0"/>
          <c:tx>
            <c:strRef>
              <c:f>Лист1!$B$1</c:f>
              <c:strCache>
                <c:ptCount val="1"/>
                <c:pt idx="0">
                  <c:v>Возрастная структура населения</c:v>
                </c:pt>
              </c:strCache>
            </c:strRef>
          </c:tx>
          <c:explosion val="25"/>
          <c:dPt>
            <c:idx val="0"/>
            <c:bubble3D val="0"/>
            <c:explosion val="7"/>
          </c:dPt>
          <c:dLbls>
            <c:dLbl>
              <c:idx val="0"/>
              <c:layout>
                <c:manualLayout>
                  <c:x val="-8.9510119959837237E-2"/>
                  <c:y val="0.17821961682102513"/>
                </c:manualLayout>
              </c:layout>
              <c:showLegendKey val="0"/>
              <c:showVal val="1"/>
              <c:showCatName val="0"/>
              <c:showSerName val="0"/>
              <c:showPercent val="0"/>
              <c:showBubbleSize val="0"/>
            </c:dLbl>
            <c:dLbl>
              <c:idx val="1"/>
              <c:layout>
                <c:manualLayout>
                  <c:x val="3.9587851921284507E-2"/>
                  <c:y val="3.9356682057453289E-2"/>
                </c:manualLayout>
              </c:layout>
              <c:showLegendKey val="0"/>
              <c:showVal val="1"/>
              <c:showCatName val="0"/>
              <c:showSerName val="0"/>
              <c:showPercent val="0"/>
              <c:showBubbleSize val="0"/>
            </c:dLbl>
            <c:dLbl>
              <c:idx val="2"/>
              <c:layout>
                <c:manualLayout>
                  <c:x val="3.0412196797547957E-2"/>
                  <c:y val="-5.2868061095887242E-3"/>
                </c:manualLayout>
              </c:layout>
              <c:showLegendKey val="0"/>
              <c:showVal val="1"/>
              <c:showCatName val="0"/>
              <c:showSerName val="0"/>
              <c:showPercent val="0"/>
              <c:showBubbleSize val="0"/>
            </c:dLbl>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c:formatCode>
                <c:ptCount val="3"/>
                <c:pt idx="0">
                  <c:v>0.52900000000000003</c:v>
                </c:pt>
                <c:pt idx="1">
                  <c:v>0.249</c:v>
                </c:pt>
                <c:pt idx="2">
                  <c:v>0.223</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1467467047711"/>
          <c:y val="5.4718519527974817E-2"/>
          <c:w val="0.38084553189240605"/>
          <c:h val="0.73555364101047949"/>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8432475493278996"/>
          <c:y val="0.19030095546357104"/>
          <c:w val="0.66756544905571014"/>
          <c:h val="0.63327005072982478"/>
        </c:manualLayout>
      </c:layout>
      <c:pie3DChart>
        <c:varyColors val="1"/>
        <c:ser>
          <c:idx val="0"/>
          <c:order val="0"/>
          <c:explosion val="25"/>
          <c:dLbls>
            <c:dLbl>
              <c:idx val="0"/>
              <c:layout>
                <c:manualLayout>
                  <c:x val="-3.8545181852268469E-2"/>
                  <c:y val="-9.3134148745240841E-2"/>
                </c:manualLayout>
              </c:layout>
              <c:tx>
                <c:rich>
                  <a:bodyPr/>
                  <a:lstStyle/>
                  <a:p>
                    <a:r>
                      <a:rPr lang="ru-RU"/>
                      <a:t>А- сельское, лесное хозяйство, охота, рыболовство и рыбоводство
0,1%</a:t>
                    </a:r>
                  </a:p>
                </c:rich>
              </c:tx>
              <c:showLegendKey val="0"/>
              <c:showVal val="0"/>
              <c:showCatName val="1"/>
              <c:showSerName val="0"/>
              <c:showPercent val="1"/>
              <c:showBubbleSize val="0"/>
            </c:dLbl>
            <c:dLbl>
              <c:idx val="1"/>
              <c:layout>
                <c:manualLayout>
                  <c:x val="8.9501815467954687E-2"/>
                  <c:y val="-0.14715259406803399"/>
                </c:manualLayout>
              </c:layout>
              <c:showLegendKey val="0"/>
              <c:showVal val="0"/>
              <c:showCatName val="1"/>
              <c:showSerName val="0"/>
              <c:showPercent val="1"/>
              <c:showBubbleSize val="0"/>
            </c:dLbl>
            <c:dLbl>
              <c:idx val="2"/>
              <c:layout>
                <c:manualLayout>
                  <c:x val="9.3888263967004133E-3"/>
                  <c:y val="-3.5774589441141993E-2"/>
                </c:manualLayout>
              </c:layout>
              <c:tx>
                <c:rich>
                  <a:bodyPr/>
                  <a:lstStyle/>
                  <a:p>
                    <a:r>
                      <a:rPr lang="ru-RU"/>
                      <a:t>С - обрабатывающие производства
4,4%</a:t>
                    </a:r>
                  </a:p>
                </c:rich>
              </c:tx>
              <c:showLegendKey val="0"/>
              <c:showVal val="0"/>
              <c:showCatName val="1"/>
              <c:showSerName val="0"/>
              <c:showPercent val="1"/>
              <c:showBubbleSize val="0"/>
            </c:dLbl>
            <c:dLbl>
              <c:idx val="3"/>
              <c:layout>
                <c:manualLayout>
                  <c:x val="8.0622877411889005E-2"/>
                  <c:y val="-0.13396346207712179"/>
                </c:manualLayout>
              </c:layout>
              <c:tx>
                <c:rich>
                  <a:bodyPr/>
                  <a:lstStyle/>
                  <a:p>
                    <a:r>
                      <a:rPr lang="en-US" sz="1000" baseline="30000"/>
                      <a:t>D -</a:t>
                    </a:r>
                    <a:r>
                      <a:rPr lang="ru-RU" sz="1000" baseline="30000"/>
                      <a:t>обеспечение эл. энергией, газом и паром; кондиционир. воздуха
4,4%</a:t>
                    </a:r>
                    <a:endParaRPr lang="ru-RU" sz="1050" baseline="30000"/>
                  </a:p>
                </c:rich>
              </c:tx>
              <c:showLegendKey val="0"/>
              <c:showVal val="0"/>
              <c:showCatName val="1"/>
              <c:showSerName val="0"/>
              <c:showPercent val="1"/>
              <c:showBubbleSize val="0"/>
            </c:dLbl>
            <c:dLbl>
              <c:idx val="5"/>
              <c:layout>
                <c:manualLayout>
                  <c:x val="0.10750119493849211"/>
                  <c:y val="0.12007656157604805"/>
                </c:manualLayout>
              </c:layout>
              <c:showLegendKey val="0"/>
              <c:showVal val="0"/>
              <c:showCatName val="1"/>
              <c:showSerName val="0"/>
              <c:showPercent val="1"/>
              <c:showBubbleSize val="0"/>
            </c:dLbl>
            <c:dLbl>
              <c:idx val="6"/>
              <c:layout>
                <c:manualLayout>
                  <c:x val="-7.4185463659147868E-2"/>
                  <c:y val="0.23286649445499155"/>
                </c:manualLayout>
              </c:layout>
              <c:showLegendKey val="0"/>
              <c:showVal val="0"/>
              <c:showCatName val="1"/>
              <c:showSerName val="0"/>
              <c:showPercent val="1"/>
              <c:showBubbleSize val="0"/>
            </c:dLbl>
            <c:dLbl>
              <c:idx val="7"/>
              <c:layout>
                <c:manualLayout>
                  <c:x val="0.20225134797447453"/>
                  <c:y val="2.7722759951448756E-2"/>
                </c:manualLayout>
              </c:layout>
              <c:showLegendKey val="0"/>
              <c:showVal val="0"/>
              <c:showCatName val="1"/>
              <c:showSerName val="0"/>
              <c:showPercent val="1"/>
              <c:showBubbleSize val="0"/>
            </c:dLbl>
            <c:dLbl>
              <c:idx val="8"/>
              <c:layout>
                <c:manualLayout>
                  <c:x val="0.24955850167291393"/>
                  <c:y val="8.0265371966844162E-2"/>
                </c:manualLayout>
              </c:layout>
              <c:showLegendKey val="0"/>
              <c:showVal val="0"/>
              <c:showCatName val="1"/>
              <c:showSerName val="0"/>
              <c:showPercent val="1"/>
              <c:showBubbleSize val="0"/>
            </c:dLbl>
            <c:dLbl>
              <c:idx val="9"/>
              <c:layout>
                <c:manualLayout>
                  <c:x val="0.13336687546644524"/>
                  <c:y val="0.17297085887979419"/>
                </c:manualLayout>
              </c:layout>
              <c:tx>
                <c:rich>
                  <a:bodyPr/>
                  <a:lstStyle/>
                  <a:p>
                    <a:r>
                      <a:rPr lang="en-US"/>
                      <a:t>J - </a:t>
                    </a:r>
                    <a:r>
                      <a:rPr lang="ru-RU"/>
                      <a:t>деят-ть в области информации и связи
0,1%</a:t>
                    </a:r>
                  </a:p>
                </c:rich>
              </c:tx>
              <c:showLegendKey val="0"/>
              <c:showVal val="0"/>
              <c:showCatName val="1"/>
              <c:showSerName val="0"/>
              <c:showPercent val="1"/>
              <c:showBubbleSize val="0"/>
            </c:dLbl>
            <c:dLbl>
              <c:idx val="10"/>
              <c:tx>
                <c:rich>
                  <a:bodyPr/>
                  <a:lstStyle/>
                  <a:p>
                    <a:r>
                      <a:rPr lang="en-US"/>
                      <a:t>K - </a:t>
                    </a:r>
                    <a:r>
                      <a:rPr lang="ru-RU"/>
                      <a:t>деят-ть финансовая и страховая
0,4%</a:t>
                    </a:r>
                  </a:p>
                </c:rich>
              </c:tx>
              <c:showLegendKey val="0"/>
              <c:showVal val="0"/>
              <c:showCatName val="1"/>
              <c:showSerName val="0"/>
              <c:showPercent val="1"/>
              <c:showBubbleSize val="0"/>
            </c:dLbl>
            <c:dLbl>
              <c:idx val="13"/>
              <c:layout>
                <c:manualLayout>
                  <c:x val="0"/>
                  <c:y val="-0.12571639019430872"/>
                </c:manualLayout>
              </c:layout>
              <c:tx>
                <c:rich>
                  <a:bodyPr/>
                  <a:lstStyle/>
                  <a:p>
                    <a:r>
                      <a:rPr lang="en-US"/>
                      <a:t>N -</a:t>
                    </a:r>
                    <a:r>
                      <a:rPr lang="ru-RU"/>
                      <a:t>деят-ть административная и сопутствующие доп.услуги
0,4%</a:t>
                    </a:r>
                  </a:p>
                </c:rich>
              </c:tx>
              <c:showLegendKey val="0"/>
              <c:showVal val="0"/>
              <c:showCatName val="1"/>
              <c:showSerName val="0"/>
              <c:showPercent val="1"/>
              <c:showBubbleSize val="0"/>
            </c:dLbl>
            <c:dLbl>
              <c:idx val="14"/>
              <c:layout>
                <c:manualLayout>
                  <c:x val="-3.8367168960110019E-3"/>
                  <c:y val="-0.19837872044650545"/>
                </c:manualLayout>
              </c:layout>
              <c:showLegendKey val="0"/>
              <c:showVal val="0"/>
              <c:showCatName val="1"/>
              <c:showSerName val="0"/>
              <c:showPercent val="1"/>
              <c:showBubbleSize val="0"/>
            </c:dLbl>
            <c:dLbl>
              <c:idx val="15"/>
              <c:layout>
                <c:manualLayout>
                  <c:x val="7.0523316164426822E-2"/>
                  <c:y val="-4.9421016048883215E-2"/>
                </c:manualLayout>
              </c:layout>
              <c:showLegendKey val="0"/>
              <c:showVal val="0"/>
              <c:showCatName val="1"/>
              <c:showSerName val="0"/>
              <c:showPercent val="1"/>
              <c:showBubbleSize val="0"/>
            </c:dLbl>
            <c:dLbl>
              <c:idx val="16"/>
              <c:layout>
                <c:manualLayout>
                  <c:x val="-0.18265174747893356"/>
                  <c:y val="-1.4253109665639621E-2"/>
                </c:manualLayout>
              </c:layout>
              <c:tx>
                <c:rich>
                  <a:bodyPr/>
                  <a:lstStyle/>
                  <a:p>
                    <a:r>
                      <a:rPr lang="en-US" sz="1000"/>
                      <a:t>Q -</a:t>
                    </a:r>
                    <a:r>
                      <a:rPr lang="ru-RU" sz="1000"/>
                      <a:t>деят-ть в обл. здравоохр. и соц. услуг
6%</a:t>
                    </a:r>
                    <a:endParaRPr lang="ru-RU"/>
                  </a:p>
                </c:rich>
              </c:tx>
              <c:showLegendKey val="0"/>
              <c:showVal val="0"/>
              <c:showCatName val="1"/>
              <c:showSerName val="0"/>
              <c:showPercent val="1"/>
              <c:showBubbleSize val="0"/>
            </c:dLbl>
            <c:dLbl>
              <c:idx val="17"/>
              <c:layout>
                <c:manualLayout>
                  <c:x val="-0.14679975529374617"/>
                  <c:y val="-6.9860882014254139E-2"/>
                </c:manualLayout>
              </c:layout>
              <c:showLegendKey val="0"/>
              <c:showVal val="0"/>
              <c:showCatName val="1"/>
              <c:showSerName val="0"/>
              <c:showPercent val="1"/>
              <c:showBubbleSize val="0"/>
            </c:dLbl>
            <c:dLbl>
              <c:idx val="18"/>
              <c:delete val="1"/>
            </c:dLbl>
            <c:txPr>
              <a:bodyPr/>
              <a:lstStyle/>
              <a:p>
                <a:pPr>
                  <a:defRPr sz="1000" baseline="30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'2018-1'!$A$1:$A$19</c:f>
              <c:strCache>
                <c:ptCount val="19"/>
                <c:pt idx="0">
                  <c:v>А- сельское, лесное хозяйство, охота, рыболовство и рыбоводство</c:v>
                </c:pt>
                <c:pt idx="1">
                  <c:v>В- добыча полезных ископаемых</c:v>
                </c:pt>
                <c:pt idx="2">
                  <c:v>С - обрабатывающие производства</c:v>
                </c:pt>
                <c:pt idx="3">
                  <c:v>D -обеспечение эл. энергией, газом и паром; кондиционирование воздуха</c:v>
                </c:pt>
                <c:pt idx="4">
                  <c:v>E -водоснабжение; водоотведение, </c:v>
                </c:pt>
                <c:pt idx="5">
                  <c:v> F -строительство</c:v>
                </c:pt>
                <c:pt idx="6">
                  <c:v>G -торговля оптовая и розничная</c:v>
                </c:pt>
                <c:pt idx="7">
                  <c:v>H -транспортировка и хранение</c:v>
                </c:pt>
                <c:pt idx="8">
                  <c:v>I -деятельность гостиниц и предприятий обществ.питания</c:v>
                </c:pt>
                <c:pt idx="9">
                  <c:v>J - деят-ть в области информации и связи</c:v>
                </c:pt>
                <c:pt idx="10">
                  <c:v>K - деят-ть финансовая и страховая</c:v>
                </c:pt>
                <c:pt idx="11">
                  <c:v>L - деят-ть по операциям с недвиж. имуществом</c:v>
                </c:pt>
                <c:pt idx="12">
                  <c:v>M - деятельность профессиональная, научная и техническая</c:v>
                </c:pt>
                <c:pt idx="13">
                  <c:v>N -деят-ть административная и сопутствующие доп.услуги</c:v>
                </c:pt>
                <c:pt idx="14">
                  <c:v>O - гос. управление и обеспечение военной безопасности; соц. обеспеч.</c:v>
                </c:pt>
                <c:pt idx="15">
                  <c:v>P -образование</c:v>
                </c:pt>
                <c:pt idx="16">
                  <c:v>Q -деят-ть в области здравоохр. и соц. услуг</c:v>
                </c:pt>
                <c:pt idx="17">
                  <c:v>R -деят-ть в области культуры, спорта, организации досуга и развлечений</c:v>
                </c:pt>
                <c:pt idx="18">
                  <c:v>S -предост-е прочих видов услуг</c:v>
                </c:pt>
              </c:strCache>
            </c:strRef>
          </c:cat>
          <c:val>
            <c:numRef>
              <c:f>'2018-1'!$B$1:$B$19</c:f>
              <c:numCache>
                <c:formatCode>General</c:formatCode>
                <c:ptCount val="19"/>
                <c:pt idx="0">
                  <c:v>20</c:v>
                </c:pt>
                <c:pt idx="1">
                  <c:v>369</c:v>
                </c:pt>
                <c:pt idx="2">
                  <c:v>587</c:v>
                </c:pt>
                <c:pt idx="3">
                  <c:v>585</c:v>
                </c:pt>
                <c:pt idx="4">
                  <c:v>86</c:v>
                </c:pt>
                <c:pt idx="5">
                  <c:v>347</c:v>
                </c:pt>
                <c:pt idx="6">
                  <c:v>3269</c:v>
                </c:pt>
                <c:pt idx="7">
                  <c:v>2664</c:v>
                </c:pt>
                <c:pt idx="8">
                  <c:v>172</c:v>
                </c:pt>
                <c:pt idx="9">
                  <c:v>61</c:v>
                </c:pt>
                <c:pt idx="10">
                  <c:v>29</c:v>
                </c:pt>
                <c:pt idx="11">
                  <c:v>365</c:v>
                </c:pt>
                <c:pt idx="12">
                  <c:v>202</c:v>
                </c:pt>
                <c:pt idx="13">
                  <c:v>387</c:v>
                </c:pt>
                <c:pt idx="14">
                  <c:v>977</c:v>
                </c:pt>
                <c:pt idx="15">
                  <c:v>1877</c:v>
                </c:pt>
                <c:pt idx="16">
                  <c:v>832</c:v>
                </c:pt>
                <c:pt idx="17">
                  <c:v>425</c:v>
                </c:pt>
                <c:pt idx="18">
                  <c:v>27</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Лист1!$A$2:$A$19</c:f>
              <c:strCache>
                <c:ptCount val="18"/>
                <c:pt idx="0">
                  <c:v>Водоснабжение, водоотведение организация сбора и утилизации отходов, деятельность по ликвидации загрязнений</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финансовая и страховая </c:v>
                </c:pt>
                <c:pt idx="10">
                  <c:v>Деятельность по операциям с недвижимым имуществом</c:v>
                </c:pt>
                <c:pt idx="11">
                  <c:v>Деятельность профессиональная, научная и техническая</c:v>
                </c:pt>
                <c:pt idx="12">
                  <c:v>Деятельность административная и сопутствующие дополнительные услуги</c:v>
                </c:pt>
                <c:pt idx="13">
                  <c:v>Гос.управление и обеспечение военной безопасности, соц. обеспечение</c:v>
                </c:pt>
                <c:pt idx="14">
                  <c:v>Образование</c:v>
                </c:pt>
                <c:pt idx="15">
                  <c:v>Деятельность в области здравоохранения и социальных услуг</c:v>
                </c:pt>
                <c:pt idx="16">
                  <c:v>Деятельность в области культуры, спорта, организации досуга и развлечений</c:v>
                </c:pt>
                <c:pt idx="17">
                  <c:v>Прочие виды услуг</c:v>
                </c:pt>
              </c:strCache>
            </c:strRef>
          </c:cat>
          <c:val>
            <c:numRef>
              <c:f>Лист1!$B$2:$B$19</c:f>
              <c:numCache>
                <c:formatCode>General</c:formatCode>
                <c:ptCount val="18"/>
                <c:pt idx="0">
                  <c:v>2</c:v>
                </c:pt>
                <c:pt idx="1">
                  <c:v>15</c:v>
                </c:pt>
                <c:pt idx="2">
                  <c:v>44</c:v>
                </c:pt>
                <c:pt idx="3">
                  <c:v>52</c:v>
                </c:pt>
                <c:pt idx="4">
                  <c:v>150</c:v>
                </c:pt>
                <c:pt idx="5">
                  <c:v>19</c:v>
                </c:pt>
                <c:pt idx="6">
                  <c:v>68</c:v>
                </c:pt>
                <c:pt idx="7">
                  <c:v>23</c:v>
                </c:pt>
                <c:pt idx="8">
                  <c:v>1</c:v>
                </c:pt>
                <c:pt idx="9">
                  <c:v>3</c:v>
                </c:pt>
                <c:pt idx="10">
                  <c:v>6</c:v>
                </c:pt>
                <c:pt idx="11">
                  <c:v>4</c:v>
                </c:pt>
                <c:pt idx="12">
                  <c:v>49</c:v>
                </c:pt>
                <c:pt idx="13">
                  <c:v>8</c:v>
                </c:pt>
                <c:pt idx="14">
                  <c:v>102</c:v>
                </c:pt>
                <c:pt idx="15">
                  <c:v>57</c:v>
                </c:pt>
                <c:pt idx="16">
                  <c:v>1</c:v>
                </c:pt>
                <c:pt idx="17">
                  <c:v>3</c:v>
                </c:pt>
              </c:numCache>
            </c:numRef>
          </c:val>
        </c:ser>
        <c:dLbls>
          <c:showLegendKey val="0"/>
          <c:showVal val="0"/>
          <c:showCatName val="0"/>
          <c:showSerName val="0"/>
          <c:showPercent val="0"/>
          <c:showBubbleSize val="0"/>
        </c:dLbls>
        <c:gapWidth val="150"/>
        <c:axId val="146380672"/>
        <c:axId val="146382208"/>
      </c:barChart>
      <c:catAx>
        <c:axId val="146380672"/>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146382208"/>
        <c:crosses val="autoZero"/>
        <c:auto val="1"/>
        <c:lblAlgn val="l"/>
        <c:lblOffset val="1"/>
        <c:tickMarkSkip val="100"/>
        <c:noMultiLvlLbl val="0"/>
      </c:catAx>
      <c:valAx>
        <c:axId val="146382208"/>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46380672"/>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0301814989594896E-2"/>
          <c:y val="5.1282072590530407E-2"/>
          <c:w val="0.66336328264274769"/>
          <c:h val="0.845057110916691"/>
        </c:manualLayout>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Лист1!$B$2:$B$8</c:f>
              <c:numCache>
                <c:formatCode>General</c:formatCode>
                <c:ptCount val="7"/>
                <c:pt idx="0" formatCode="0">
                  <c:v>10006</c:v>
                </c:pt>
                <c:pt idx="1">
                  <c:v>10849</c:v>
                </c:pt>
                <c:pt idx="2">
                  <c:v>11187.71</c:v>
                </c:pt>
                <c:pt idx="3">
                  <c:v>14448.59</c:v>
                </c:pt>
                <c:pt idx="4">
                  <c:v>12184.12</c:v>
                </c:pt>
                <c:pt idx="5">
                  <c:v>12143.48</c:v>
                </c:pt>
                <c:pt idx="6">
                  <c:v>13148.16</c:v>
                </c:pt>
              </c:numCache>
            </c:numRef>
          </c:val>
        </c:ser>
        <c:ser>
          <c:idx val="2"/>
          <c:order val="1"/>
          <c:tx>
            <c:strRef>
              <c:f>Лист1!$C$1</c:f>
              <c:strCache>
                <c:ptCount val="1"/>
                <c:pt idx="0">
                  <c:v>Отгрузка по крупным, средним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Лист1!$C$2:$C$8</c:f>
              <c:numCache>
                <c:formatCode>General</c:formatCode>
                <c:ptCount val="7"/>
                <c:pt idx="0" formatCode="0">
                  <c:v>3327.32</c:v>
                </c:pt>
                <c:pt idx="1">
                  <c:v>5038.26</c:v>
                </c:pt>
                <c:pt idx="2">
                  <c:v>5143.6499999999996</c:v>
                </c:pt>
                <c:pt idx="3">
                  <c:v>6701.4319999999998</c:v>
                </c:pt>
                <c:pt idx="4">
                  <c:v>3829.5160000000001</c:v>
                </c:pt>
                <c:pt idx="5">
                  <c:v>3806.049</c:v>
                </c:pt>
                <c:pt idx="6">
                  <c:v>2947.0169999999998</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Лист1!$D$2:$D$8</c:f>
              <c:numCache>
                <c:formatCode>General</c:formatCode>
                <c:ptCount val="7"/>
                <c:pt idx="0" formatCode="0">
                  <c:v>4335.34</c:v>
                </c:pt>
                <c:pt idx="1">
                  <c:v>4827.04</c:v>
                </c:pt>
                <c:pt idx="2">
                  <c:v>5162.82</c:v>
                </c:pt>
                <c:pt idx="3">
                  <c:v>6504.6</c:v>
                </c:pt>
                <c:pt idx="4">
                  <c:v>4465.9139999999998</c:v>
                </c:pt>
                <c:pt idx="5">
                  <c:v>5637.165</c:v>
                </c:pt>
                <c:pt idx="6">
                  <c:v>6773.6450000000004</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Лист1!$E$2:$E$8</c:f>
              <c:numCache>
                <c:formatCode>General</c:formatCode>
                <c:ptCount val="7"/>
                <c:pt idx="0" formatCode="0">
                  <c:v>1854.56</c:v>
                </c:pt>
                <c:pt idx="1">
                  <c:v>1746.99</c:v>
                </c:pt>
                <c:pt idx="2">
                  <c:v>1654.4</c:v>
                </c:pt>
                <c:pt idx="3">
                  <c:v>2216.7399999999998</c:v>
                </c:pt>
                <c:pt idx="4">
                  <c:v>2105.06</c:v>
                </c:pt>
                <c:pt idx="5">
                  <c:v>2323.9499999999998</c:v>
                </c:pt>
                <c:pt idx="6">
                  <c:v>2535.4319999999998</c:v>
                </c:pt>
              </c:numCache>
            </c:numRef>
          </c:val>
        </c:ser>
        <c:dLbls>
          <c:showLegendKey val="0"/>
          <c:showVal val="0"/>
          <c:showCatName val="0"/>
          <c:showSerName val="0"/>
          <c:showPercent val="0"/>
          <c:showBubbleSize val="0"/>
        </c:dLbls>
        <c:gapWidth val="150"/>
        <c:axId val="146487552"/>
        <c:axId val="146486016"/>
      </c:barChart>
      <c:valAx>
        <c:axId val="146486016"/>
        <c:scaling>
          <c:orientation val="minMax"/>
        </c:scaling>
        <c:delete val="0"/>
        <c:axPos val="b"/>
        <c:majorGridlines/>
        <c:numFmt formatCode="0" sourceLinked="1"/>
        <c:majorTickMark val="none"/>
        <c:minorTickMark val="none"/>
        <c:tickLblPos val="nextTo"/>
        <c:crossAx val="146487552"/>
        <c:crosses val="autoZero"/>
        <c:crossBetween val="between"/>
      </c:valAx>
      <c:catAx>
        <c:axId val="146487552"/>
        <c:scaling>
          <c:orientation val="minMax"/>
        </c:scaling>
        <c:delete val="0"/>
        <c:axPos val="l"/>
        <c:numFmt formatCode="0" sourceLinked="1"/>
        <c:majorTickMark val="none"/>
        <c:minorTickMark val="none"/>
        <c:tickLblPos val="nextTo"/>
        <c:crossAx val="146486016"/>
        <c:crosses val="autoZero"/>
        <c:auto val="1"/>
        <c:lblAlgn val="ctr"/>
        <c:lblOffset val="100"/>
        <c:noMultiLvlLbl val="0"/>
      </c:catAx>
    </c:plotArea>
    <c:legend>
      <c:legendPos val="r"/>
      <c:layout>
        <c:manualLayout>
          <c:xMode val="edge"/>
          <c:yMode val="edge"/>
          <c:x val="0.7589245032754961"/>
          <c:y val="7.7208670594497361E-2"/>
          <c:w val="0.23843237663943742"/>
          <c:h val="0.74335131719646153"/>
        </c:manualLayout>
      </c:layout>
      <c:overlay val="0"/>
    </c:legend>
    <c:plotVisOnly val="1"/>
    <c:dispBlanksAs val="gap"/>
    <c:showDLblsOverMax val="0"/>
  </c:chart>
  <c:externalData r:id="rId2">
    <c:autoUpdate val="0"/>
  </c:externalData>
  <c:userShapes r:id="rId3"/>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6.5868263473053898E-2"/>
          <c:y val="9.987515605493133E-2"/>
          <c:w val="0.81987128105992735"/>
          <c:h val="0.78057428214731583"/>
        </c:manualLayout>
      </c:layout>
      <c:barChart>
        <c:barDir val="bar"/>
        <c:grouping val="clustered"/>
        <c:varyColors val="0"/>
        <c:ser>
          <c:idx val="0"/>
          <c:order val="0"/>
          <c:tx>
            <c:strRef>
              <c:f>Лист1!$B$1</c:f>
              <c:strCache>
                <c:ptCount val="1"/>
                <c:pt idx="0">
                  <c:v>2016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Лист1!$B$2:$B$3</c:f>
              <c:numCache>
                <c:formatCode>General</c:formatCode>
                <c:ptCount val="2"/>
                <c:pt idx="0">
                  <c:v>251.47</c:v>
                </c:pt>
                <c:pt idx="1">
                  <c:v>62.4</c:v>
                </c:pt>
              </c:numCache>
            </c:numRef>
          </c:val>
        </c:ser>
        <c:ser>
          <c:idx val="1"/>
          <c:order val="1"/>
          <c:tx>
            <c:strRef>
              <c:f>Лист1!$C$1</c:f>
              <c:strCache>
                <c:ptCount val="1"/>
                <c:pt idx="0">
                  <c:v>2017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Лист1!$C$2:$C$3</c:f>
              <c:numCache>
                <c:formatCode>General</c:formatCode>
                <c:ptCount val="2"/>
                <c:pt idx="0">
                  <c:v>328.01</c:v>
                </c:pt>
                <c:pt idx="1">
                  <c:v>62.8</c:v>
                </c:pt>
              </c:numCache>
            </c:numRef>
          </c:val>
        </c:ser>
        <c:ser>
          <c:idx val="2"/>
          <c:order val="2"/>
          <c:tx>
            <c:strRef>
              <c:f>Лист1!$D$1</c:f>
              <c:strCache>
                <c:ptCount val="1"/>
                <c:pt idx="0">
                  <c:v>2018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Лист1!$D$2:$D$3</c:f>
              <c:numCache>
                <c:formatCode>General</c:formatCode>
                <c:ptCount val="2"/>
                <c:pt idx="0">
                  <c:v>319.3</c:v>
                </c:pt>
                <c:pt idx="1">
                  <c:v>56.9</c:v>
                </c:pt>
              </c:numCache>
            </c:numRef>
          </c:val>
        </c:ser>
        <c:ser>
          <c:idx val="3"/>
          <c:order val="3"/>
          <c:tx>
            <c:strRef>
              <c:f>Лист1!$E$1</c:f>
              <c:strCache>
                <c:ptCount val="1"/>
                <c:pt idx="0">
                  <c:v>2019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Лист1!$E$2:$E$3</c:f>
              <c:numCache>
                <c:formatCode>General</c:formatCode>
                <c:ptCount val="2"/>
                <c:pt idx="0">
                  <c:v>299.89999999999998</c:v>
                </c:pt>
                <c:pt idx="1">
                  <c:v>60</c:v>
                </c:pt>
              </c:numCache>
            </c:numRef>
          </c:val>
        </c:ser>
        <c:ser>
          <c:idx val="4"/>
          <c:order val="4"/>
          <c:tx>
            <c:strRef>
              <c:f>Лист1!$F$1</c:f>
              <c:strCache>
                <c:ptCount val="1"/>
                <c:pt idx="0">
                  <c:v>2020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Лист1!$F$2:$F$3</c:f>
              <c:numCache>
                <c:formatCode>General</c:formatCode>
                <c:ptCount val="2"/>
                <c:pt idx="0">
                  <c:v>302.3</c:v>
                </c:pt>
                <c:pt idx="1">
                  <c:v>66.8</c:v>
                </c:pt>
              </c:numCache>
            </c:numRef>
          </c:val>
        </c:ser>
        <c:ser>
          <c:idx val="5"/>
          <c:order val="5"/>
          <c:tx>
            <c:strRef>
              <c:f>Лист1!$G$1</c:f>
              <c:strCache>
                <c:ptCount val="1"/>
                <c:pt idx="0">
                  <c:v>2021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Лист1!$G$2:$G$3</c:f>
              <c:numCache>
                <c:formatCode>General</c:formatCode>
                <c:ptCount val="2"/>
                <c:pt idx="0">
                  <c:v>314.39999999999998</c:v>
                </c:pt>
                <c:pt idx="1">
                  <c:v>72.400000000000006</c:v>
                </c:pt>
              </c:numCache>
            </c:numRef>
          </c:val>
        </c:ser>
        <c:ser>
          <c:idx val="6"/>
          <c:order val="6"/>
          <c:tx>
            <c:strRef>
              <c:f>Лист1!$H$1</c:f>
              <c:strCache>
                <c:ptCount val="1"/>
                <c:pt idx="0">
                  <c:v>2022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Лист1!$H$2:$H$3</c:f>
              <c:numCache>
                <c:formatCode>General</c:formatCode>
                <c:ptCount val="2"/>
                <c:pt idx="0">
                  <c:v>345.9</c:v>
                </c:pt>
                <c:pt idx="1">
                  <c:v>84.5</c:v>
                </c:pt>
              </c:numCache>
            </c:numRef>
          </c:val>
        </c:ser>
        <c:ser>
          <c:idx val="7"/>
          <c:order val="7"/>
          <c:tx>
            <c:strRef>
              <c:f>Лист1!$I$1</c:f>
              <c:strCache>
                <c:ptCount val="1"/>
                <c:pt idx="0">
                  <c:v>2023 год</c:v>
                </c:pt>
              </c:strCache>
            </c:strRef>
          </c:tx>
          <c:invertIfNegative val="0"/>
          <c:dLbls>
            <c:dLbl>
              <c:idx val="0"/>
              <c:showLegendKey val="0"/>
              <c:showVal val="1"/>
              <c:showCatName val="0"/>
              <c:showSerName val="0"/>
              <c:showPercent val="0"/>
              <c:showBubbleSize val="0"/>
            </c:dLbl>
            <c:dLbl>
              <c:idx val="1"/>
              <c:showLegendKey val="0"/>
              <c:showVal val="1"/>
              <c:showCatName val="0"/>
              <c:showSerName val="0"/>
              <c:showPercent val="0"/>
              <c:showBubbleSize val="0"/>
            </c:dLbl>
            <c:showLegendKey val="0"/>
            <c:showVal val="0"/>
            <c:showCatName val="0"/>
            <c:showSerName val="0"/>
            <c:showPercent val="0"/>
            <c:showBubbleSize val="0"/>
          </c:dLbls>
          <c:cat>
            <c:strRef>
              <c:f>Лист1!$A$2:$A$3</c:f>
              <c:strCache>
                <c:ptCount val="2"/>
                <c:pt idx="0">
                  <c:v>растениеводство</c:v>
                </c:pt>
                <c:pt idx="1">
                  <c:v>животноводство</c:v>
                </c:pt>
              </c:strCache>
            </c:strRef>
          </c:cat>
          <c:val>
            <c:numRef>
              <c:f>Лист1!$I$2:$I$3</c:f>
              <c:numCache>
                <c:formatCode>General</c:formatCode>
                <c:ptCount val="2"/>
                <c:pt idx="0">
                  <c:v>396.8</c:v>
                </c:pt>
                <c:pt idx="1">
                  <c:v>112.1</c:v>
                </c:pt>
              </c:numCache>
            </c:numRef>
          </c:val>
        </c:ser>
        <c:ser>
          <c:idx val="8"/>
          <c:order val="8"/>
          <c:tx>
            <c:strRef>
              <c:f>Лист1!$J$1</c:f>
              <c:strCache>
                <c:ptCount val="1"/>
                <c:pt idx="0">
                  <c:v>2024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Лист1!$J$2:$J$3</c:f>
              <c:numCache>
                <c:formatCode>General</c:formatCode>
                <c:ptCount val="2"/>
                <c:pt idx="0">
                  <c:v>434.56</c:v>
                </c:pt>
                <c:pt idx="1">
                  <c:v>122.8</c:v>
                </c:pt>
              </c:numCache>
            </c:numRef>
          </c:val>
        </c:ser>
        <c:dLbls>
          <c:showLegendKey val="0"/>
          <c:showVal val="0"/>
          <c:showCatName val="0"/>
          <c:showSerName val="0"/>
          <c:showPercent val="0"/>
          <c:showBubbleSize val="0"/>
        </c:dLbls>
        <c:gapWidth val="150"/>
        <c:axId val="146569472"/>
        <c:axId val="146580608"/>
      </c:barChart>
      <c:catAx>
        <c:axId val="146569472"/>
        <c:scaling>
          <c:orientation val="minMax"/>
        </c:scaling>
        <c:delete val="0"/>
        <c:axPos val="l"/>
        <c:majorTickMark val="out"/>
        <c:minorTickMark val="none"/>
        <c:tickLblPos val="nextTo"/>
        <c:crossAx val="146580608"/>
        <c:crosses val="autoZero"/>
        <c:auto val="1"/>
        <c:lblAlgn val="ctr"/>
        <c:lblOffset val="100"/>
        <c:noMultiLvlLbl val="0"/>
      </c:catAx>
      <c:valAx>
        <c:axId val="146580608"/>
        <c:scaling>
          <c:orientation val="minMax"/>
        </c:scaling>
        <c:delete val="1"/>
        <c:axPos val="b"/>
        <c:majorGridlines/>
        <c:numFmt formatCode="General" sourceLinked="1"/>
        <c:majorTickMark val="out"/>
        <c:minorTickMark val="none"/>
        <c:tickLblPos val="nextTo"/>
        <c:crossAx val="146569472"/>
        <c:crosses val="autoZero"/>
        <c:crossBetween val="between"/>
      </c:valAx>
    </c:plotArea>
    <c:legend>
      <c:legendPos val="r"/>
      <c:overlay val="0"/>
    </c:legend>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ru-RU"/>
              <a:t>Производство продукции в Слюдянском районе </a:t>
            </a:r>
          </a:p>
        </c:rich>
      </c:tx>
      <c:layout>
        <c:manualLayout>
          <c:xMode val="edge"/>
          <c:yMode val="edge"/>
          <c:x val="0.20082748625199923"/>
          <c:y val="0"/>
        </c:manualLayout>
      </c:layout>
      <c:overlay val="0"/>
    </c:title>
    <c:autoTitleDeleted val="0"/>
    <c:plotArea>
      <c:layout>
        <c:manualLayout>
          <c:layoutTarget val="inner"/>
          <c:xMode val="edge"/>
          <c:yMode val="edge"/>
          <c:x val="0.19679456349851085"/>
          <c:y val="9.9415360253129331E-2"/>
          <c:w val="0.79063760213277134"/>
          <c:h val="0.39485710627634962"/>
        </c:manualLayout>
      </c:layout>
      <c:barChart>
        <c:barDir val="col"/>
        <c:grouping val="clustered"/>
        <c:varyColors val="0"/>
        <c:ser>
          <c:idx val="0"/>
          <c:order val="0"/>
          <c:tx>
            <c:strRef>
              <c:f>'[Диаграмма в Microsoft Word]Лист1'!$A$3:$B$3</c:f>
              <c:strCache>
                <c:ptCount val="1"/>
                <c:pt idx="0">
                  <c:v>Щебень Тыс.м3</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Word]Лист1'!$G$3:$M$3</c:f>
              <c:numCache>
                <c:formatCode>General</c:formatCode>
                <c:ptCount val="7"/>
                <c:pt idx="0">
                  <c:v>843.3</c:v>
                </c:pt>
                <c:pt idx="1">
                  <c:v>829.3</c:v>
                </c:pt>
                <c:pt idx="2">
                  <c:v>854.5</c:v>
                </c:pt>
                <c:pt idx="3">
                  <c:v>877.88</c:v>
                </c:pt>
                <c:pt idx="4">
                  <c:v>594.20000000000005</c:v>
                </c:pt>
                <c:pt idx="5">
                  <c:v>695.7</c:v>
                </c:pt>
                <c:pt idx="6">
                  <c:v>741.9</c:v>
                </c:pt>
              </c:numCache>
            </c:numRef>
          </c:val>
        </c:ser>
        <c:ser>
          <c:idx val="1"/>
          <c:order val="1"/>
          <c:tx>
            <c:strRef>
              <c:f>'[Диаграмма в Microsoft Word]Лист1'!$A$4:$B$4</c:f>
              <c:strCache>
                <c:ptCount val="1"/>
                <c:pt idx="0">
                  <c:v>Цемсырье Тыс.м3</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Word]Лист1'!$G$4:$M$4</c:f>
              <c:numCache>
                <c:formatCode>General</c:formatCode>
                <c:ptCount val="7"/>
                <c:pt idx="0">
                  <c:v>521.37</c:v>
                </c:pt>
                <c:pt idx="1">
                  <c:v>480.1</c:v>
                </c:pt>
                <c:pt idx="2">
                  <c:v>443.5</c:v>
                </c:pt>
                <c:pt idx="3" formatCode="0.00">
                  <c:v>531.5146666666667</c:v>
                </c:pt>
                <c:pt idx="4" formatCode="0.00">
                  <c:v>613.35733333333326</c:v>
                </c:pt>
                <c:pt idx="5" formatCode="0.00">
                  <c:v>628.73933333333332</c:v>
                </c:pt>
                <c:pt idx="6" formatCode="0.00">
                  <c:v>635.95933333333335</c:v>
                </c:pt>
              </c:numCache>
            </c:numRef>
          </c:val>
        </c:ser>
        <c:ser>
          <c:idx val="2"/>
          <c:order val="2"/>
          <c:tx>
            <c:strRef>
              <c:f>'[Диаграмма в Microsoft Word]Лист1'!$A$5:$B$5</c:f>
              <c:strCache>
                <c:ptCount val="1"/>
                <c:pt idx="0">
                  <c:v>Вода Тыс.дкл.</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Word]Лист1'!$G$5:$M$5</c:f>
              <c:numCache>
                <c:formatCode>General</c:formatCode>
                <c:ptCount val="7"/>
                <c:pt idx="0">
                  <c:v>3053.5</c:v>
                </c:pt>
                <c:pt idx="1">
                  <c:v>3041</c:v>
                </c:pt>
                <c:pt idx="2">
                  <c:v>3719.3</c:v>
                </c:pt>
                <c:pt idx="3">
                  <c:v>4219.07</c:v>
                </c:pt>
                <c:pt idx="4">
                  <c:v>4754.1499999999996</c:v>
                </c:pt>
                <c:pt idx="5">
                  <c:v>6046.2</c:v>
                </c:pt>
                <c:pt idx="6">
                  <c:v>7260.28</c:v>
                </c:pt>
              </c:numCache>
            </c:numRef>
          </c:val>
        </c:ser>
        <c:ser>
          <c:idx val="3"/>
          <c:order val="3"/>
          <c:tx>
            <c:strRef>
              <c:f>'[Диаграмма в Microsoft Word]Лист1'!$A$6:$B$6</c:f>
              <c:strCache>
                <c:ptCount val="1"/>
                <c:pt idx="0">
                  <c:v>Макароны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Word]Лист1'!$G$6:$M$6</c:f>
              <c:numCache>
                <c:formatCode>General</c:formatCode>
                <c:ptCount val="7"/>
                <c:pt idx="0">
                  <c:v>3165.5</c:v>
                </c:pt>
                <c:pt idx="1">
                  <c:v>3542.62</c:v>
                </c:pt>
                <c:pt idx="2">
                  <c:v>1442</c:v>
                </c:pt>
                <c:pt idx="3">
                  <c:v>2920</c:v>
                </c:pt>
                <c:pt idx="4">
                  <c:v>3630</c:v>
                </c:pt>
                <c:pt idx="5">
                  <c:v>3627</c:v>
                </c:pt>
                <c:pt idx="6">
                  <c:v>11880</c:v>
                </c:pt>
              </c:numCache>
            </c:numRef>
          </c:val>
        </c:ser>
        <c:ser>
          <c:idx val="4"/>
          <c:order val="4"/>
          <c:tx>
            <c:strRef>
              <c:f>'[Диаграмма в Microsoft Word]Лист1'!$A$7:$B$7</c:f>
              <c:strCache>
                <c:ptCount val="1"/>
                <c:pt idx="0">
                  <c:v>Хлеб и хлебобул.изделия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Word]Лист1'!$G$7:$M$7</c:f>
              <c:numCache>
                <c:formatCode>General</c:formatCode>
                <c:ptCount val="7"/>
                <c:pt idx="0">
                  <c:v>1151.8</c:v>
                </c:pt>
                <c:pt idx="1">
                  <c:v>1011.85</c:v>
                </c:pt>
                <c:pt idx="2">
                  <c:v>906</c:v>
                </c:pt>
                <c:pt idx="3">
                  <c:v>631.20000000000005</c:v>
                </c:pt>
                <c:pt idx="4">
                  <c:v>660.39</c:v>
                </c:pt>
                <c:pt idx="5">
                  <c:v>633.55799999999999</c:v>
                </c:pt>
                <c:pt idx="6">
                  <c:v>605.68200000000002</c:v>
                </c:pt>
              </c:numCache>
            </c:numRef>
          </c:val>
        </c:ser>
        <c:ser>
          <c:idx val="5"/>
          <c:order val="5"/>
          <c:tx>
            <c:strRef>
              <c:f>'[Диаграмма в Microsoft Word]Лист1'!$A$8:$B$8</c:f>
              <c:strCache>
                <c:ptCount val="1"/>
                <c:pt idx="0">
                  <c:v>Кондитерские изделия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Word]Лист1'!$G$8:$M$8</c:f>
              <c:numCache>
                <c:formatCode>General</c:formatCode>
                <c:ptCount val="7"/>
                <c:pt idx="0">
                  <c:v>126.7</c:v>
                </c:pt>
                <c:pt idx="1">
                  <c:v>113.28</c:v>
                </c:pt>
                <c:pt idx="2">
                  <c:v>98</c:v>
                </c:pt>
                <c:pt idx="3">
                  <c:v>110.5</c:v>
                </c:pt>
                <c:pt idx="4">
                  <c:v>112.1</c:v>
                </c:pt>
                <c:pt idx="5">
                  <c:v>103.842</c:v>
                </c:pt>
                <c:pt idx="6">
                  <c:v>99.647999999999996</c:v>
                </c:pt>
              </c:numCache>
            </c:numRef>
          </c:val>
        </c:ser>
        <c:dLbls>
          <c:showLegendKey val="0"/>
          <c:showVal val="0"/>
          <c:showCatName val="0"/>
          <c:showSerName val="0"/>
          <c:showPercent val="0"/>
          <c:showBubbleSize val="0"/>
        </c:dLbls>
        <c:gapWidth val="150"/>
        <c:axId val="146690816"/>
        <c:axId val="146692352"/>
      </c:barChart>
      <c:catAx>
        <c:axId val="146690816"/>
        <c:scaling>
          <c:orientation val="minMax"/>
        </c:scaling>
        <c:delete val="0"/>
        <c:axPos val="b"/>
        <c:numFmt formatCode="General" sourceLinked="1"/>
        <c:majorTickMark val="none"/>
        <c:minorTickMark val="none"/>
        <c:tickLblPos val="nextTo"/>
        <c:crossAx val="146692352"/>
        <c:crosses val="autoZero"/>
        <c:auto val="1"/>
        <c:lblAlgn val="ctr"/>
        <c:lblOffset val="100"/>
        <c:noMultiLvlLbl val="0"/>
      </c:catAx>
      <c:valAx>
        <c:axId val="146692352"/>
        <c:scaling>
          <c:orientation val="minMax"/>
        </c:scaling>
        <c:delete val="0"/>
        <c:axPos val="l"/>
        <c:majorGridlines/>
        <c:title>
          <c:tx>
            <c:rich>
              <a:bodyPr/>
              <a:lstStyle/>
              <a:p>
                <a:pPr>
                  <a:defRPr/>
                </a:pPr>
                <a:r>
                  <a:rPr lang="ru-RU"/>
                  <a:t>продукция в натуральных </a:t>
                </a:r>
              </a:p>
              <a:p>
                <a:pPr>
                  <a:defRPr/>
                </a:pPr>
                <a:r>
                  <a:rPr lang="ru-RU"/>
                  <a:t>показателях </a:t>
                </a:r>
              </a:p>
            </c:rich>
          </c:tx>
          <c:layout>
            <c:manualLayout>
              <c:xMode val="edge"/>
              <c:yMode val="edge"/>
              <c:x val="0.11616235470566179"/>
              <c:y val="3.5957822345377553E-2"/>
            </c:manualLayout>
          </c:layout>
          <c:overlay val="0"/>
        </c:title>
        <c:numFmt formatCode="General" sourceLinked="1"/>
        <c:majorTickMark val="none"/>
        <c:minorTickMark val="none"/>
        <c:tickLblPos val="nextTo"/>
        <c:crossAx val="146690816"/>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200">
                <a:solidFill>
                  <a:sysClr val="windowText" lastClr="000000"/>
                </a:solidFill>
              </a:defRPr>
            </a:pPr>
            <a:r>
              <a:rPr lang="ru-RU" sz="1000">
                <a:solidFill>
                  <a:sysClr val="windowText" lastClr="000000"/>
                </a:solidFill>
              </a:rPr>
              <a:t>Обеспеченность населения Слюдянского района </a:t>
            </a:r>
            <a:r>
              <a:rPr lang="en-US" sz="1000">
                <a:solidFill>
                  <a:sysClr val="windowText" lastClr="000000"/>
                </a:solidFill>
              </a:rPr>
              <a:t>c</a:t>
            </a:r>
            <a:r>
              <a:rPr lang="ru-RU" sz="1000">
                <a:solidFill>
                  <a:sysClr val="windowText" lastClr="000000"/>
                </a:solidFill>
              </a:rPr>
              <a:t>обственной продукцией, % (2024 </a:t>
            </a:r>
            <a:r>
              <a:rPr lang="ru-RU" sz="1000" baseline="0">
                <a:solidFill>
                  <a:sysClr val="windowText" lastClr="000000"/>
                </a:solidFill>
              </a:rPr>
              <a:t>г.</a:t>
            </a:r>
            <a:r>
              <a:rPr lang="ru-RU" sz="1000">
                <a:solidFill>
                  <a:sysClr val="windowText" lastClr="000000"/>
                </a:solidFill>
              </a:rPr>
              <a:t>)</a:t>
            </a:r>
          </a:p>
        </c:rich>
      </c:tx>
      <c:layout>
        <c:manualLayout>
          <c:xMode val="edge"/>
          <c:yMode val="edge"/>
          <c:x val="0.16684063530520221"/>
          <c:y val="7.04703619968296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0"/>
              <c:layout>
                <c:manualLayout>
                  <c:x val="-5.8408367389550693E-3"/>
                  <c:y val="-1.4814814814814815E-2"/>
                </c:manualLayout>
              </c:layout>
              <c:showLegendKey val="0"/>
              <c:showVal val="1"/>
              <c:showCatName val="0"/>
              <c:showSerName val="0"/>
              <c:showPercent val="0"/>
              <c:showBubbleSize val="0"/>
            </c:dLbl>
            <c:dLbl>
              <c:idx val="2"/>
              <c:layout>
                <c:manualLayout>
                  <c:x val="1.9405747358503265E-3"/>
                  <c:y val="-8.3407779832270299E-3"/>
                </c:manualLayout>
              </c:layout>
              <c:showLegendKey val="0"/>
              <c:showVal val="1"/>
              <c:showCatName val="0"/>
              <c:showSerName val="0"/>
              <c:showPercent val="0"/>
              <c:showBubbleSize val="0"/>
            </c:dLbl>
            <c:dLbl>
              <c:idx val="3"/>
              <c:layout>
                <c:manualLayout>
                  <c:x val="-2.3329295376539471E-3"/>
                  <c:y val="-1.1858807886481209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Лист1!$AU$41:$AX$41</c:f>
              <c:strCache>
                <c:ptCount val="4"/>
                <c:pt idx="0">
                  <c:v>Водой</c:v>
                </c:pt>
                <c:pt idx="1">
                  <c:v>Макарон. изд.</c:v>
                </c:pt>
                <c:pt idx="2">
                  <c:v>Хлебом и хлеб. изд.</c:v>
                </c:pt>
                <c:pt idx="3">
                  <c:v>Кондит. изд.</c:v>
                </c:pt>
              </c:strCache>
            </c:strRef>
          </c:cat>
          <c:val>
            <c:numRef>
              <c:f>Лист1!$AU$42:$AX$42</c:f>
              <c:numCache>
                <c:formatCode>0.00</c:formatCode>
                <c:ptCount val="4"/>
                <c:pt idx="0">
                  <c:v>258.83794089881042</c:v>
                </c:pt>
                <c:pt idx="1">
                  <c:v>3974.8394004282654</c:v>
                </c:pt>
                <c:pt idx="2">
                  <c:v>16.887546841541756</c:v>
                </c:pt>
                <c:pt idx="3">
                  <c:v>11.113490364025695</c:v>
                </c:pt>
              </c:numCache>
            </c:numRef>
          </c:val>
        </c:ser>
        <c:dLbls>
          <c:showLegendKey val="0"/>
          <c:showVal val="0"/>
          <c:showCatName val="0"/>
          <c:showSerName val="0"/>
          <c:showPercent val="0"/>
          <c:showBubbleSize val="0"/>
        </c:dLbls>
        <c:gapWidth val="150"/>
        <c:axId val="146723584"/>
        <c:axId val="146725120"/>
      </c:barChart>
      <c:catAx>
        <c:axId val="146723584"/>
        <c:scaling>
          <c:orientation val="minMax"/>
        </c:scaling>
        <c:delete val="0"/>
        <c:axPos val="b"/>
        <c:majorTickMark val="out"/>
        <c:minorTickMark val="none"/>
        <c:tickLblPos val="nextTo"/>
        <c:txPr>
          <a:bodyPr/>
          <a:lstStyle/>
          <a:p>
            <a:pPr>
              <a:defRPr sz="900"/>
            </a:pPr>
            <a:endParaRPr lang="ru-RU"/>
          </a:p>
        </c:txPr>
        <c:crossAx val="146725120"/>
        <c:crosses val="autoZero"/>
        <c:auto val="1"/>
        <c:lblAlgn val="ctr"/>
        <c:lblOffset val="100"/>
        <c:noMultiLvlLbl val="0"/>
      </c:catAx>
      <c:valAx>
        <c:axId val="146725120"/>
        <c:scaling>
          <c:orientation val="minMax"/>
          <c:max val="40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146723584"/>
        <c:crosses val="autoZero"/>
        <c:crossBetween val="between"/>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100">
                <a:solidFill>
                  <a:sysClr val="windowText" lastClr="000000"/>
                </a:solidFill>
              </a:defRPr>
            </a:pPr>
            <a:r>
              <a:rPr lang="ru-RU" sz="1000">
                <a:solidFill>
                  <a:sysClr val="windowText" lastClr="000000"/>
                </a:solidFill>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(2024 год)</a:t>
            </a:r>
          </a:p>
        </c:rich>
      </c:tx>
      <c:layout>
        <c:manualLayout>
          <c:xMode val="edge"/>
          <c:yMode val="edge"/>
          <c:x val="0.174813231127566"/>
          <c:y val="7.637934147120485E-5"/>
        </c:manualLayout>
      </c:layout>
      <c:overlay val="0"/>
    </c:title>
    <c:autoTitleDeleted val="0"/>
    <c:plotArea>
      <c:layout/>
      <c:barChart>
        <c:barDir val="col"/>
        <c:grouping val="clustered"/>
        <c:varyColors val="0"/>
        <c:ser>
          <c:idx val="0"/>
          <c:order val="0"/>
          <c:invertIfNegative val="0"/>
          <c:dLbls>
            <c:numFmt formatCode="0.0%" sourceLinked="0"/>
            <c:showLegendKey val="0"/>
            <c:showVal val="1"/>
            <c:showCatName val="0"/>
            <c:showSerName val="0"/>
            <c:showPercent val="0"/>
            <c:showBubbleSize val="0"/>
            <c:showLeaderLines val="0"/>
          </c:dLbls>
          <c:cat>
            <c:strRef>
              <c:f>'[Диаграмма 2 в Microsoft Word]Лист1'!$AU$41:$AX$41</c:f>
              <c:strCache>
                <c:ptCount val="4"/>
                <c:pt idx="0">
                  <c:v>Водой</c:v>
                </c:pt>
                <c:pt idx="1">
                  <c:v>Макарон. изд.</c:v>
                </c:pt>
                <c:pt idx="2">
                  <c:v>Хлебом и хлеб. изд.</c:v>
                </c:pt>
                <c:pt idx="3">
                  <c:v>Кондит. изд.</c:v>
                </c:pt>
              </c:strCache>
            </c:strRef>
          </c:cat>
          <c:val>
            <c:numRef>
              <c:f>'[Диаграмма 2 в Microsoft Word]Лист1'!$AU$43:$AX$43</c:f>
              <c:numCache>
                <c:formatCode>0.00</c:formatCode>
                <c:ptCount val="4"/>
                <c:pt idx="0">
                  <c:v>4.2675096087708067</c:v>
                </c:pt>
                <c:pt idx="1">
                  <c:v>65.792271866958728</c:v>
                </c:pt>
                <c:pt idx="2">
                  <c:v>0.2795257772792038</c:v>
                </c:pt>
                <c:pt idx="3">
                  <c:v>0.18395253386640581</c:v>
                </c:pt>
              </c:numCache>
            </c:numRef>
          </c:val>
        </c:ser>
        <c:dLbls>
          <c:showLegendKey val="0"/>
          <c:showVal val="0"/>
          <c:showCatName val="0"/>
          <c:showSerName val="0"/>
          <c:showPercent val="0"/>
          <c:showBubbleSize val="0"/>
        </c:dLbls>
        <c:gapWidth val="150"/>
        <c:axId val="146967552"/>
        <c:axId val="146973440"/>
      </c:barChart>
      <c:catAx>
        <c:axId val="146967552"/>
        <c:scaling>
          <c:orientation val="minMax"/>
        </c:scaling>
        <c:delete val="0"/>
        <c:axPos val="b"/>
        <c:majorTickMark val="out"/>
        <c:minorTickMark val="none"/>
        <c:tickLblPos val="nextTo"/>
        <c:txPr>
          <a:bodyPr/>
          <a:lstStyle/>
          <a:p>
            <a:pPr>
              <a:defRPr sz="900">
                <a:latin typeface="Times New Roman" pitchFamily="18" charset="0"/>
                <a:cs typeface="Times New Roman" pitchFamily="18" charset="0"/>
              </a:defRPr>
            </a:pPr>
            <a:endParaRPr lang="ru-RU"/>
          </a:p>
        </c:txPr>
        <c:crossAx val="146973440"/>
        <c:crosses val="autoZero"/>
        <c:auto val="1"/>
        <c:lblAlgn val="ctr"/>
        <c:lblOffset val="100"/>
        <c:noMultiLvlLbl val="0"/>
      </c:catAx>
      <c:valAx>
        <c:axId val="146973440"/>
        <c:scaling>
          <c:orientation val="minMax"/>
          <c:max val="66"/>
          <c:min val="0"/>
        </c:scaling>
        <c:delete val="0"/>
        <c:axPos val="l"/>
        <c:majorGridlines/>
        <c:numFmt formatCode="0%" sourceLinked="0"/>
        <c:majorTickMark val="in"/>
        <c:minorTickMark val="in"/>
        <c:tickLblPos val="nextTo"/>
        <c:crossAx val="146967552"/>
        <c:crosses val="autoZero"/>
        <c:crossBetween val="between"/>
        <c:majorUnit val="10"/>
        <c:minorUnit val="0.60000000000000009"/>
        <c:dispUnits>
          <c:builtInUnit val="hundreds"/>
        </c:dispUnits>
      </c:valAx>
    </c:plotArea>
    <c:plotVisOnly val="1"/>
    <c:dispBlanksAs val="zero"/>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layout>
        <c:manualLayout>
          <c:xMode val="edge"/>
          <c:yMode val="edge"/>
          <c:x val="0.41860395945593992"/>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3.2495714010560978E-2"/>
          <c:y val="0.17971054372581277"/>
          <c:w val="0.42743071381032566"/>
          <c:h val="0.65632629874408133"/>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24</c:v>
                </c:pt>
                <c:pt idx="2">
                  <c:v>1</c:v>
                </c:pt>
                <c:pt idx="3">
                  <c:v>21</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2240088657676198"/>
          <c:y val="0.26685339073100289"/>
          <c:w val="0.43981364765829556"/>
          <c:h val="0.4908662707087904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00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endParaRPr lang="ru-RU" sz="1000">
              <a:latin typeface="Times New Roman" panose="02020603050405020304" pitchFamily="18" charset="0"/>
              <a:cs typeface="Times New Roman" panose="02020603050405020304" pitchFamily="18" charset="0"/>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650452780903E-2"/>
          <c:y val="0.29816388336073374"/>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layout>
                <c:manualLayout>
                  <c:x val="9.4637621165319818E-2"/>
                  <c:y val="0"/>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0.00</c:formatCode>
                <c:ptCount val="1"/>
                <c:pt idx="0">
                  <c:v>173.79</c:v>
                </c:pt>
              </c:numCache>
            </c:numRef>
          </c:val>
        </c:ser>
        <c:ser>
          <c:idx val="1"/>
          <c:order val="1"/>
          <c:tx>
            <c:strRef>
              <c:f>Лист1!$C$1</c:f>
              <c:strCache>
                <c:ptCount val="1"/>
                <c:pt idx="0">
                  <c:v>КБЖД</c:v>
                </c:pt>
              </c:strCache>
            </c:strRef>
          </c:tx>
          <c:invertIfNegative val="0"/>
          <c:dLbls>
            <c:dLbl>
              <c:idx val="0"/>
              <c:layout>
                <c:manualLayout>
                  <c:x val="-1.9580197482479963E-2"/>
                  <c:y val="-5.7137834036568212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Лист1!$C$2</c:f>
              <c:numCache>
                <c:formatCode>0.00</c:formatCode>
                <c:ptCount val="1"/>
                <c:pt idx="0">
                  <c:v>80.930000000000007</c:v>
                </c:pt>
              </c:numCache>
            </c:numRef>
          </c:val>
        </c:ser>
        <c:ser>
          <c:idx val="2"/>
          <c:order val="2"/>
          <c:tx>
            <c:strRef>
              <c:f>Лист1!$D$1</c:f>
              <c:strCache>
                <c:ptCount val="1"/>
                <c:pt idx="0">
                  <c:v>Хамар-Дабан</c:v>
                </c:pt>
              </c:strCache>
            </c:strRef>
          </c:tx>
          <c:invertIfNegative val="0"/>
          <c:dLbls>
            <c:dLbl>
              <c:idx val="0"/>
              <c:layout>
                <c:manualLayout>
                  <c:x val="3.2633662470799938E-3"/>
                  <c:y val="2.6371308016877638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Лист1!$D$2</c:f>
              <c:numCache>
                <c:formatCode>0.00</c:formatCode>
                <c:ptCount val="1"/>
                <c:pt idx="0">
                  <c:v>16</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dLbls>
            <c:dLbl>
              <c:idx val="0"/>
              <c:layout>
                <c:manualLayout>
                  <c:x val="3.9173164079269719E-2"/>
                  <c:y val="-7.4719044734792767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Лист1!$F$2</c:f>
              <c:numCache>
                <c:formatCode>0.00</c:formatCode>
                <c:ptCount val="1"/>
                <c:pt idx="0">
                  <c:v>11.42</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47115392"/>
        <c:axId val="150148224"/>
        <c:axId val="0"/>
      </c:bar3DChart>
      <c:catAx>
        <c:axId val="147115392"/>
        <c:scaling>
          <c:orientation val="minMax"/>
        </c:scaling>
        <c:delete val="0"/>
        <c:axPos val="l"/>
        <c:numFmt formatCode="General" sourceLinked="1"/>
        <c:majorTickMark val="none"/>
        <c:minorTickMark val="none"/>
        <c:tickLblPos val="nextTo"/>
        <c:txPr>
          <a:bodyPr rot="-5400000" vert="horz"/>
          <a:lstStyle/>
          <a:p>
            <a:pPr>
              <a:defRPr sz="600">
                <a:latin typeface="Times New Roman" panose="02020603050405020304" pitchFamily="18" charset="0"/>
                <a:cs typeface="Times New Roman" panose="02020603050405020304" pitchFamily="18" charset="0"/>
              </a:defRPr>
            </a:pPr>
            <a:endParaRPr lang="ru-RU"/>
          </a:p>
        </c:txPr>
        <c:crossAx val="150148224"/>
        <c:crosses val="autoZero"/>
        <c:auto val="0"/>
        <c:lblAlgn val="ctr"/>
        <c:lblOffset val="10"/>
        <c:tickLblSkip val="1"/>
        <c:noMultiLvlLbl val="0"/>
      </c:catAx>
      <c:valAx>
        <c:axId val="150148224"/>
        <c:scaling>
          <c:orientation val="minMax"/>
        </c:scaling>
        <c:delete val="1"/>
        <c:axPos val="b"/>
        <c:numFmt formatCode="#,##0" sourceLinked="0"/>
        <c:majorTickMark val="none"/>
        <c:minorTickMark val="none"/>
        <c:tickLblPos val="none"/>
        <c:crossAx val="147115392"/>
        <c:crosses val="autoZero"/>
        <c:crossBetween val="between"/>
      </c:valAx>
    </c:plotArea>
    <c:legend>
      <c:legendPos val="t"/>
      <c:legendEntry>
        <c:idx val="4"/>
        <c:delete val="1"/>
      </c:legendEntry>
      <c:layout>
        <c:manualLayout>
          <c:xMode val="edge"/>
          <c:yMode val="edge"/>
          <c:x val="3.4993585678803792E-2"/>
          <c:y val="0.16155438262524877"/>
          <c:w val="0.9"/>
          <c:h val="0.11439207259671517"/>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Прибытия, тыс. чел.</a:t>
            </a:r>
          </a:p>
        </c:rich>
      </c:tx>
      <c:overlay val="0"/>
    </c:title>
    <c:autoTitleDeleted val="0"/>
    <c:plotArea>
      <c:layout>
        <c:manualLayout>
          <c:layoutTarget val="inner"/>
          <c:xMode val="edge"/>
          <c:yMode val="edge"/>
          <c:x val="8.4101958630136003E-2"/>
          <c:y val="0.26705069647273916"/>
          <c:w val="0.5566196412948381"/>
          <c:h val="0.66538426942156526"/>
        </c:manualLayout>
      </c:layout>
      <c:radarChart>
        <c:radarStyle val="filled"/>
        <c:varyColors val="0"/>
        <c:ser>
          <c:idx val="0"/>
          <c:order val="0"/>
          <c:tx>
            <c:strRef>
              <c:f>Лист1!$CW$5</c:f>
              <c:strCache>
                <c:ptCount val="1"/>
                <c:pt idx="0">
                  <c:v>прибытия, тыс. чел.</c:v>
                </c:pt>
              </c:strCache>
            </c:strRef>
          </c:tx>
          <c:val>
            <c:numRef>
              <c:f>Лист1!$CW$7:$CW$18</c:f>
              <c:numCache>
                <c:formatCode>General</c:formatCode>
                <c:ptCount val="12"/>
                <c:pt idx="0">
                  <c:v>50.981999999999999</c:v>
                </c:pt>
                <c:pt idx="1">
                  <c:v>41.787999999999997</c:v>
                </c:pt>
                <c:pt idx="2">
                  <c:v>52.564</c:v>
                </c:pt>
                <c:pt idx="3">
                  <c:v>17.724</c:v>
                </c:pt>
                <c:pt idx="4">
                  <c:v>7.9720000000000004</c:v>
                </c:pt>
                <c:pt idx="5">
                  <c:v>24.948999999999998</c:v>
                </c:pt>
                <c:pt idx="6">
                  <c:v>42.347000000000001</c:v>
                </c:pt>
                <c:pt idx="7">
                  <c:v>34.721999999999994</c:v>
                </c:pt>
                <c:pt idx="8">
                  <c:v>21.399000000000001</c:v>
                </c:pt>
                <c:pt idx="9">
                  <c:v>11.278999999999998</c:v>
                </c:pt>
                <c:pt idx="10">
                  <c:v>5.7770000000000001</c:v>
                </c:pt>
                <c:pt idx="11">
                  <c:v>23.829000000000001</c:v>
                </c:pt>
              </c:numCache>
            </c:numRef>
          </c:val>
        </c:ser>
        <c:dLbls>
          <c:showLegendKey val="0"/>
          <c:showVal val="0"/>
          <c:showCatName val="0"/>
          <c:showSerName val="0"/>
          <c:showPercent val="0"/>
          <c:showBubbleSize val="0"/>
        </c:dLbls>
        <c:axId val="150177280"/>
        <c:axId val="150178816"/>
      </c:radarChart>
      <c:catAx>
        <c:axId val="150177280"/>
        <c:scaling>
          <c:orientation val="minMax"/>
        </c:scaling>
        <c:delete val="0"/>
        <c:axPos val="b"/>
        <c:majorGridlines/>
        <c:numFmt formatCode="@" sourceLinked="0"/>
        <c:majorTickMark val="none"/>
        <c:minorTickMark val="none"/>
        <c:tickLblPos val="nextTo"/>
        <c:txPr>
          <a:bodyPr/>
          <a:lstStyle/>
          <a:p>
            <a:pPr>
              <a:defRPr sz="900"/>
            </a:pPr>
            <a:endParaRPr lang="ru-RU"/>
          </a:p>
        </c:txPr>
        <c:crossAx val="150178816"/>
        <c:crosses val="autoZero"/>
        <c:auto val="1"/>
        <c:lblAlgn val="ctr"/>
        <c:lblOffset val="100"/>
        <c:noMultiLvlLbl val="0"/>
      </c:catAx>
      <c:valAx>
        <c:axId val="150178816"/>
        <c:scaling>
          <c:orientation val="minMax"/>
        </c:scaling>
        <c:delete val="0"/>
        <c:axPos val="l"/>
        <c:majorGridlines/>
        <c:numFmt formatCode="General" sourceLinked="1"/>
        <c:majorTickMark val="none"/>
        <c:minorTickMark val="none"/>
        <c:tickLblPos val="nextTo"/>
        <c:crossAx val="150177280"/>
        <c:crosses val="autoZero"/>
        <c:crossBetween val="between"/>
      </c:valAx>
    </c:plotArea>
    <c:legend>
      <c:legendPos val="r"/>
      <c:layout>
        <c:manualLayout>
          <c:xMode val="edge"/>
          <c:yMode val="edge"/>
          <c:x val="0.67923124391383605"/>
          <c:y val="0.40259118451370635"/>
          <c:w val="0.30226871189634025"/>
          <c:h val="0.3106375391836827"/>
        </c:manualLayout>
      </c:layout>
      <c:overlay val="0"/>
    </c:legend>
    <c:plotVisOnly val="1"/>
    <c:dispBlanksAs val="gap"/>
    <c:showDLblsOverMax val="0"/>
  </c:chart>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2024 год, %</a:t>
            </a:r>
          </a:p>
        </c:rich>
      </c:tx>
      <c:layout>
        <c:manualLayout>
          <c:xMode val="edge"/>
          <c:yMode val="edge"/>
          <c:x val="9.5713139279696061E-2"/>
          <c:y val="4.711657067601533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0.81400000000000006</c:v>
                </c:pt>
                <c:pt idx="1">
                  <c:v>0.92700000000000005</c:v>
                </c:pt>
                <c:pt idx="2">
                  <c:v>0.92900000000000005</c:v>
                </c:pt>
                <c:pt idx="3">
                  <c:v>0.95299999999999996</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0.186</c:v>
                </c:pt>
                <c:pt idx="1">
                  <c:v>7.2999999999999995E-2</c:v>
                </c:pt>
                <c:pt idx="2">
                  <c:v>7.0999999999999994E-2</c:v>
                </c:pt>
                <c:pt idx="3">
                  <c:v>4.7E-2</c:v>
                </c:pt>
              </c:numCache>
            </c:numRef>
          </c:val>
        </c:ser>
        <c:dLbls>
          <c:showLegendKey val="0"/>
          <c:showVal val="1"/>
          <c:showCatName val="0"/>
          <c:showSerName val="0"/>
          <c:showPercent val="0"/>
          <c:showBubbleSize val="0"/>
        </c:dLbls>
        <c:gapWidth val="95"/>
        <c:overlap val="100"/>
        <c:axId val="150190336"/>
        <c:axId val="150210432"/>
      </c:barChart>
      <c:catAx>
        <c:axId val="150190336"/>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50210432"/>
        <c:crosses val="autoZero"/>
        <c:auto val="1"/>
        <c:lblAlgn val="ctr"/>
        <c:lblOffset val="100"/>
        <c:noMultiLvlLbl val="0"/>
      </c:catAx>
      <c:valAx>
        <c:axId val="150210432"/>
        <c:scaling>
          <c:orientation val="minMax"/>
        </c:scaling>
        <c:delete val="1"/>
        <c:axPos val="l"/>
        <c:numFmt formatCode="0.0%" sourceLinked="1"/>
        <c:majorTickMark val="none"/>
        <c:minorTickMark val="none"/>
        <c:tickLblPos val="nextTo"/>
        <c:crossAx val="150190336"/>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20"/>
      <c:rotY val="20"/>
      <c:depthPercent val="140"/>
      <c:rAngAx val="0"/>
      <c:perspective val="10"/>
    </c:view3D>
    <c:floor>
      <c:thickness val="0"/>
    </c:floor>
    <c:sideWall>
      <c:thickness val="0"/>
    </c:sideWall>
    <c:backWall>
      <c:thickness val="0"/>
    </c:backWall>
    <c:plotArea>
      <c:layout/>
      <c:bar3DChart>
        <c:barDir val="col"/>
        <c:grouping val="clustered"/>
        <c:varyColors val="0"/>
        <c:ser>
          <c:idx val="0"/>
          <c:order val="0"/>
          <c:invertIfNegative val="0"/>
          <c:dLbls>
            <c:dLbl>
              <c:idx val="0"/>
              <c:layout>
                <c:manualLayout>
                  <c:x val="3.6111111111111108E-2"/>
                  <c:y val="-4.7728140511645575E-2"/>
                </c:manualLayout>
              </c:layout>
              <c:showLegendKey val="0"/>
              <c:showVal val="1"/>
              <c:showCatName val="0"/>
              <c:showSerName val="0"/>
              <c:showPercent val="0"/>
              <c:showBubbleSize val="0"/>
            </c:dLbl>
            <c:dLbl>
              <c:idx val="1"/>
              <c:layout>
                <c:manualLayout>
                  <c:x val="3.3333333333333333E-2"/>
                  <c:y val="-2.3864070255822833E-2"/>
                </c:manualLayout>
              </c:layout>
              <c:showLegendKey val="0"/>
              <c:showVal val="1"/>
              <c:showCatName val="0"/>
              <c:showSerName val="0"/>
              <c:showPercent val="0"/>
              <c:showBubbleSize val="0"/>
            </c:dLbl>
            <c:dLbl>
              <c:idx val="2"/>
              <c:layout>
                <c:manualLayout>
                  <c:x val="3.6111111111111108E-2"/>
                  <c:y val="-5.250095456281023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Лист1!$H$570:$H$572</c:f>
              <c:strCache>
                <c:ptCount val="3"/>
                <c:pt idx="0">
                  <c:v>малые</c:v>
                </c:pt>
                <c:pt idx="1">
                  <c:v>микро</c:v>
                </c:pt>
                <c:pt idx="2">
                  <c:v>средние</c:v>
                </c:pt>
              </c:strCache>
            </c:strRef>
          </c:cat>
          <c:val>
            <c:numRef>
              <c:f>Лист1!$I$570:$I$572</c:f>
              <c:numCache>
                <c:formatCode>General</c:formatCode>
                <c:ptCount val="3"/>
                <c:pt idx="0">
                  <c:v>16</c:v>
                </c:pt>
                <c:pt idx="1">
                  <c:v>1139</c:v>
                </c:pt>
                <c:pt idx="2">
                  <c:v>1</c:v>
                </c:pt>
              </c:numCache>
            </c:numRef>
          </c:val>
        </c:ser>
        <c:dLbls>
          <c:showLegendKey val="0"/>
          <c:showVal val="0"/>
          <c:showCatName val="0"/>
          <c:showSerName val="0"/>
          <c:showPercent val="0"/>
          <c:showBubbleSize val="0"/>
        </c:dLbls>
        <c:gapWidth val="150"/>
        <c:shape val="box"/>
        <c:axId val="150327680"/>
        <c:axId val="150329216"/>
        <c:axId val="0"/>
      </c:bar3DChart>
      <c:catAx>
        <c:axId val="150327680"/>
        <c:scaling>
          <c:orientation val="minMax"/>
        </c:scaling>
        <c:delete val="0"/>
        <c:axPos val="b"/>
        <c:majorTickMark val="out"/>
        <c:minorTickMark val="none"/>
        <c:tickLblPos val="nextTo"/>
        <c:crossAx val="150329216"/>
        <c:crosses val="autoZero"/>
        <c:auto val="1"/>
        <c:lblAlgn val="ctr"/>
        <c:lblOffset val="100"/>
        <c:noMultiLvlLbl val="0"/>
      </c:catAx>
      <c:valAx>
        <c:axId val="150329216"/>
        <c:scaling>
          <c:orientation val="minMax"/>
        </c:scaling>
        <c:delete val="0"/>
        <c:axPos val="l"/>
        <c:majorGridlines/>
        <c:numFmt formatCode="General" sourceLinked="1"/>
        <c:majorTickMark val="out"/>
        <c:minorTickMark val="none"/>
        <c:tickLblPos val="nextTo"/>
        <c:crossAx val="150327680"/>
        <c:crosses val="autoZero"/>
        <c:crossBetween val="between"/>
      </c:valAx>
    </c:plotArea>
    <c:plotVisOnly val="1"/>
    <c:dispBlanksAs val="gap"/>
    <c:showDLblsOverMax val="0"/>
  </c:chart>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6720085470085469"/>
          <c:y val="0.29824854501882914"/>
          <c:w val="0.63782051282051277"/>
          <c:h val="0.60833382783673784"/>
        </c:manualLayout>
      </c:layout>
      <c:pie3DChart>
        <c:varyColors val="1"/>
        <c:ser>
          <c:idx val="0"/>
          <c:order val="0"/>
          <c:explosion val="25"/>
          <c:dLbls>
            <c:dLbl>
              <c:idx val="0"/>
              <c:layout>
                <c:manualLayout>
                  <c:x val="0.19373965273571572"/>
                  <c:y val="-0.12759587660238123"/>
                </c:manualLayout>
              </c:layout>
              <c:showLegendKey val="0"/>
              <c:showVal val="0"/>
              <c:showCatName val="1"/>
              <c:showSerName val="0"/>
              <c:showPercent val="1"/>
              <c:showBubbleSize val="0"/>
            </c:dLbl>
            <c:dLbl>
              <c:idx val="1"/>
              <c:layout>
                <c:manualLayout>
                  <c:x val="9.3667053637526074E-2"/>
                  <c:y val="-1.5692038495188101E-2"/>
                </c:manualLayout>
              </c:layout>
              <c:showLegendKey val="0"/>
              <c:showVal val="0"/>
              <c:showCatName val="1"/>
              <c:showSerName val="0"/>
              <c:showPercent val="1"/>
              <c:showBubbleSize val="0"/>
            </c:dLbl>
            <c:dLbl>
              <c:idx val="2"/>
              <c:layout>
                <c:manualLayout>
                  <c:x val="0.29022848105525273"/>
                  <c:y val="0.12981733805013504"/>
                </c:manualLayout>
              </c:layout>
              <c:showLegendKey val="0"/>
              <c:showVal val="0"/>
              <c:showCatName val="1"/>
              <c:showSerName val="0"/>
              <c:showPercent val="1"/>
              <c:showBubbleSize val="0"/>
            </c:dLbl>
            <c:dLbl>
              <c:idx val="3"/>
              <c:layout>
                <c:manualLayout>
                  <c:x val="0.21248889561881687"/>
                  <c:y val="-1.2228688805203697E-2"/>
                </c:manualLayout>
              </c:layout>
              <c:showLegendKey val="0"/>
              <c:showVal val="0"/>
              <c:showCatName val="1"/>
              <c:showSerName val="0"/>
              <c:showPercent val="1"/>
              <c:showBubbleSize val="0"/>
            </c:dLbl>
            <c:dLbl>
              <c:idx val="4"/>
              <c:delete val="1"/>
            </c:dLbl>
            <c:dLbl>
              <c:idx val="5"/>
              <c:layout>
                <c:manualLayout>
                  <c:x val="6.6317888148596807E-2"/>
                  <c:y val="9.284491612461486E-2"/>
                </c:manualLayout>
              </c:layout>
              <c:showLegendKey val="0"/>
              <c:showVal val="0"/>
              <c:showCatName val="1"/>
              <c:showSerName val="0"/>
              <c:showPercent val="1"/>
              <c:showBubbleSize val="0"/>
            </c:dLbl>
            <c:dLbl>
              <c:idx val="6"/>
              <c:layout>
                <c:manualLayout>
                  <c:x val="-6.0414563564169861E-2"/>
                  <c:y val="0.12548031496062992"/>
                </c:manualLayout>
              </c:layout>
              <c:showLegendKey val="0"/>
              <c:showVal val="0"/>
              <c:showCatName val="1"/>
              <c:showSerName val="0"/>
              <c:showPercent val="1"/>
              <c:showBubbleSize val="0"/>
            </c:dLbl>
            <c:dLbl>
              <c:idx val="8"/>
              <c:layout>
                <c:manualLayout>
                  <c:x val="0.11932936267581937"/>
                  <c:y val="0.16407957700939557"/>
                </c:manualLayout>
              </c:layout>
              <c:showLegendKey val="0"/>
              <c:showVal val="0"/>
              <c:showCatName val="1"/>
              <c:showSerName val="0"/>
              <c:showPercent val="1"/>
              <c:showBubbleSize val="0"/>
            </c:dLbl>
            <c:dLbl>
              <c:idx val="10"/>
              <c:delete val="1"/>
            </c:dLbl>
            <c:dLbl>
              <c:idx val="11"/>
              <c:layout>
                <c:manualLayout>
                  <c:x val="-6.4112490746349018E-2"/>
                  <c:y val="-2.7331887861843356E-2"/>
                </c:manualLayout>
              </c:layout>
              <c:showLegendKey val="0"/>
              <c:showVal val="0"/>
              <c:showCatName val="1"/>
              <c:showSerName val="0"/>
              <c:showPercent val="1"/>
              <c:showBubbleSize val="0"/>
            </c:dLbl>
            <c:dLbl>
              <c:idx val="12"/>
              <c:layout>
                <c:manualLayout>
                  <c:x val="7.7556531395114071E-3"/>
                  <c:y val="-5.8452128266575372E-2"/>
                </c:manualLayout>
              </c:layout>
              <c:showLegendKey val="0"/>
              <c:showVal val="0"/>
              <c:showCatName val="1"/>
              <c:showSerName val="0"/>
              <c:showPercent val="1"/>
              <c:showBubbleSize val="0"/>
            </c:dLbl>
            <c:dLbl>
              <c:idx val="13"/>
              <c:layout>
                <c:manualLayout>
                  <c:x val="-0.12377145164546739"/>
                  <c:y val="-0.10090030050591502"/>
                </c:manualLayout>
              </c:layout>
              <c:showLegendKey val="0"/>
              <c:showVal val="0"/>
              <c:showCatName val="1"/>
              <c:showSerName val="0"/>
              <c:showPercent val="1"/>
              <c:showBubbleSize val="0"/>
            </c:dLbl>
            <c:dLbl>
              <c:idx val="14"/>
              <c:delete val="1"/>
            </c:dLbl>
            <c:dLbl>
              <c:idx val="16"/>
              <c:layout>
                <c:manualLayout>
                  <c:x val="-0.12726394777575881"/>
                  <c:y val="-0.15378112518543877"/>
                </c:manualLayout>
              </c:layout>
              <c:showLegendKey val="0"/>
              <c:showVal val="0"/>
              <c:showCatName val="1"/>
              <c:showSerName val="0"/>
              <c:showPercent val="1"/>
              <c:showBubbleSize val="0"/>
            </c:dLbl>
            <c:dLbl>
              <c:idx val="17"/>
              <c:layout>
                <c:manualLayout>
                  <c:x val="4.6795208291271283E-2"/>
                  <c:y val="-0.10461774886834797"/>
                </c:manualLayout>
              </c:layout>
              <c:showLegendKey val="0"/>
              <c:showVal val="0"/>
              <c:showCatName val="1"/>
              <c:showSerName val="0"/>
              <c:showPercent val="1"/>
              <c:showBubbleSize val="0"/>
            </c:dLbl>
            <c:dLbl>
              <c:idx val="19"/>
              <c:delete val="1"/>
            </c:dLbl>
            <c:txPr>
              <a:bodyPr/>
              <a:lstStyle/>
              <a:p>
                <a:pPr>
                  <a:defRPr sz="700"/>
                </a:pPr>
                <a:endParaRPr lang="ru-RU"/>
              </a:p>
            </c:txPr>
            <c:showLegendKey val="0"/>
            <c:showVal val="0"/>
            <c:showCatName val="1"/>
            <c:showSerName val="0"/>
            <c:showPercent val="1"/>
            <c:showBubbleSize val="0"/>
            <c:showLeaderLines val="1"/>
          </c:dLbls>
          <c:cat>
            <c:strRef>
              <c:f>Лист1!$B$538:$B$557</c:f>
              <c:strCache>
                <c:ptCount val="20"/>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Деятельность по обеспечению пожарной безопасности</c:v>
                </c:pt>
                <c:pt idx="15">
                  <c:v>ОБРАЗОВАНИЕ</c:v>
                </c:pt>
                <c:pt idx="16">
                  <c:v>ДЕЯТЕЛЬНОСТЬ В ОБЛАСТИ ЗДРАВООХРАНЕНИЯ И СОЦ УСЛУГ</c:v>
                </c:pt>
                <c:pt idx="17">
                  <c:v>ДЕЯТЕЛЬНОСТЬ В ОБЛАСТИ КУЛЬТУРЫ, СПОРТА, ОРГАНИЗАЦИИ ДОСУГА И РАЗВЛЕЧЕНИЙ</c:v>
                </c:pt>
                <c:pt idx="18">
                  <c:v>ПРЕДОСТАВЛЕНИЕ ПРОЧИХ ВИДОВ УСЛУГ</c:v>
                </c:pt>
                <c:pt idx="19">
                  <c:v>без оквэд</c:v>
                </c:pt>
              </c:strCache>
            </c:strRef>
          </c:cat>
          <c:val>
            <c:numRef>
              <c:f>Лист1!$C$538:$C$557</c:f>
              <c:numCache>
                <c:formatCode>0</c:formatCode>
                <c:ptCount val="20"/>
                <c:pt idx="0">
                  <c:v>21</c:v>
                </c:pt>
                <c:pt idx="1">
                  <c:v>2</c:v>
                </c:pt>
                <c:pt idx="2">
                  <c:v>52</c:v>
                </c:pt>
                <c:pt idx="3">
                  <c:v>12</c:v>
                </c:pt>
                <c:pt idx="4">
                  <c:v>5</c:v>
                </c:pt>
                <c:pt idx="5">
                  <c:v>82</c:v>
                </c:pt>
                <c:pt idx="6">
                  <c:v>435</c:v>
                </c:pt>
                <c:pt idx="7">
                  <c:v>104</c:v>
                </c:pt>
                <c:pt idx="8">
                  <c:v>101</c:v>
                </c:pt>
                <c:pt idx="9">
                  <c:v>28</c:v>
                </c:pt>
                <c:pt idx="10">
                  <c:v>4</c:v>
                </c:pt>
                <c:pt idx="11">
                  <c:v>40</c:v>
                </c:pt>
                <c:pt idx="12">
                  <c:v>45</c:v>
                </c:pt>
                <c:pt idx="13">
                  <c:v>138</c:v>
                </c:pt>
                <c:pt idx="14">
                  <c:v>1</c:v>
                </c:pt>
                <c:pt idx="15">
                  <c:v>11</c:v>
                </c:pt>
                <c:pt idx="16">
                  <c:v>14</c:v>
                </c:pt>
                <c:pt idx="17">
                  <c:v>18</c:v>
                </c:pt>
                <c:pt idx="18">
                  <c:v>41</c:v>
                </c:pt>
                <c:pt idx="19">
                  <c:v>2</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Реестр муниципального имущества Слюдянского муниципального района</a:t>
            </a:r>
          </a:p>
        </c:rich>
      </c:tx>
      <c:layout>
        <c:manualLayout>
          <c:xMode val="edge"/>
          <c:yMode val="edge"/>
          <c:x val="0.17414745884037222"/>
          <c:y val="2.1818219285608575E-2"/>
        </c:manualLayout>
      </c:layout>
      <c:overlay val="0"/>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6.1041292639138239E-2"/>
          <c:y val="0.3890909090909091"/>
          <c:w val="0.55831132092470137"/>
          <c:h val="0.45099131839289325"/>
        </c:manualLayout>
      </c:layout>
      <c:pie3DChart>
        <c:varyColors val="1"/>
        <c:ser>
          <c:idx val="0"/>
          <c:order val="0"/>
          <c:tx>
            <c:strRef>
              <c:f>Sheet1!$A$2</c:f>
              <c:strCache>
                <c:ptCount val="1"/>
              </c:strCache>
            </c:strRef>
          </c:tx>
          <c:dPt>
            <c:idx val="0"/>
            <c:bubble3D val="0"/>
            <c:spPr>
              <a:solidFill>
                <a:srgbClr val="002060"/>
              </a:solidFill>
            </c:spPr>
          </c:dPt>
          <c:dPt>
            <c:idx val="1"/>
            <c:bubble3D val="0"/>
            <c:spPr>
              <a:solidFill>
                <a:srgbClr val="FFFF99"/>
              </a:solidFill>
            </c:spPr>
          </c:dPt>
          <c:dPt>
            <c:idx val="2"/>
            <c:bubble3D val="0"/>
            <c:spPr>
              <a:solidFill>
                <a:srgbClr val="00FFCC"/>
              </a:solidFill>
            </c:spPr>
          </c:dPt>
          <c:dPt>
            <c:idx val="3"/>
            <c:bubble3D val="0"/>
            <c:spPr>
              <a:solidFill>
                <a:srgbClr val="FF99FF"/>
              </a:solidFill>
            </c:spPr>
          </c:dPt>
          <c:dPt>
            <c:idx val="4"/>
            <c:bubble3D val="0"/>
            <c:spPr>
              <a:solidFill>
                <a:srgbClr val="00B0F0"/>
              </a:solidFill>
            </c:spPr>
          </c:dPt>
          <c:dLbls>
            <c:dLbl>
              <c:idx val="0"/>
              <c:tx>
                <c:rich>
                  <a:bodyPr/>
                  <a:lstStyle/>
                  <a:p>
                    <a:pPr>
                      <a:defRPr>
                        <a:solidFill>
                          <a:schemeClr val="bg1"/>
                        </a:solidFill>
                      </a:defRPr>
                    </a:pPr>
                    <a:r>
                      <a:rPr lang="en-US">
                        <a:solidFill>
                          <a:schemeClr val="bg1"/>
                        </a:solidFill>
                      </a:rPr>
                      <a:t>2</a:t>
                    </a:r>
                    <a:r>
                      <a:rPr lang="ru-RU">
                        <a:solidFill>
                          <a:schemeClr val="bg1"/>
                        </a:solidFill>
                      </a:rPr>
                      <a:t>14</a:t>
                    </a:r>
                    <a:endParaRPr lang="en-US">
                      <a:solidFill>
                        <a:schemeClr val="bg1"/>
                      </a:solidFill>
                    </a:endParaRPr>
                  </a:p>
                </c:rich>
              </c:tx>
              <c:spPr/>
              <c:showLegendKey val="0"/>
              <c:showVal val="0"/>
              <c:showCatName val="0"/>
              <c:showSerName val="0"/>
              <c:showPercent val="0"/>
              <c:showBubbleSize val="0"/>
            </c:dLbl>
            <c:dLbl>
              <c:idx val="1"/>
              <c:tx>
                <c:rich>
                  <a:bodyPr/>
                  <a:lstStyle/>
                  <a:p>
                    <a:pPr>
                      <a:defRPr/>
                    </a:pPr>
                    <a:r>
                      <a:rPr lang="ru-RU"/>
                      <a:t>119</a:t>
                    </a:r>
                    <a:endParaRPr lang="en-US"/>
                  </a:p>
                </c:rich>
              </c:tx>
              <c:spPr/>
              <c:showLegendKey val="0"/>
              <c:showVal val="0"/>
              <c:showCatName val="0"/>
              <c:showSerName val="0"/>
              <c:showPercent val="0"/>
              <c:showBubbleSize val="0"/>
            </c:dLbl>
            <c:dLbl>
              <c:idx val="2"/>
              <c:tx>
                <c:rich>
                  <a:bodyPr/>
                  <a:lstStyle/>
                  <a:p>
                    <a:pPr>
                      <a:defRPr/>
                    </a:pPr>
                    <a:r>
                      <a:rPr lang="ru-RU"/>
                      <a:t>214</a:t>
                    </a:r>
                    <a:endParaRPr lang="en-US"/>
                  </a:p>
                </c:rich>
              </c:tx>
              <c:spPr/>
              <c:showLegendKey val="0"/>
              <c:showVal val="0"/>
              <c:showCatName val="0"/>
              <c:showSerName val="0"/>
              <c:showPercent val="0"/>
              <c:showBubbleSize val="0"/>
            </c:dLbl>
            <c:dLbl>
              <c:idx val="3"/>
              <c:tx>
                <c:rich>
                  <a:bodyPr/>
                  <a:lstStyle/>
                  <a:p>
                    <a:pPr>
                      <a:defRPr/>
                    </a:pPr>
                    <a:r>
                      <a:rPr lang="en-US"/>
                      <a:t>4</a:t>
                    </a:r>
                    <a:r>
                      <a:rPr lang="ru-RU"/>
                      <a:t>3</a:t>
                    </a:r>
                    <a:endParaRPr lang="en-US"/>
                  </a:p>
                </c:rich>
              </c:tx>
              <c:spPr/>
              <c:showLegendKey val="0"/>
              <c:showVal val="0"/>
              <c:showCatName val="0"/>
              <c:showSerName val="0"/>
              <c:showPercent val="0"/>
              <c:showBubbleSize val="0"/>
            </c:dLbl>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правами на имущество</c:v>
                </c:pt>
              </c:strCache>
            </c:strRef>
          </c:cat>
          <c:val>
            <c:numRef>
              <c:f>Sheet1!$B$2:$F$2</c:f>
              <c:numCache>
                <c:formatCode>General</c:formatCode>
                <c:ptCount val="5"/>
                <c:pt idx="0">
                  <c:v>214</c:v>
                </c:pt>
                <c:pt idx="1">
                  <c:v>119</c:v>
                </c:pt>
                <c:pt idx="2">
                  <c:v>214</c:v>
                </c:pt>
                <c:pt idx="3">
                  <c:v>43</c:v>
                </c:pt>
                <c:pt idx="4">
                  <c:v>46</c:v>
                </c:pt>
              </c:numCache>
            </c:numRef>
          </c:val>
        </c:ser>
        <c:ser>
          <c:idx val="1"/>
          <c:order val="1"/>
          <c:tx>
            <c:strRef>
              <c:f>Sheet1!$A$3</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правами на имущество</c:v>
                </c:pt>
              </c:strCache>
            </c:strRef>
          </c:cat>
          <c:val>
            <c:numRef>
              <c:f>Sheet1!$B$3:$F$3</c:f>
              <c:numCache>
                <c:formatCode>General</c:formatCode>
                <c:ptCount val="5"/>
              </c:numCache>
            </c:numRef>
          </c:val>
        </c:ser>
        <c:ser>
          <c:idx val="2"/>
          <c:order val="2"/>
          <c:tx>
            <c:strRef>
              <c:f>Sheet1!$A$4</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правами на имущество</c:v>
                </c:pt>
              </c:strCache>
            </c:strRef>
          </c:cat>
          <c:val>
            <c:numRef>
              <c:f>Sheet1!$B$4:$F$4</c:f>
              <c:numCache>
                <c:formatCode>General</c:formatCode>
                <c:ptCount val="5"/>
              </c:numCache>
            </c:numRef>
          </c:val>
        </c:ser>
        <c:dLbls>
          <c:showLegendKey val="0"/>
          <c:showVal val="0"/>
          <c:showCatName val="0"/>
          <c:showSerName val="0"/>
          <c:showPercent val="0"/>
          <c:showBubbleSize val="0"/>
          <c:showLeaderLines val="1"/>
        </c:dLbls>
      </c:pie3DChart>
      <c:spPr>
        <a:noFill/>
        <a:ln w="25445">
          <a:noFill/>
        </a:ln>
      </c:spPr>
    </c:plotArea>
    <c:legend>
      <c:legendPos val="r"/>
      <c:layout>
        <c:manualLayout>
          <c:xMode val="edge"/>
          <c:yMode val="edge"/>
          <c:x val="0.58028736401728287"/>
          <c:y val="0.27283873832187144"/>
          <c:w val="0.41722616485465241"/>
          <c:h val="0.65795705108870972"/>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hart>
    <c:autoTitleDeleted val="1"/>
    <c:plotArea>
      <c:layout/>
      <c:barChart>
        <c:barDir val="bar"/>
        <c:grouping val="clustered"/>
        <c:varyColors val="0"/>
        <c:ser>
          <c:idx val="0"/>
          <c:order val="0"/>
          <c:tx>
            <c:strRef>
              <c:f>Лист1!$B$1</c:f>
              <c:strCache>
                <c:ptCount val="1"/>
                <c:pt idx="0">
                  <c:v>Столбец1</c:v>
                </c:pt>
              </c:strCache>
            </c:strRef>
          </c:tx>
          <c:invertIfNegative val="0"/>
          <c:dLbls>
            <c:dLbl>
              <c:idx val="3"/>
              <c:layout>
                <c:manualLayout>
                  <c:x val="-1.0191505612791158E-2"/>
                  <c:y val="-7.0557879485713224E-2"/>
                </c:manualLayout>
              </c:layout>
              <c:showLegendKey val="0"/>
              <c:showVal val="1"/>
              <c:showCatName val="0"/>
              <c:showSerName val="0"/>
              <c:showPercent val="0"/>
              <c:showBubbleSize val="0"/>
            </c:dLbl>
            <c:dLbl>
              <c:idx val="5"/>
              <c:layout>
                <c:manualLayout>
                  <c:x val="1.9275057507939185E-2"/>
                  <c:y val="-1.523700979040182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Лист1!$A$2:$A$8</c:f>
              <c:strCache>
                <c:ptCount val="7"/>
                <c:pt idx="0">
                  <c:v>от аренды з/у, находящихся в муниципальной собственности</c:v>
                </c:pt>
                <c:pt idx="1">
                  <c:v>от аренды муниципального имущества</c:v>
                </c:pt>
                <c:pt idx="2">
                  <c:v>от продажи з/у, находящихся в муниципальной собственности</c:v>
                </c:pt>
                <c:pt idx="3">
                  <c:v>от продажи муниципального имущества</c:v>
                </c:pt>
                <c:pt idx="4">
                  <c:v>от продажи з/у, государственная собственность на которые не разграничена</c:v>
                </c:pt>
                <c:pt idx="5">
                  <c:v>пени по договора аренды з/у</c:v>
                </c:pt>
                <c:pt idx="6">
                  <c:v>от аренды з/у, гос.собственность на которые не разграничена, а также средства от продажи права на заключение договоров аренды</c:v>
                </c:pt>
              </c:strCache>
            </c:strRef>
          </c:cat>
          <c:val>
            <c:numRef>
              <c:f>Лист1!$B$2:$B$8</c:f>
              <c:numCache>
                <c:formatCode>#,##0.00</c:formatCode>
                <c:ptCount val="7"/>
                <c:pt idx="0">
                  <c:v>2037227.35</c:v>
                </c:pt>
                <c:pt idx="1">
                  <c:v>2093803.78</c:v>
                </c:pt>
                <c:pt idx="2">
                  <c:v>215964.19</c:v>
                </c:pt>
                <c:pt idx="3">
                  <c:v>6557015.8499999996</c:v>
                </c:pt>
                <c:pt idx="4" formatCode="General">
                  <c:v>624510.77</c:v>
                </c:pt>
                <c:pt idx="5">
                  <c:v>3499.89</c:v>
                </c:pt>
                <c:pt idx="6">
                  <c:v>3798285.63</c:v>
                </c:pt>
              </c:numCache>
            </c:numRef>
          </c:val>
        </c:ser>
        <c:dLbls>
          <c:showLegendKey val="0"/>
          <c:showVal val="0"/>
          <c:showCatName val="0"/>
          <c:showSerName val="0"/>
          <c:showPercent val="0"/>
          <c:showBubbleSize val="0"/>
        </c:dLbls>
        <c:gapWidth val="150"/>
        <c:axId val="150905600"/>
        <c:axId val="150907136"/>
      </c:barChart>
      <c:catAx>
        <c:axId val="150905600"/>
        <c:scaling>
          <c:orientation val="minMax"/>
        </c:scaling>
        <c:delete val="0"/>
        <c:axPos val="l"/>
        <c:majorTickMark val="out"/>
        <c:minorTickMark val="none"/>
        <c:tickLblPos val="nextTo"/>
        <c:txPr>
          <a:bodyPr/>
          <a:lstStyle/>
          <a:p>
            <a:pPr>
              <a:defRPr>
                <a:latin typeface="Times New Roman" pitchFamily="18" charset="0"/>
                <a:cs typeface="Times New Roman" pitchFamily="18" charset="0"/>
              </a:defRPr>
            </a:pPr>
            <a:endParaRPr lang="ru-RU"/>
          </a:p>
        </c:txPr>
        <c:crossAx val="150907136"/>
        <c:crosses val="autoZero"/>
        <c:auto val="1"/>
        <c:lblAlgn val="ctr"/>
        <c:lblOffset val="100"/>
        <c:noMultiLvlLbl val="0"/>
      </c:catAx>
      <c:valAx>
        <c:axId val="150907136"/>
        <c:scaling>
          <c:orientation val="minMax"/>
        </c:scaling>
        <c:delete val="0"/>
        <c:axPos val="b"/>
        <c:majorGridlines/>
        <c:numFmt formatCode="#,##0.00" sourceLinked="1"/>
        <c:majorTickMark val="out"/>
        <c:minorTickMark val="none"/>
        <c:tickLblPos val="none"/>
        <c:txPr>
          <a:bodyPr/>
          <a:lstStyle/>
          <a:p>
            <a:pPr>
              <a:defRPr sz="800">
                <a:latin typeface="Times New Roman" pitchFamily="18" charset="0"/>
                <a:cs typeface="Times New Roman" pitchFamily="18" charset="0"/>
              </a:defRPr>
            </a:pPr>
            <a:endParaRPr lang="ru-RU"/>
          </a:p>
        </c:txPr>
        <c:crossAx val="150905600"/>
        <c:crosses val="autoZero"/>
        <c:crossBetween val="between"/>
        <c:minorUnit val="200000"/>
      </c:valAx>
    </c:plotArea>
    <c:plotVisOnly val="1"/>
    <c:dispBlanksAs val="gap"/>
    <c:showDLblsOverMax val="0"/>
  </c:chart>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7223328323763781E-3"/>
          <c:y val="3.0369268357584332E-2"/>
          <c:w val="0.99027766716762367"/>
          <c:h val="0.82709290370961686"/>
        </c:manualLayout>
      </c:layout>
      <c:ofPieChart>
        <c:ofPieType val="bar"/>
        <c:varyColors val="1"/>
        <c:ser>
          <c:idx val="0"/>
          <c:order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1-707E-4241-84AC-9A22142FDE98}"/>
              </c:ext>
            </c:extLst>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3-707E-4241-84AC-9A22142FDE98}"/>
              </c:ext>
            </c:extLst>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5-707E-4241-84AC-9A22142FDE98}"/>
              </c:ext>
            </c:extLst>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7-707E-4241-84AC-9A22142FDE98}"/>
              </c:ext>
            </c:extLst>
          </c:dPt>
          <c:dPt>
            <c:idx val="4"/>
            <c:bubble3D val="0"/>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9-707E-4241-84AC-9A22142FDE98}"/>
              </c:ext>
            </c:extLst>
          </c:dPt>
          <c:dLbls>
            <c:dLbl>
              <c:idx val="0"/>
              <c:layout>
                <c:manualLayout>
                  <c:x val="0.13859590988626422"/>
                  <c:y val="-9.1571756655418071E-2"/>
                </c:manualLayout>
              </c:layout>
              <c:tx>
                <c:rich>
                  <a:bodyPr/>
                  <a:lstStyle/>
                  <a:p>
                    <a:r>
                      <a:rPr lang="en-US"/>
                      <a:t>3</a:t>
                    </a:r>
                    <a:r>
                      <a:rPr lang="en-US" baseline="0"/>
                      <a:t> 331 871,7</a:t>
                    </a:r>
                    <a:endParaRPr lang="en-US"/>
                  </a:p>
                  <a:p>
                    <a:r>
                      <a:rPr lang="en-US"/>
                      <a:t>82,3%</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707E-4241-84AC-9A22142FDE98}"/>
                </c:ext>
              </c:extLst>
            </c:dLbl>
            <c:dLbl>
              <c:idx val="1"/>
              <c:layout>
                <c:manualLayout>
                  <c:x val="-2.315825529965369E-2"/>
                  <c:y val="-1.9773334784765088E-3"/>
                </c:manualLayout>
              </c:layout>
              <c:tx>
                <c:rich>
                  <a:bodyPr/>
                  <a:lstStyle/>
                  <a:p>
                    <a:r>
                      <a:rPr lang="en-US" baseline="0"/>
                      <a:t>169 788,6</a:t>
                    </a:r>
                  </a:p>
                  <a:p>
                    <a:r>
                      <a:rPr lang="en-US" baseline="0"/>
                      <a:t>4,2%</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707E-4241-84AC-9A22142FDE98}"/>
                </c:ext>
              </c:extLst>
            </c:dLbl>
            <c:dLbl>
              <c:idx val="2"/>
              <c:layout>
                <c:manualLayout>
                  <c:x val="-0.10041763539753297"/>
                  <c:y val="-9.5952199523446663E-2"/>
                </c:manualLayout>
              </c:layout>
              <c:tx>
                <c:rich>
                  <a:bodyPr/>
                  <a:lstStyle/>
                  <a:p>
                    <a:r>
                      <a:rPr lang="en-US" baseline="0"/>
                      <a:t>32 210,4</a:t>
                    </a:r>
                  </a:p>
                  <a:p>
                    <a:r>
                      <a:rPr lang="en-US" baseline="0"/>
                      <a:t>5,9%</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5-707E-4241-84AC-9A22142FDE98}"/>
                </c:ext>
              </c:extLst>
            </c:dLbl>
            <c:dLbl>
              <c:idx val="3"/>
              <c:layout>
                <c:manualLayout>
                  <c:x val="-9.9789029535864979E-2"/>
                  <c:y val="-2.3571233595800573E-2"/>
                </c:manualLayout>
              </c:layout>
              <c:tx>
                <c:rich>
                  <a:bodyPr/>
                  <a:lstStyle/>
                  <a:p>
                    <a:r>
                      <a:rPr lang="en-US" baseline="0"/>
                      <a:t>517 338,5</a:t>
                    </a:r>
                  </a:p>
                  <a:p>
                    <a:r>
                      <a:rPr lang="en-US" baseline="0"/>
                      <a:t>94,1%</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7-707E-4241-84AC-9A22142FDE98}"/>
                </c:ext>
              </c:extLst>
            </c:dLbl>
            <c:dLbl>
              <c:idx val="4"/>
              <c:layout>
                <c:manualLayout>
                  <c:x val="-9.3903451941925065E-2"/>
                  <c:y val="-8.5173753280839894E-3"/>
                </c:manualLayout>
              </c:layout>
              <c:tx>
                <c:rich>
                  <a:bodyPr/>
                  <a:lstStyle/>
                  <a:p>
                    <a:r>
                      <a:rPr lang="en-US" baseline="0"/>
                      <a:t>549 548,9</a:t>
                    </a:r>
                  </a:p>
                  <a:p>
                    <a:r>
                      <a:rPr lang="en-US" baseline="0"/>
                      <a:t>13,5%</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9-707E-4241-84AC-9A22142FDE98}"/>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ru-RU"/>
              </a:p>
            </c:txPr>
            <c:showLegendKey val="0"/>
            <c:showVal val="1"/>
            <c:showCatName val="0"/>
            <c:showSerName val="0"/>
            <c:showPercent val="0"/>
            <c:showBubbleSize val="0"/>
            <c:separator>
</c:separator>
            <c:showLeaderLines val="0"/>
            <c:extLst xmlns:c16r2="http://schemas.microsoft.com/office/drawing/2015/06/chart">
              <c:ext xmlns:c15="http://schemas.microsoft.com/office/drawing/2012/chart" uri="{CE6537A1-D6FC-4f65-9D91-7224C49458BB}"/>
            </c:extLst>
          </c:dLbls>
          <c:cat>
            <c:strRef>
              <c:f>'[Диаграмма в Microsoft Word]Лист1'!$A$14:$A$17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'[Диаграмма в Microsoft Word]Лист1'!$B$14:$B$17</c:f>
              <c:numCache>
                <c:formatCode>#,##0</c:formatCode>
                <c:ptCount val="4"/>
                <c:pt idx="0">
                  <c:v>2070055.7919999999</c:v>
                </c:pt>
                <c:pt idx="1">
                  <c:v>107299.871</c:v>
                </c:pt>
                <c:pt idx="2">
                  <c:v>40136.082000000002</c:v>
                </c:pt>
                <c:pt idx="3">
                  <c:v>370304.3</c:v>
                </c:pt>
              </c:numCache>
            </c:numRef>
          </c:val>
          <c:extLst xmlns:c16r2="http://schemas.microsoft.com/office/drawing/2015/06/chart">
            <c:ext xmlns:c16="http://schemas.microsoft.com/office/drawing/2014/chart" uri="{C3380CC4-5D6E-409C-BE32-E72D297353CC}">
              <c16:uniqueId val="{0000000A-707E-4241-84AC-9A22142FDE98}"/>
            </c:ext>
          </c:extLst>
        </c:ser>
        <c:dLbls>
          <c:showLegendKey val="0"/>
          <c:showVal val="0"/>
          <c:showCatName val="0"/>
          <c:showSerName val="0"/>
          <c:showPercent val="0"/>
          <c:showBubbleSize val="0"/>
          <c:showLeaderLines val="0"/>
        </c:dLbls>
        <c:gapWidth val="100"/>
        <c:secondPieSize val="72"/>
        <c:serLines>
          <c:spPr>
            <a:ln w="9525" cap="flat" cmpd="sng" algn="ctr">
              <a:solidFill>
                <a:schemeClr val="tx1">
                  <a:lumMod val="35000"/>
                  <a:lumOff val="65000"/>
                </a:schemeClr>
              </a:solidFill>
              <a:round/>
            </a:ln>
            <a:effectLst/>
          </c:spPr>
        </c:serLines>
      </c:of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100" b="1" i="0" u="none" strike="noStrike" kern="1200" spc="0" baseline="0">
                <a:solidFill>
                  <a:schemeClr val="tx1"/>
                </a:solidFill>
                <a:latin typeface="+mn-lt"/>
                <a:ea typeface="+mn-ea"/>
                <a:cs typeface="+mn-cs"/>
              </a:defRPr>
            </a:pPr>
            <a:r>
              <a:rPr lang="ru-RU" sz="1100" b="1">
                <a:solidFill>
                  <a:schemeClr val="tx1"/>
                </a:solidFill>
              </a:rPr>
              <a:t>Структура налоговых доходов</a:t>
            </a:r>
          </a:p>
        </c:rich>
      </c:tx>
      <c:overlay val="0"/>
      <c:spPr>
        <a:noFill/>
        <a:ln>
          <a:noFill/>
        </a:ln>
        <a:effectLst/>
      </c:spPr>
    </c:title>
    <c:autoTitleDeleted val="0"/>
    <c:plotArea>
      <c:layout>
        <c:manualLayout>
          <c:layoutTarget val="inner"/>
          <c:xMode val="edge"/>
          <c:yMode val="edge"/>
          <c:x val="0.26142681913504529"/>
          <c:y val="0.33539687889487818"/>
          <c:w val="0.54752113253922152"/>
          <c:h val="0.64598370908893499"/>
        </c:manualLayout>
      </c:layout>
      <c:pieChart>
        <c:varyColors val="1"/>
        <c:ser>
          <c:idx val="0"/>
          <c:order val="0"/>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9FDD-4FA7-80C1-C62B463B0698}"/>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9FDD-4FA7-80C1-C62B463B0698}"/>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9FDD-4FA7-80C1-C62B463B0698}"/>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9FDD-4FA7-80C1-C62B463B0698}"/>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9FDD-4FA7-80C1-C62B463B0698}"/>
              </c:ext>
            </c:extLst>
          </c:dPt>
          <c:dLbls>
            <c:dLbl>
              <c:idx val="0"/>
              <c:layout>
                <c:manualLayout>
                  <c:x val="-0.15846872156055869"/>
                  <c:y val="-0.24847785032861355"/>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ru-RU"/>
                </a:p>
              </c:txPr>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FDD-4FA7-80C1-C62B463B0698}"/>
                </c:ext>
              </c:extLst>
            </c:dLbl>
            <c:dLbl>
              <c:idx val="1"/>
              <c:layout>
                <c:manualLayout>
                  <c:x val="-4.9163996940119539E-2"/>
                  <c:y val="0.11499908389072727"/>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0"/>
              <c:showCatName val="1"/>
              <c:showSerName val="0"/>
              <c:showPercent val="1"/>
              <c:showBubbleSize val="0"/>
              <c:extLst xmlns:c16r2="http://schemas.microsoft.com/office/drawing/2015/06/chart">
                <c:ext xmlns:c15="http://schemas.microsoft.com/office/drawing/2012/chart" uri="{CE6537A1-D6FC-4f65-9D91-7224C49458BB}">
                  <c15:layout>
                    <c:manualLayout>
                      <c:w val="0.19586072559045531"/>
                      <c:h val="0.12622809537489224"/>
                    </c:manualLayout>
                  </c15:layout>
                </c:ext>
                <c:ext xmlns:c16="http://schemas.microsoft.com/office/drawing/2014/chart" uri="{C3380CC4-5D6E-409C-BE32-E72D297353CC}">
                  <c16:uniqueId val="{00000003-9FDD-4FA7-80C1-C62B463B0698}"/>
                </c:ext>
              </c:extLst>
            </c:dLbl>
            <c:dLbl>
              <c:idx val="2"/>
              <c:layout>
                <c:manualLayout>
                  <c:x val="-0.14045733326431348"/>
                  <c:y val="0.13913822392425018"/>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9FDD-4FA7-80C1-C62B463B0698}"/>
                </c:ext>
              </c:extLst>
            </c:dLbl>
            <c:dLbl>
              <c:idx val="3"/>
              <c:layout>
                <c:manualLayout>
                  <c:x val="9.1259593281300022E-4"/>
                  <c:y val="2.1688038779697472E-3"/>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9FDD-4FA7-80C1-C62B463B0698}"/>
                </c:ext>
              </c:extLst>
            </c:dLbl>
            <c:dLbl>
              <c:idx val="4"/>
              <c:layout>
                <c:manualLayout>
                  <c:x val="0.35020696372047722"/>
                  <c:y val="8.1925050951509419E-3"/>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0"/>
              <c:showCatName val="1"/>
              <c:showSerName val="0"/>
              <c:showPercent val="1"/>
              <c:showBubbleSize val="0"/>
              <c:extLst xmlns:c16r2="http://schemas.microsoft.com/office/drawing/2015/06/chart">
                <c:ext xmlns:c15="http://schemas.microsoft.com/office/drawing/2012/chart" uri="{CE6537A1-D6FC-4f65-9D91-7224C49458BB}">
                  <c15:layout>
                    <c:manualLayout>
                      <c:w val="0.38760633372252862"/>
                      <c:h val="0.22938833306566356"/>
                    </c:manualLayout>
                  </c15:layout>
                </c:ext>
                <c:ext xmlns:c16="http://schemas.microsoft.com/office/drawing/2014/chart" uri="{C3380CC4-5D6E-409C-BE32-E72D297353CC}">
                  <c16:uniqueId val="{00000009-9FDD-4FA7-80C1-C62B463B0698}"/>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Лист2!$A$27:$A$31</c:f>
              <c:strCache>
                <c:ptCount val="5"/>
                <c:pt idx="0">
                  <c:v>НДФЛ</c:v>
                </c:pt>
                <c:pt idx="1">
                  <c:v>Акцизы</c:v>
                </c:pt>
                <c:pt idx="2">
                  <c:v>Налоги на совокупный доход</c:v>
                </c:pt>
                <c:pt idx="3">
                  <c:v>Госпошлина</c:v>
                </c:pt>
                <c:pt idx="4">
                  <c:v>Налоги на имущество </c:v>
                </c:pt>
              </c:strCache>
            </c:strRef>
          </c:cat>
          <c:val>
            <c:numRef>
              <c:f>Лист2!$B$27:$B$31</c:f>
              <c:numCache>
                <c:formatCode>#,##0</c:formatCode>
                <c:ptCount val="5"/>
                <c:pt idx="0">
                  <c:v>425918.76199999999</c:v>
                </c:pt>
                <c:pt idx="1">
                  <c:v>28685.866000000002</c:v>
                </c:pt>
                <c:pt idx="2">
                  <c:v>50221.527000000002</c:v>
                </c:pt>
                <c:pt idx="3">
                  <c:v>12512.329</c:v>
                </c:pt>
                <c:pt idx="4">
                  <c:v>32210.37</c:v>
                </c:pt>
              </c:numCache>
            </c:numRef>
          </c:val>
          <c:extLst xmlns:c16r2="http://schemas.microsoft.com/office/drawing/2015/06/chart">
            <c:ext xmlns:c16="http://schemas.microsoft.com/office/drawing/2014/chart" uri="{C3380CC4-5D6E-409C-BE32-E72D297353CC}">
              <c16:uniqueId val="{0000000A-9FDD-4FA7-80C1-C62B463B0698}"/>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100" b="1" i="0" u="none" strike="noStrike" kern="1200" spc="0" baseline="0">
                <a:solidFill>
                  <a:schemeClr val="tx1"/>
                </a:solidFill>
                <a:latin typeface="+mn-lt"/>
                <a:ea typeface="+mn-ea"/>
                <a:cs typeface="+mn-cs"/>
              </a:defRPr>
            </a:pPr>
            <a:r>
              <a:rPr lang="ru-RU" sz="1100" b="1">
                <a:solidFill>
                  <a:schemeClr val="tx1"/>
                </a:solidFill>
              </a:rPr>
              <a:t>Структура неналоговых доходов</a:t>
            </a:r>
          </a:p>
        </c:rich>
      </c:tx>
      <c:layout>
        <c:manualLayout>
          <c:xMode val="edge"/>
          <c:yMode val="edge"/>
          <c:x val="3.0899638573813792E-2"/>
          <c:y val="2.9130453533319861E-2"/>
        </c:manualLayout>
      </c:layout>
      <c:overlay val="0"/>
      <c:spPr>
        <a:noFill/>
        <a:ln>
          <a:noFill/>
        </a:ln>
        <a:effectLst/>
      </c:spPr>
    </c:title>
    <c:autoTitleDeleted val="0"/>
    <c:plotArea>
      <c:layout>
        <c:manualLayout>
          <c:layoutTarget val="inner"/>
          <c:xMode val="edge"/>
          <c:yMode val="edge"/>
          <c:x val="0.16747997159065239"/>
          <c:y val="0.3201580704689227"/>
          <c:w val="0.48336950766166853"/>
          <c:h val="0.60710318388062545"/>
        </c:manualLayout>
      </c:layout>
      <c:pieChart>
        <c:varyColors val="1"/>
        <c:ser>
          <c:idx val="0"/>
          <c:order val="0"/>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C59D-48C4-8520-5D3677FC6E4F}"/>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C59D-48C4-8520-5D3677FC6E4F}"/>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C59D-48C4-8520-5D3677FC6E4F}"/>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C59D-48C4-8520-5D3677FC6E4F}"/>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C59D-48C4-8520-5D3677FC6E4F}"/>
              </c:ext>
            </c:extLst>
          </c:dPt>
          <c:dLbls>
            <c:dLbl>
              <c:idx val="0"/>
              <c:layout>
                <c:manualLayout>
                  <c:x val="-2.8650237246950268E-2"/>
                  <c:y val="-2.735118653205125E-2"/>
                </c:manualLayout>
              </c:layout>
              <c:tx>
                <c:rich>
                  <a:bodyPr rot="0" spcFirstLastPara="1" vertOverflow="ellipsis" vert="horz" wrap="square" lIns="38100" tIns="19050" rIns="38100" bIns="19050" anchor="ctr" anchorCtr="1">
                    <a:noAutofit/>
                  </a:bodyPr>
                  <a:lstStyle/>
                  <a:p>
                    <a:pPr>
                      <a:defRPr sz="900" b="1" i="0" u="none" strike="noStrike" kern="1200" baseline="0">
                        <a:solidFill>
                          <a:schemeClr val="tx1">
                            <a:lumMod val="75000"/>
                            <a:lumOff val="25000"/>
                          </a:schemeClr>
                        </a:solidFill>
                        <a:latin typeface="+mn-lt"/>
                        <a:ea typeface="+mn-ea"/>
                        <a:cs typeface="+mn-cs"/>
                      </a:defRPr>
                    </a:pPr>
                    <a:r>
                      <a:rPr lang="ru-RU"/>
                      <a:t>От использования имущества 27%</a:t>
                    </a:r>
                  </a:p>
                </c:rich>
              </c:tx>
              <c:spPr>
                <a:noFill/>
                <a:ln>
                  <a:noFill/>
                </a:ln>
                <a:effectLst/>
              </c:spPr>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layout>
                    <c:manualLayout>
                      <c:w val="0.31806288730778054"/>
                      <c:h val="0.30513138870036743"/>
                    </c:manualLayout>
                  </c15:layout>
                  <c15:dlblFieldTable/>
                  <c15:showDataLabelsRange val="1"/>
                </c:ext>
                <c:ext xmlns:c16="http://schemas.microsoft.com/office/drawing/2014/chart" uri="{C3380CC4-5D6E-409C-BE32-E72D297353CC}">
                  <c16:uniqueId val="{00000001-C59D-48C4-8520-5D3677FC6E4F}"/>
                </c:ext>
              </c:extLst>
            </c:dLbl>
            <c:dLbl>
              <c:idx val="1"/>
              <c:layout>
                <c:manualLayout>
                  <c:x val="8.9013751488034157E-2"/>
                  <c:y val="-0.25051527595306355"/>
                </c:manualLayout>
              </c:layout>
              <c:tx>
                <c:rich>
                  <a:bodyPr/>
                  <a:lstStyle/>
                  <a:p>
                    <a:r>
                      <a:rPr lang="ru-RU" baseline="0"/>
                      <a:t>ПНВОС 7%</a:t>
                    </a:r>
                    <a:endParaRPr lang="ru-RU"/>
                  </a:p>
                </c:rich>
              </c:tx>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dlblFieldTable/>
                  <c15:showDataLabelsRange val="1"/>
                </c:ext>
                <c:ext xmlns:c16="http://schemas.microsoft.com/office/drawing/2014/chart" uri="{C3380CC4-5D6E-409C-BE32-E72D297353CC}">
                  <c16:uniqueId val="{00000003-C59D-48C4-8520-5D3677FC6E4F}"/>
                </c:ext>
              </c:extLst>
            </c:dLbl>
            <c:dLbl>
              <c:idx val="2"/>
              <c:layout>
                <c:manualLayout>
                  <c:x val="0.14771133778481724"/>
                  <c:y val="-0.15852385786236561"/>
                </c:manualLayout>
              </c:layout>
              <c:tx>
                <c:rich>
                  <a:bodyPr/>
                  <a:lstStyle/>
                  <a:p>
                    <a:r>
                      <a:rPr lang="ru-RU" baseline="0"/>
                      <a:t>Платные услуги и компенсация затрат 9%</a:t>
                    </a:r>
                    <a:endParaRPr lang="ru-RU"/>
                  </a:p>
                </c:rich>
              </c:tx>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dlblFieldTable/>
                  <c15:showDataLabelsRange val="1"/>
                </c:ext>
                <c:ext xmlns:c16="http://schemas.microsoft.com/office/drawing/2014/chart" uri="{C3380CC4-5D6E-409C-BE32-E72D297353CC}">
                  <c16:uniqueId val="{00000005-C59D-48C4-8520-5D3677FC6E4F}"/>
                </c:ext>
              </c:extLst>
            </c:dLbl>
            <c:dLbl>
              <c:idx val="3"/>
              <c:layout>
                <c:manualLayout>
                  <c:x val="6.1006691022536023E-2"/>
                  <c:y val="-2.9917518331969019E-2"/>
                </c:manualLayout>
              </c:layout>
              <c:tx>
                <c:rich>
                  <a:bodyPr/>
                  <a:lstStyle/>
                  <a:p>
                    <a:r>
                      <a:rPr lang="ru-RU"/>
                      <a:t>Штрафы 5%</a:t>
                    </a:r>
                  </a:p>
                </c:rich>
              </c:tx>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dlblFieldTable/>
                  <c15:showDataLabelsRange val="1"/>
                </c:ext>
                <c:ext xmlns:c16="http://schemas.microsoft.com/office/drawing/2014/chart" uri="{C3380CC4-5D6E-409C-BE32-E72D297353CC}">
                  <c16:uniqueId val="{00000007-C59D-48C4-8520-5D3677FC6E4F}"/>
                </c:ext>
              </c:extLst>
            </c:dLbl>
            <c:dLbl>
              <c:idx val="4"/>
              <c:layout>
                <c:manualLayout>
                  <c:x val="0.1744319485884783"/>
                  <c:y val="-2.1951003602208991E-2"/>
                </c:manualLayout>
              </c:layout>
              <c:tx>
                <c:rich>
                  <a:bodyPr/>
                  <a:lstStyle/>
                  <a:p>
                    <a:r>
                      <a:rPr lang="ru-RU" baseline="0"/>
                      <a:t>Прочие неналоговые 52%</a:t>
                    </a:r>
                    <a:endParaRPr lang="ru-RU"/>
                  </a:p>
                </c:rich>
              </c:tx>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dlblFieldTable/>
                  <c15:showDataLabelsRange val="1"/>
                </c:ext>
                <c:ext xmlns:c16="http://schemas.microsoft.com/office/drawing/2014/chart" uri="{C3380CC4-5D6E-409C-BE32-E72D297353CC}">
                  <c16:uniqueId val="{00000009-C59D-48C4-8520-5D3677FC6E4F}"/>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0"/>
            <c:showCatName val="0"/>
            <c:showSerName val="0"/>
            <c:showPercent val="1"/>
            <c:showBubbleSize val="0"/>
            <c:separator>
</c:separator>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15:showDataLabelsRange val="1"/>
              </c:ext>
            </c:extLst>
          </c:dLbls>
          <c:cat>
            <c:strRef>
              <c:f>Лист2!$A$45:$A$49</c:f>
              <c:strCache>
                <c:ptCount val="5"/>
                <c:pt idx="0">
                  <c:v>От использования  имущества</c:v>
                </c:pt>
                <c:pt idx="1">
                  <c:v>ПНВОС</c:v>
                </c:pt>
                <c:pt idx="2">
                  <c:v>Платные услуги и компенсация затрат</c:v>
                </c:pt>
                <c:pt idx="3">
                  <c:v>Штрафы</c:v>
                </c:pt>
                <c:pt idx="4">
                  <c:v>Прочие неналоговые</c:v>
                </c:pt>
              </c:strCache>
            </c:strRef>
          </c:cat>
          <c:val>
            <c:numRef>
              <c:f>Лист2!$B$45:$B$49</c:f>
              <c:numCache>
                <c:formatCode>General</c:formatCode>
                <c:ptCount val="5"/>
                <c:pt idx="0">
                  <c:v>45764.699000000001</c:v>
                </c:pt>
                <c:pt idx="1">
                  <c:v>11602.322</c:v>
                </c:pt>
                <c:pt idx="2">
                  <c:v>15052.816999999999</c:v>
                </c:pt>
                <c:pt idx="3">
                  <c:v>8205.6419999999998</c:v>
                </c:pt>
                <c:pt idx="4">
                  <c:v>89163.13</c:v>
                </c:pt>
              </c:numCache>
            </c:numRef>
          </c:val>
          <c:extLst xmlns:c16r2="http://schemas.microsoft.com/office/drawing/2015/06/chart">
            <c:ext xmlns:c15="http://schemas.microsoft.com/office/drawing/2012/chart" uri="{02D57815-91ED-43cb-92C2-25804820EDAC}">
              <c15:datalabelsRange>
                <c15:f>Лист2!$A$45:$A$49</c15:f>
                <c15:dlblRangeCache>
                  <c:ptCount val="5"/>
                  <c:pt idx="0">
                    <c:v>От использования  имущества</c:v>
                  </c:pt>
                  <c:pt idx="1">
                    <c:v>ПНВОС</c:v>
                  </c:pt>
                  <c:pt idx="2">
                    <c:v>Платные услуги и компенсация затрат</c:v>
                  </c:pt>
                  <c:pt idx="3">
                    <c:v>Штрафы</c:v>
                  </c:pt>
                  <c:pt idx="4">
                    <c:v>Прочие неналоговые</c:v>
                  </c:pt>
                </c15:dlblRangeCache>
              </c15:datalabelsRange>
            </c:ext>
            <c:ext xmlns:c16="http://schemas.microsoft.com/office/drawing/2014/chart" uri="{C3380CC4-5D6E-409C-BE32-E72D297353CC}">
              <c16:uniqueId val="{0000000A-C59D-48C4-8520-5D3677FC6E4F}"/>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2.7038920319878857E-2"/>
          <c:y val="9.9912510936132987E-2"/>
          <c:w val="0.95016915245879641"/>
          <c:h val="0.65966365315446684"/>
        </c:manualLayout>
      </c:layout>
      <c:barChart>
        <c:barDir val="col"/>
        <c:grouping val="clustered"/>
        <c:varyColors val="0"/>
        <c:ser>
          <c:idx val="0"/>
          <c:order val="0"/>
          <c:tx>
            <c:strRef>
              <c:f>Лист1!$B$1</c:f>
              <c:strCache>
                <c:ptCount val="1"/>
                <c:pt idx="0">
                  <c:v>2017</c:v>
                </c:pt>
              </c:strCache>
            </c:strRef>
          </c:tx>
          <c:invertIfNegative val="0"/>
          <c:dLbls>
            <c:dLbl>
              <c:idx val="0"/>
              <c:layout>
                <c:manualLayout>
                  <c:x val="-1.250000000000002E-2"/>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047-49FA-B55A-473D61493C7C}"/>
                </c:ext>
              </c:extLst>
            </c:dLbl>
            <c:dLbl>
              <c:idx val="1"/>
              <c:layout>
                <c:manualLayout>
                  <c:x val="-8.3333333333333332E-3"/>
                  <c:y val="1.988387871196701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047-49FA-B55A-473D61493C7C}"/>
                </c:ext>
              </c:extLst>
            </c:dLbl>
            <c:dLbl>
              <c:idx val="2"/>
              <c:layout>
                <c:manualLayout>
                  <c:x val="-8.3333333333333332E-3"/>
                  <c:y val="1.657011638223480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7047-49FA-B55A-473D61493C7C}"/>
                </c:ext>
              </c:extLst>
            </c:dLbl>
            <c:dLbl>
              <c:idx val="3"/>
              <c:layout>
                <c:manualLayout>
                  <c:x val="-1.2660172286156538E-2"/>
                  <c:y val="9.942130727634949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047-49FA-B55A-473D61493C7C}"/>
                </c:ext>
              </c:extLst>
            </c:dLbl>
            <c:dLbl>
              <c:idx val="4"/>
              <c:layout>
                <c:manualLayout>
                  <c:x val="-4.1666666666666666E-3"/>
                  <c:y val="9.94206982934084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7047-49FA-B55A-473D61493C7C}"/>
                </c:ext>
              </c:extLst>
            </c:dLbl>
            <c:dLbl>
              <c:idx val="5"/>
              <c:layout>
                <c:manualLayout>
                  <c:x val="-2.0833333333333333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7047-49FA-B55A-473D61493C7C}"/>
                </c:ext>
              </c:extLst>
            </c:dLbl>
            <c:dLbl>
              <c:idx val="6"/>
              <c:layout>
                <c:manualLayout>
                  <c:x val="-4.1666666666666666E-3"/>
                  <c:y val="6.628046552893899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7047-49FA-B55A-473D61493C7C}"/>
                </c:ext>
              </c:extLst>
            </c:dLbl>
            <c:dLbl>
              <c:idx val="7"/>
              <c:layout>
                <c:manualLayout>
                  <c:x val="-4.1666666666666666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7047-49FA-B55A-473D61493C7C}"/>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Лист1!$B$2:$B$9</c:f>
            </c:numRef>
          </c:val>
          <c:extLst xmlns:c16r2="http://schemas.microsoft.com/office/drawing/2015/06/chart">
            <c:ext xmlns:c16="http://schemas.microsoft.com/office/drawing/2014/chart" uri="{C3380CC4-5D6E-409C-BE32-E72D297353CC}">
              <c16:uniqueId val="{00000008-7047-49FA-B55A-473D61493C7C}"/>
            </c:ext>
          </c:extLst>
        </c:ser>
        <c:ser>
          <c:idx val="1"/>
          <c:order val="1"/>
          <c:tx>
            <c:strRef>
              <c:f>Лист1!$C$1</c:f>
              <c:strCache>
                <c:ptCount val="1"/>
                <c:pt idx="0">
                  <c:v>2018</c:v>
                </c:pt>
              </c:strCache>
            </c:strRef>
          </c:tx>
          <c:invertIfNegative val="0"/>
          <c:dLbls>
            <c:dLbl>
              <c:idx val="0"/>
              <c:layout>
                <c:manualLayout>
                  <c:x val="-1.4583333333333334E-2"/>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7047-49FA-B55A-473D61493C7C}"/>
                </c:ext>
              </c:extLst>
            </c:dLbl>
            <c:dLbl>
              <c:idx val="2"/>
              <c:layout>
                <c:manualLayout>
                  <c:x val="-8.3333333333333332E-3"/>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7047-49FA-B55A-473D61493C7C}"/>
                </c:ext>
              </c:extLst>
            </c:dLbl>
            <c:dLbl>
              <c:idx val="3"/>
              <c:layout>
                <c:manualLayout>
                  <c:x val="-2.136752136752137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7047-49FA-B55A-473D61493C7C}"/>
                </c:ext>
              </c:extLst>
            </c:dLbl>
            <c:dLbl>
              <c:idx val="5"/>
              <c:layout>
                <c:manualLayout>
                  <c:x val="-2.0833333333333333E-3"/>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7047-49FA-B55A-473D61493C7C}"/>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Лист1!$C$2:$C$9</c:f>
            </c:numRef>
          </c:val>
          <c:extLst xmlns:c16r2="http://schemas.microsoft.com/office/drawing/2015/06/chart">
            <c:ext xmlns:c16="http://schemas.microsoft.com/office/drawing/2014/chart" uri="{C3380CC4-5D6E-409C-BE32-E72D297353CC}">
              <c16:uniqueId val="{0000000D-7047-49FA-B55A-473D61493C7C}"/>
            </c:ext>
          </c:extLst>
        </c:ser>
        <c:ser>
          <c:idx val="2"/>
          <c:order val="2"/>
          <c:tx>
            <c:strRef>
              <c:f>Лист1!$D$1</c:f>
              <c:strCache>
                <c:ptCount val="1"/>
                <c:pt idx="0">
                  <c:v>2019</c:v>
                </c:pt>
              </c:strCache>
            </c:strRef>
          </c:tx>
          <c:invertIfNegative val="0"/>
          <c:dLbls>
            <c:dLbl>
              <c:idx val="0"/>
              <c:layout>
                <c:manualLayout>
                  <c:x val="2.0833333333333333E-3"/>
                  <c:y val="1.325609310578782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7047-49FA-B55A-473D61493C7C}"/>
                </c:ext>
              </c:extLst>
            </c:dLbl>
            <c:dLbl>
              <c:idx val="1"/>
              <c:layout>
                <c:manualLayout>
                  <c:x val="-2.5641025641025641E-3"/>
                  <c:y val="3.820004427157448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7047-49FA-B55A-473D61493C7C}"/>
                </c:ext>
              </c:extLst>
            </c:dLbl>
            <c:dLbl>
              <c:idx val="2"/>
              <c:layout>
                <c:manualLayout>
                  <c:x val="1.06837606837646E-4"/>
                  <c:y val="1.024570723840242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7047-49FA-B55A-473D61493C7C}"/>
                </c:ext>
              </c:extLst>
            </c:dLbl>
            <c:dLbl>
              <c:idx val="3"/>
              <c:layout>
                <c:manualLayout>
                  <c:x val="-1.0683760683768518E-4"/>
                  <c:y val="-1.98842614552698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7047-49FA-B55A-473D61493C7C}"/>
                </c:ext>
              </c:extLst>
            </c:dLbl>
            <c:dLbl>
              <c:idx val="4"/>
              <c:layout>
                <c:manualLayout>
                  <c:x val="0"/>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7047-49FA-B55A-473D61493C7C}"/>
                </c:ext>
              </c:extLst>
            </c:dLbl>
            <c:dLbl>
              <c:idx val="6"/>
              <c:layout>
                <c:manualLayout>
                  <c:x val="4.1666666666666666E-3"/>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7047-49FA-B55A-473D61493C7C}"/>
                </c:ext>
              </c:extLst>
            </c:dLbl>
            <c:dLbl>
              <c:idx val="7"/>
              <c:layout>
                <c:manualLayout>
                  <c:x val="1.2500000000000001E-2"/>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7047-49FA-B55A-473D61493C7C}"/>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Лист1!$D$2:$D$9</c:f>
            </c:numRef>
          </c:val>
          <c:extLst xmlns:c16r2="http://schemas.microsoft.com/office/drawing/2015/06/chart">
            <c:ext xmlns:c16="http://schemas.microsoft.com/office/drawing/2014/chart" uri="{C3380CC4-5D6E-409C-BE32-E72D297353CC}">
              <c16:uniqueId val="{00000015-7047-49FA-B55A-473D61493C7C}"/>
            </c:ext>
          </c:extLst>
        </c:ser>
        <c:ser>
          <c:idx val="3"/>
          <c:order val="3"/>
          <c:tx>
            <c:strRef>
              <c:f>Лист1!$E$1</c:f>
              <c:strCache>
                <c:ptCount val="1"/>
                <c:pt idx="0">
                  <c:v>2020</c:v>
                </c:pt>
              </c:strCache>
            </c:strRef>
          </c:tx>
          <c:invertIfNegative val="0"/>
          <c:dLbls>
            <c:dLbl>
              <c:idx val="0"/>
              <c:layout>
                <c:manualLayout>
                  <c:x val="8.5470085470085271E-3"/>
                  <c:y val="1.28514056224899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7047-49FA-B55A-473D61493C7C}"/>
                </c:ext>
              </c:extLst>
            </c:dLbl>
            <c:dLbl>
              <c:idx val="1"/>
              <c:layout>
                <c:manualLayout>
                  <c:x val="1.7094017094017096E-2"/>
                  <c:y val="1.606425702811244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7047-49FA-B55A-473D61493C7C}"/>
                </c:ext>
              </c:extLst>
            </c:dLbl>
            <c:dLbl>
              <c:idx val="2"/>
              <c:layout>
                <c:manualLayout>
                  <c:x val="8.5470085470085479E-3"/>
                  <c:y val="-2.249008632957024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0010599636583888E-2"/>
                      <c:h val="4.1012174682983897E-2"/>
                    </c:manualLayout>
                  </c15:layout>
                </c:ext>
                <c:ext xmlns:c16="http://schemas.microsoft.com/office/drawing/2014/chart" uri="{C3380CC4-5D6E-409C-BE32-E72D297353CC}">
                  <c16:uniqueId val="{00000018-7047-49FA-B55A-473D61493C7C}"/>
                </c:ext>
              </c:extLst>
            </c:dLbl>
            <c:dLbl>
              <c:idx val="3"/>
              <c:layout>
                <c:manualLayout>
                  <c:x val="6.410256410256332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7047-49FA-B55A-473D61493C7C}"/>
                </c:ext>
              </c:extLst>
            </c:dLbl>
            <c:dLbl>
              <c:idx val="4"/>
              <c:layout>
                <c:manualLayout>
                  <c:x val="1.282051282051282E-2"/>
                  <c:y val="9.638554216867411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7047-49FA-B55A-473D61493C7C}"/>
                </c:ext>
              </c:extLst>
            </c:dLbl>
            <c:dLbl>
              <c:idx val="5"/>
              <c:layout>
                <c:manualLayout>
                  <c:x val="6.41025641025641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7047-49FA-B55A-473D61493C7C}"/>
                </c:ext>
              </c:extLst>
            </c:dLbl>
            <c:dLbl>
              <c:idx val="6"/>
              <c:layout>
                <c:manualLayout>
                  <c:x val="6.41025641025641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7047-49FA-B55A-473D61493C7C}"/>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Лист1!$E$2:$E$9</c:f>
            </c:numRef>
          </c:val>
          <c:extLst xmlns:c16r2="http://schemas.microsoft.com/office/drawing/2015/06/chart">
            <c:ext xmlns:c16="http://schemas.microsoft.com/office/drawing/2014/chart" uri="{C3380CC4-5D6E-409C-BE32-E72D297353CC}">
              <c16:uniqueId val="{0000001D-7047-49FA-B55A-473D61493C7C}"/>
            </c:ext>
          </c:extLst>
        </c:ser>
        <c:ser>
          <c:idx val="4"/>
          <c:order val="4"/>
          <c:tx>
            <c:strRef>
              <c:f>Лист1!$F$1</c:f>
              <c:strCache>
                <c:ptCount val="1"/>
                <c:pt idx="0">
                  <c:v>2023</c:v>
                </c:pt>
              </c:strCache>
            </c:strRef>
          </c:tx>
          <c:invertIfNegative val="0"/>
          <c:dLbls>
            <c:dLbl>
              <c:idx val="0"/>
              <c:layout>
                <c:manualLayout>
                  <c:x val="-1.2327922745017464E-2"/>
                  <c:y val="6.1648859549122013E-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7047-49FA-B55A-473D61493C7C}"/>
                </c:ext>
              </c:extLst>
            </c:dLbl>
            <c:dLbl>
              <c:idx val="1"/>
              <c:layout>
                <c:manualLayout>
                  <c:x val="-1.2327922745017445E-2"/>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7047-49FA-B55A-473D61493C7C}"/>
                </c:ext>
              </c:extLst>
            </c:dLbl>
            <c:dLbl>
              <c:idx val="2"/>
              <c:layout>
                <c:manualLayout>
                  <c:x val="-1.3069054163586034E-2"/>
                  <c:y val="1.408450206350468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7047-49FA-B55A-473D61493C7C}"/>
                </c:ext>
              </c:extLst>
            </c:dLbl>
            <c:dLbl>
              <c:idx val="3"/>
              <c:layout>
                <c:manualLayout>
                  <c:x val="-1.191706198512551E-2"/>
                  <c:y val="-7.2428409135425233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7047-49FA-B55A-473D61493C7C}"/>
                </c:ext>
              </c:extLst>
            </c:dLbl>
            <c:dLbl>
              <c:idx val="4"/>
              <c:layout>
                <c:manualLayout>
                  <c:x val="-1.1589056299131706E-2"/>
                  <c:y val="3.829369813621781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3355330532317122E-2"/>
                      <c:h val="7.1762241840981997E-2"/>
                    </c:manualLayout>
                  </c15:layout>
                </c:ext>
                <c:ext xmlns:c16="http://schemas.microsoft.com/office/drawing/2014/chart" uri="{C3380CC4-5D6E-409C-BE32-E72D297353CC}">
                  <c16:uniqueId val="{00000022-7047-49FA-B55A-473D61493C7C}"/>
                </c:ext>
              </c:extLst>
            </c:dLbl>
            <c:dLbl>
              <c:idx val="5"/>
              <c:layout>
                <c:manualLayout>
                  <c:x val="-1.2327934371736128E-2"/>
                  <c:y val="-2.491091161216301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7047-49FA-B55A-473D61493C7C}"/>
                </c:ext>
              </c:extLst>
            </c:dLbl>
            <c:dLbl>
              <c:idx val="6"/>
              <c:layout>
                <c:manualLayout>
                  <c:x val="-7.4851983948625257E-3"/>
                  <c:y val="9.850948093442706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7047-49FA-B55A-473D61493C7C}"/>
                </c:ext>
              </c:extLst>
            </c:dLbl>
            <c:dLbl>
              <c:idx val="7"/>
              <c:layout>
                <c:manualLayout>
                  <c:x val="-1.1506870147498257E-2"/>
                  <c:y val="2.509787286690173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7047-49FA-B55A-473D61493C7C}"/>
                </c:ext>
              </c:extLst>
            </c:dLbl>
            <c:spPr>
              <a:noFill/>
              <a:ln>
                <a:noFill/>
              </a:ln>
              <a:effectLst/>
            </c:spPr>
            <c:txPr>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a:noFill/>
                    </a:ln>
                  </c:spPr>
                </c15:leaderLines>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Лист1!$F$2:$F$9</c:f>
              <c:numCache>
                <c:formatCode>#,##0</c:formatCode>
                <c:ptCount val="8"/>
                <c:pt idx="0">
                  <c:v>60682.400000000001</c:v>
                </c:pt>
                <c:pt idx="1">
                  <c:v>112439.6</c:v>
                </c:pt>
                <c:pt idx="2">
                  <c:v>27625.4</c:v>
                </c:pt>
                <c:pt idx="3">
                  <c:v>13818.6</c:v>
                </c:pt>
                <c:pt idx="4">
                  <c:v>16382.7</c:v>
                </c:pt>
                <c:pt idx="5">
                  <c:v>12279.1</c:v>
                </c:pt>
                <c:pt idx="6">
                  <c:v>12604.1</c:v>
                </c:pt>
                <c:pt idx="7">
                  <c:v>3489.1</c:v>
                </c:pt>
              </c:numCache>
            </c:numRef>
          </c:val>
          <c:extLst xmlns:c16r2="http://schemas.microsoft.com/office/drawing/2015/06/chart">
            <c:ext xmlns:c16="http://schemas.microsoft.com/office/drawing/2014/chart" uri="{C3380CC4-5D6E-409C-BE32-E72D297353CC}">
              <c16:uniqueId val="{00000026-7047-49FA-B55A-473D61493C7C}"/>
            </c:ext>
          </c:extLst>
        </c:ser>
        <c:ser>
          <c:idx val="5"/>
          <c:order val="5"/>
          <c:tx>
            <c:strRef>
              <c:f>Лист1!$G$1</c:f>
              <c:strCache>
                <c:ptCount val="1"/>
                <c:pt idx="0">
                  <c:v>2024</c:v>
                </c:pt>
              </c:strCache>
            </c:strRef>
          </c:tx>
          <c:invertIfNegative val="0"/>
          <c:dLbls>
            <c:dLbl>
              <c:idx val="0"/>
              <c:layout>
                <c:manualLayout>
                  <c:x val="1.4382576535853708E-2"/>
                  <c:y val="4.489337822671114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7047-49FA-B55A-473D61493C7C}"/>
                </c:ext>
              </c:extLst>
            </c:dLbl>
            <c:dLbl>
              <c:idx val="1"/>
              <c:layout>
                <c:manualLayout>
                  <c:x val="1.4381099126861838E-2"/>
                  <c:y val="0"/>
                </c:manualLayout>
              </c:layout>
              <c:showLegendKey val="0"/>
              <c:showVal val="1"/>
              <c:showCatName val="0"/>
              <c:showSerName val="0"/>
              <c:showPercent val="0"/>
              <c:showBubbleSize val="0"/>
            </c:dLbl>
            <c:dLbl>
              <c:idx val="2"/>
              <c:layout>
                <c:manualLayout>
                  <c:x val="1.0273268954181182E-2"/>
                  <c:y val="4.48933782267115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7047-49FA-B55A-473D61493C7C}"/>
                </c:ext>
              </c:extLst>
            </c:dLbl>
            <c:dLbl>
              <c:idx val="3"/>
              <c:layout>
                <c:manualLayout>
                  <c:x val="6.1684941650471939E-3"/>
                  <c:y val="3.9774119345542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7047-49FA-B55A-473D61493C7C}"/>
                </c:ext>
              </c:extLst>
            </c:dLbl>
            <c:dLbl>
              <c:idx val="4"/>
              <c:layout>
                <c:manualLayout>
                  <c:x val="1.2322437325590043E-2"/>
                  <c:y val="-9.9994548486202345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7047-49FA-B55A-473D61493C7C}"/>
                </c:ext>
              </c:extLst>
            </c:dLbl>
            <c:dLbl>
              <c:idx val="5"/>
              <c:layout>
                <c:manualLayout>
                  <c:x val="1.0270584012649674E-2"/>
                  <c:y val="2.447855017303856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B-7047-49FA-B55A-473D61493C7C}"/>
                </c:ext>
              </c:extLst>
            </c:dLbl>
            <c:dLbl>
              <c:idx val="6"/>
              <c:layout>
                <c:manualLayout>
                  <c:x val="1.4382576535853708E-2"/>
                  <c:y val="4.48933782267115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C-7047-49FA-B55A-473D61493C7C}"/>
                </c:ext>
              </c:extLst>
            </c:dLbl>
            <c:dLbl>
              <c:idx val="7"/>
              <c:layout>
                <c:manualLayout>
                  <c:x val="1.6436329654623823E-2"/>
                  <c:y val="1.940613589809230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D-7047-49FA-B55A-473D61493C7C}"/>
                </c:ext>
              </c:extLst>
            </c:dLbl>
            <c:spPr>
              <a:noFill/>
              <a:ln>
                <a:noFill/>
              </a:ln>
              <a:effectLst/>
            </c:spPr>
            <c:txPr>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a:noFill/>
                    </a:ln>
                  </c:spPr>
                </c15:leaderLines>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Лист1!$G$2:$G$9</c:f>
              <c:numCache>
                <c:formatCode>#,##0</c:formatCode>
                <c:ptCount val="8"/>
                <c:pt idx="0">
                  <c:v>57286.9</c:v>
                </c:pt>
                <c:pt idx="1">
                  <c:v>95087.2</c:v>
                </c:pt>
                <c:pt idx="2">
                  <c:v>30402.6</c:v>
                </c:pt>
                <c:pt idx="3">
                  <c:v>12012.4</c:v>
                </c:pt>
                <c:pt idx="4">
                  <c:v>17285.099999999999</c:v>
                </c:pt>
                <c:pt idx="5">
                  <c:v>10562.6</c:v>
                </c:pt>
                <c:pt idx="6">
                  <c:v>12525.8</c:v>
                </c:pt>
                <c:pt idx="7">
                  <c:v>3496.1</c:v>
                </c:pt>
              </c:numCache>
            </c:numRef>
          </c:val>
          <c:extLst xmlns:c16r2="http://schemas.microsoft.com/office/drawing/2015/06/chart">
            <c:ext xmlns:c16="http://schemas.microsoft.com/office/drawing/2014/chart" uri="{C3380CC4-5D6E-409C-BE32-E72D297353CC}">
              <c16:uniqueId val="{0000002E-7047-49FA-B55A-473D61493C7C}"/>
            </c:ext>
          </c:extLst>
        </c:ser>
        <c:ser>
          <c:idx val="6"/>
          <c:order val="6"/>
          <c:tx>
            <c:strRef>
              <c:f>Лист1!$H$1</c:f>
              <c:strCache>
                <c:ptCount val="1"/>
                <c:pt idx="0">
                  <c:v>Столбец1</c:v>
                </c:pt>
              </c:strCache>
            </c:strRef>
          </c:tx>
          <c:invertIfNegative val="0"/>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Лист1!$H$2:$H$9</c:f>
            </c:numRef>
          </c:val>
          <c:extLst xmlns:c16r2="http://schemas.microsoft.com/office/drawing/2015/06/chart">
            <c:ext xmlns:c16="http://schemas.microsoft.com/office/drawing/2014/chart" uri="{C3380CC4-5D6E-409C-BE32-E72D297353CC}">
              <c16:uniqueId val="{00000000-8853-42F3-943A-103BF3203D1B}"/>
            </c:ext>
          </c:extLst>
        </c:ser>
        <c:dLbls>
          <c:showLegendKey val="0"/>
          <c:showVal val="0"/>
          <c:showCatName val="0"/>
          <c:showSerName val="0"/>
          <c:showPercent val="0"/>
          <c:showBubbleSize val="0"/>
        </c:dLbls>
        <c:gapWidth val="150"/>
        <c:axId val="166539648"/>
        <c:axId val="166541184"/>
      </c:barChart>
      <c:catAx>
        <c:axId val="166539648"/>
        <c:scaling>
          <c:orientation val="minMax"/>
        </c:scaling>
        <c:delete val="0"/>
        <c:axPos val="b"/>
        <c:numFmt formatCode="General" sourceLinked="0"/>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66541184"/>
        <c:crosses val="autoZero"/>
        <c:auto val="1"/>
        <c:lblAlgn val="ctr"/>
        <c:lblOffset val="100"/>
        <c:noMultiLvlLbl val="0"/>
      </c:catAx>
      <c:valAx>
        <c:axId val="166541184"/>
        <c:scaling>
          <c:orientation val="minMax"/>
        </c:scaling>
        <c:delete val="1"/>
        <c:axPos val="l"/>
        <c:numFmt formatCode="#,##0" sourceLinked="1"/>
        <c:majorTickMark val="out"/>
        <c:minorTickMark val="none"/>
        <c:tickLblPos val="nextTo"/>
        <c:crossAx val="166539648"/>
        <c:crosses val="autoZero"/>
        <c:crossBetween val="between"/>
      </c:valAx>
    </c:plotArea>
    <c:legend>
      <c:legendPos val="r"/>
      <c:layout>
        <c:manualLayout>
          <c:xMode val="edge"/>
          <c:yMode val="edge"/>
          <c:x val="0.46863659969358157"/>
          <c:y val="0.14512544517793854"/>
          <c:w val="7.6557756936777355E-2"/>
          <c:h val="0.14394358914090963"/>
        </c:manualLayout>
      </c:layout>
      <c:overlay val="0"/>
    </c:legend>
    <c:plotVisOnly val="1"/>
    <c:dispBlanksAs val="gap"/>
    <c:showDLblsOverMax val="0"/>
  </c:chart>
  <c:externalData r:id="rId2">
    <c:autoUpdate val="0"/>
  </c:externalData>
  <c:userShapes r:id="rId3"/>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победители</c:v>
                </c:pt>
              </c:strCache>
            </c:strRef>
          </c:tx>
          <c:spPr>
            <a:solidFill>
              <a:schemeClr val="accent6"/>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2022 год</c:v>
                </c:pt>
                <c:pt idx="1">
                  <c:v>2023 год</c:v>
                </c:pt>
                <c:pt idx="2">
                  <c:v>2024 год</c:v>
                </c:pt>
              </c:strCache>
            </c:strRef>
          </c:cat>
          <c:val>
            <c:numRef>
              <c:f>Лист1!$B$2:$B$5</c:f>
              <c:numCache>
                <c:formatCode>General</c:formatCode>
                <c:ptCount val="4"/>
                <c:pt idx="0">
                  <c:v>71</c:v>
                </c:pt>
                <c:pt idx="1">
                  <c:v>77</c:v>
                </c:pt>
                <c:pt idx="2">
                  <c:v>65</c:v>
                </c:pt>
              </c:numCache>
            </c:numRef>
          </c:val>
          <c:extLst xmlns:c16r2="http://schemas.microsoft.com/office/drawing/2015/06/chart">
            <c:ext xmlns:c16="http://schemas.microsoft.com/office/drawing/2014/chart" uri="{C3380CC4-5D6E-409C-BE32-E72D297353CC}">
              <c16:uniqueId val="{00000000-43BB-4BB9-B17F-0171771E7ABB}"/>
            </c:ext>
          </c:extLst>
        </c:ser>
        <c:ser>
          <c:idx val="1"/>
          <c:order val="1"/>
          <c:tx>
            <c:strRef>
              <c:f>Лист1!$C$1</c:f>
              <c:strCache>
                <c:ptCount val="1"/>
                <c:pt idx="0">
                  <c:v>призеры</c:v>
                </c:pt>
              </c:strCache>
            </c:strRef>
          </c:tx>
          <c:spPr>
            <a:solidFill>
              <a:schemeClr val="accent5"/>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2022 год</c:v>
                </c:pt>
                <c:pt idx="1">
                  <c:v>2023 год</c:v>
                </c:pt>
                <c:pt idx="2">
                  <c:v>2024 год</c:v>
                </c:pt>
              </c:strCache>
            </c:strRef>
          </c:cat>
          <c:val>
            <c:numRef>
              <c:f>Лист1!$C$2:$C$5</c:f>
              <c:numCache>
                <c:formatCode>General</c:formatCode>
                <c:ptCount val="4"/>
                <c:pt idx="0">
                  <c:v>132</c:v>
                </c:pt>
                <c:pt idx="1">
                  <c:v>111</c:v>
                </c:pt>
                <c:pt idx="2">
                  <c:v>117</c:v>
                </c:pt>
              </c:numCache>
            </c:numRef>
          </c:val>
          <c:extLst xmlns:c16r2="http://schemas.microsoft.com/office/drawing/2015/06/chart">
            <c:ext xmlns:c16="http://schemas.microsoft.com/office/drawing/2014/chart" uri="{C3380CC4-5D6E-409C-BE32-E72D297353CC}">
              <c16:uniqueId val="{00000001-43BB-4BB9-B17F-0171771E7ABB}"/>
            </c:ext>
          </c:extLst>
        </c:ser>
        <c:dLbls>
          <c:showLegendKey val="0"/>
          <c:showVal val="1"/>
          <c:showCatName val="0"/>
          <c:showSerName val="0"/>
          <c:showPercent val="0"/>
          <c:showBubbleSize val="0"/>
        </c:dLbls>
        <c:gapWidth val="150"/>
        <c:shape val="box"/>
        <c:axId val="166476416"/>
        <c:axId val="166482304"/>
        <c:axId val="0"/>
      </c:bar3DChart>
      <c:catAx>
        <c:axId val="16647641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crossAx val="166482304"/>
        <c:crosses val="autoZero"/>
        <c:auto val="1"/>
        <c:lblAlgn val="ctr"/>
        <c:lblOffset val="100"/>
        <c:noMultiLvlLbl val="0"/>
      </c:catAx>
      <c:valAx>
        <c:axId val="1664823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crossAx val="166476416"/>
        <c:crosses val="autoZero"/>
        <c:crossBetween val="between"/>
      </c:valAx>
      <c:spPr>
        <a:noFill/>
        <a:ln>
          <a:noFill/>
        </a:ln>
        <a:effectLst/>
      </c:spPr>
    </c:plotArea>
    <c:legend>
      <c:legendPos val="r"/>
      <c:layout>
        <c:manualLayout>
          <c:xMode val="edge"/>
          <c:yMode val="edge"/>
          <c:x val="0.82858228411964296"/>
          <c:y val="0.47381115822060704"/>
          <c:w val="0.15810656779383439"/>
          <c:h val="0.23077084595194833"/>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0.46955046606123663"/>
          <c:y val="4.0712468193384227E-2"/>
          <c:w val="0.47835720371821383"/>
          <c:h val="0.8776873501499336"/>
        </c:manualLayout>
      </c:layout>
      <c:barChart>
        <c:barDir val="bar"/>
        <c:grouping val="clustered"/>
        <c:varyColors val="0"/>
        <c:ser>
          <c:idx val="0"/>
          <c:order val="0"/>
          <c:tx>
            <c:strRef>
              <c:f>Лист1!$B$1</c:f>
              <c:strCache>
                <c:ptCount val="1"/>
                <c:pt idx="0">
                  <c:v>2023 год</c:v>
                </c:pt>
              </c:strCache>
            </c:strRef>
          </c:tx>
          <c:invertIfNegative val="0"/>
          <c:dPt>
            <c:idx val="0"/>
            <c:invertIfNegative val="0"/>
            <c:bubble3D val="0"/>
          </c:dPt>
          <c:dPt>
            <c:idx val="1"/>
            <c:invertIfNegative val="0"/>
            <c:bubble3D val="0"/>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Lbls>
            <c:dLbl>
              <c:idx val="0"/>
              <c:tx>
                <c:rich>
                  <a:bodyPr/>
                  <a:lstStyle/>
                  <a:p>
                    <a:r>
                      <a:rPr lang="en-US"/>
                      <a:t>9373</a:t>
                    </a:r>
                  </a:p>
                </c:rich>
              </c:tx>
              <c:showLegendKey val="0"/>
              <c:showVal val="1"/>
              <c:showCatName val="0"/>
              <c:showSerName val="0"/>
              <c:showPercent val="0"/>
              <c:showBubbleSize val="0"/>
              <c:extLst>
                <c:ext xmlns:c15="http://schemas.microsoft.com/office/drawing/2012/chart" uri="{CE6537A1-D6FC-4f65-9D91-7224C49458BB}">
                  <c15:layout/>
                </c:ext>
              </c:extLst>
            </c:dLbl>
            <c:dLbl>
              <c:idx val="1"/>
              <c:tx>
                <c:rich>
                  <a:bodyPr/>
                  <a:lstStyle/>
                  <a:p>
                    <a:r>
                      <a:rPr lang="en-US"/>
                      <a:t>9683,9</a:t>
                    </a:r>
                  </a:p>
                </c:rich>
              </c:tx>
              <c:showLegendKey val="0"/>
              <c:showVal val="1"/>
              <c:showCatName val="0"/>
              <c:showSerName val="0"/>
              <c:showPercent val="0"/>
              <c:showBubbleSize val="0"/>
              <c:extLst>
                <c:ext xmlns:c15="http://schemas.microsoft.com/office/drawing/2012/chart" uri="{CE6537A1-D6FC-4f65-9D91-7224C49458BB}">
                  <c15:layout/>
                </c:ext>
              </c:extLst>
            </c:dLbl>
            <c:dLbl>
              <c:idx val="2"/>
              <c:tx>
                <c:rich>
                  <a:bodyPr/>
                  <a:lstStyle/>
                  <a:p>
                    <a:r>
                      <a:rPr lang="en-US"/>
                      <a:t>2064,1</a:t>
                    </a:r>
                  </a:p>
                </c:rich>
              </c:tx>
              <c:showLegendKey val="0"/>
              <c:showVal val="1"/>
              <c:showCatName val="0"/>
              <c:showSerName val="0"/>
              <c:showPercent val="0"/>
              <c:showBubbleSize val="0"/>
              <c:extLst>
                <c:ext xmlns:c15="http://schemas.microsoft.com/office/drawing/2012/chart" uri="{CE6537A1-D6FC-4f65-9D91-7224C49458BB}">
                  <c15:layout/>
                </c:ext>
              </c:extLst>
            </c:dLbl>
            <c:dLbl>
              <c:idx val="3"/>
              <c:tx>
                <c:rich>
                  <a:bodyPr/>
                  <a:lstStyle/>
                  <a:p>
                    <a:r>
                      <a:rPr lang="en-US"/>
                      <a:t>101</a:t>
                    </a:r>
                  </a:p>
                </c:rich>
              </c:tx>
              <c:showLegendKey val="0"/>
              <c:showVal val="1"/>
              <c:showCatName val="0"/>
              <c:showSerName val="0"/>
              <c:showPercent val="0"/>
              <c:showBubbleSize val="0"/>
              <c:extLst>
                <c:ext xmlns:c15="http://schemas.microsoft.com/office/drawing/2012/chart" uri="{CE6537A1-D6FC-4f65-9D91-7224C49458BB}">
                  <c15:layout/>
                </c:ext>
              </c:extLst>
            </c:dLbl>
            <c:dLbl>
              <c:idx val="4"/>
              <c:tx>
                <c:rich>
                  <a:bodyPr/>
                  <a:lstStyle/>
                  <a:p>
                    <a:r>
                      <a:rPr lang="en-US"/>
                      <a:t>900,8</a:t>
                    </a:r>
                  </a:p>
                </c:rich>
              </c:tx>
              <c:showLegendKey val="0"/>
              <c:showVal val="1"/>
              <c:showCatName val="0"/>
              <c:showSerName val="0"/>
              <c:showPercent val="0"/>
              <c:showBubbleSize val="0"/>
              <c:extLst>
                <c:ext xmlns:c15="http://schemas.microsoft.com/office/drawing/2012/chart" uri="{CE6537A1-D6FC-4f65-9D91-7224C49458BB}">
                  <c15:layout/>
                </c:ext>
              </c:extLst>
            </c:dLbl>
            <c:dLbl>
              <c:idx val="5"/>
              <c:tx>
                <c:rich>
                  <a:bodyPr/>
                  <a:lstStyle/>
                  <a:p>
                    <a:r>
                      <a:rPr lang="en-US"/>
                      <a:t>25259,7</a:t>
                    </a:r>
                  </a:p>
                </c:rich>
              </c:tx>
              <c:showLegendKey val="0"/>
              <c:showVal val="1"/>
              <c:showCatName val="0"/>
              <c:showSerName val="0"/>
              <c:showPercent val="0"/>
              <c:showBubbleSize val="0"/>
              <c:extLst>
                <c:ext xmlns:c15="http://schemas.microsoft.com/office/drawing/2012/chart" uri="{CE6537A1-D6FC-4f65-9D91-7224C49458BB}">
                  <c15:layout/>
                </c:ext>
              </c:extLst>
            </c:dLbl>
            <c:dLbl>
              <c:idx val="6"/>
              <c:tx>
                <c:rich>
                  <a:bodyPr/>
                  <a:lstStyle/>
                  <a:p>
                    <a:r>
                      <a:rPr lang="en-US"/>
                      <a:t>2345,8</a:t>
                    </a:r>
                  </a:p>
                </c:rich>
              </c:tx>
              <c:showLegendKey val="0"/>
              <c:showVal val="1"/>
              <c:showCatName val="0"/>
              <c:showSerName val="0"/>
              <c:showPercent val="0"/>
              <c:showBubbleSize val="0"/>
              <c:extLst>
                <c:ext xmlns:c15="http://schemas.microsoft.com/office/drawing/2012/chart" uri="{CE6537A1-D6FC-4f65-9D91-7224C49458BB}">
                  <c15:layout/>
                </c:ext>
              </c:extLst>
            </c:dLbl>
            <c:dLbl>
              <c:idx val="7"/>
              <c:tx>
                <c:rich>
                  <a:bodyPr/>
                  <a:lstStyle/>
                  <a:p>
                    <a:r>
                      <a:rPr lang="en-US"/>
                      <a:t>3142,8</a:t>
                    </a:r>
                  </a:p>
                </c:rich>
              </c:tx>
              <c:showLegendKey val="0"/>
              <c:showVal val="1"/>
              <c:showCatName val="0"/>
              <c:showSerName val="0"/>
              <c:showPercent val="0"/>
              <c:showBubbleSize val="0"/>
              <c:extLst>
                <c:ext xmlns:c15="http://schemas.microsoft.com/office/drawing/2012/chart" uri="{CE6537A1-D6FC-4f65-9D91-7224C49458BB}">
                  <c15:layout/>
                </c:ext>
              </c:extLst>
            </c:dLbl>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Лист1!$A$2:$A$10</c:f>
              <c:strCache>
                <c:ptCount val="9"/>
                <c:pt idx="0">
                  <c:v>Бесплатное двухразовое питание</c:v>
                </c:pt>
                <c:pt idx="1">
                  <c:v>Дети многодетных и мобилизованных граждан</c:v>
                </c:pt>
                <c:pt idx="2">
                  <c:v>Дети-инвалиды, дети-сироты, дети, оставшиеся без попеч. родителей</c:v>
                </c:pt>
                <c:pt idx="3">
                  <c:v>Дети, пребыващие на полном гособеспечении</c:v>
                </c:pt>
                <c:pt idx="4">
                  <c:v>Двухразовое питание детей-инвалидов</c:v>
                </c:pt>
                <c:pt idx="5">
                  <c:v>Горячее питание начальных классов</c:v>
                </c:pt>
                <c:pt idx="6">
                  <c:v>Питьевое молоко</c:v>
                </c:pt>
                <c:pt idx="7">
                  <c:v>Лагеря дневного пребывания</c:v>
                </c:pt>
                <c:pt idx="8">
                  <c:v>Несовершеннолетние граждане от 14 до 18 лет</c:v>
                </c:pt>
              </c:strCache>
            </c:strRef>
          </c:cat>
          <c:val>
            <c:numRef>
              <c:f>Лист1!$B$2:$B$10</c:f>
              <c:numCache>
                <c:formatCode>General</c:formatCode>
                <c:ptCount val="9"/>
                <c:pt idx="0">
                  <c:v>6743.9</c:v>
                </c:pt>
                <c:pt idx="1">
                  <c:v>8609.6</c:v>
                </c:pt>
                <c:pt idx="2">
                  <c:v>1266.4000000000001</c:v>
                </c:pt>
                <c:pt idx="3">
                  <c:v>120</c:v>
                </c:pt>
                <c:pt idx="4">
                  <c:v>1497.8</c:v>
                </c:pt>
                <c:pt idx="5">
                  <c:v>23510.1</c:v>
                </c:pt>
                <c:pt idx="6">
                  <c:v>2688.8</c:v>
                </c:pt>
                <c:pt idx="7">
                  <c:v>2353.1999999999998</c:v>
                </c:pt>
                <c:pt idx="8">
                  <c:v>0</c:v>
                </c:pt>
              </c:numCache>
            </c:numRef>
          </c:val>
        </c:ser>
        <c:ser>
          <c:idx val="1"/>
          <c:order val="1"/>
          <c:tx>
            <c:strRef>
              <c:f>Лист1!$C$1</c:f>
              <c:strCache>
                <c:ptCount val="1"/>
                <c:pt idx="0">
                  <c:v>2024 год</c:v>
                </c:pt>
              </c:strCache>
            </c:strRef>
          </c:tx>
          <c:invertIfNegative val="0"/>
          <c:dPt>
            <c:idx val="0"/>
            <c:invertIfNegative val="0"/>
            <c:bubble3D val="0"/>
          </c:dPt>
          <c:dPt>
            <c:idx val="1"/>
            <c:invertIfNegative val="0"/>
            <c:bubble3D val="0"/>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Lbls>
            <c:dLbl>
              <c:idx val="0"/>
              <c:tx>
                <c:rich>
                  <a:bodyPr/>
                  <a:lstStyle/>
                  <a:p>
                    <a:r>
                      <a:rPr lang="en-US"/>
                      <a:t>10984,4</a:t>
                    </a:r>
                  </a:p>
                </c:rich>
              </c:tx>
              <c:showLegendKey val="0"/>
              <c:showVal val="1"/>
              <c:showCatName val="0"/>
              <c:showSerName val="0"/>
              <c:showPercent val="0"/>
              <c:showBubbleSize val="0"/>
              <c:extLst>
                <c:ext xmlns:c15="http://schemas.microsoft.com/office/drawing/2012/chart" uri="{CE6537A1-D6FC-4f65-9D91-7224C49458BB}">
                  <c15:layout/>
                </c:ext>
              </c:extLst>
            </c:dLbl>
            <c:dLbl>
              <c:idx val="1"/>
              <c:tx>
                <c:rich>
                  <a:bodyPr/>
                  <a:lstStyle/>
                  <a:p>
                    <a:r>
                      <a:rPr lang="en-US"/>
                      <a:t>9341,2</a:t>
                    </a:r>
                  </a:p>
                </c:rich>
              </c:tx>
              <c:showLegendKey val="0"/>
              <c:showVal val="1"/>
              <c:showCatName val="0"/>
              <c:showSerName val="0"/>
              <c:showPercent val="0"/>
              <c:showBubbleSize val="0"/>
              <c:extLst>
                <c:ext xmlns:c15="http://schemas.microsoft.com/office/drawing/2012/chart" uri="{CE6537A1-D6FC-4f65-9D91-7224C49458BB}">
                  <c15:layout/>
                </c:ext>
              </c:extLst>
            </c:dLbl>
            <c:dLbl>
              <c:idx val="2"/>
              <c:tx>
                <c:rich>
                  <a:bodyPr/>
                  <a:lstStyle/>
                  <a:p>
                    <a:r>
                      <a:rPr lang="en-US"/>
                      <a:t>3518,7</a:t>
                    </a:r>
                  </a:p>
                </c:rich>
              </c:tx>
              <c:showLegendKey val="0"/>
              <c:showVal val="1"/>
              <c:showCatName val="0"/>
              <c:showSerName val="0"/>
              <c:showPercent val="0"/>
              <c:showBubbleSize val="0"/>
              <c:extLst>
                <c:ext xmlns:c15="http://schemas.microsoft.com/office/drawing/2012/chart" uri="{CE6537A1-D6FC-4f65-9D91-7224C49458BB}">
                  <c15:layout/>
                </c:ext>
              </c:extLst>
            </c:dLbl>
            <c:dLbl>
              <c:idx val="3"/>
              <c:tx>
                <c:rich>
                  <a:bodyPr/>
                  <a:lstStyle/>
                  <a:p>
                    <a:r>
                      <a:rPr lang="en-US"/>
                      <a:t>41,8</a:t>
                    </a:r>
                  </a:p>
                </c:rich>
              </c:tx>
              <c:showLegendKey val="0"/>
              <c:showVal val="1"/>
              <c:showCatName val="0"/>
              <c:showSerName val="0"/>
              <c:showPercent val="0"/>
              <c:showBubbleSize val="0"/>
              <c:extLst>
                <c:ext xmlns:c15="http://schemas.microsoft.com/office/drawing/2012/chart" uri="{CE6537A1-D6FC-4f65-9D91-7224C49458BB}">
                  <c15:layout/>
                </c:ext>
              </c:extLst>
            </c:dLbl>
            <c:dLbl>
              <c:idx val="4"/>
              <c:tx>
                <c:rich>
                  <a:bodyPr/>
                  <a:lstStyle/>
                  <a:p>
                    <a:r>
                      <a:rPr lang="en-US"/>
                      <a:t>1084,7</a:t>
                    </a:r>
                  </a:p>
                </c:rich>
              </c:tx>
              <c:showLegendKey val="0"/>
              <c:showVal val="1"/>
              <c:showCatName val="0"/>
              <c:showSerName val="0"/>
              <c:showPercent val="0"/>
              <c:showBubbleSize val="0"/>
              <c:extLst>
                <c:ext xmlns:c15="http://schemas.microsoft.com/office/drawing/2012/chart" uri="{CE6537A1-D6FC-4f65-9D91-7224C49458BB}">
                  <c15:layout/>
                </c:ext>
              </c:extLst>
            </c:dLbl>
            <c:dLbl>
              <c:idx val="5"/>
              <c:tx>
                <c:rich>
                  <a:bodyPr/>
                  <a:lstStyle/>
                  <a:p>
                    <a:r>
                      <a:rPr lang="en-US"/>
                      <a:t>27121,4</a:t>
                    </a:r>
                  </a:p>
                </c:rich>
              </c:tx>
              <c:showLegendKey val="0"/>
              <c:showVal val="1"/>
              <c:showCatName val="0"/>
              <c:showSerName val="0"/>
              <c:showPercent val="0"/>
              <c:showBubbleSize val="0"/>
              <c:extLst>
                <c:ext xmlns:c15="http://schemas.microsoft.com/office/drawing/2012/chart" uri="{CE6537A1-D6FC-4f65-9D91-7224C49458BB}">
                  <c15:layout/>
                </c:ext>
              </c:extLst>
            </c:dLbl>
            <c:dLbl>
              <c:idx val="6"/>
              <c:tx>
                <c:rich>
                  <a:bodyPr/>
                  <a:lstStyle/>
                  <a:p>
                    <a:r>
                      <a:rPr lang="en-US"/>
                      <a:t>2390,4</a:t>
                    </a:r>
                  </a:p>
                </c:rich>
              </c:tx>
              <c:showLegendKey val="0"/>
              <c:showVal val="1"/>
              <c:showCatName val="0"/>
              <c:showSerName val="0"/>
              <c:showPercent val="0"/>
              <c:showBubbleSize val="0"/>
              <c:extLst>
                <c:ext xmlns:c15="http://schemas.microsoft.com/office/drawing/2012/chart" uri="{CE6537A1-D6FC-4f65-9D91-7224C49458BB}">
                  <c15:layout/>
                </c:ext>
              </c:extLst>
            </c:dLbl>
            <c:dLbl>
              <c:idx val="7"/>
              <c:tx>
                <c:rich>
                  <a:bodyPr/>
                  <a:lstStyle/>
                  <a:p>
                    <a:r>
                      <a:rPr lang="en-US"/>
                      <a:t>3672,0</a:t>
                    </a:r>
                  </a:p>
                </c:rich>
              </c:tx>
              <c:showLegendKey val="0"/>
              <c:showVal val="1"/>
              <c:showCatName val="0"/>
              <c:showSerName val="0"/>
              <c:showPercent val="0"/>
              <c:showBubbleSize val="0"/>
              <c:extLst>
                <c:ext xmlns:c15="http://schemas.microsoft.com/office/drawing/2012/chart" uri="{CE6537A1-D6FC-4f65-9D91-7224C49458BB}">
                  <c15:layout/>
                </c:ext>
              </c:extLst>
            </c:dLbl>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Лист1!$A$2:$A$10</c:f>
              <c:strCache>
                <c:ptCount val="9"/>
                <c:pt idx="0">
                  <c:v>Бесплатное двухразовое питание</c:v>
                </c:pt>
                <c:pt idx="1">
                  <c:v>Дети многодетных и мобилизованных граждан</c:v>
                </c:pt>
                <c:pt idx="2">
                  <c:v>Дети-инвалиды, дети-сироты, дети, оставшиеся без попеч. родителей</c:v>
                </c:pt>
                <c:pt idx="3">
                  <c:v>Дети, пребыващие на полном гособеспечении</c:v>
                </c:pt>
                <c:pt idx="4">
                  <c:v>Двухразовое питание детей-инвалидов</c:v>
                </c:pt>
                <c:pt idx="5">
                  <c:v>Горячее питание начальных классов</c:v>
                </c:pt>
                <c:pt idx="6">
                  <c:v>Питьевое молоко</c:v>
                </c:pt>
                <c:pt idx="7">
                  <c:v>Лагеря дневного пребывания</c:v>
                </c:pt>
                <c:pt idx="8">
                  <c:v>Несовершеннолетние граждане от 14 до 18 лет</c:v>
                </c:pt>
              </c:strCache>
            </c:strRef>
          </c:cat>
          <c:val>
            <c:numRef>
              <c:f>Лист1!$C$2:$C$10</c:f>
              <c:numCache>
                <c:formatCode>General</c:formatCode>
                <c:ptCount val="9"/>
                <c:pt idx="0">
                  <c:v>9373</c:v>
                </c:pt>
                <c:pt idx="1">
                  <c:v>9683.9</c:v>
                </c:pt>
                <c:pt idx="2">
                  <c:v>2064.1</c:v>
                </c:pt>
                <c:pt idx="3">
                  <c:v>101</c:v>
                </c:pt>
                <c:pt idx="4">
                  <c:v>900.8</c:v>
                </c:pt>
                <c:pt idx="5">
                  <c:v>25259.7</c:v>
                </c:pt>
                <c:pt idx="6">
                  <c:v>2345.8000000000002</c:v>
                </c:pt>
                <c:pt idx="7">
                  <c:v>3142.8</c:v>
                </c:pt>
                <c:pt idx="8">
                  <c:v>849.9</c:v>
                </c:pt>
              </c:numCache>
            </c:numRef>
          </c:val>
        </c:ser>
        <c:dLbls>
          <c:showLegendKey val="0"/>
          <c:showVal val="0"/>
          <c:showCatName val="0"/>
          <c:showSerName val="0"/>
          <c:showPercent val="0"/>
          <c:showBubbleSize val="0"/>
        </c:dLbls>
        <c:gapWidth val="100"/>
        <c:axId val="166727680"/>
        <c:axId val="166959360"/>
      </c:barChart>
      <c:valAx>
        <c:axId val="166959360"/>
        <c:scaling>
          <c:orientation val="minMax"/>
        </c:scaling>
        <c:delete val="0"/>
        <c:axPos val="b"/>
        <c:majorGridlines/>
        <c:numFmt formatCode="General" sourceLinked="1"/>
        <c:majorTickMark val="out"/>
        <c:minorTickMark val="none"/>
        <c:tickLblPos val="nextTo"/>
        <c:crossAx val="166727680"/>
        <c:crosses val="autoZero"/>
        <c:crossBetween val="between"/>
      </c:valAx>
      <c:catAx>
        <c:axId val="166727680"/>
        <c:scaling>
          <c:orientation val="minMax"/>
        </c:scaling>
        <c:delete val="0"/>
        <c:axPos val="l"/>
        <c:numFmt formatCode="General" sourceLinked="0"/>
        <c:majorTickMark val="out"/>
        <c:minorTickMark val="none"/>
        <c:tickLblPos val="nextTo"/>
        <c:crossAx val="166959360"/>
        <c:crosses val="autoZero"/>
        <c:auto val="1"/>
        <c:lblAlgn val="ctr"/>
        <c:lblOffset val="100"/>
        <c:noMultiLvlLbl val="0"/>
      </c:catAx>
    </c:plotArea>
    <c:legend>
      <c:legendPos val="l"/>
      <c:layout>
        <c:manualLayout>
          <c:xMode val="edge"/>
          <c:yMode val="edge"/>
          <c:x val="0.80696030451332246"/>
          <c:y val="0.48954044866529084"/>
          <c:w val="0.11709513472316777"/>
          <c:h val="0.12270000601069904"/>
        </c:manualLayout>
      </c:layout>
      <c:overlay val="0"/>
      <c:txPr>
        <a:bodyPr rot="0" vert="horz"/>
        <a:lstStyle/>
        <a:p>
          <a:pPr>
            <a:defRPr/>
          </a:pPr>
          <a:endParaRPr lang="ru-RU"/>
        </a:p>
      </c:txPr>
    </c:legend>
    <c:plotVisOnly val="1"/>
    <c:dispBlanksAs val="gap"/>
    <c:showDLblsOverMax val="0"/>
  </c:chart>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rot="0" vert="horz"/>
          <a:lstStyle/>
          <a:p>
            <a:pPr>
              <a:defRPr sz="1400"/>
            </a:pPr>
            <a:r>
              <a:rPr lang="ru-RU" sz="1400"/>
              <a:t>Питание детей льготных категорий, чел.</a:t>
            </a:r>
          </a:p>
        </c:rich>
      </c:tx>
      <c:layout>
        <c:manualLayout>
          <c:xMode val="edge"/>
          <c:yMode val="edge"/>
          <c:x val="0.32934601924759405"/>
          <c:y val="3.1372549019607843E-2"/>
        </c:manualLayout>
      </c:layout>
      <c:overlay val="0"/>
    </c:title>
    <c:autoTitleDeleted val="0"/>
    <c:plotArea>
      <c:layout>
        <c:manualLayout>
          <c:layoutTarget val="inner"/>
          <c:xMode val="edge"/>
          <c:yMode val="edge"/>
          <c:x val="6.835447652376786E-2"/>
          <c:y val="0.21297870024311474"/>
          <c:w val="0.90849737532808394"/>
          <c:h val="0.42798275215598053"/>
        </c:manualLayout>
      </c:layout>
      <c:barChart>
        <c:barDir val="col"/>
        <c:grouping val="clustered"/>
        <c:varyColors val="0"/>
        <c:ser>
          <c:idx val="0"/>
          <c:order val="0"/>
          <c:tx>
            <c:strRef>
              <c:f>Лист1!$B$1</c:f>
              <c:strCache>
                <c:ptCount val="1"/>
                <c:pt idx="0">
                  <c:v>2023 год</c:v>
                </c:pt>
              </c:strCache>
            </c:strRef>
          </c:tx>
          <c:invertIfNegative val="0"/>
          <c:dLbls>
            <c:dLbl>
              <c:idx val="0"/>
              <c:tx>
                <c:rich>
                  <a:bodyPr/>
                  <a:lstStyle/>
                  <a:p>
                    <a:r>
                      <a:rPr lang="en-US"/>
                      <a:t>468</a:t>
                    </a:r>
                  </a:p>
                </c:rich>
              </c:tx>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3148148148148147E-3"/>
                  <c:y val="0"/>
                </c:manualLayout>
              </c:layout>
              <c:tx>
                <c:rich>
                  <a:bodyPr/>
                  <a:lstStyle/>
                  <a:p>
                    <a:r>
                      <a:rPr lang="en-US"/>
                      <a:t>158</a:t>
                    </a:r>
                  </a:p>
                </c:rich>
              </c:tx>
              <c:showLegendKey val="0"/>
              <c:showVal val="1"/>
              <c:showCatName val="0"/>
              <c:showSerName val="0"/>
              <c:showPercent val="0"/>
              <c:showBubbleSize val="0"/>
              <c:extLst>
                <c:ext xmlns:c15="http://schemas.microsoft.com/office/drawing/2012/chart" uri="{CE6537A1-D6FC-4f65-9D91-7224C49458BB}">
                  <c15:layout/>
                </c:ext>
              </c:extLst>
            </c:dLbl>
            <c:dLbl>
              <c:idx val="2"/>
              <c:tx>
                <c:rich>
                  <a:bodyPr/>
                  <a:lstStyle/>
                  <a:p>
                    <a:r>
                      <a:rPr lang="en-US"/>
                      <a:t>28</a:t>
                    </a:r>
                  </a:p>
                </c:rich>
              </c:tx>
              <c:showLegendKey val="0"/>
              <c:showVal val="1"/>
              <c:showCatName val="0"/>
              <c:showSerName val="0"/>
              <c:showPercent val="0"/>
              <c:showBubbleSize val="0"/>
              <c:extLst>
                <c:ext xmlns:c15="http://schemas.microsoft.com/office/drawing/2012/chart" uri="{CE6537A1-D6FC-4f65-9D91-7224C49458BB}">
                  <c15:layout/>
                </c:ext>
              </c:extLst>
            </c:dLbl>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Дети из многодетных семей</c:v>
                </c:pt>
                <c:pt idx="1">
                  <c:v>Дети из малообеспеченных семей</c:v>
                </c:pt>
                <c:pt idx="2">
                  <c:v>Дети мобилизованных граждан</c:v>
                </c:pt>
              </c:strCache>
            </c:strRef>
          </c:cat>
          <c:val>
            <c:numRef>
              <c:f>Лист1!$B$2:$B$4</c:f>
              <c:numCache>
                <c:formatCode>General</c:formatCode>
                <c:ptCount val="3"/>
                <c:pt idx="0">
                  <c:v>496</c:v>
                </c:pt>
                <c:pt idx="1">
                  <c:v>200</c:v>
                </c:pt>
                <c:pt idx="2">
                  <c:v>20</c:v>
                </c:pt>
              </c:numCache>
            </c:numRef>
          </c:val>
        </c:ser>
        <c:ser>
          <c:idx val="1"/>
          <c:order val="1"/>
          <c:tx>
            <c:strRef>
              <c:f>Лист1!$C$1</c:f>
              <c:strCache>
                <c:ptCount val="1"/>
                <c:pt idx="0">
                  <c:v>2024 год</c:v>
                </c:pt>
              </c:strCache>
            </c:strRef>
          </c:tx>
          <c:invertIfNegative val="0"/>
          <c:dLbls>
            <c:dLbl>
              <c:idx val="0"/>
              <c:tx>
                <c:rich>
                  <a:bodyPr/>
                  <a:lstStyle/>
                  <a:p>
                    <a:r>
                      <a:rPr lang="en-US"/>
                      <a:t>412</a:t>
                    </a:r>
                  </a:p>
                </c:rich>
              </c:tx>
              <c:showLegendKey val="0"/>
              <c:showVal val="1"/>
              <c:showCatName val="0"/>
              <c:showSerName val="0"/>
              <c:showPercent val="0"/>
              <c:showBubbleSize val="0"/>
              <c:extLst>
                <c:ext xmlns:c15="http://schemas.microsoft.com/office/drawing/2012/chart" uri="{CE6537A1-D6FC-4f65-9D91-7224C49458BB}">
                  <c15:layout/>
                </c:ext>
              </c:extLst>
            </c:dLbl>
            <c:dLbl>
              <c:idx val="1"/>
              <c:tx>
                <c:rich>
                  <a:bodyPr/>
                  <a:lstStyle/>
                  <a:p>
                    <a:r>
                      <a:rPr lang="en-US"/>
                      <a:t>117</a:t>
                    </a:r>
                  </a:p>
                </c:rich>
              </c:tx>
              <c:showLegendKey val="0"/>
              <c:showVal val="1"/>
              <c:showCatName val="0"/>
              <c:showSerName val="0"/>
              <c:showPercent val="0"/>
              <c:showBubbleSize val="0"/>
              <c:extLst>
                <c:ext xmlns:c15="http://schemas.microsoft.com/office/drawing/2012/chart" uri="{CE6537A1-D6FC-4f65-9D91-7224C49458BB}">
                  <c15:layout/>
                </c:ext>
              </c:extLst>
            </c:dLbl>
            <c:dLbl>
              <c:idx val="2"/>
              <c:tx>
                <c:rich>
                  <a:bodyPr/>
                  <a:lstStyle/>
                  <a:p>
                    <a:r>
                      <a:rPr lang="en-US"/>
                      <a:t>48</a:t>
                    </a:r>
                  </a:p>
                </c:rich>
              </c:tx>
              <c:showLegendKey val="0"/>
              <c:showVal val="1"/>
              <c:showCatName val="0"/>
              <c:showSerName val="0"/>
              <c:showPercent val="0"/>
              <c:showBubbleSize val="0"/>
              <c:extLst>
                <c:ext xmlns:c15="http://schemas.microsoft.com/office/drawing/2012/chart" uri="{CE6537A1-D6FC-4f65-9D91-7224C49458BB}">
                  <c15:layout/>
                </c:ext>
              </c:extLst>
            </c:dLbl>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Дети из многодетных семей</c:v>
                </c:pt>
                <c:pt idx="1">
                  <c:v>Дети из малообеспеченных семей</c:v>
                </c:pt>
                <c:pt idx="2">
                  <c:v>Дети мобилизованных граждан</c:v>
                </c:pt>
              </c:strCache>
            </c:strRef>
          </c:cat>
          <c:val>
            <c:numRef>
              <c:f>Лист1!$C$2:$C$4</c:f>
              <c:numCache>
                <c:formatCode>General</c:formatCode>
                <c:ptCount val="3"/>
                <c:pt idx="0">
                  <c:v>468</c:v>
                </c:pt>
                <c:pt idx="1">
                  <c:v>158</c:v>
                </c:pt>
                <c:pt idx="2">
                  <c:v>28</c:v>
                </c:pt>
              </c:numCache>
            </c:numRef>
          </c:val>
        </c:ser>
        <c:dLbls>
          <c:showLegendKey val="0"/>
          <c:showVal val="0"/>
          <c:showCatName val="0"/>
          <c:showSerName val="0"/>
          <c:showPercent val="0"/>
          <c:showBubbleSize val="0"/>
        </c:dLbls>
        <c:gapWidth val="219"/>
        <c:overlap val="-27"/>
        <c:axId val="166753408"/>
        <c:axId val="166754944"/>
      </c:barChart>
      <c:catAx>
        <c:axId val="166753408"/>
        <c:scaling>
          <c:orientation val="minMax"/>
        </c:scaling>
        <c:delete val="0"/>
        <c:axPos val="b"/>
        <c:numFmt formatCode="General" sourceLinked="1"/>
        <c:majorTickMark val="none"/>
        <c:minorTickMark val="none"/>
        <c:tickLblPos val="nextTo"/>
        <c:txPr>
          <a:bodyPr rot="-60000000" vert="horz"/>
          <a:lstStyle/>
          <a:p>
            <a:pPr>
              <a:defRPr/>
            </a:pPr>
            <a:endParaRPr lang="ru-RU"/>
          </a:p>
        </c:txPr>
        <c:crossAx val="166754944"/>
        <c:crosses val="autoZero"/>
        <c:auto val="1"/>
        <c:lblAlgn val="ctr"/>
        <c:lblOffset val="100"/>
        <c:noMultiLvlLbl val="0"/>
      </c:catAx>
      <c:valAx>
        <c:axId val="166754944"/>
        <c:scaling>
          <c:orientation val="minMax"/>
          <c:max val="500"/>
        </c:scaling>
        <c:delete val="0"/>
        <c:axPos val="l"/>
        <c:majorGridlines/>
        <c:numFmt formatCode="General" sourceLinked="1"/>
        <c:majorTickMark val="none"/>
        <c:minorTickMark val="none"/>
        <c:tickLblPos val="nextTo"/>
        <c:txPr>
          <a:bodyPr rot="-60000000" vert="horz"/>
          <a:lstStyle/>
          <a:p>
            <a:pPr>
              <a:defRPr/>
            </a:pPr>
            <a:endParaRPr lang="ru-RU"/>
          </a:p>
        </c:txPr>
        <c:crossAx val="166753408"/>
        <c:crosses val="autoZero"/>
        <c:crossBetween val="between"/>
      </c:valAx>
    </c:plotArea>
    <c:legend>
      <c:legendPos val="b"/>
      <c:layout>
        <c:manualLayout>
          <c:xMode val="edge"/>
          <c:yMode val="edge"/>
          <c:x val="0.38043999708369786"/>
          <c:y val="0.83729695078437771"/>
          <c:w val="0.2738420457859434"/>
          <c:h val="7.8869516310461199E-2"/>
        </c:manualLayout>
      </c:layout>
      <c:overlay val="0"/>
      <c:txPr>
        <a:bodyPr rot="0" vert="horz"/>
        <a:lstStyle/>
        <a:p>
          <a:pPr>
            <a:defRPr/>
          </a:pPr>
          <a:endParaRPr lang="ru-RU"/>
        </a:p>
      </c:txPr>
    </c:legend>
    <c:plotVisOnly val="1"/>
    <c:dispBlanksAs val="gap"/>
    <c:showDLblsOverMax val="0"/>
  </c:chart>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view3D>
      <c:rotX val="15"/>
      <c:rotY val="20"/>
      <c:rAngAx val="1"/>
    </c:view3D>
    <c:floor>
      <c:thickness val="0"/>
    </c:floor>
    <c:sideWall>
      <c:thickness val="0"/>
    </c:sideWall>
    <c:backWall>
      <c:thickness val="0"/>
    </c:backWall>
    <c:plotArea>
      <c:layout>
        <c:manualLayout>
          <c:layoutTarget val="inner"/>
          <c:xMode val="edge"/>
          <c:yMode val="edge"/>
          <c:x val="8.346256197142024E-2"/>
          <c:y val="4.4057617797775277E-2"/>
          <c:w val="0.79092519685039375"/>
          <c:h val="0.87240407449068869"/>
        </c:manualLayout>
      </c:layout>
      <c:bar3DChart>
        <c:barDir val="col"/>
        <c:grouping val="stacked"/>
        <c:varyColors val="0"/>
        <c:ser>
          <c:idx val="0"/>
          <c:order val="0"/>
          <c:tx>
            <c:strRef>
              <c:f>Лист1!$B$1</c:f>
              <c:strCache>
                <c:ptCount val="1"/>
                <c:pt idx="0">
                  <c:v>Количество, чел.</c:v>
                </c:pt>
              </c:strCache>
            </c:strRef>
          </c:tx>
          <c:invertIfNegative val="0"/>
          <c:dLbls>
            <c:dLbl>
              <c:idx val="0"/>
              <c:layout>
                <c:manualLayout>
                  <c:x val="2.1639513460937721E-2"/>
                  <c:y val="-0.32796641258712755"/>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8780986988753048E-2"/>
                  <c:y val="-0.35581471148585464"/>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5134909040527956E-2"/>
                  <c:y val="-0.35038239619427514"/>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1.7819356275754539E-2"/>
                  <c:y val="-0.40246406570841892"/>
                </c:manualLayout>
              </c:layout>
              <c:showLegendKey val="0"/>
              <c:showVal val="1"/>
              <c:showCatName val="0"/>
              <c:showSerName val="0"/>
              <c:showPercent val="0"/>
              <c:showBubbleSize val="0"/>
              <c:extLst>
                <c:ext xmlns:c15="http://schemas.microsoft.com/office/drawing/2012/chart" uri="{CE6537A1-D6FC-4f65-9D91-7224C49458BB}">
                  <c15:layout/>
                </c:ext>
              </c:extLst>
            </c:dLbl>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2021 г.</c:v>
                </c:pt>
                <c:pt idx="1">
                  <c:v>2022 г.</c:v>
                </c:pt>
                <c:pt idx="2">
                  <c:v>2023 г.</c:v>
                </c:pt>
                <c:pt idx="3">
                  <c:v>2024 г.</c:v>
                </c:pt>
              </c:strCache>
            </c:strRef>
          </c:cat>
          <c:val>
            <c:numRef>
              <c:f>Лист1!$B$2:$B$5</c:f>
              <c:numCache>
                <c:formatCode>General</c:formatCode>
                <c:ptCount val="4"/>
                <c:pt idx="0">
                  <c:v>6789</c:v>
                </c:pt>
                <c:pt idx="1">
                  <c:v>8500</c:v>
                </c:pt>
                <c:pt idx="2">
                  <c:v>8740</c:v>
                </c:pt>
                <c:pt idx="3">
                  <c:v>10470</c:v>
                </c:pt>
              </c:numCache>
            </c:numRef>
          </c:val>
        </c:ser>
        <c:dLbls>
          <c:showLegendKey val="0"/>
          <c:showVal val="0"/>
          <c:showCatName val="0"/>
          <c:showSerName val="0"/>
          <c:showPercent val="0"/>
          <c:showBubbleSize val="0"/>
        </c:dLbls>
        <c:gapWidth val="150"/>
        <c:shape val="box"/>
        <c:axId val="167322752"/>
        <c:axId val="167324288"/>
        <c:axId val="0"/>
      </c:bar3DChart>
      <c:catAx>
        <c:axId val="167322752"/>
        <c:scaling>
          <c:orientation val="minMax"/>
        </c:scaling>
        <c:delete val="0"/>
        <c:axPos val="b"/>
        <c:numFmt formatCode="General" sourceLinked="1"/>
        <c:majorTickMark val="out"/>
        <c:minorTickMark val="none"/>
        <c:tickLblPos val="nextTo"/>
        <c:crossAx val="167324288"/>
        <c:crosses val="autoZero"/>
        <c:auto val="1"/>
        <c:lblAlgn val="ctr"/>
        <c:lblOffset val="100"/>
        <c:noMultiLvlLbl val="0"/>
      </c:catAx>
      <c:valAx>
        <c:axId val="167324288"/>
        <c:scaling>
          <c:orientation val="minMax"/>
        </c:scaling>
        <c:delete val="0"/>
        <c:axPos val="l"/>
        <c:majorGridlines/>
        <c:numFmt formatCode="General" sourceLinked="1"/>
        <c:majorTickMark val="out"/>
        <c:minorTickMark val="none"/>
        <c:tickLblPos val="nextTo"/>
        <c:crossAx val="167322752"/>
        <c:crosses val="autoZero"/>
        <c:crossBetween val="between"/>
      </c:valAx>
    </c:plotArea>
    <c:legend>
      <c:legendPos val="r"/>
      <c:layout>
        <c:manualLayout>
          <c:xMode val="edge"/>
          <c:yMode val="edge"/>
          <c:x val="0.73918469280513122"/>
          <c:y val="0.42567647601386449"/>
          <c:w val="0.26081530719486873"/>
          <c:h val="0.14864704797227105"/>
        </c:manualLayout>
      </c:layout>
      <c:overlay val="0"/>
    </c:legend>
    <c:plotVisOnly val="1"/>
    <c:dispBlanksAs val="gap"/>
    <c:showDLblsOverMax val="0"/>
  </c:chart>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view3D>
      <c:rotX val="15"/>
      <c:rotY val="20"/>
      <c:rAngAx val="1"/>
    </c:view3D>
    <c:floor>
      <c:thickness val="0"/>
    </c:floor>
    <c:sideWall>
      <c:thickness val="0"/>
    </c:sideWall>
    <c:backWall>
      <c:thickness val="0"/>
    </c:backWall>
    <c:plotArea>
      <c:layout>
        <c:manualLayout>
          <c:layoutTarget val="inner"/>
          <c:xMode val="edge"/>
          <c:yMode val="edge"/>
          <c:x val="8.346256197142024E-2"/>
          <c:y val="4.4057617797775277E-2"/>
          <c:w val="0.79092519685039375"/>
          <c:h val="0.87240407449068869"/>
        </c:manualLayout>
      </c:layout>
      <c:bar3DChart>
        <c:barDir val="col"/>
        <c:grouping val="stacked"/>
        <c:varyColors val="0"/>
        <c:ser>
          <c:idx val="0"/>
          <c:order val="0"/>
          <c:tx>
            <c:strRef>
              <c:f>Лист1!$B$1</c:f>
              <c:strCache>
                <c:ptCount val="1"/>
                <c:pt idx="0">
                  <c:v>% от общего числа неселения</c:v>
                </c:pt>
              </c:strCache>
            </c:strRef>
          </c:tx>
          <c:invertIfNegative val="0"/>
          <c:dLbls>
            <c:dLbl>
              <c:idx val="0"/>
              <c:layout>
                <c:manualLayout>
                  <c:x val="1.9327600046305109E-2"/>
                  <c:y val="-0.37156689253705338"/>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788238310590572E-2"/>
                  <c:y val="-0.40174040335543071"/>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9687239884807926E-2"/>
                  <c:y val="-0.43419291872486648"/>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2.4300615838835166E-2"/>
                  <c:y val="-0.44470901323622103"/>
                </c:manualLayout>
              </c:layout>
              <c:showLegendKey val="0"/>
              <c:showVal val="1"/>
              <c:showCatName val="0"/>
              <c:showSerName val="0"/>
              <c:showPercent val="0"/>
              <c:showBubbleSize val="0"/>
              <c:extLst>
                <c:ext xmlns:c15="http://schemas.microsoft.com/office/drawing/2012/chart" uri="{CE6537A1-D6FC-4f65-9D91-7224C49458BB}">
                  <c15:layout/>
                </c:ext>
              </c:extLst>
            </c:dLbl>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2021 г.</c:v>
                </c:pt>
                <c:pt idx="1">
                  <c:v>2022 г.</c:v>
                </c:pt>
                <c:pt idx="2">
                  <c:v>2023 г.</c:v>
                </c:pt>
                <c:pt idx="3">
                  <c:v>2024 г.</c:v>
                </c:pt>
              </c:strCache>
            </c:strRef>
          </c:cat>
          <c:val>
            <c:numRef>
              <c:f>Лист1!$B$2:$B$5</c:f>
              <c:numCache>
                <c:formatCode>General</c:formatCode>
                <c:ptCount val="4"/>
                <c:pt idx="0">
                  <c:v>34</c:v>
                </c:pt>
                <c:pt idx="1">
                  <c:v>38</c:v>
                </c:pt>
                <c:pt idx="2">
                  <c:v>39.700000000000003</c:v>
                </c:pt>
                <c:pt idx="3">
                  <c:v>44.4</c:v>
                </c:pt>
              </c:numCache>
            </c:numRef>
          </c:val>
        </c:ser>
        <c:dLbls>
          <c:showLegendKey val="0"/>
          <c:showVal val="0"/>
          <c:showCatName val="0"/>
          <c:showSerName val="0"/>
          <c:showPercent val="0"/>
          <c:showBubbleSize val="0"/>
        </c:dLbls>
        <c:gapWidth val="150"/>
        <c:shape val="box"/>
        <c:axId val="167373824"/>
        <c:axId val="167056128"/>
        <c:axId val="0"/>
      </c:bar3DChart>
      <c:catAx>
        <c:axId val="167373824"/>
        <c:scaling>
          <c:orientation val="minMax"/>
        </c:scaling>
        <c:delete val="0"/>
        <c:axPos val="b"/>
        <c:numFmt formatCode="General" sourceLinked="1"/>
        <c:majorTickMark val="out"/>
        <c:minorTickMark val="none"/>
        <c:tickLblPos val="nextTo"/>
        <c:crossAx val="167056128"/>
        <c:crosses val="autoZero"/>
        <c:auto val="1"/>
        <c:lblAlgn val="ctr"/>
        <c:lblOffset val="100"/>
        <c:noMultiLvlLbl val="0"/>
      </c:catAx>
      <c:valAx>
        <c:axId val="167056128"/>
        <c:scaling>
          <c:orientation val="minMax"/>
        </c:scaling>
        <c:delete val="0"/>
        <c:axPos val="l"/>
        <c:majorGridlines/>
        <c:numFmt formatCode="General" sourceLinked="1"/>
        <c:majorTickMark val="out"/>
        <c:minorTickMark val="none"/>
        <c:tickLblPos val="nextTo"/>
        <c:crossAx val="167373824"/>
        <c:crosses val="autoZero"/>
        <c:crossBetween val="between"/>
      </c:valAx>
    </c:plotArea>
    <c:legend>
      <c:legendPos val="r"/>
      <c:layout>
        <c:manualLayout>
          <c:xMode val="edge"/>
          <c:yMode val="edge"/>
          <c:x val="0.82788200308196125"/>
          <c:y val="0.26990865143046178"/>
          <c:w val="0.1698244839906437"/>
          <c:h val="0.59987966718740138"/>
        </c:manualLayout>
      </c:layout>
      <c:overlay val="0"/>
    </c:legend>
    <c:plotVisOnly val="1"/>
    <c:dispBlanksAs val="gap"/>
    <c:showDLblsOverMax val="0"/>
  </c:chart>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5899968503937014E-2"/>
          <c:y val="0.11822117757668352"/>
          <c:w val="0.38793356430446196"/>
          <c:h val="0.72375664982175736"/>
        </c:manualLayout>
      </c:layout>
      <c:pieChart>
        <c:varyColors val="1"/>
        <c:ser>
          <c:idx val="0"/>
          <c:order val="0"/>
          <c:tx>
            <c:strRef>
              <c:f>Лист1!$B$1</c:f>
              <c:strCache>
                <c:ptCount val="1"/>
                <c:pt idx="0">
                  <c:v>Столбец1</c:v>
                </c:pt>
              </c:strCache>
            </c:strRef>
          </c:tx>
          <c:dPt>
            <c:idx val="4"/>
            <c:bubble3D val="0"/>
            <c:explosion val="12"/>
          </c:dPt>
          <c:dPt>
            <c:idx val="5"/>
            <c:bubble3D val="0"/>
            <c:explosion val="1"/>
          </c:dPt>
          <c:dLbls>
            <c:dLbl>
              <c:idx val="0"/>
              <c:layout>
                <c:manualLayout>
                  <c:x val="-8.2481049868766403E-3"/>
                  <c:y val="-3.8182630156305089E-2"/>
                </c:manualLayout>
              </c:layout>
              <c:tx>
                <c:rich>
                  <a:bodyPr/>
                  <a:lstStyle/>
                  <a:p>
                    <a:r>
                      <a:rPr lang="ru-RU"/>
                      <a:t>7,38</a:t>
                    </a:r>
                    <a:r>
                      <a:rPr lang="en-US"/>
                      <a:t>%</a:t>
                    </a:r>
                  </a:p>
                </c:rich>
              </c:tx>
              <c:showLegendKey val="0"/>
              <c:showVal val="0"/>
              <c:showCatName val="0"/>
              <c:showSerName val="0"/>
              <c:showPercent val="1"/>
              <c:showBubbleSize val="0"/>
            </c:dLbl>
            <c:dLbl>
              <c:idx val="1"/>
              <c:layout>
                <c:manualLayout>
                  <c:x val="4.2681784776902884E-3"/>
                  <c:y val="-5.5123124534806285E-2"/>
                </c:manualLayout>
              </c:layout>
              <c:tx>
                <c:rich>
                  <a:bodyPr/>
                  <a:lstStyle/>
                  <a:p>
                    <a:r>
                      <a:rPr lang="en-US"/>
                      <a:t>0</a:t>
                    </a:r>
                    <a:r>
                      <a:rPr lang="ru-RU"/>
                      <a:t>,3</a:t>
                    </a:r>
                    <a:r>
                      <a:rPr lang="en-US"/>
                      <a:t>%</a:t>
                    </a:r>
                  </a:p>
                </c:rich>
              </c:tx>
              <c:showLegendKey val="0"/>
              <c:showVal val="0"/>
              <c:showCatName val="0"/>
              <c:showSerName val="0"/>
              <c:showPercent val="1"/>
              <c:showBubbleSize val="0"/>
            </c:dLbl>
            <c:dLbl>
              <c:idx val="2"/>
              <c:layout>
                <c:manualLayout>
                  <c:x val="5.8078908136482942E-2"/>
                  <c:y val="-1.4576565988952874E-2"/>
                </c:manualLayout>
              </c:layout>
              <c:tx>
                <c:rich>
                  <a:bodyPr/>
                  <a:lstStyle/>
                  <a:p>
                    <a:r>
                      <a:rPr lang="ru-RU"/>
                      <a:t>0,15</a:t>
                    </a:r>
                    <a:r>
                      <a:rPr lang="en-US"/>
                      <a:t>%</a:t>
                    </a:r>
                  </a:p>
                </c:rich>
              </c:tx>
              <c:showLegendKey val="0"/>
              <c:showVal val="0"/>
              <c:showCatName val="0"/>
              <c:showSerName val="0"/>
              <c:showPercent val="1"/>
              <c:showBubbleSize val="0"/>
            </c:dLbl>
            <c:dLbl>
              <c:idx val="3"/>
              <c:layout>
                <c:manualLayout>
                  <c:x val="2.6557648293963256E-2"/>
                  <c:y val="2.4770635013906844E-2"/>
                </c:manualLayout>
              </c:layout>
              <c:tx>
                <c:rich>
                  <a:bodyPr/>
                  <a:lstStyle/>
                  <a:p>
                    <a:r>
                      <a:rPr lang="ru-RU"/>
                      <a:t>7,6</a:t>
                    </a:r>
                    <a:r>
                      <a:rPr lang="en-US"/>
                      <a:t>%</a:t>
                    </a:r>
                  </a:p>
                </c:rich>
              </c:tx>
              <c:showLegendKey val="0"/>
              <c:showVal val="0"/>
              <c:showCatName val="0"/>
              <c:showSerName val="0"/>
              <c:showPercent val="1"/>
              <c:showBubbleSize val="0"/>
            </c:dLbl>
            <c:dLbl>
              <c:idx val="4"/>
              <c:layout>
                <c:manualLayout>
                  <c:x val="0.11404296062992127"/>
                  <c:y val="-0.21034825870646767"/>
                </c:manualLayout>
              </c:layout>
              <c:tx>
                <c:rich>
                  <a:bodyPr/>
                  <a:lstStyle/>
                  <a:p>
                    <a:r>
                      <a:rPr lang="ru-RU"/>
                      <a:t>83,7</a:t>
                    </a:r>
                    <a:r>
                      <a:rPr lang="en-US"/>
                      <a:t>%</a:t>
                    </a:r>
                  </a:p>
                </c:rich>
              </c:tx>
              <c:showLegendKey val="0"/>
              <c:showVal val="0"/>
              <c:showCatName val="0"/>
              <c:showSerName val="0"/>
              <c:showPercent val="1"/>
              <c:showBubbleSize val="0"/>
            </c:dLbl>
            <c:dLbl>
              <c:idx val="5"/>
              <c:layout>
                <c:manualLayout>
                  <c:x val="-0.19071210498687663"/>
                  <c:y val="1.7496768127864614E-2"/>
                </c:manualLayout>
              </c:layout>
              <c:tx>
                <c:rich>
                  <a:bodyPr/>
                  <a:lstStyle/>
                  <a:p>
                    <a:r>
                      <a:rPr lang="ru-RU"/>
                      <a:t>0,5</a:t>
                    </a:r>
                    <a:r>
                      <a:rPr lang="en-US"/>
                      <a:t>%</a:t>
                    </a:r>
                  </a:p>
                </c:rich>
              </c:tx>
              <c:showLegendKey val="0"/>
              <c:showVal val="0"/>
              <c:showCatName val="0"/>
              <c:showSerName val="0"/>
              <c:showPercent val="1"/>
              <c:showBubbleSize val="0"/>
            </c:dLbl>
            <c:dLbl>
              <c:idx val="6"/>
              <c:layout>
                <c:manualLayout>
                  <c:x val="-0.11632965879265091"/>
                  <c:y val="-2.9022446821013046E-2"/>
                </c:manualLayout>
              </c:layout>
              <c:tx>
                <c:rich>
                  <a:bodyPr/>
                  <a:lstStyle/>
                  <a:p>
                    <a:r>
                      <a:rPr lang="en-US"/>
                      <a:t>0</a:t>
                    </a:r>
                    <a:r>
                      <a:rPr lang="ru-RU"/>
                      <a:t>,37</a:t>
                    </a:r>
                    <a:r>
                      <a:rPr lang="en-US"/>
                      <a:t>%</a:t>
                    </a:r>
                  </a:p>
                </c:rich>
              </c:tx>
              <c:showLegendKey val="0"/>
              <c:showVal val="0"/>
              <c:showCatName val="0"/>
              <c:showSerName val="0"/>
              <c:showPercent val="1"/>
              <c:showBubbleSize val="0"/>
            </c:dLbl>
            <c:dLbl>
              <c:idx val="7"/>
              <c:layout>
                <c:manualLayout>
                  <c:x val="2.1324934383202101E-3"/>
                  <c:y val="-2.8024601402436636E-2"/>
                </c:manualLayout>
              </c:layout>
              <c:showLegendKey val="0"/>
              <c:showVal val="0"/>
              <c:showCatName val="0"/>
              <c:showSerName val="0"/>
              <c:showPercent val="1"/>
              <c:showBubbleSize val="0"/>
            </c:dLbl>
            <c:showLegendKey val="0"/>
            <c:showVal val="0"/>
            <c:showCatName val="0"/>
            <c:showSerName val="0"/>
            <c:showPercent val="1"/>
            <c:showBubbleSize val="0"/>
            <c:showLeaderLines val="1"/>
          </c:dLbls>
          <c:cat>
            <c:strRef>
              <c:f>Лист1!$A$2:$A$9</c:f>
              <c:strCache>
                <c:ptCount val="8"/>
                <c:pt idx="0">
                  <c:v> адресная материальная помощь гражданам, находящимся в тжс</c:v>
                </c:pt>
                <c:pt idx="1">
                  <c:v>МСП Почетным гражданам </c:v>
                </c:pt>
                <c:pt idx="2">
                  <c:v>Возмещение затрат по оплате за ЖКУ (э/э) многодетным семьям</c:v>
                </c:pt>
                <c:pt idx="3">
                  <c:v>трудовая занятость несовершеннолетних</c:v>
                </c:pt>
                <c:pt idx="4">
                  <c:v> бесплатное питание детей из многодетных и малообеспеченных семей </c:v>
                </c:pt>
                <c:pt idx="5">
                  <c:v> бесплатное питание детей с ОВЗ </c:v>
                </c:pt>
                <c:pt idx="6">
                  <c:v> социальная стипендия гражданам, поступившим по целевому набору в ВУЗ</c:v>
                </c:pt>
                <c:pt idx="7">
                  <c:v>оплата госпошлины за бланк паспорта гражданам, попавшим в тжс</c:v>
                </c:pt>
              </c:strCache>
            </c:strRef>
          </c:cat>
          <c:val>
            <c:numRef>
              <c:f>Лист1!$B$2:$B$9</c:f>
              <c:numCache>
                <c:formatCode>0.00%</c:formatCode>
                <c:ptCount val="8"/>
                <c:pt idx="0">
                  <c:v>5.3400000000000003E-2</c:v>
                </c:pt>
                <c:pt idx="1">
                  <c:v>1.1999999999999999E-3</c:v>
                </c:pt>
                <c:pt idx="2">
                  <c:v>4.8999999999999998E-3</c:v>
                </c:pt>
                <c:pt idx="3">
                  <c:v>4.7800000000000002E-2</c:v>
                </c:pt>
                <c:pt idx="4">
                  <c:v>0.67630000000000001</c:v>
                </c:pt>
                <c:pt idx="5">
                  <c:v>7.0000000000000001E-3</c:v>
                </c:pt>
                <c:pt idx="6">
                  <c:v>8.9999999999999998E-4</c:v>
                </c:pt>
                <c:pt idx="7" formatCode="0%">
                  <c:v>0</c:v>
                </c:pt>
              </c:numCache>
            </c:numRef>
          </c:val>
        </c:ser>
        <c:dLbls>
          <c:showLegendKey val="0"/>
          <c:showVal val="0"/>
          <c:showCatName val="0"/>
          <c:showSerName val="0"/>
          <c:showPercent val="1"/>
          <c:showBubbleSize val="0"/>
          <c:showLeaderLines val="1"/>
        </c:dLbls>
        <c:firstSliceAng val="0"/>
      </c:pieChart>
    </c:plotArea>
    <c:legend>
      <c:legendPos val="r"/>
      <c:layout>
        <c:manualLayout>
          <c:xMode val="edge"/>
          <c:yMode val="edge"/>
          <c:x val="0.53703710855479292"/>
          <c:y val="3.8685313589532653E-3"/>
          <c:w val="0.46296283691454088"/>
          <c:h val="0.96827740282464692"/>
        </c:manualLayout>
      </c:layout>
      <c:overlay val="0"/>
    </c:legend>
    <c:plotVisOnly val="1"/>
    <c:dispBlanksAs val="gap"/>
    <c:showDLblsOverMax val="0"/>
  </c:chart>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0"/>
    <c:plotArea>
      <c:layout/>
      <c:barChart>
        <c:barDir val="bar"/>
        <c:grouping val="clustered"/>
        <c:varyColors val="0"/>
        <c:ser>
          <c:idx val="0"/>
          <c:order val="0"/>
          <c:invertIfNegative val="0"/>
          <c:dPt>
            <c:idx val="0"/>
            <c:invertIfNegative val="0"/>
            <c:bubble3D val="0"/>
          </c:dPt>
          <c:dPt>
            <c:idx val="1"/>
            <c:invertIfNegative val="0"/>
            <c:bubble3D val="0"/>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Pt>
            <c:idx val="8"/>
            <c:invertIfNegative val="0"/>
            <c:bubble3D val="0"/>
          </c:dPt>
          <c:dPt>
            <c:idx val="9"/>
            <c:invertIfNegative val="0"/>
            <c:bubble3D val="0"/>
          </c:dPt>
          <c:dPt>
            <c:idx val="10"/>
            <c:invertIfNegative val="0"/>
            <c:bubble3D val="0"/>
          </c:dPt>
          <c:dPt>
            <c:idx val="11"/>
            <c:invertIfNegative val="0"/>
            <c:bubble3D val="0"/>
          </c:dPt>
          <c:dLbls>
            <c:showLegendKey val="0"/>
            <c:showVal val="1"/>
            <c:showCatName val="0"/>
            <c:showSerName val="0"/>
            <c:showPercent val="0"/>
            <c:showBubbleSize val="0"/>
            <c:showLeaderLines val="0"/>
          </c:dLbls>
          <c:cat>
            <c:strRef>
              <c:f>Лист1!$B$2:$B$13</c:f>
              <c:strCache>
                <c:ptCount val="12"/>
                <c:pt idx="0">
                  <c:v>районный Совет ветеранов</c:v>
                </c:pt>
                <c:pt idx="1">
                  <c:v>районное общество инвалидов</c:v>
                </c:pt>
                <c:pt idx="2">
                  <c:v>Совет ветеранов железнодорожного узла г. Слюдянка</c:v>
                </c:pt>
                <c:pt idx="3">
                  <c:v>Совет женщин Слюдянского района и Совет отцов Слюдянского района</c:v>
                </c:pt>
                <c:pt idx="4">
                  <c:v>ветераны боевых действий</c:v>
                </c:pt>
                <c:pt idx="5">
                  <c:v>совет ветеранов труда г. Байкальска</c:v>
                </c:pt>
                <c:pt idx="6">
                  <c:v>Союз сельских женщин</c:v>
                </c:pt>
                <c:pt idx="7">
                  <c:v>Ветераны ОМВД</c:v>
                </c:pt>
                <c:pt idx="8">
                  <c:v>Клуб "Обаяние"</c:v>
                </c:pt>
                <c:pt idx="9">
                  <c:v>Союз пенсионеров Слюдянского района</c:v>
                </c:pt>
                <c:pt idx="10">
                  <c:v>Экологическая организация г. Байкальска</c:v>
                </c:pt>
                <c:pt idx="11">
                  <c:v>БГОО г. Байкальска</c:v>
                </c:pt>
              </c:strCache>
            </c:strRef>
          </c:cat>
          <c:val>
            <c:numRef>
              <c:f>Лист1!$C$2:$C$13</c:f>
              <c:numCache>
                <c:formatCode>General</c:formatCode>
                <c:ptCount val="12"/>
                <c:pt idx="0">
                  <c:v>1064.9000000000001</c:v>
                </c:pt>
                <c:pt idx="1">
                  <c:v>342.6</c:v>
                </c:pt>
                <c:pt idx="2">
                  <c:v>340.2</c:v>
                </c:pt>
                <c:pt idx="3">
                  <c:v>291.89999999999998</c:v>
                </c:pt>
                <c:pt idx="4">
                  <c:v>34.4</c:v>
                </c:pt>
                <c:pt idx="5">
                  <c:v>70</c:v>
                </c:pt>
                <c:pt idx="6">
                  <c:v>5</c:v>
                </c:pt>
                <c:pt idx="7">
                  <c:v>36</c:v>
                </c:pt>
                <c:pt idx="8">
                  <c:v>51.2</c:v>
                </c:pt>
                <c:pt idx="9">
                  <c:v>10.3</c:v>
                </c:pt>
                <c:pt idx="10">
                  <c:v>46.5</c:v>
                </c:pt>
                <c:pt idx="11">
                  <c:v>20</c:v>
                </c:pt>
              </c:numCache>
            </c:numRef>
          </c:val>
        </c:ser>
        <c:dLbls>
          <c:showLegendKey val="0"/>
          <c:showVal val="0"/>
          <c:showCatName val="0"/>
          <c:showSerName val="0"/>
          <c:showPercent val="0"/>
          <c:showBubbleSize val="0"/>
        </c:dLbls>
        <c:gapWidth val="150"/>
        <c:axId val="166814080"/>
        <c:axId val="166815616"/>
      </c:barChart>
      <c:catAx>
        <c:axId val="166814080"/>
        <c:scaling>
          <c:orientation val="minMax"/>
        </c:scaling>
        <c:delete val="0"/>
        <c:axPos val="l"/>
        <c:majorTickMark val="out"/>
        <c:minorTickMark val="none"/>
        <c:tickLblPos val="nextTo"/>
        <c:crossAx val="166815616"/>
        <c:crosses val="autoZero"/>
        <c:auto val="1"/>
        <c:lblAlgn val="ctr"/>
        <c:lblOffset val="100"/>
        <c:noMultiLvlLbl val="0"/>
      </c:catAx>
      <c:valAx>
        <c:axId val="166815616"/>
        <c:scaling>
          <c:orientation val="minMax"/>
        </c:scaling>
        <c:delete val="0"/>
        <c:axPos val="b"/>
        <c:majorGridlines/>
        <c:numFmt formatCode="General" sourceLinked="1"/>
        <c:majorTickMark val="out"/>
        <c:minorTickMark val="none"/>
        <c:tickLblPos val="nextTo"/>
        <c:crossAx val="166814080"/>
        <c:crosses val="autoZero"/>
        <c:crossBetween val="between"/>
      </c:valAx>
    </c:plotArea>
    <c:plotVisOnly val="1"/>
    <c:dispBlanksAs val="gap"/>
    <c:showDLblsOverMax val="0"/>
  </c:chart>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0"/>
    <c:plotArea>
      <c:layout>
        <c:manualLayout>
          <c:layoutTarget val="inner"/>
          <c:xMode val="edge"/>
          <c:yMode val="edge"/>
          <c:x val="0.54343285214348203"/>
          <c:y val="5.0925925925925923E-2"/>
          <c:w val="0.42256316506733932"/>
          <c:h val="0.81544178116305632"/>
        </c:manualLayout>
      </c:layout>
      <c:barChart>
        <c:barDir val="bar"/>
        <c:grouping val="clustered"/>
        <c:varyColors val="0"/>
        <c:ser>
          <c:idx val="0"/>
          <c:order val="0"/>
          <c:invertIfNegative val="0"/>
          <c:dPt>
            <c:idx val="0"/>
            <c:invertIfNegative val="0"/>
            <c:bubble3D val="0"/>
          </c:dPt>
          <c:dPt>
            <c:idx val="1"/>
            <c:invertIfNegative val="0"/>
            <c:bubble3D val="0"/>
          </c:dPt>
          <c:dPt>
            <c:idx val="2"/>
            <c:invertIfNegative val="0"/>
            <c:bubble3D val="0"/>
          </c:dPt>
          <c:dPt>
            <c:idx val="3"/>
            <c:invertIfNegative val="0"/>
            <c:bubble3D val="0"/>
          </c:dPt>
          <c:dLbls>
            <c:showLegendKey val="0"/>
            <c:showVal val="1"/>
            <c:showCatName val="0"/>
            <c:showSerName val="0"/>
            <c:showPercent val="0"/>
            <c:showBubbleSize val="0"/>
            <c:showLeaderLines val="0"/>
          </c:dLbls>
          <c:cat>
            <c:strRef>
              <c:f>Лист1!$B$2:$B$5</c:f>
              <c:strCache>
                <c:ptCount val="4"/>
                <c:pt idx="0">
                  <c:v>Помощь военнослужащим, участвующим в специальной военной операции</c:v>
                </c:pt>
                <c:pt idx="1">
                  <c:v>Поддержка волонтерских групп</c:v>
                </c:pt>
                <c:pt idx="2">
                  <c:v>Помощь семьям военнослужащих, участвующих в специальной военной операции</c:v>
                </c:pt>
                <c:pt idx="3">
                  <c:v>Поддержка подшефного города Кировска ЛНР</c:v>
                </c:pt>
              </c:strCache>
            </c:strRef>
          </c:cat>
          <c:val>
            <c:numRef>
              <c:f>Лист1!$C$2:$C$5</c:f>
              <c:numCache>
                <c:formatCode>General</c:formatCode>
                <c:ptCount val="4"/>
                <c:pt idx="0">
                  <c:v>2555.1999999999998</c:v>
                </c:pt>
                <c:pt idx="1">
                  <c:v>555</c:v>
                </c:pt>
                <c:pt idx="2">
                  <c:v>488.2</c:v>
                </c:pt>
                <c:pt idx="3">
                  <c:v>127.4</c:v>
                </c:pt>
              </c:numCache>
            </c:numRef>
          </c:val>
        </c:ser>
        <c:dLbls>
          <c:showLegendKey val="0"/>
          <c:showVal val="0"/>
          <c:showCatName val="0"/>
          <c:showSerName val="0"/>
          <c:showPercent val="0"/>
          <c:showBubbleSize val="0"/>
        </c:dLbls>
        <c:gapWidth val="150"/>
        <c:axId val="167183872"/>
        <c:axId val="167185408"/>
      </c:barChart>
      <c:catAx>
        <c:axId val="167183872"/>
        <c:scaling>
          <c:orientation val="minMax"/>
        </c:scaling>
        <c:delete val="0"/>
        <c:axPos val="l"/>
        <c:majorTickMark val="out"/>
        <c:minorTickMark val="none"/>
        <c:tickLblPos val="nextTo"/>
        <c:crossAx val="167185408"/>
        <c:crosses val="autoZero"/>
        <c:auto val="1"/>
        <c:lblAlgn val="ctr"/>
        <c:lblOffset val="100"/>
        <c:noMultiLvlLbl val="0"/>
      </c:catAx>
      <c:valAx>
        <c:axId val="167185408"/>
        <c:scaling>
          <c:orientation val="minMax"/>
        </c:scaling>
        <c:delete val="0"/>
        <c:axPos val="b"/>
        <c:majorGridlines/>
        <c:numFmt formatCode="General" sourceLinked="1"/>
        <c:majorTickMark val="out"/>
        <c:minorTickMark val="none"/>
        <c:tickLblPos val="nextTo"/>
        <c:crossAx val="167183872"/>
        <c:crosses val="autoZero"/>
        <c:crossBetween val="between"/>
      </c:valAx>
    </c:plotArea>
    <c:plotVisOnly val="1"/>
    <c:dispBlanksAs val="gap"/>
    <c:showDLblsOverMax val="0"/>
  </c:chart>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invertIfNegative val="0"/>
          <c:dLbls>
            <c:showLegendKey val="0"/>
            <c:showVal val="1"/>
            <c:showCatName val="0"/>
            <c:showSerName val="0"/>
            <c:showPercent val="0"/>
            <c:showBubbleSize val="0"/>
            <c:showLeaderLines val="0"/>
          </c:dLbls>
          <c:cat>
            <c:strRef>
              <c:f>Лист1!$A$9:$A$14</c:f>
              <c:strCache>
                <c:ptCount val="6"/>
                <c:pt idx="0">
                  <c:v>2019 г.</c:v>
                </c:pt>
                <c:pt idx="1">
                  <c:v>2020 г. </c:v>
                </c:pt>
                <c:pt idx="2">
                  <c:v>2021 г.</c:v>
                </c:pt>
                <c:pt idx="3">
                  <c:v>2022 г.</c:v>
                </c:pt>
                <c:pt idx="4">
                  <c:v>2023 г.</c:v>
                </c:pt>
                <c:pt idx="5">
                  <c:v>2024 г.</c:v>
                </c:pt>
              </c:strCache>
            </c:strRef>
          </c:cat>
          <c:val>
            <c:numRef>
              <c:f>Лист1!$B$9:$B$14</c:f>
              <c:numCache>
                <c:formatCode>General</c:formatCode>
                <c:ptCount val="6"/>
                <c:pt idx="0">
                  <c:v>93</c:v>
                </c:pt>
                <c:pt idx="1">
                  <c:v>85</c:v>
                </c:pt>
                <c:pt idx="2">
                  <c:v>58</c:v>
                </c:pt>
                <c:pt idx="3">
                  <c:v>74</c:v>
                </c:pt>
                <c:pt idx="4">
                  <c:v>70</c:v>
                </c:pt>
                <c:pt idx="5">
                  <c:v>47</c:v>
                </c:pt>
              </c:numCache>
            </c:numRef>
          </c:val>
        </c:ser>
        <c:dLbls>
          <c:showLegendKey val="0"/>
          <c:showVal val="0"/>
          <c:showCatName val="0"/>
          <c:showSerName val="0"/>
          <c:showPercent val="0"/>
          <c:showBubbleSize val="0"/>
        </c:dLbls>
        <c:gapWidth val="150"/>
        <c:axId val="167230464"/>
        <c:axId val="167232256"/>
      </c:barChart>
      <c:catAx>
        <c:axId val="167230464"/>
        <c:scaling>
          <c:orientation val="minMax"/>
        </c:scaling>
        <c:delete val="0"/>
        <c:axPos val="b"/>
        <c:majorTickMark val="out"/>
        <c:minorTickMark val="none"/>
        <c:tickLblPos val="nextTo"/>
        <c:crossAx val="167232256"/>
        <c:crosses val="autoZero"/>
        <c:auto val="1"/>
        <c:lblAlgn val="ctr"/>
        <c:lblOffset val="100"/>
        <c:noMultiLvlLbl val="0"/>
      </c:catAx>
      <c:valAx>
        <c:axId val="167232256"/>
        <c:scaling>
          <c:orientation val="minMax"/>
        </c:scaling>
        <c:delete val="1"/>
        <c:axPos val="l"/>
        <c:majorGridlines/>
        <c:numFmt formatCode="General" sourceLinked="1"/>
        <c:majorTickMark val="out"/>
        <c:minorTickMark val="none"/>
        <c:tickLblPos val="nextTo"/>
        <c:crossAx val="167230464"/>
        <c:crosses val="autoZero"/>
        <c:crossBetween val="between"/>
      </c:valAx>
    </c:plotArea>
    <c:plotVisOnly val="1"/>
    <c:dispBlanksAs val="gap"/>
    <c:showDLblsOverMax val="0"/>
  </c:chart>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invertIfNegative val="0"/>
          <c:dLbls>
            <c:showLegendKey val="0"/>
            <c:showVal val="1"/>
            <c:showCatName val="0"/>
            <c:showSerName val="0"/>
            <c:showPercent val="0"/>
            <c:showBubbleSize val="0"/>
            <c:showLeaderLines val="0"/>
          </c:dLbls>
          <c:cat>
            <c:strRef>
              <c:f>Лист1!$A$24:$A$29</c:f>
              <c:strCache>
                <c:ptCount val="6"/>
                <c:pt idx="0">
                  <c:v>2019 г.</c:v>
                </c:pt>
                <c:pt idx="1">
                  <c:v>2020 г. </c:v>
                </c:pt>
                <c:pt idx="2">
                  <c:v>2021 г.</c:v>
                </c:pt>
                <c:pt idx="3">
                  <c:v>2022 г.</c:v>
                </c:pt>
                <c:pt idx="4">
                  <c:v>2023 г.</c:v>
                </c:pt>
                <c:pt idx="5">
                  <c:v>2024 г.</c:v>
                </c:pt>
              </c:strCache>
            </c:strRef>
          </c:cat>
          <c:val>
            <c:numRef>
              <c:f>Лист1!$B$24:$B$29</c:f>
              <c:numCache>
                <c:formatCode>General</c:formatCode>
                <c:ptCount val="6"/>
                <c:pt idx="0">
                  <c:v>51</c:v>
                </c:pt>
                <c:pt idx="1">
                  <c:v>38</c:v>
                </c:pt>
                <c:pt idx="2">
                  <c:v>35</c:v>
                </c:pt>
                <c:pt idx="3">
                  <c:v>35</c:v>
                </c:pt>
                <c:pt idx="4">
                  <c:v>38</c:v>
                </c:pt>
                <c:pt idx="5">
                  <c:v>47</c:v>
                </c:pt>
              </c:numCache>
            </c:numRef>
          </c:val>
        </c:ser>
        <c:dLbls>
          <c:showLegendKey val="0"/>
          <c:showVal val="0"/>
          <c:showCatName val="0"/>
          <c:showSerName val="0"/>
          <c:showPercent val="0"/>
          <c:showBubbleSize val="0"/>
        </c:dLbls>
        <c:gapWidth val="150"/>
        <c:axId val="167264640"/>
        <c:axId val="167266176"/>
      </c:barChart>
      <c:catAx>
        <c:axId val="167264640"/>
        <c:scaling>
          <c:orientation val="minMax"/>
        </c:scaling>
        <c:delete val="0"/>
        <c:axPos val="b"/>
        <c:majorTickMark val="out"/>
        <c:minorTickMark val="none"/>
        <c:tickLblPos val="nextTo"/>
        <c:crossAx val="167266176"/>
        <c:crosses val="autoZero"/>
        <c:auto val="1"/>
        <c:lblAlgn val="ctr"/>
        <c:lblOffset val="100"/>
        <c:noMultiLvlLbl val="0"/>
      </c:catAx>
      <c:valAx>
        <c:axId val="167266176"/>
        <c:scaling>
          <c:orientation val="minMax"/>
        </c:scaling>
        <c:delete val="1"/>
        <c:axPos val="l"/>
        <c:majorGridlines/>
        <c:numFmt formatCode="General" sourceLinked="1"/>
        <c:majorTickMark val="out"/>
        <c:minorTickMark val="none"/>
        <c:tickLblPos val="nextTo"/>
        <c:crossAx val="167264640"/>
        <c:crosses val="autoZero"/>
        <c:crossBetween val="between"/>
      </c:valAx>
    </c:plotArea>
    <c:plotVisOnly val="1"/>
    <c:dispBlanksAs val="gap"/>
    <c:showDLblsOverMax val="0"/>
  </c:chart>
  <c:externalData r:id="rId1">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1.5327154902097415E-2"/>
          <c:y val="1.0074863017213362E-3"/>
          <c:w val="0.93590035987395759"/>
          <c:h val="0.83309419655876349"/>
        </c:manualLayout>
      </c:layout>
      <c:lineChart>
        <c:grouping val="standard"/>
        <c:varyColors val="0"/>
        <c:ser>
          <c:idx val="0"/>
          <c:order val="0"/>
          <c:marker>
            <c:spPr>
              <a:solidFill>
                <a:schemeClr val="tx1"/>
              </a:solidFill>
              <a:ln>
                <a:noFill/>
              </a:ln>
            </c:spPr>
          </c:marker>
          <c:dPt>
            <c:idx val="1"/>
            <c:bubble3D val="0"/>
            <c:spPr>
              <a:ln>
                <a:solidFill>
                  <a:schemeClr val="accent1"/>
                </a:solidFill>
              </a:ln>
            </c:spPr>
          </c:dPt>
          <c:dLbls>
            <c:txPr>
              <a:bodyPr/>
              <a:lstStyle/>
              <a:p>
                <a:pPr>
                  <a:defRPr sz="1200">
                    <a:solidFill>
                      <a:sysClr val="windowText" lastClr="000000"/>
                    </a:solidFill>
                  </a:defRPr>
                </a:pPr>
                <a:endParaRPr lang="ru-RU"/>
              </a:p>
            </c:txPr>
            <c:showLegendKey val="0"/>
            <c:showVal val="1"/>
            <c:showCatName val="0"/>
            <c:showSerName val="0"/>
            <c:showPercent val="0"/>
            <c:showBubbleSize val="0"/>
            <c:showLeaderLines val="0"/>
          </c:dLbls>
          <c:cat>
            <c:strRef>
              <c:f>Лист1!$A$41:$A$46</c:f>
              <c:strCache>
                <c:ptCount val="6"/>
                <c:pt idx="0">
                  <c:v>2019 г.</c:v>
                </c:pt>
                <c:pt idx="1">
                  <c:v>2020 г. </c:v>
                </c:pt>
                <c:pt idx="2">
                  <c:v>2021 г.</c:v>
                </c:pt>
                <c:pt idx="3">
                  <c:v>2022 г.</c:v>
                </c:pt>
                <c:pt idx="4">
                  <c:v>2023 г.</c:v>
                </c:pt>
                <c:pt idx="5">
                  <c:v>2024 г.</c:v>
                </c:pt>
              </c:strCache>
            </c:strRef>
          </c:cat>
          <c:val>
            <c:numRef>
              <c:f>Лист1!$B$41:$B$46</c:f>
              <c:numCache>
                <c:formatCode>General</c:formatCode>
                <c:ptCount val="6"/>
                <c:pt idx="0">
                  <c:v>21</c:v>
                </c:pt>
                <c:pt idx="1">
                  <c:v>11</c:v>
                </c:pt>
                <c:pt idx="2">
                  <c:v>10</c:v>
                </c:pt>
                <c:pt idx="3">
                  <c:v>12</c:v>
                </c:pt>
                <c:pt idx="4">
                  <c:v>13</c:v>
                </c:pt>
                <c:pt idx="5">
                  <c:v>20</c:v>
                </c:pt>
              </c:numCache>
            </c:numRef>
          </c:val>
          <c:smooth val="0"/>
        </c:ser>
        <c:dLbls>
          <c:showLegendKey val="0"/>
          <c:showVal val="0"/>
          <c:showCatName val="0"/>
          <c:showSerName val="0"/>
          <c:showPercent val="0"/>
          <c:showBubbleSize val="0"/>
        </c:dLbls>
        <c:marker val="1"/>
        <c:smooth val="0"/>
        <c:axId val="167303040"/>
        <c:axId val="167304576"/>
      </c:lineChart>
      <c:catAx>
        <c:axId val="167303040"/>
        <c:scaling>
          <c:orientation val="minMax"/>
        </c:scaling>
        <c:delete val="0"/>
        <c:axPos val="b"/>
        <c:majorTickMark val="out"/>
        <c:minorTickMark val="none"/>
        <c:tickLblPos val="nextTo"/>
        <c:txPr>
          <a:bodyPr/>
          <a:lstStyle/>
          <a:p>
            <a:pPr>
              <a:defRPr sz="1050" b="1"/>
            </a:pPr>
            <a:endParaRPr lang="ru-RU"/>
          </a:p>
        </c:txPr>
        <c:crossAx val="167304576"/>
        <c:crosses val="autoZero"/>
        <c:auto val="1"/>
        <c:lblAlgn val="ctr"/>
        <c:lblOffset val="100"/>
        <c:noMultiLvlLbl val="0"/>
      </c:catAx>
      <c:valAx>
        <c:axId val="167304576"/>
        <c:scaling>
          <c:orientation val="minMax"/>
        </c:scaling>
        <c:delete val="1"/>
        <c:axPos val="l"/>
        <c:majorGridlines/>
        <c:numFmt formatCode="General" sourceLinked="1"/>
        <c:majorTickMark val="out"/>
        <c:minorTickMark val="none"/>
        <c:tickLblPos val="nextTo"/>
        <c:crossAx val="167303040"/>
        <c:crosses val="autoZero"/>
        <c:crossBetween val="between"/>
      </c:valAx>
    </c:plotArea>
    <c:plotVisOnly val="1"/>
    <c:dispBlanksAs val="gap"/>
    <c:showDLblsOverMax val="0"/>
  </c:chart>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explosion val="16"/>
          <c:dPt>
            <c:idx val="0"/>
            <c:bubble3D val="0"/>
            <c:spPr>
              <a:solidFill>
                <a:srgbClr val="92D050"/>
              </a:solidFill>
            </c:spPr>
          </c:dPt>
          <c:dPt>
            <c:idx val="1"/>
            <c:bubble3D val="0"/>
            <c:spPr>
              <a:solidFill>
                <a:srgbClr val="FFFF99"/>
              </a:solidFill>
            </c:spPr>
          </c:dPt>
          <c:dPt>
            <c:idx val="2"/>
            <c:bubble3D val="0"/>
            <c:spPr>
              <a:solidFill>
                <a:srgbClr val="00B050"/>
              </a:solidFill>
            </c:spPr>
          </c:dPt>
          <c:dPt>
            <c:idx val="3"/>
            <c:bubble3D val="0"/>
            <c:spPr>
              <a:solidFill>
                <a:srgbClr val="C00000"/>
              </a:solidFill>
            </c:spPr>
          </c:dPt>
          <c:dLbls>
            <c:dLbl>
              <c:idx val="0"/>
              <c:layout>
                <c:manualLayout>
                  <c:x val="-5.5905602916753915E-2"/>
                  <c:y val="-0.1308700407113508"/>
                </c:manualLayout>
              </c:layout>
              <c:showLegendKey val="0"/>
              <c:showVal val="0"/>
              <c:showCatName val="1"/>
              <c:showSerName val="0"/>
              <c:showPercent val="1"/>
              <c:showBubbleSize val="0"/>
            </c:dLbl>
            <c:dLbl>
              <c:idx val="1"/>
              <c:layout>
                <c:manualLayout>
                  <c:x val="0.1148437689259265"/>
                  <c:y val="-6.328966135896183E-2"/>
                </c:manualLayout>
              </c:layout>
              <c:showLegendKey val="0"/>
              <c:showVal val="0"/>
              <c:showCatName val="1"/>
              <c:showSerName val="0"/>
              <c:showPercent val="1"/>
              <c:showBubbleSize val="0"/>
            </c:dLbl>
            <c:dLbl>
              <c:idx val="2"/>
              <c:layout>
                <c:manualLayout>
                  <c:x val="2.7118644067796609E-2"/>
                  <c:y val="0.25628074268494216"/>
                </c:manualLayout>
              </c:layout>
              <c:showLegendKey val="0"/>
              <c:showVal val="0"/>
              <c:showCatName val="1"/>
              <c:showSerName val="0"/>
              <c:showPercent val="1"/>
              <c:showBubbleSize val="0"/>
            </c:dLbl>
            <c:dLbl>
              <c:idx val="3"/>
              <c:layout>
                <c:manualLayout>
                  <c:x val="-0.17866666666666667"/>
                  <c:y val="5.0361297430413794E-2"/>
                </c:manualLayout>
              </c:layout>
              <c:showLegendKey val="0"/>
              <c:showVal val="0"/>
              <c:showCatName val="1"/>
              <c:showSerName val="0"/>
              <c:showPercent val="1"/>
              <c:showBubbleSize val="0"/>
            </c:dLbl>
            <c:dLbl>
              <c:idx val="4"/>
              <c:layout>
                <c:manualLayout>
                  <c:x val="-0.21735308510165044"/>
                  <c:y val="2.9629629629629631E-2"/>
                </c:manualLayout>
              </c:layout>
              <c:tx>
                <c:rich>
                  <a:bodyPr/>
                  <a:lstStyle/>
                  <a:p>
                    <a:r>
                      <a:rPr lang="ru-RU" sz="800"/>
                      <a:t>оц. не проводилась
6%</a:t>
                    </a:r>
                    <a:endParaRPr lang="ru-RU"/>
                  </a:p>
                </c:rich>
              </c:tx>
              <c:showLegendKey val="0"/>
              <c:showVal val="0"/>
              <c:showCatName val="1"/>
              <c:showSerName val="0"/>
              <c:showPercent val="1"/>
              <c:showBubbleSize val="0"/>
            </c:dLbl>
            <c:txPr>
              <a:bodyPr/>
              <a:lstStyle/>
              <a:p>
                <a:pPr>
                  <a:defRPr sz="8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Лист1!$A$2:$A$5</c:f>
              <c:strCache>
                <c:ptCount val="4"/>
                <c:pt idx="0">
                  <c:v>эффективные</c:v>
                </c:pt>
                <c:pt idx="1">
                  <c:v>удовлетворительные</c:v>
                </c:pt>
                <c:pt idx="2">
                  <c:v>высокоэффективные</c:v>
                </c:pt>
                <c:pt idx="3">
                  <c:v>неэффективные</c:v>
                </c:pt>
              </c:strCache>
            </c:strRef>
          </c:cat>
          <c:val>
            <c:numRef>
              <c:f>Лист1!$B$2:$B$5</c:f>
              <c:numCache>
                <c:formatCode>General</c:formatCode>
                <c:ptCount val="4"/>
                <c:pt idx="0">
                  <c:v>7</c:v>
                </c:pt>
                <c:pt idx="1">
                  <c:v>2</c:v>
                </c:pt>
                <c:pt idx="2">
                  <c:v>7</c:v>
                </c:pt>
                <c:pt idx="3">
                  <c:v>2</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plotArea>
      <c:layout>
        <c:manualLayout>
          <c:layoutTarget val="inner"/>
          <c:xMode val="edge"/>
          <c:yMode val="edge"/>
          <c:x val="0.44462179324358647"/>
          <c:y val="4.3275482386981083E-2"/>
          <c:w val="0.47576090085513506"/>
          <c:h val="0.79931210091275906"/>
        </c:manualLayout>
      </c:layout>
      <c:barChart>
        <c:barDir val="bar"/>
        <c:grouping val="clustered"/>
        <c:varyColors val="0"/>
        <c:ser>
          <c:idx val="0"/>
          <c:order val="0"/>
          <c:tx>
            <c:strRef>
              <c:f>Лист1!$B$1</c:f>
              <c:strCache>
                <c:ptCount val="1"/>
                <c:pt idx="0">
                  <c:v>Сумма, тыс.руб.</c:v>
                </c:pt>
              </c:strCache>
            </c:strRef>
          </c:tx>
          <c:invertIfNegative val="0"/>
          <c:dLbls>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Лист1!$A$2:$A$8</c:f>
              <c:strCache>
                <c:ptCount val="7"/>
                <c:pt idx="0">
                  <c:v>Оснащение для спортивных школ</c:v>
                </c:pt>
                <c:pt idx="1">
                  <c:v>Агробизнес-образование</c:v>
                </c:pt>
                <c:pt idx="2">
                  <c:v>Приобретения по Народным инициативам</c:v>
                </c:pt>
                <c:pt idx="3">
                  <c:v>Реализация инициативных проектов</c:v>
                </c:pt>
                <c:pt idx="4">
                  <c:v>Иное техническое оборудование для функционирования учреждений бюджетной сферы</c:v>
                </c:pt>
                <c:pt idx="5">
                  <c:v>Оснащение для муниципальной библиотеки</c:v>
                </c:pt>
                <c:pt idx="6">
                  <c:v>Учебники, учебные пособия, учебно-методические материалы, художественная литература</c:v>
                </c:pt>
              </c:strCache>
            </c:strRef>
          </c:cat>
          <c:val>
            <c:numRef>
              <c:f>Лист1!$B$2:$B$8</c:f>
              <c:numCache>
                <c:formatCode>General</c:formatCode>
                <c:ptCount val="7"/>
                <c:pt idx="0">
                  <c:v>411</c:v>
                </c:pt>
                <c:pt idx="1">
                  <c:v>733</c:v>
                </c:pt>
                <c:pt idx="2">
                  <c:v>6703</c:v>
                </c:pt>
                <c:pt idx="3">
                  <c:v>1132</c:v>
                </c:pt>
                <c:pt idx="4">
                  <c:v>7954.1</c:v>
                </c:pt>
                <c:pt idx="5">
                  <c:v>694.7</c:v>
                </c:pt>
                <c:pt idx="6">
                  <c:v>13320.4</c:v>
                </c:pt>
              </c:numCache>
            </c:numRef>
          </c:val>
        </c:ser>
        <c:dLbls>
          <c:showLegendKey val="0"/>
          <c:showVal val="0"/>
          <c:showCatName val="0"/>
          <c:showSerName val="0"/>
          <c:showPercent val="0"/>
          <c:showBubbleSize val="0"/>
        </c:dLbls>
        <c:gapWidth val="182"/>
        <c:axId val="167424000"/>
        <c:axId val="167425536"/>
      </c:barChart>
      <c:catAx>
        <c:axId val="167424000"/>
        <c:scaling>
          <c:orientation val="minMax"/>
        </c:scaling>
        <c:delete val="0"/>
        <c:axPos val="l"/>
        <c:numFmt formatCode="General" sourceLinked="1"/>
        <c:majorTickMark val="none"/>
        <c:minorTickMark val="none"/>
        <c:tickLblPos val="nextTo"/>
        <c:txPr>
          <a:bodyPr rot="-60000000" vert="horz"/>
          <a:lstStyle/>
          <a:p>
            <a:pPr>
              <a:defRPr sz="900"/>
            </a:pPr>
            <a:endParaRPr lang="ru-RU"/>
          </a:p>
        </c:txPr>
        <c:crossAx val="167425536"/>
        <c:crosses val="autoZero"/>
        <c:auto val="1"/>
        <c:lblAlgn val="ctr"/>
        <c:lblOffset val="100"/>
        <c:noMultiLvlLbl val="0"/>
      </c:catAx>
      <c:valAx>
        <c:axId val="167425536"/>
        <c:scaling>
          <c:orientation val="minMax"/>
        </c:scaling>
        <c:delete val="0"/>
        <c:axPos val="b"/>
        <c:majorGridlines/>
        <c:numFmt formatCode="General" sourceLinked="1"/>
        <c:majorTickMark val="none"/>
        <c:minorTickMark val="none"/>
        <c:tickLblPos val="nextTo"/>
        <c:txPr>
          <a:bodyPr rot="-60000000" vert="horz"/>
          <a:lstStyle/>
          <a:p>
            <a:pPr>
              <a:defRPr/>
            </a:pPr>
            <a:endParaRPr lang="ru-RU"/>
          </a:p>
        </c:txPr>
        <c:crossAx val="167424000"/>
        <c:crosses val="autoZero"/>
        <c:crossBetween val="between"/>
      </c:valAx>
    </c:plotArea>
    <c:legend>
      <c:legendPos val="b"/>
      <c:layout>
        <c:manualLayout>
          <c:xMode val="edge"/>
          <c:yMode val="edge"/>
          <c:x val="0.7662031852891471"/>
          <c:y val="0.65338536536888259"/>
          <c:w val="0.20770033498659776"/>
          <c:h val="7.7415890326730227E-2"/>
        </c:manualLayout>
      </c:layout>
      <c:overlay val="0"/>
      <c:txPr>
        <a:bodyPr rot="0" vert="horz"/>
        <a:lstStyle/>
        <a:p>
          <a:pPr>
            <a:defRPr/>
          </a:pPr>
          <a:endParaRPr lang="ru-RU"/>
        </a:p>
      </c:txPr>
    </c:legend>
    <c:plotVisOnly val="1"/>
    <c:dispBlanksAs val="gap"/>
    <c:showDLblsOverMax val="0"/>
  </c:chart>
  <c:externalData r:id="rId1">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layout>
        <c:manualLayout>
          <c:xMode val="edge"/>
          <c:yMode val="edge"/>
          <c:x val="0.15894"/>
          <c:y val="4.3979999999999998E-2"/>
        </c:manualLayout>
      </c:layout>
      <c:overlay val="0"/>
      <c:txPr>
        <a:bodyPr/>
        <a:lstStyle/>
        <a:p>
          <a:pPr>
            <a:defRPr sz="1100"/>
          </a:pPr>
          <a:endParaRPr lang="ru-RU"/>
        </a:p>
      </c:txPr>
    </c:title>
    <c:autoTitleDeleted val="0"/>
    <c:plotArea>
      <c:layout>
        <c:manualLayout>
          <c:layoutTarget val="inner"/>
          <c:xMode val="edge"/>
          <c:yMode val="edge"/>
          <c:x val="7.8810000000000005E-2"/>
          <c:y val="0.50463000000000002"/>
          <c:w val="0.78920000000000001"/>
          <c:h val="0.24465999999999999"/>
        </c:manualLayout>
      </c:layout>
      <c:barChart>
        <c:barDir val="col"/>
        <c:grouping val="clustered"/>
        <c:varyColors val="0"/>
        <c:ser>
          <c:idx val="0"/>
          <c:order val="0"/>
          <c:tx>
            <c:strRef>
              <c:f>Лист1!$B$1</c:f>
              <c:strCache>
                <c:ptCount val="1"/>
                <c:pt idx="0">
                  <c:v>Подготовлено и выдано ГПЗУ</c:v>
                </c:pt>
              </c:strCache>
            </c:strRef>
          </c:tx>
          <c:invertIfNegative val="0"/>
          <c:dLbls>
            <c:dLbl>
              <c:idx val="0"/>
              <c:layout>
                <c:manualLayout>
                  <c:x val="-3.5599999999999998E-3"/>
                  <c:y val="-1.4370000000000001E-2"/>
                </c:manualLayout>
              </c:layout>
              <c:dLblPos val="outEnd"/>
              <c:showLegendKey val="0"/>
              <c:showVal val="1"/>
              <c:showCatName val="0"/>
              <c:showSerName val="0"/>
              <c:showPercent val="0"/>
              <c:showBubbleSize val="0"/>
            </c:dLbl>
            <c:dLbl>
              <c:idx val="1"/>
              <c:layout>
                <c:manualLayout>
                  <c:x val="0"/>
                  <c:y val="6.7200000000000003E-3"/>
                </c:manualLayout>
              </c:layout>
              <c:dLblPos val="outEnd"/>
              <c:showLegendKey val="0"/>
              <c:showVal val="1"/>
              <c:showCatName val="0"/>
              <c:showSerName val="0"/>
              <c:showPercent val="0"/>
              <c:showBubbleSize val="0"/>
            </c:dLbl>
            <c:dLbl>
              <c:idx val="2"/>
              <c:layout>
                <c:manualLayout>
                  <c:x val="0"/>
                  <c:y val="1.2E-4"/>
                </c:manualLayout>
              </c:layout>
              <c:dLblPos val="outEnd"/>
              <c:showLegendKey val="0"/>
              <c:showVal val="1"/>
              <c:showCatName val="0"/>
              <c:showSerName val="0"/>
              <c:showPercent val="0"/>
              <c:showBubbleSize val="0"/>
            </c:dLbl>
            <c:dLbl>
              <c:idx val="3"/>
              <c:layout>
                <c:manualLayout>
                  <c:x val="0"/>
                  <c:y val="2.98E-2"/>
                </c:manualLayout>
              </c:layout>
              <c:dLblPos val="outEnd"/>
              <c:showLegendKey val="0"/>
              <c:showVal val="1"/>
              <c:showCatName val="0"/>
              <c:showSerName val="0"/>
              <c:showPercent val="0"/>
              <c:showBubbleSize val="0"/>
            </c:dLbl>
            <c:dLbl>
              <c:idx val="4"/>
              <c:layout>
                <c:manualLayout>
                  <c:x val="0"/>
                  <c:y val="1.0290000000000001E-2"/>
                </c:manualLayout>
              </c:layout>
              <c:dLblPos val="outEnd"/>
              <c:showLegendKey val="0"/>
              <c:showVal val="1"/>
              <c:showCatName val="0"/>
              <c:showSerName val="0"/>
              <c:showPercent val="0"/>
              <c:showBubbleSize val="0"/>
            </c:dLbl>
            <c:dLbl>
              <c:idx val="5"/>
              <c:layout>
                <c:manualLayout>
                  <c:x val="-3.5599999999999998E-3"/>
                  <c:y val="-0.15240999999999999"/>
                </c:manualLayout>
              </c:layout>
              <c:dLblPos val="inEnd"/>
              <c:showLegendKey val="0"/>
              <c:showVal val="1"/>
              <c:showCatName val="0"/>
              <c:showSerName val="0"/>
              <c:showPercent val="0"/>
              <c:showBubbleSize val="0"/>
            </c:dLbl>
            <c:dLblPos val="inEnd"/>
            <c:showLegendKey val="0"/>
            <c:showVal val="1"/>
            <c:showCatName val="0"/>
            <c:showSerName val="0"/>
            <c:showPercent val="0"/>
            <c:showBubbleSize val="0"/>
            <c:showLeaderLines val="0"/>
          </c:dLbls>
          <c:cat>
            <c:numRef>
              <c:f>Лист1!$A$2:$A$7</c:f>
              <c:numCache>
                <c:formatCode>General</c:formatCode>
                <c:ptCount val="6"/>
                <c:pt idx="0">
                  <c:v>2020</c:v>
                </c:pt>
                <c:pt idx="1">
                  <c:v>2021</c:v>
                </c:pt>
                <c:pt idx="2">
                  <c:v>2022</c:v>
                </c:pt>
                <c:pt idx="3">
                  <c:v>2023</c:v>
                </c:pt>
                <c:pt idx="4">
                  <c:v>2024</c:v>
                </c:pt>
              </c:numCache>
            </c:numRef>
          </c:cat>
          <c:val>
            <c:numRef>
              <c:f>Лист1!$B$2:$B$7</c:f>
              <c:numCache>
                <c:formatCode>General</c:formatCode>
                <c:ptCount val="6"/>
                <c:pt idx="0">
                  <c:v>16</c:v>
                </c:pt>
                <c:pt idx="1">
                  <c:v>9</c:v>
                </c:pt>
                <c:pt idx="2">
                  <c:v>7</c:v>
                </c:pt>
                <c:pt idx="3">
                  <c:v>10</c:v>
                </c:pt>
                <c:pt idx="4">
                  <c:v>17</c:v>
                </c:pt>
              </c:numCache>
            </c:numRef>
          </c:val>
        </c:ser>
        <c:dLbls>
          <c:showLegendKey val="0"/>
          <c:showVal val="0"/>
          <c:showCatName val="0"/>
          <c:showSerName val="0"/>
          <c:showPercent val="0"/>
          <c:showBubbleSize val="0"/>
        </c:dLbls>
        <c:gapWidth val="75"/>
        <c:overlap val="40"/>
        <c:axId val="167586048"/>
        <c:axId val="167591936"/>
      </c:barChart>
      <c:catAx>
        <c:axId val="167586048"/>
        <c:scaling>
          <c:orientation val="minMax"/>
        </c:scaling>
        <c:delete val="0"/>
        <c:axPos val="b"/>
        <c:numFmt formatCode="General" sourceLinked="1"/>
        <c:majorTickMark val="none"/>
        <c:minorTickMark val="none"/>
        <c:tickLblPos val="nextTo"/>
        <c:crossAx val="167591936"/>
        <c:crosses val="autoZero"/>
        <c:auto val="1"/>
        <c:lblAlgn val="ctr"/>
        <c:lblOffset val="100"/>
        <c:noMultiLvlLbl val="0"/>
      </c:catAx>
      <c:valAx>
        <c:axId val="167591936"/>
        <c:scaling>
          <c:orientation val="minMax"/>
        </c:scaling>
        <c:delete val="0"/>
        <c:axPos val="l"/>
        <c:majorGridlines/>
        <c:numFmt formatCode="General" sourceLinked="1"/>
        <c:majorTickMark val="none"/>
        <c:minorTickMark val="none"/>
        <c:tickLblPos val="nextTo"/>
        <c:crossAx val="167586048"/>
        <c:crosses val="autoZero"/>
        <c:crossBetween val="between"/>
      </c:valAx>
    </c:plotArea>
    <c:plotVisOnly val="1"/>
    <c:dispBlanksAs val="gap"/>
    <c:showDLblsOverMax val="0"/>
  </c:chart>
  <c:externalData r:id="rId1">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1"/>
    <c:plotArea>
      <c:layout/>
      <c:barChart>
        <c:barDir val="col"/>
        <c:grouping val="clustered"/>
        <c:varyColors val="0"/>
        <c:ser>
          <c:idx val="0"/>
          <c:order val="0"/>
          <c:tx>
            <c:strRef>
              <c:f>Лист1!$B$1</c:f>
              <c:strCache>
                <c:ptCount val="1"/>
                <c:pt idx="0">
                  <c:v>уведомления о соответствии</c:v>
                </c:pt>
              </c:strCache>
            </c:strRef>
          </c:tx>
          <c:invertIfNegative val="0"/>
          <c:cat>
            <c:numRef>
              <c:f>Лист1!$A$3:$A$7</c:f>
              <c:numCache>
                <c:formatCode>General</c:formatCode>
                <c:ptCount val="5"/>
                <c:pt idx="0">
                  <c:v>2020</c:v>
                </c:pt>
                <c:pt idx="1">
                  <c:v>2021</c:v>
                </c:pt>
                <c:pt idx="2">
                  <c:v>2022</c:v>
                </c:pt>
                <c:pt idx="3">
                  <c:v>2023</c:v>
                </c:pt>
                <c:pt idx="4">
                  <c:v>2024</c:v>
                </c:pt>
              </c:numCache>
            </c:numRef>
          </c:cat>
          <c:val>
            <c:numRef>
              <c:f>Лист1!$B$3:$B$7</c:f>
              <c:numCache>
                <c:formatCode>General</c:formatCode>
                <c:ptCount val="5"/>
                <c:pt idx="0">
                  <c:v>7</c:v>
                </c:pt>
                <c:pt idx="1">
                  <c:v>92</c:v>
                </c:pt>
                <c:pt idx="2">
                  <c:v>47</c:v>
                </c:pt>
                <c:pt idx="3">
                  <c:v>37</c:v>
                </c:pt>
                <c:pt idx="4">
                  <c:v>28</c:v>
                </c:pt>
              </c:numCache>
            </c:numRef>
          </c:val>
        </c:ser>
        <c:ser>
          <c:idx val="1"/>
          <c:order val="1"/>
          <c:tx>
            <c:strRef>
              <c:f>Лист1!$C$1</c:f>
              <c:strCache>
                <c:ptCount val="1"/>
                <c:pt idx="0">
                  <c:v>уведомления о несоответствии</c:v>
                </c:pt>
              </c:strCache>
            </c:strRef>
          </c:tx>
          <c:invertIfNegative val="0"/>
          <c:cat>
            <c:numRef>
              <c:f>Лист1!$A$3:$A$7</c:f>
              <c:numCache>
                <c:formatCode>General</c:formatCode>
                <c:ptCount val="5"/>
                <c:pt idx="0">
                  <c:v>2020</c:v>
                </c:pt>
                <c:pt idx="1">
                  <c:v>2021</c:v>
                </c:pt>
                <c:pt idx="2">
                  <c:v>2022</c:v>
                </c:pt>
                <c:pt idx="3">
                  <c:v>2023</c:v>
                </c:pt>
                <c:pt idx="4">
                  <c:v>2024</c:v>
                </c:pt>
              </c:numCache>
            </c:numRef>
          </c:cat>
          <c:val>
            <c:numRef>
              <c:f>Лист1!$C$3:$C$7</c:f>
              <c:numCache>
                <c:formatCode>General</c:formatCode>
                <c:ptCount val="5"/>
                <c:pt idx="0">
                  <c:v>11</c:v>
                </c:pt>
                <c:pt idx="1">
                  <c:v>1</c:v>
                </c:pt>
                <c:pt idx="2">
                  <c:v>6</c:v>
                </c:pt>
                <c:pt idx="3">
                  <c:v>5</c:v>
                </c:pt>
                <c:pt idx="4">
                  <c:v>10</c:v>
                </c:pt>
              </c:numCache>
            </c:numRef>
          </c:val>
        </c:ser>
        <c:dLbls>
          <c:showLegendKey val="0"/>
          <c:showVal val="1"/>
          <c:showCatName val="0"/>
          <c:showSerName val="0"/>
          <c:showPercent val="0"/>
          <c:showBubbleSize val="0"/>
        </c:dLbls>
        <c:gapWidth val="75"/>
        <c:axId val="167966208"/>
        <c:axId val="167967744"/>
      </c:barChart>
      <c:catAx>
        <c:axId val="167966208"/>
        <c:scaling>
          <c:orientation val="minMax"/>
        </c:scaling>
        <c:delete val="0"/>
        <c:axPos val="b"/>
        <c:numFmt formatCode="General" sourceLinked="1"/>
        <c:majorTickMark val="none"/>
        <c:minorTickMark val="none"/>
        <c:tickLblPos val="nextTo"/>
        <c:crossAx val="167967744"/>
        <c:crosses val="autoZero"/>
        <c:auto val="1"/>
        <c:lblAlgn val="ctr"/>
        <c:lblOffset val="100"/>
        <c:noMultiLvlLbl val="0"/>
      </c:catAx>
      <c:valAx>
        <c:axId val="167967744"/>
        <c:scaling>
          <c:orientation val="minMax"/>
        </c:scaling>
        <c:delete val="0"/>
        <c:axPos val="l"/>
        <c:numFmt formatCode="General" sourceLinked="1"/>
        <c:majorTickMark val="none"/>
        <c:minorTickMark val="none"/>
        <c:tickLblPos val="nextTo"/>
        <c:crossAx val="167966208"/>
        <c:crosses val="autoZero"/>
        <c:crossBetween val="between"/>
      </c:valAx>
    </c:plotArea>
    <c:legend>
      <c:legendPos val="b"/>
      <c:overlay val="0"/>
    </c:legend>
    <c:plotVisOnly val="1"/>
    <c:dispBlanksAs val="gap"/>
    <c:showDLblsOverMax val="0"/>
  </c:chart>
  <c:externalData r:id="rId1">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уведомления о соответствии</c:v>
                </c:pt>
              </c:strCache>
            </c:strRef>
          </c:tx>
          <c:invertIfNegative val="0"/>
          <c:cat>
            <c:numRef>
              <c:f>'Лист1'!$A$2:$A$6</c:f>
              <c:numCache>
                <c:formatCode>General</c:formatCode>
                <c:ptCount val="5"/>
                <c:pt idx="0">
                  <c:v>2020</c:v>
                </c:pt>
                <c:pt idx="1">
                  <c:v>2021</c:v>
                </c:pt>
                <c:pt idx="2">
                  <c:v>2022</c:v>
                </c:pt>
                <c:pt idx="3">
                  <c:v>2023</c:v>
                </c:pt>
                <c:pt idx="4">
                  <c:v>2024</c:v>
                </c:pt>
              </c:numCache>
            </c:numRef>
          </c:cat>
          <c:val>
            <c:numRef>
              <c:f>'Лист1'!$B$2:$B$6</c:f>
              <c:numCache>
                <c:formatCode>General</c:formatCode>
                <c:ptCount val="5"/>
                <c:pt idx="0">
                  <c:v>13</c:v>
                </c:pt>
                <c:pt idx="1">
                  <c:v>24</c:v>
                </c:pt>
                <c:pt idx="2">
                  <c:v>5</c:v>
                </c:pt>
                <c:pt idx="3">
                  <c:v>6</c:v>
                </c:pt>
                <c:pt idx="4">
                  <c:v>10</c:v>
                </c:pt>
              </c:numCache>
            </c:numRef>
          </c:val>
        </c:ser>
        <c:ser>
          <c:idx val="1"/>
          <c:order val="1"/>
          <c:tx>
            <c:strRef>
              <c:f>'Лист1'!$C$1</c:f>
              <c:strCache>
                <c:ptCount val="1"/>
                <c:pt idx="0">
                  <c:v>уведомления о несоответствии</c:v>
                </c:pt>
              </c:strCache>
            </c:strRef>
          </c:tx>
          <c:invertIfNegative val="0"/>
          <c:cat>
            <c:numRef>
              <c:f>'Лист1'!$A$2:$A$6</c:f>
              <c:numCache>
                <c:formatCode>General</c:formatCode>
                <c:ptCount val="5"/>
                <c:pt idx="0">
                  <c:v>2020</c:v>
                </c:pt>
                <c:pt idx="1">
                  <c:v>2021</c:v>
                </c:pt>
                <c:pt idx="2">
                  <c:v>2022</c:v>
                </c:pt>
                <c:pt idx="3">
                  <c:v>2023</c:v>
                </c:pt>
                <c:pt idx="4">
                  <c:v>2024</c:v>
                </c:pt>
              </c:numCache>
            </c:numRef>
          </c:cat>
          <c:val>
            <c:numRef>
              <c:f>'Лист1'!$C$2:$C$6</c:f>
              <c:numCache>
                <c:formatCode>General</c:formatCode>
                <c:ptCount val="5"/>
                <c:pt idx="0">
                  <c:v>0</c:v>
                </c:pt>
                <c:pt idx="1">
                  <c:v>0</c:v>
                </c:pt>
                <c:pt idx="2">
                  <c:v>0</c:v>
                </c:pt>
                <c:pt idx="3">
                  <c:v>0</c:v>
                </c:pt>
                <c:pt idx="4">
                  <c:v>1</c:v>
                </c:pt>
              </c:numCache>
            </c:numRef>
          </c:val>
        </c:ser>
        <c:dLbls>
          <c:showLegendKey val="0"/>
          <c:showVal val="1"/>
          <c:showCatName val="0"/>
          <c:showSerName val="0"/>
          <c:showPercent val="0"/>
          <c:showBubbleSize val="0"/>
        </c:dLbls>
        <c:gapWidth val="75"/>
        <c:axId val="168010496"/>
        <c:axId val="168012032"/>
      </c:barChart>
      <c:catAx>
        <c:axId val="168010496"/>
        <c:scaling>
          <c:orientation val="minMax"/>
        </c:scaling>
        <c:delete val="0"/>
        <c:axPos val="b"/>
        <c:numFmt formatCode="General" sourceLinked="1"/>
        <c:majorTickMark val="none"/>
        <c:minorTickMark val="none"/>
        <c:tickLblPos val="nextTo"/>
        <c:crossAx val="168012032"/>
        <c:crosses val="autoZero"/>
        <c:auto val="1"/>
        <c:lblAlgn val="ctr"/>
        <c:lblOffset val="100"/>
        <c:noMultiLvlLbl val="0"/>
      </c:catAx>
      <c:valAx>
        <c:axId val="168012032"/>
        <c:scaling>
          <c:orientation val="minMax"/>
        </c:scaling>
        <c:delete val="0"/>
        <c:axPos val="l"/>
        <c:numFmt formatCode="General" sourceLinked="1"/>
        <c:majorTickMark val="none"/>
        <c:minorTickMark val="none"/>
        <c:tickLblPos val="nextTo"/>
        <c:crossAx val="168010496"/>
        <c:crosses val="autoZero"/>
        <c:crossBetween val="between"/>
      </c:valAx>
    </c:plotArea>
    <c:legend>
      <c:legendPos val="b"/>
      <c:overlay val="0"/>
    </c:legend>
    <c:plotVisOnly val="1"/>
    <c:dispBlanksAs val="gap"/>
    <c:showDLblsOverMax val="0"/>
  </c:chart>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plotArea>
      <c:layout/>
      <c:barChart>
        <c:barDir val="col"/>
        <c:grouping val="clustered"/>
        <c:varyColors val="0"/>
        <c:ser>
          <c:idx val="0"/>
          <c:order val="0"/>
          <c:tx>
            <c:strRef>
              <c:f>Лист1!$B$1</c:f>
              <c:strCache>
                <c:ptCount val="1"/>
                <c:pt idx="0">
                  <c:v>Ряд 1</c:v>
                </c:pt>
              </c:strCache>
            </c:strRef>
          </c:tx>
          <c:invertIfNegative val="0"/>
          <c:cat>
            <c:numRef>
              <c:f>Лист1!$A$2:$A$6</c:f>
              <c:numCache>
                <c:formatCode>General</c:formatCode>
                <c:ptCount val="5"/>
                <c:pt idx="0">
                  <c:v>2020</c:v>
                </c:pt>
                <c:pt idx="1">
                  <c:v>2021</c:v>
                </c:pt>
                <c:pt idx="2">
                  <c:v>2022</c:v>
                </c:pt>
                <c:pt idx="3">
                  <c:v>2023</c:v>
                </c:pt>
                <c:pt idx="4">
                  <c:v>2024</c:v>
                </c:pt>
              </c:numCache>
            </c:numRef>
          </c:cat>
          <c:val>
            <c:numRef>
              <c:f>Лист1!$B$2:$B$6</c:f>
              <c:numCache>
                <c:formatCode>General</c:formatCode>
                <c:ptCount val="5"/>
                <c:pt idx="0">
                  <c:v>34</c:v>
                </c:pt>
                <c:pt idx="1">
                  <c:v>22</c:v>
                </c:pt>
                <c:pt idx="2">
                  <c:v>20</c:v>
                </c:pt>
                <c:pt idx="3">
                  <c:v>20</c:v>
                </c:pt>
                <c:pt idx="4">
                  <c:v>59</c:v>
                </c:pt>
              </c:numCache>
            </c:numRef>
          </c:val>
        </c:ser>
        <c:dLbls>
          <c:showLegendKey val="0"/>
          <c:showVal val="1"/>
          <c:showCatName val="0"/>
          <c:showSerName val="0"/>
          <c:showPercent val="0"/>
          <c:showBubbleSize val="0"/>
        </c:dLbls>
        <c:gapWidth val="75"/>
        <c:axId val="168028800"/>
        <c:axId val="168100224"/>
      </c:barChart>
      <c:catAx>
        <c:axId val="168028800"/>
        <c:scaling>
          <c:orientation val="minMax"/>
        </c:scaling>
        <c:delete val="0"/>
        <c:axPos val="b"/>
        <c:numFmt formatCode="General" sourceLinked="1"/>
        <c:majorTickMark val="none"/>
        <c:minorTickMark val="none"/>
        <c:tickLblPos val="nextTo"/>
        <c:crossAx val="168100224"/>
        <c:crosses val="autoZero"/>
        <c:auto val="1"/>
        <c:lblAlgn val="ctr"/>
        <c:lblOffset val="100"/>
        <c:noMultiLvlLbl val="0"/>
      </c:catAx>
      <c:valAx>
        <c:axId val="168100224"/>
        <c:scaling>
          <c:orientation val="minMax"/>
        </c:scaling>
        <c:delete val="0"/>
        <c:axPos val="l"/>
        <c:numFmt formatCode="General" sourceLinked="1"/>
        <c:majorTickMark val="none"/>
        <c:minorTickMark val="none"/>
        <c:tickLblPos val="nextTo"/>
        <c:crossAx val="168028800"/>
        <c:crosses val="autoZero"/>
        <c:crossBetween val="between"/>
      </c:valAx>
    </c:plotArea>
    <c:plotVisOnly val="1"/>
    <c:dispBlanksAs val="gap"/>
    <c:showDLblsOverMax val="0"/>
  </c:chart>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2227"/>
          <c:y val="0.16264000000000001"/>
          <c:w val="0.78417999999999999"/>
          <c:h val="0.63480000000000003"/>
        </c:manualLayout>
      </c:layout>
      <c:barChart>
        <c:barDir val="col"/>
        <c:grouping val="clustered"/>
        <c:varyColors val="0"/>
        <c:ser>
          <c:idx val="0"/>
          <c:order val="0"/>
          <c:tx>
            <c:strRef>
              <c:f>'Лист1'!$B$1</c:f>
              <c:strCache>
                <c:ptCount val="1"/>
                <c:pt idx="0">
                  <c:v>Столбец1</c:v>
                </c:pt>
              </c:strCache>
            </c:strRef>
          </c:tx>
          <c:invertIfNegative val="0"/>
          <c:cat>
            <c:numRef>
              <c:f>'Лист1'!$A$2:$A$6</c:f>
              <c:numCache>
                <c:formatCode>General</c:formatCode>
                <c:ptCount val="5"/>
                <c:pt idx="0">
                  <c:v>2020</c:v>
                </c:pt>
                <c:pt idx="1">
                  <c:v>2021</c:v>
                </c:pt>
                <c:pt idx="2">
                  <c:v>2022</c:v>
                </c:pt>
                <c:pt idx="3">
                  <c:v>2023</c:v>
                </c:pt>
                <c:pt idx="4">
                  <c:v>2024</c:v>
                </c:pt>
              </c:numCache>
            </c:numRef>
          </c:cat>
          <c:val>
            <c:numRef>
              <c:f>'Лист1'!$B$2:$B$6</c:f>
              <c:numCache>
                <c:formatCode>General</c:formatCode>
                <c:ptCount val="5"/>
                <c:pt idx="0">
                  <c:v>24</c:v>
                </c:pt>
                <c:pt idx="1">
                  <c:v>46</c:v>
                </c:pt>
                <c:pt idx="2">
                  <c:v>28</c:v>
                </c:pt>
                <c:pt idx="3">
                  <c:v>5</c:v>
                </c:pt>
                <c:pt idx="4">
                  <c:v>10</c:v>
                </c:pt>
              </c:numCache>
            </c:numRef>
          </c:val>
        </c:ser>
        <c:dLbls>
          <c:showLegendKey val="0"/>
          <c:showVal val="1"/>
          <c:showCatName val="0"/>
          <c:showSerName val="0"/>
          <c:showPercent val="0"/>
          <c:showBubbleSize val="0"/>
        </c:dLbls>
        <c:gapWidth val="75"/>
        <c:axId val="168157568"/>
        <c:axId val="168159104"/>
      </c:barChart>
      <c:catAx>
        <c:axId val="168157568"/>
        <c:scaling>
          <c:orientation val="minMax"/>
        </c:scaling>
        <c:delete val="0"/>
        <c:axPos val="b"/>
        <c:numFmt formatCode="General" sourceLinked="1"/>
        <c:majorTickMark val="none"/>
        <c:minorTickMark val="none"/>
        <c:tickLblPos val="nextTo"/>
        <c:crossAx val="168159104"/>
        <c:crosses val="autoZero"/>
        <c:auto val="1"/>
        <c:lblAlgn val="ctr"/>
        <c:lblOffset val="100"/>
        <c:noMultiLvlLbl val="0"/>
      </c:catAx>
      <c:valAx>
        <c:axId val="168159104"/>
        <c:scaling>
          <c:orientation val="minMax"/>
        </c:scaling>
        <c:delete val="0"/>
        <c:axPos val="l"/>
        <c:numFmt formatCode="General" sourceLinked="1"/>
        <c:majorTickMark val="none"/>
        <c:minorTickMark val="none"/>
        <c:tickLblPos val="nextTo"/>
        <c:crossAx val="168157568"/>
        <c:crosses val="autoZero"/>
        <c:crossBetween val="between"/>
      </c:valAx>
    </c:plotArea>
    <c:plotVisOnly val="1"/>
    <c:dispBlanksAs val="gap"/>
    <c:showDLblsOverMax val="0"/>
  </c:chart>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100"/>
            </a:pPr>
            <a:r>
              <a:rPr lang="ru-RU" sz="1100"/>
              <a:t>Финансирование ЕДДС в 2024 году</a:t>
            </a:r>
          </a:p>
        </c:rich>
      </c:tx>
      <c:overlay val="0"/>
    </c:title>
    <c:autoTitleDeleted val="0"/>
    <c:plotArea>
      <c:layout/>
      <c:pieChart>
        <c:varyColors val="1"/>
        <c:ser>
          <c:idx val="0"/>
          <c:order val="0"/>
          <c:tx>
            <c:strRef>
              <c:f>Лист1!$B$1</c:f>
              <c:strCache>
                <c:ptCount val="1"/>
                <c:pt idx="0">
                  <c:v>Финансирование ЕДДС в 2023 году</c:v>
                </c:pt>
              </c:strCache>
            </c:strRef>
          </c:tx>
          <c:dLbls>
            <c:showLegendKey val="0"/>
            <c:showVal val="1"/>
            <c:showCatName val="0"/>
            <c:showSerName val="0"/>
            <c:showPercent val="0"/>
            <c:showBubbleSize val="0"/>
            <c:showLeaderLines val="1"/>
          </c:dLbls>
          <c:cat>
            <c:strRef>
              <c:f>Лист1!$A$2:$A$5</c:f>
              <c:strCache>
                <c:ptCount val="4"/>
                <c:pt idx="0">
                  <c:v>Увеличение заработной  платы</c:v>
                </c:pt>
                <c:pt idx="1">
                  <c:v>Расходные материалы</c:v>
                </c:pt>
                <c:pt idx="2">
                  <c:v>Ремонт и приобретение техники</c:v>
                </c:pt>
                <c:pt idx="3">
                  <c:v>Обучение должностных лиц</c:v>
                </c:pt>
              </c:strCache>
            </c:strRef>
          </c:cat>
          <c:val>
            <c:numRef>
              <c:f>Лист1!$B$2:$B$5</c:f>
              <c:numCache>
                <c:formatCode>#,##0</c:formatCode>
                <c:ptCount val="4"/>
                <c:pt idx="0">
                  <c:v>1270000</c:v>
                </c:pt>
                <c:pt idx="1">
                  <c:v>1529000</c:v>
                </c:pt>
                <c:pt idx="2">
                  <c:v>229000</c:v>
                </c:pt>
                <c:pt idx="3">
                  <c:v>29000</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overlay val="0"/>
      <c:txPr>
        <a:bodyPr/>
        <a:lstStyle/>
        <a:p>
          <a:pPr>
            <a:defRPr sz="1000"/>
          </a:pPr>
          <a:endParaRPr lang="ru-RU"/>
        </a:p>
      </c:txPr>
    </c:title>
    <c:autoTitleDeleted val="0"/>
    <c:plotArea>
      <c:layout/>
      <c:barChart>
        <c:barDir val="bar"/>
        <c:grouping val="clustered"/>
        <c:varyColors val="0"/>
        <c:ser>
          <c:idx val="0"/>
          <c:order val="0"/>
          <c:tx>
            <c:strRef>
              <c:f>Лист1!$B$1</c:f>
              <c:strCache>
                <c:ptCount val="1"/>
                <c:pt idx="0">
                  <c:v>Финансирование мероприятий по пополнению резервов</c:v>
                </c:pt>
              </c:strCache>
            </c:strRef>
          </c:tx>
          <c:invertIfNegative val="0"/>
          <c:dLbls>
            <c:showLegendKey val="0"/>
            <c:showVal val="1"/>
            <c:showCatName val="0"/>
            <c:showSerName val="0"/>
            <c:showPercent val="0"/>
            <c:showBubbleSize val="0"/>
            <c:showLeaderLines val="0"/>
          </c:dLbls>
          <c:cat>
            <c:strRef>
              <c:f>Лист1!$A$2:$A$4</c:f>
              <c:strCache>
                <c:ptCount val="3"/>
                <c:pt idx="0">
                  <c:v>2022 год</c:v>
                </c:pt>
                <c:pt idx="1">
                  <c:v>2023 год</c:v>
                </c:pt>
                <c:pt idx="2">
                  <c:v>2024 год</c:v>
                </c:pt>
              </c:strCache>
            </c:strRef>
          </c:cat>
          <c:val>
            <c:numRef>
              <c:f>Лист1!$B$2:$B$4</c:f>
              <c:numCache>
                <c:formatCode>General</c:formatCode>
                <c:ptCount val="3"/>
                <c:pt idx="0">
                  <c:v>182.2</c:v>
                </c:pt>
                <c:pt idx="1">
                  <c:v>418</c:v>
                </c:pt>
                <c:pt idx="2">
                  <c:v>206</c:v>
                </c:pt>
              </c:numCache>
            </c:numRef>
          </c:val>
        </c:ser>
        <c:dLbls>
          <c:showLegendKey val="0"/>
          <c:showVal val="0"/>
          <c:showCatName val="0"/>
          <c:showSerName val="0"/>
          <c:showPercent val="0"/>
          <c:showBubbleSize val="0"/>
        </c:dLbls>
        <c:gapWidth val="100"/>
        <c:axId val="168282752"/>
        <c:axId val="168281216"/>
      </c:barChart>
      <c:valAx>
        <c:axId val="168281216"/>
        <c:scaling>
          <c:orientation val="minMax"/>
        </c:scaling>
        <c:delete val="0"/>
        <c:axPos val="b"/>
        <c:majorGridlines/>
        <c:numFmt formatCode="General" sourceLinked="1"/>
        <c:majorTickMark val="out"/>
        <c:minorTickMark val="none"/>
        <c:tickLblPos val="nextTo"/>
        <c:crossAx val="168282752"/>
        <c:crosses val="autoZero"/>
        <c:crossBetween val="between"/>
      </c:valAx>
      <c:catAx>
        <c:axId val="168282752"/>
        <c:scaling>
          <c:orientation val="minMax"/>
        </c:scaling>
        <c:delete val="0"/>
        <c:axPos val="l"/>
        <c:majorTickMark val="out"/>
        <c:minorTickMark val="none"/>
        <c:tickLblPos val="nextTo"/>
        <c:crossAx val="168281216"/>
        <c:crosses val="autoZero"/>
        <c:auto val="1"/>
        <c:lblAlgn val="ctr"/>
        <c:lblOffset val="100"/>
        <c:noMultiLvlLbl val="0"/>
      </c:catAx>
    </c:plotArea>
    <c:legend>
      <c:legendPos val="r"/>
      <c:overlay val="0"/>
    </c:legend>
    <c:plotVisOnly val="1"/>
    <c:dispBlanksAs val="gap"/>
    <c:showDLblsOverMax val="0"/>
  </c:chart>
  <c:externalData r:id="rId1">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6.7689460709156671E-2"/>
          <c:y val="6.3116411421849344E-2"/>
          <c:w val="0.58055469692024486"/>
          <c:h val="0.79446812644052212"/>
        </c:manualLayout>
      </c:layout>
      <c:barChart>
        <c:barDir val="col"/>
        <c:grouping val="clustered"/>
        <c:varyColors val="0"/>
        <c:ser>
          <c:idx val="0"/>
          <c:order val="0"/>
          <c:tx>
            <c:strRef>
              <c:f>колдог!$A$21:$C$21</c:f>
              <c:strCache>
                <c:ptCount val="1"/>
                <c:pt idx="0">
                  <c:v>коллективных договоров</c:v>
                </c:pt>
              </c:strCache>
            </c:strRef>
          </c:tx>
          <c:invertIfNegative val="0"/>
          <c:dLbls>
            <c:showLegendKey val="0"/>
            <c:showVal val="1"/>
            <c:showCatName val="0"/>
            <c:showSerName val="0"/>
            <c:showPercent val="0"/>
            <c:showBubbleSize val="0"/>
            <c:showLeaderLines val="0"/>
          </c:dLbls>
          <c:cat>
            <c:numRef>
              <c:f>колдог!$D$20:$I$20</c:f>
              <c:numCache>
                <c:formatCode>General</c:formatCode>
                <c:ptCount val="6"/>
                <c:pt idx="0">
                  <c:v>2019</c:v>
                </c:pt>
                <c:pt idx="1">
                  <c:v>2020</c:v>
                </c:pt>
                <c:pt idx="2">
                  <c:v>2021</c:v>
                </c:pt>
                <c:pt idx="3">
                  <c:v>2022</c:v>
                </c:pt>
                <c:pt idx="4">
                  <c:v>2023</c:v>
                </c:pt>
                <c:pt idx="5">
                  <c:v>2024</c:v>
                </c:pt>
              </c:numCache>
            </c:numRef>
          </c:cat>
          <c:val>
            <c:numRef>
              <c:f>колдог!$D$21:$I$21</c:f>
              <c:numCache>
                <c:formatCode>General</c:formatCode>
                <c:ptCount val="6"/>
                <c:pt idx="0">
                  <c:v>23</c:v>
                </c:pt>
                <c:pt idx="1">
                  <c:v>18</c:v>
                </c:pt>
                <c:pt idx="2">
                  <c:v>24</c:v>
                </c:pt>
                <c:pt idx="3">
                  <c:v>22</c:v>
                </c:pt>
                <c:pt idx="4">
                  <c:v>17</c:v>
                </c:pt>
                <c:pt idx="5">
                  <c:v>25</c:v>
                </c:pt>
              </c:numCache>
            </c:numRef>
          </c:val>
        </c:ser>
        <c:ser>
          <c:idx val="1"/>
          <c:order val="1"/>
          <c:tx>
            <c:strRef>
              <c:f>колдог!$A$22:$C$22</c:f>
              <c:strCache>
                <c:ptCount val="1"/>
                <c:pt idx="0">
                  <c:v>дополнений и изменений</c:v>
                </c:pt>
              </c:strCache>
            </c:strRef>
          </c:tx>
          <c:invertIfNegative val="0"/>
          <c:dLbls>
            <c:showLegendKey val="0"/>
            <c:showVal val="1"/>
            <c:showCatName val="0"/>
            <c:showSerName val="0"/>
            <c:showPercent val="0"/>
            <c:showBubbleSize val="0"/>
            <c:showLeaderLines val="0"/>
          </c:dLbls>
          <c:cat>
            <c:numRef>
              <c:f>колдог!$D$20:$I$20</c:f>
              <c:numCache>
                <c:formatCode>General</c:formatCode>
                <c:ptCount val="6"/>
                <c:pt idx="0">
                  <c:v>2019</c:v>
                </c:pt>
                <c:pt idx="1">
                  <c:v>2020</c:v>
                </c:pt>
                <c:pt idx="2">
                  <c:v>2021</c:v>
                </c:pt>
                <c:pt idx="3">
                  <c:v>2022</c:v>
                </c:pt>
                <c:pt idx="4">
                  <c:v>2023</c:v>
                </c:pt>
                <c:pt idx="5">
                  <c:v>2024</c:v>
                </c:pt>
              </c:numCache>
            </c:numRef>
          </c:cat>
          <c:val>
            <c:numRef>
              <c:f>колдог!$D$22:$I$22</c:f>
              <c:numCache>
                <c:formatCode>General</c:formatCode>
                <c:ptCount val="6"/>
                <c:pt idx="0">
                  <c:v>19</c:v>
                </c:pt>
                <c:pt idx="1">
                  <c:v>11</c:v>
                </c:pt>
                <c:pt idx="2">
                  <c:v>25</c:v>
                </c:pt>
                <c:pt idx="3">
                  <c:v>12</c:v>
                </c:pt>
                <c:pt idx="4">
                  <c:v>10</c:v>
                </c:pt>
                <c:pt idx="5">
                  <c:v>24</c:v>
                </c:pt>
              </c:numCache>
            </c:numRef>
          </c:val>
        </c:ser>
        <c:dLbls>
          <c:showLegendKey val="0"/>
          <c:showVal val="0"/>
          <c:showCatName val="0"/>
          <c:showSerName val="0"/>
          <c:showPercent val="0"/>
          <c:showBubbleSize val="0"/>
        </c:dLbls>
        <c:gapWidth val="150"/>
        <c:axId val="167663488"/>
        <c:axId val="167665024"/>
      </c:barChart>
      <c:catAx>
        <c:axId val="167663488"/>
        <c:scaling>
          <c:orientation val="minMax"/>
        </c:scaling>
        <c:delete val="0"/>
        <c:axPos val="b"/>
        <c:numFmt formatCode="General" sourceLinked="1"/>
        <c:majorTickMark val="out"/>
        <c:minorTickMark val="none"/>
        <c:tickLblPos val="nextTo"/>
        <c:crossAx val="167665024"/>
        <c:crosses val="autoZero"/>
        <c:auto val="1"/>
        <c:lblAlgn val="ctr"/>
        <c:lblOffset val="100"/>
        <c:noMultiLvlLbl val="0"/>
      </c:catAx>
      <c:valAx>
        <c:axId val="167665024"/>
        <c:scaling>
          <c:orientation val="minMax"/>
        </c:scaling>
        <c:delete val="0"/>
        <c:axPos val="l"/>
        <c:majorGridlines/>
        <c:numFmt formatCode="General" sourceLinked="1"/>
        <c:majorTickMark val="out"/>
        <c:minorTickMark val="none"/>
        <c:tickLblPos val="nextTo"/>
        <c:crossAx val="167663488"/>
        <c:crosses val="autoZero"/>
        <c:crossBetween val="between"/>
      </c:valAx>
    </c:plotArea>
    <c:legend>
      <c:legendPos val="r"/>
      <c:overlay val="0"/>
    </c:legend>
    <c:plotVisOnly val="1"/>
    <c:dispBlanksAs val="gap"/>
    <c:showDLblsOverMax val="0"/>
  </c:chart>
  <c:externalData r:id="rId1">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view3D>
      <c:rotX val="15"/>
      <c:rotY val="20"/>
      <c:rAngAx val="1"/>
    </c:view3D>
    <c:floor>
      <c:thickness val="0"/>
    </c:floor>
    <c:sideWall>
      <c:thickness val="0"/>
    </c:sideWall>
    <c:backWall>
      <c:thickness val="0"/>
    </c:backWall>
    <c:plotArea>
      <c:layout>
        <c:manualLayout>
          <c:layoutTarget val="inner"/>
          <c:xMode val="edge"/>
          <c:yMode val="edge"/>
          <c:x val="6.1040859795735605E-2"/>
          <c:y val="5.994433088840085E-2"/>
          <c:w val="0.57301716014588144"/>
          <c:h val="0.65904182676098577"/>
        </c:manualLayout>
      </c:layout>
      <c:bar3DChart>
        <c:barDir val="col"/>
        <c:grouping val="clustered"/>
        <c:varyColors val="0"/>
        <c:ser>
          <c:idx val="0"/>
          <c:order val="0"/>
          <c:tx>
            <c:strRef>
              <c:f>травматизм!$A$21:$B$21</c:f>
              <c:strCache>
                <c:ptCount val="1"/>
                <c:pt idx="0">
                  <c:v>Производственный травматизм в организациях Слюдянского муниципального района 2019-2024 г.г.</c:v>
                </c:pt>
              </c:strCache>
            </c:strRef>
          </c:tx>
          <c:invertIfNegative val="0"/>
          <c:cat>
            <c:numRef>
              <c:f>травматизм!$C$20:$H$20</c:f>
              <c:numCache>
                <c:formatCode>General</c:formatCode>
                <c:ptCount val="6"/>
                <c:pt idx="0">
                  <c:v>2019</c:v>
                </c:pt>
                <c:pt idx="1">
                  <c:v>2020</c:v>
                </c:pt>
                <c:pt idx="2">
                  <c:v>2021</c:v>
                </c:pt>
                <c:pt idx="3">
                  <c:v>2022</c:v>
                </c:pt>
                <c:pt idx="4">
                  <c:v>2023</c:v>
                </c:pt>
                <c:pt idx="5">
                  <c:v>2024</c:v>
                </c:pt>
              </c:numCache>
            </c:numRef>
          </c:cat>
          <c:val>
            <c:numRef>
              <c:f>травматизм!$C$21:$H$21</c:f>
              <c:numCache>
                <c:formatCode>General</c:formatCode>
                <c:ptCount val="6"/>
              </c:numCache>
            </c:numRef>
          </c:val>
        </c:ser>
        <c:ser>
          <c:idx val="1"/>
          <c:order val="1"/>
          <c:tx>
            <c:strRef>
              <c:f>травматизм!$A$22:$B$22</c:f>
              <c:strCache>
                <c:ptCount val="1"/>
                <c:pt idx="0">
                  <c:v>Легкие случаи</c:v>
                </c:pt>
              </c:strCache>
            </c:strRef>
          </c:tx>
          <c:invertIfNegative val="0"/>
          <c:dLbls>
            <c:showLegendKey val="0"/>
            <c:showVal val="1"/>
            <c:showCatName val="0"/>
            <c:showSerName val="0"/>
            <c:showPercent val="0"/>
            <c:showBubbleSize val="0"/>
            <c:showLeaderLines val="0"/>
          </c:dLbls>
          <c:cat>
            <c:numRef>
              <c:f>травматизм!$C$20:$H$20</c:f>
              <c:numCache>
                <c:formatCode>General</c:formatCode>
                <c:ptCount val="6"/>
                <c:pt idx="0">
                  <c:v>2019</c:v>
                </c:pt>
                <c:pt idx="1">
                  <c:v>2020</c:v>
                </c:pt>
                <c:pt idx="2">
                  <c:v>2021</c:v>
                </c:pt>
                <c:pt idx="3">
                  <c:v>2022</c:v>
                </c:pt>
                <c:pt idx="4">
                  <c:v>2023</c:v>
                </c:pt>
                <c:pt idx="5">
                  <c:v>2024</c:v>
                </c:pt>
              </c:numCache>
            </c:numRef>
          </c:cat>
          <c:val>
            <c:numRef>
              <c:f>травматизм!$C$22:$H$22</c:f>
              <c:numCache>
                <c:formatCode>General</c:formatCode>
                <c:ptCount val="6"/>
                <c:pt idx="0">
                  <c:v>4</c:v>
                </c:pt>
                <c:pt idx="1">
                  <c:v>4</c:v>
                </c:pt>
                <c:pt idx="2">
                  <c:v>2</c:v>
                </c:pt>
                <c:pt idx="3">
                  <c:v>3</c:v>
                </c:pt>
                <c:pt idx="4">
                  <c:v>2</c:v>
                </c:pt>
                <c:pt idx="5">
                  <c:v>2</c:v>
                </c:pt>
              </c:numCache>
            </c:numRef>
          </c:val>
        </c:ser>
        <c:ser>
          <c:idx val="2"/>
          <c:order val="2"/>
          <c:tx>
            <c:strRef>
              <c:f>травматизм!$A$23:$B$23</c:f>
              <c:strCache>
                <c:ptCount val="1"/>
                <c:pt idx="0">
                  <c:v>Тяжелые (смертельные) случаи</c:v>
                </c:pt>
              </c:strCache>
            </c:strRef>
          </c:tx>
          <c:invertIfNegative val="0"/>
          <c:dLbls>
            <c:showLegendKey val="0"/>
            <c:showVal val="1"/>
            <c:showCatName val="0"/>
            <c:showSerName val="0"/>
            <c:showPercent val="0"/>
            <c:showBubbleSize val="0"/>
            <c:showLeaderLines val="0"/>
          </c:dLbls>
          <c:cat>
            <c:numRef>
              <c:f>травматизм!$C$20:$H$20</c:f>
              <c:numCache>
                <c:formatCode>General</c:formatCode>
                <c:ptCount val="6"/>
                <c:pt idx="0">
                  <c:v>2019</c:v>
                </c:pt>
                <c:pt idx="1">
                  <c:v>2020</c:v>
                </c:pt>
                <c:pt idx="2">
                  <c:v>2021</c:v>
                </c:pt>
                <c:pt idx="3">
                  <c:v>2022</c:v>
                </c:pt>
                <c:pt idx="4">
                  <c:v>2023</c:v>
                </c:pt>
                <c:pt idx="5">
                  <c:v>2024</c:v>
                </c:pt>
              </c:numCache>
            </c:numRef>
          </c:cat>
          <c:val>
            <c:numRef>
              <c:f>травматизм!$C$23:$H$23</c:f>
              <c:numCache>
                <c:formatCode>General</c:formatCode>
                <c:ptCount val="6"/>
                <c:pt idx="0">
                  <c:v>0</c:v>
                </c:pt>
                <c:pt idx="1">
                  <c:v>2</c:v>
                </c:pt>
                <c:pt idx="2">
                  <c:v>1</c:v>
                </c:pt>
                <c:pt idx="3">
                  <c:v>1</c:v>
                </c:pt>
                <c:pt idx="4">
                  <c:v>2</c:v>
                </c:pt>
                <c:pt idx="5">
                  <c:v>1</c:v>
                </c:pt>
              </c:numCache>
            </c:numRef>
          </c:val>
        </c:ser>
        <c:dLbls>
          <c:showLegendKey val="0"/>
          <c:showVal val="0"/>
          <c:showCatName val="0"/>
          <c:showSerName val="0"/>
          <c:showPercent val="0"/>
          <c:showBubbleSize val="0"/>
        </c:dLbls>
        <c:gapWidth val="150"/>
        <c:shape val="box"/>
        <c:axId val="170855040"/>
        <c:axId val="170869120"/>
        <c:axId val="0"/>
      </c:bar3DChart>
      <c:catAx>
        <c:axId val="170855040"/>
        <c:scaling>
          <c:orientation val="minMax"/>
        </c:scaling>
        <c:delete val="0"/>
        <c:axPos val="b"/>
        <c:numFmt formatCode="General" sourceLinked="1"/>
        <c:majorTickMark val="out"/>
        <c:minorTickMark val="none"/>
        <c:tickLblPos val="nextTo"/>
        <c:crossAx val="170869120"/>
        <c:crosses val="autoZero"/>
        <c:auto val="1"/>
        <c:lblAlgn val="ctr"/>
        <c:lblOffset val="100"/>
        <c:noMultiLvlLbl val="0"/>
      </c:catAx>
      <c:valAx>
        <c:axId val="170869120"/>
        <c:scaling>
          <c:orientation val="minMax"/>
        </c:scaling>
        <c:delete val="0"/>
        <c:axPos val="l"/>
        <c:majorGridlines/>
        <c:numFmt formatCode="General" sourceLinked="1"/>
        <c:majorTickMark val="out"/>
        <c:minorTickMark val="none"/>
        <c:tickLblPos val="nextTo"/>
        <c:crossAx val="170855040"/>
        <c:crosses val="autoZero"/>
        <c:crossBetween val="between"/>
      </c:valAx>
    </c:plotArea>
    <c:legend>
      <c:legendPos val="r"/>
      <c:legendEntry>
        <c:idx val="0"/>
        <c:delete val="1"/>
      </c:legendEntry>
      <c:overlay val="0"/>
    </c:legend>
    <c:plotVisOnly val="1"/>
    <c:dispBlanksAs val="gap"/>
    <c:showDLblsOverMax val="0"/>
  </c:chart>
  <c:externalData r:id="rId1">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0.24894466386804842"/>
          <c:y val="0.15625"/>
          <c:w val="0.54345505875988032"/>
          <c:h val="0.75676509186351704"/>
        </c:manualLayout>
      </c:layout>
      <c:bar3DChart>
        <c:barDir val="bar"/>
        <c:grouping val="clustered"/>
        <c:varyColors val="0"/>
        <c:ser>
          <c:idx val="0"/>
          <c:order val="0"/>
          <c:tx>
            <c:strRef>
              <c:f>Лист1!$B$1</c:f>
              <c:strCache>
                <c:ptCount val="1"/>
                <c:pt idx="0">
                  <c:v>2024 год</c:v>
                </c:pt>
              </c:strCache>
            </c:strRef>
          </c:tx>
          <c:invertIfNegative val="0"/>
          <c:dLbls>
            <c:txPr>
              <a:bodyPr/>
              <a:lstStyle/>
              <a:p>
                <a:pPr>
                  <a:defRPr sz="700"/>
                </a:pPr>
                <a:endParaRPr lang="ru-RU"/>
              </a:p>
            </c:txPr>
            <c:showLegendKey val="0"/>
            <c:showVal val="1"/>
            <c:showCatName val="0"/>
            <c:showSerName val="0"/>
            <c:showPercent val="0"/>
            <c:showBubbleSize val="0"/>
            <c:showLeaderLines val="0"/>
          </c:dLbls>
          <c:cat>
            <c:strRef>
              <c:f>Лист1!$A$2:$A$10</c:f>
              <c:strCache>
                <c:ptCount val="9"/>
                <c:pt idx="0">
                  <c:v>Слюдянский район</c:v>
                </c:pt>
                <c:pt idx="1">
                  <c:v>г. Слюдянка</c:v>
                </c:pt>
                <c:pt idx="2">
                  <c:v>г. Байкальск</c:v>
                </c:pt>
                <c:pt idx="3">
                  <c:v>р.п. Култук</c:v>
                </c:pt>
                <c:pt idx="4">
                  <c:v>п. Новоснежная</c:v>
                </c:pt>
                <c:pt idx="5">
                  <c:v>п. Маритуй</c:v>
                </c:pt>
                <c:pt idx="6">
                  <c:v>п. Байкал (порт)</c:v>
                </c:pt>
                <c:pt idx="7">
                  <c:v>п. Утулик</c:v>
                </c:pt>
                <c:pt idx="8">
                  <c:v>д. Быстрая</c:v>
                </c:pt>
              </c:strCache>
            </c:strRef>
          </c:cat>
          <c:val>
            <c:numRef>
              <c:f>Лист1!$B$2:$B$10</c:f>
              <c:numCache>
                <c:formatCode>General</c:formatCode>
                <c:ptCount val="9"/>
                <c:pt idx="0">
                  <c:v>5710</c:v>
                </c:pt>
                <c:pt idx="1">
                  <c:v>855</c:v>
                </c:pt>
                <c:pt idx="2">
                  <c:v>1374</c:v>
                </c:pt>
                <c:pt idx="3">
                  <c:v>369</c:v>
                </c:pt>
                <c:pt idx="4">
                  <c:v>188</c:v>
                </c:pt>
                <c:pt idx="5">
                  <c:v>21</c:v>
                </c:pt>
                <c:pt idx="6">
                  <c:v>59</c:v>
                </c:pt>
                <c:pt idx="7">
                  <c:v>396</c:v>
                </c:pt>
                <c:pt idx="8">
                  <c:v>64</c:v>
                </c:pt>
              </c:numCache>
            </c:numRef>
          </c:val>
        </c:ser>
        <c:ser>
          <c:idx val="1"/>
          <c:order val="1"/>
          <c:tx>
            <c:strRef>
              <c:f>Лист1!$C$1</c:f>
              <c:strCache>
                <c:ptCount val="1"/>
                <c:pt idx="0">
                  <c:v>2023 год</c:v>
                </c:pt>
              </c:strCache>
            </c:strRef>
          </c:tx>
          <c:invertIfNegative val="0"/>
          <c:dLbls>
            <c:txPr>
              <a:bodyPr/>
              <a:lstStyle/>
              <a:p>
                <a:pPr>
                  <a:defRPr sz="700"/>
                </a:pPr>
                <a:endParaRPr lang="ru-RU"/>
              </a:p>
            </c:txPr>
            <c:showLegendKey val="0"/>
            <c:showVal val="1"/>
            <c:showCatName val="0"/>
            <c:showSerName val="0"/>
            <c:showPercent val="0"/>
            <c:showBubbleSize val="0"/>
            <c:showLeaderLines val="0"/>
          </c:dLbls>
          <c:cat>
            <c:strRef>
              <c:f>Лист1!$A$2:$A$10</c:f>
              <c:strCache>
                <c:ptCount val="9"/>
                <c:pt idx="0">
                  <c:v>Слюдянский район</c:v>
                </c:pt>
                <c:pt idx="1">
                  <c:v>г. Слюдянка</c:v>
                </c:pt>
                <c:pt idx="2">
                  <c:v>г. Байкальск</c:v>
                </c:pt>
                <c:pt idx="3">
                  <c:v>р.п. Култук</c:v>
                </c:pt>
                <c:pt idx="4">
                  <c:v>п. Новоснежная</c:v>
                </c:pt>
                <c:pt idx="5">
                  <c:v>п. Маритуй</c:v>
                </c:pt>
                <c:pt idx="6">
                  <c:v>п. Байкал (порт)</c:v>
                </c:pt>
                <c:pt idx="7">
                  <c:v>п. Утулик</c:v>
                </c:pt>
                <c:pt idx="8">
                  <c:v>д. Быстрая</c:v>
                </c:pt>
              </c:strCache>
            </c:strRef>
          </c:cat>
          <c:val>
            <c:numRef>
              <c:f>Лист1!$C$2:$C$10</c:f>
              <c:numCache>
                <c:formatCode>General</c:formatCode>
                <c:ptCount val="9"/>
                <c:pt idx="0">
                  <c:v>6104</c:v>
                </c:pt>
                <c:pt idx="1">
                  <c:v>1139</c:v>
                </c:pt>
                <c:pt idx="2">
                  <c:v>2899</c:v>
                </c:pt>
                <c:pt idx="3">
                  <c:v>440</c:v>
                </c:pt>
                <c:pt idx="4">
                  <c:v>220</c:v>
                </c:pt>
                <c:pt idx="5">
                  <c:v>55</c:v>
                </c:pt>
                <c:pt idx="6">
                  <c:v>61</c:v>
                </c:pt>
                <c:pt idx="7">
                  <c:v>396</c:v>
                </c:pt>
                <c:pt idx="8">
                  <c:v>269</c:v>
                </c:pt>
              </c:numCache>
            </c:numRef>
          </c:val>
        </c:ser>
        <c:dLbls>
          <c:showLegendKey val="0"/>
          <c:showVal val="0"/>
          <c:showCatName val="0"/>
          <c:showSerName val="0"/>
          <c:showPercent val="0"/>
          <c:showBubbleSize val="0"/>
        </c:dLbls>
        <c:gapWidth val="150"/>
        <c:shape val="cylinder"/>
        <c:axId val="171258624"/>
        <c:axId val="171260160"/>
        <c:axId val="0"/>
      </c:bar3DChart>
      <c:catAx>
        <c:axId val="171258624"/>
        <c:scaling>
          <c:orientation val="minMax"/>
        </c:scaling>
        <c:delete val="0"/>
        <c:axPos val="l"/>
        <c:majorTickMark val="out"/>
        <c:minorTickMark val="none"/>
        <c:tickLblPos val="nextTo"/>
        <c:crossAx val="171260160"/>
        <c:crosses val="autoZero"/>
        <c:auto val="1"/>
        <c:lblAlgn val="ctr"/>
        <c:lblOffset val="100"/>
        <c:noMultiLvlLbl val="0"/>
      </c:catAx>
      <c:valAx>
        <c:axId val="171260160"/>
        <c:scaling>
          <c:orientation val="minMax"/>
        </c:scaling>
        <c:delete val="0"/>
        <c:axPos val="b"/>
        <c:majorGridlines/>
        <c:numFmt formatCode="General" sourceLinked="1"/>
        <c:majorTickMark val="out"/>
        <c:minorTickMark val="none"/>
        <c:tickLblPos val="nextTo"/>
        <c:crossAx val="171258624"/>
        <c:crosses val="autoZero"/>
        <c:crossBetween val="between"/>
      </c:valAx>
    </c:plotArea>
    <c:legend>
      <c:legendPos val="r"/>
      <c:overlay val="0"/>
    </c:legend>
    <c:plotVisOnly val="1"/>
    <c:dispBlanksAs val="gap"/>
    <c:showDLblsOverMax val="0"/>
  </c:chart>
  <c:externalData r:id="rId2">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itchFamily="18" charset="0"/>
                <a:cs typeface="Times New Roman" pitchFamily="18" charset="0"/>
              </a:rPr>
              <a:t>Структура</a:t>
            </a:r>
            <a:r>
              <a:rPr lang="ru-RU" sz="1000" baseline="0">
                <a:latin typeface="Times New Roman" pitchFamily="18" charset="0"/>
                <a:cs typeface="Times New Roman" pitchFamily="18" charset="0"/>
              </a:rPr>
              <a:t> МСЗУ Слюдянского муниципального района и поселений входящих в его состав по видам их предоставления</a:t>
            </a:r>
            <a:endParaRPr lang="ru-RU" sz="1400">
              <a:latin typeface="Times New Roman" pitchFamily="18" charset="0"/>
              <a:cs typeface="Times New Roman" pitchFamily="18" charset="0"/>
            </a:endParaRPr>
          </a:p>
        </c:rich>
      </c:tx>
      <c:layout>
        <c:manualLayout>
          <c:xMode val="edge"/>
          <c:yMode val="edge"/>
          <c:x val="0.1392333116466602"/>
          <c:y val="3.3175765964577809E-2"/>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Продажи</c:v>
                </c:pt>
              </c:strCache>
            </c:strRef>
          </c:tx>
          <c:dLbls>
            <c:dLbl>
              <c:idx val="0"/>
              <c:layout>
                <c:manualLayout>
                  <c:x val="0.24025653873248415"/>
                  <c:y val="3.4039375489299702E-3"/>
                </c:manualLayout>
              </c:layout>
              <c:tx>
                <c:rich>
                  <a:bodyPr/>
                  <a:lstStyle/>
                  <a:p>
                    <a:pPr>
                      <a:defRPr sz="1000"/>
                    </a:pPr>
                    <a:r>
                      <a:rPr lang="ru-RU" sz="1000">
                        <a:latin typeface="Times New Roman" pitchFamily="18" charset="0"/>
                        <a:cs typeface="Times New Roman" pitchFamily="18" charset="0"/>
                      </a:rPr>
                      <a:t>В МФЦ 
1,6%</a:t>
                    </a:r>
                  </a:p>
                </c:rich>
              </c:tx>
              <c:spPr/>
              <c:showLegendKey val="0"/>
              <c:showVal val="0"/>
              <c:showCatName val="1"/>
              <c:showSerName val="0"/>
              <c:showPercent val="1"/>
              <c:showBubbleSize val="0"/>
            </c:dLbl>
            <c:dLbl>
              <c:idx val="1"/>
              <c:layout>
                <c:manualLayout>
                  <c:x val="0.13928800187048648"/>
                  <c:y val="-9.2120023045149838E-2"/>
                </c:manualLayout>
              </c:layout>
              <c:tx>
                <c:rich>
                  <a:bodyPr/>
                  <a:lstStyle/>
                  <a:p>
                    <a:r>
                      <a:rPr lang="ru-RU" sz="1000">
                        <a:latin typeface="Times New Roman" pitchFamily="18" charset="0"/>
                        <a:cs typeface="Times New Roman" pitchFamily="18" charset="0"/>
                      </a:rPr>
                      <a:t>Непосредственно в органе 
71,8%</a:t>
                    </a:r>
                  </a:p>
                </c:rich>
              </c:tx>
              <c:showLegendKey val="0"/>
              <c:showVal val="0"/>
              <c:showCatName val="1"/>
              <c:showSerName val="0"/>
              <c:showPercent val="1"/>
              <c:showBubbleSize val="0"/>
            </c:dLbl>
            <c:dLbl>
              <c:idx val="2"/>
              <c:layout>
                <c:manualLayout>
                  <c:x val="-0.18896454873528307"/>
                  <c:y val="0.11919743316476111"/>
                </c:manualLayout>
              </c:layout>
              <c:tx>
                <c:rich>
                  <a:bodyPr/>
                  <a:lstStyle/>
                  <a:p>
                    <a:pPr>
                      <a:defRPr sz="1000"/>
                    </a:pPr>
                    <a:r>
                      <a:rPr lang="ru-RU" sz="1000">
                        <a:latin typeface="Times New Roman" pitchFamily="18" charset="0"/>
                        <a:cs typeface="Times New Roman" pitchFamily="18" charset="0"/>
                      </a:rPr>
                      <a:t>В электронном виде 
26,6%</a:t>
                    </a:r>
                  </a:p>
                </c:rich>
              </c:tx>
              <c:spPr/>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Лист1!$A$2:$A$4</c:f>
              <c:strCache>
                <c:ptCount val="3"/>
                <c:pt idx="0">
                  <c:v>В МФЦ </c:v>
                </c:pt>
                <c:pt idx="1">
                  <c:v>Непосредственно в орган </c:v>
                </c:pt>
                <c:pt idx="2">
                  <c:v>Через Госуслуги</c:v>
                </c:pt>
              </c:strCache>
            </c:strRef>
          </c:cat>
          <c:val>
            <c:numRef>
              <c:f>Лист1!$B$2:$B$4</c:f>
              <c:numCache>
                <c:formatCode>0.00%</c:formatCode>
                <c:ptCount val="3"/>
                <c:pt idx="0">
                  <c:v>1.6E-2</c:v>
                </c:pt>
                <c:pt idx="1">
                  <c:v>0.72</c:v>
                </c:pt>
                <c:pt idx="2">
                  <c:v>0.27</c:v>
                </c:pt>
              </c:numCache>
            </c:numRef>
          </c:val>
        </c:ser>
        <c:dLbls>
          <c:showLegendKey val="0"/>
          <c:showVal val="0"/>
          <c:showCatName val="1"/>
          <c:showSerName val="0"/>
          <c:showPercent val="1"/>
          <c:showBubbleSize val="0"/>
          <c:showLeaderLines val="1"/>
        </c:dLbls>
      </c:pie3DChart>
    </c:plotArea>
    <c:plotVisOnly val="1"/>
    <c:dispBlanksAs val="gap"/>
    <c:showDLblsOverMax val="0"/>
  </c:chart>
  <c:externalData r:id="rId2">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50" b="1" i="0" baseline="0">
                <a:effectLst/>
                <a:latin typeface="Times New Roman" pitchFamily="18" charset="0"/>
                <a:cs typeface="Times New Roman" pitchFamily="18" charset="0"/>
              </a:rPr>
              <a:t>Динамика МСЗУ Слюдянского муниципального района и поселений входящих в его состав по видам их предоставления </a:t>
            </a:r>
          </a:p>
          <a:p>
            <a:pPr>
              <a:defRPr/>
            </a:pPr>
            <a:r>
              <a:rPr lang="ru-RU" sz="1050" b="1" i="0" baseline="0">
                <a:effectLst/>
                <a:latin typeface="Times New Roman" pitchFamily="18" charset="0"/>
                <a:cs typeface="Times New Roman" pitchFamily="18" charset="0"/>
              </a:rPr>
              <a:t>за 2023 - 2024 годы, %</a:t>
            </a:r>
            <a:endParaRPr lang="ru-RU" sz="1050">
              <a:effectLst/>
              <a:latin typeface="Times New Roman" pitchFamily="18" charset="0"/>
              <a:cs typeface="Times New Roman" pitchFamily="18" charset="0"/>
            </a:endParaRPr>
          </a:p>
        </c:rich>
      </c:tx>
      <c:layout>
        <c:manualLayout>
          <c:xMode val="edge"/>
          <c:yMode val="edge"/>
          <c:x val="0.13310185185185186"/>
          <c:y val="2.3809523809523808E-2"/>
        </c:manualLayout>
      </c:layout>
      <c:overlay val="0"/>
    </c:title>
    <c:autoTitleDeleted val="0"/>
    <c:view3D>
      <c:rotX val="15"/>
      <c:rotY val="20"/>
      <c:rAngAx val="0"/>
      <c:perspective val="30"/>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2023</c:v>
                </c:pt>
              </c:strCache>
            </c:strRef>
          </c:tx>
          <c:invertIfNegative val="0"/>
          <c:dLbls>
            <c:dLbl>
              <c:idx val="0"/>
              <c:layout>
                <c:manualLayout>
                  <c:x val="1.1574074074074073E-2"/>
                  <c:y val="-2.3481038772903114E-3"/>
                </c:manualLayout>
              </c:layout>
              <c:showLegendKey val="0"/>
              <c:showVal val="1"/>
              <c:showCatName val="0"/>
              <c:showSerName val="0"/>
              <c:showPercent val="0"/>
              <c:showBubbleSize val="0"/>
            </c:dLbl>
            <c:dLbl>
              <c:idx val="1"/>
              <c:layout>
                <c:manualLayout>
                  <c:x val="1.6203703703703703E-2"/>
                  <c:y val="-2.7749499550451261E-2"/>
                </c:manualLayout>
              </c:layout>
              <c:showLegendKey val="0"/>
              <c:showVal val="1"/>
              <c:showCatName val="0"/>
              <c:showSerName val="0"/>
              <c:showPercent val="0"/>
              <c:showBubbleSize val="0"/>
            </c:dLbl>
            <c:dLbl>
              <c:idx val="2"/>
              <c:layout>
                <c:manualLayout>
                  <c:x val="0"/>
                  <c:y val="-2.132104266478799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Лист1!$A$2:$A$4</c:f>
              <c:strCache>
                <c:ptCount val="3"/>
                <c:pt idx="0">
                  <c:v>Непосредственно в орган</c:v>
                </c:pt>
                <c:pt idx="1">
                  <c:v>В МФЦ</c:v>
                </c:pt>
                <c:pt idx="2">
                  <c:v>В эл. виде</c:v>
                </c:pt>
              </c:strCache>
            </c:strRef>
          </c:cat>
          <c:val>
            <c:numRef>
              <c:f>Лист1!$B$2:$B$4</c:f>
              <c:numCache>
                <c:formatCode>General</c:formatCode>
                <c:ptCount val="3"/>
                <c:pt idx="0">
                  <c:v>82.8</c:v>
                </c:pt>
                <c:pt idx="1">
                  <c:v>1</c:v>
                </c:pt>
                <c:pt idx="2">
                  <c:v>16.8</c:v>
                </c:pt>
              </c:numCache>
            </c:numRef>
          </c:val>
        </c:ser>
        <c:ser>
          <c:idx val="1"/>
          <c:order val="1"/>
          <c:tx>
            <c:strRef>
              <c:f>Лист1!$C$1</c:f>
              <c:strCache>
                <c:ptCount val="1"/>
                <c:pt idx="0">
                  <c:v>2024</c:v>
                </c:pt>
              </c:strCache>
            </c:strRef>
          </c:tx>
          <c:invertIfNegative val="0"/>
          <c:dLbls>
            <c:dLbl>
              <c:idx val="0"/>
              <c:layout>
                <c:manualLayout>
                  <c:x val="2.5462962962962962E-2"/>
                  <c:y val="-2.1262664391595732E-2"/>
                </c:manualLayout>
              </c:layout>
              <c:showLegendKey val="0"/>
              <c:showVal val="1"/>
              <c:showCatName val="0"/>
              <c:showSerName val="0"/>
              <c:showPercent val="0"/>
              <c:showBubbleSize val="0"/>
            </c:dLbl>
            <c:dLbl>
              <c:idx val="1"/>
              <c:layout>
                <c:manualLayout>
                  <c:x val="1.8518518518518517E-2"/>
                  <c:y val="-4.0871277709409536E-2"/>
                </c:manualLayout>
              </c:layout>
              <c:tx>
                <c:rich>
                  <a:bodyPr/>
                  <a:lstStyle/>
                  <a:p>
                    <a:r>
                      <a:rPr lang="en-US"/>
                      <a:t>1,</a:t>
                    </a:r>
                    <a:r>
                      <a:rPr lang="ru-RU"/>
                      <a:t>6</a:t>
                    </a:r>
                    <a:endParaRPr lang="en-US"/>
                  </a:p>
                </c:rich>
              </c:tx>
              <c:showLegendKey val="0"/>
              <c:showVal val="1"/>
              <c:showCatName val="0"/>
              <c:showSerName val="0"/>
              <c:showPercent val="0"/>
              <c:showBubbleSize val="0"/>
            </c:dLbl>
            <c:dLbl>
              <c:idx val="2"/>
              <c:layout>
                <c:manualLayout>
                  <c:x val="2.7777777777777776E-2"/>
                  <c:y val="-7.8799858018273848E-3"/>
                </c:manualLayout>
              </c:layout>
              <c:tx>
                <c:rich>
                  <a:bodyPr/>
                  <a:lstStyle/>
                  <a:p>
                    <a:r>
                      <a:rPr lang="en-US"/>
                      <a:t>2</a:t>
                    </a:r>
                    <a:r>
                      <a:rPr lang="ru-RU"/>
                      <a:t>6,6</a:t>
                    </a:r>
                    <a:endParaRPr lang="en-US"/>
                  </a:p>
                </c:rich>
              </c:tx>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Лист1!$A$2:$A$4</c:f>
              <c:strCache>
                <c:ptCount val="3"/>
                <c:pt idx="0">
                  <c:v>Непосредственно в орган</c:v>
                </c:pt>
                <c:pt idx="1">
                  <c:v>В МФЦ</c:v>
                </c:pt>
                <c:pt idx="2">
                  <c:v>В эл. виде</c:v>
                </c:pt>
              </c:strCache>
            </c:strRef>
          </c:cat>
          <c:val>
            <c:numRef>
              <c:f>Лист1!$C$2:$C$4</c:f>
              <c:numCache>
                <c:formatCode>General</c:formatCode>
                <c:ptCount val="3"/>
                <c:pt idx="0">
                  <c:v>71.8</c:v>
                </c:pt>
                <c:pt idx="1">
                  <c:v>1.59</c:v>
                </c:pt>
                <c:pt idx="2">
                  <c:v>26.6</c:v>
                </c:pt>
              </c:numCache>
            </c:numRef>
          </c:val>
        </c:ser>
        <c:ser>
          <c:idx val="2"/>
          <c:order val="2"/>
          <c:tx>
            <c:strRef>
              <c:f>Лист1!$D$1</c:f>
              <c:strCache>
                <c:ptCount val="1"/>
                <c:pt idx="0">
                  <c:v>Ряд 3</c:v>
                </c:pt>
              </c:strCache>
            </c:strRef>
          </c:tx>
          <c:invertIfNegative val="0"/>
          <c:cat>
            <c:strRef>
              <c:f>Лист1!$A$2:$A$4</c:f>
              <c:strCache>
                <c:ptCount val="3"/>
                <c:pt idx="0">
                  <c:v>Непосредственно в орган</c:v>
                </c:pt>
                <c:pt idx="1">
                  <c:v>В МФЦ</c:v>
                </c:pt>
                <c:pt idx="2">
                  <c:v>В эл. виде</c:v>
                </c:pt>
              </c:strCache>
            </c:strRef>
          </c:cat>
          <c:val>
            <c:numRef>
              <c:f>Лист1!$D$2:$D$4</c:f>
            </c:numRef>
          </c:val>
        </c:ser>
        <c:dLbls>
          <c:showLegendKey val="0"/>
          <c:showVal val="0"/>
          <c:showCatName val="0"/>
          <c:showSerName val="0"/>
          <c:showPercent val="0"/>
          <c:showBubbleSize val="0"/>
        </c:dLbls>
        <c:gapWidth val="75"/>
        <c:shape val="box"/>
        <c:axId val="171082496"/>
        <c:axId val="171084032"/>
        <c:axId val="0"/>
      </c:bar3DChart>
      <c:catAx>
        <c:axId val="171082496"/>
        <c:scaling>
          <c:orientation val="minMax"/>
        </c:scaling>
        <c:delete val="0"/>
        <c:axPos val="b"/>
        <c:majorTickMark val="none"/>
        <c:minorTickMark val="none"/>
        <c:tickLblPos val="nextTo"/>
        <c:crossAx val="171084032"/>
        <c:crosses val="autoZero"/>
        <c:auto val="1"/>
        <c:lblAlgn val="ctr"/>
        <c:lblOffset val="100"/>
        <c:noMultiLvlLbl val="0"/>
      </c:catAx>
      <c:valAx>
        <c:axId val="171084032"/>
        <c:scaling>
          <c:orientation val="minMax"/>
        </c:scaling>
        <c:delete val="0"/>
        <c:axPos val="l"/>
        <c:majorGridlines/>
        <c:numFmt formatCode="General" sourceLinked="1"/>
        <c:majorTickMark val="none"/>
        <c:minorTickMark val="none"/>
        <c:tickLblPos val="nextTo"/>
        <c:spPr>
          <a:ln w="9525">
            <a:noFill/>
          </a:ln>
        </c:spPr>
        <c:crossAx val="171082496"/>
        <c:crosses val="autoZero"/>
        <c:crossBetween val="between"/>
      </c:valAx>
    </c:plotArea>
    <c:legend>
      <c:legendPos val="b"/>
      <c:overlay val="0"/>
    </c:legend>
    <c:plotVisOnly val="1"/>
    <c:dispBlanksAs val="gap"/>
    <c:showDLblsOverMax val="0"/>
  </c:chart>
  <c:externalData r:id="rId2">
    <c:autoUpdate val="0"/>
  </c:externalData>
  <c:userShapes r:id="rId3"/>
</c:chartSpace>
</file>

<file path=word/charts/chart4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Структура МСЗУ </a:t>
            </a:r>
          </a:p>
          <a:p>
            <a:pPr>
              <a:defRPr sz="1100"/>
            </a:pPr>
            <a:r>
              <a:rPr lang="ru-RU" sz="1100"/>
              <a:t>Слюдянского муниципального района </a:t>
            </a:r>
          </a:p>
          <a:p>
            <a:pPr>
              <a:defRPr sz="1100"/>
            </a:pPr>
            <a:r>
              <a:rPr lang="ru-RU" sz="1100"/>
              <a:t>по видам их предоставления</a:t>
            </a:r>
          </a:p>
          <a:p>
            <a:pPr>
              <a:defRPr sz="1100"/>
            </a:pPr>
            <a:endParaRPr lang="ru-RU" sz="1100"/>
          </a:p>
        </c:rich>
      </c:tx>
      <c:layout>
        <c:manualLayout>
          <c:xMode val="edge"/>
          <c:yMode val="edge"/>
          <c:x val="0.20394588285253043"/>
          <c:y val="0"/>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8.5388527461318017E-2"/>
          <c:y val="0.38847383838112387"/>
          <c:w val="0.81228459799032193"/>
          <c:h val="0.51358342127396905"/>
        </c:manualLayout>
      </c:layout>
      <c:pie3DChart>
        <c:varyColors val="1"/>
        <c:ser>
          <c:idx val="0"/>
          <c:order val="0"/>
          <c:tx>
            <c:strRef>
              <c:f>Лист1!$B$1</c:f>
              <c:strCache>
                <c:ptCount val="1"/>
                <c:pt idx="0">
                  <c:v>Продажи</c:v>
                </c:pt>
              </c:strCache>
            </c:strRef>
          </c:tx>
          <c:dLbls>
            <c:dLbl>
              <c:idx val="0"/>
              <c:layout>
                <c:manualLayout>
                  <c:x val="5.2056916914215046E-2"/>
                  <c:y val="-4.3869939021441144E-2"/>
                </c:manualLayout>
              </c:layout>
              <c:tx>
                <c:rich>
                  <a:bodyPr/>
                  <a:lstStyle/>
                  <a:p>
                    <a:r>
                      <a:rPr lang="ru-RU"/>
                      <a:t>Непосредственно в орган ; 63,6%</a:t>
                    </a:r>
                  </a:p>
                </c:rich>
              </c:tx>
              <c:showLegendKey val="0"/>
              <c:showVal val="1"/>
              <c:showCatName val="1"/>
              <c:showSerName val="0"/>
              <c:showPercent val="0"/>
              <c:showBubbleSize val="0"/>
            </c:dLbl>
            <c:dLbl>
              <c:idx val="1"/>
              <c:layout>
                <c:manualLayout>
                  <c:x val="-2.5301995178860674E-2"/>
                  <c:y val="-2.8257953967060982E-2"/>
                </c:manualLayout>
              </c:layout>
              <c:tx>
                <c:rich>
                  <a:bodyPr/>
                  <a:lstStyle/>
                  <a:p>
                    <a:r>
                      <a:rPr lang="ru-RU">
                        <a:latin typeface="Times New Roman" pitchFamily="18" charset="0"/>
                        <a:cs typeface="Times New Roman" pitchFamily="18" charset="0"/>
                      </a:rPr>
                      <a:t>Через Госуслуги; 34,4%</a:t>
                    </a:r>
                  </a:p>
                </c:rich>
              </c:tx>
              <c:showLegendKey val="0"/>
              <c:showVal val="1"/>
              <c:showCatName val="1"/>
              <c:showSerName val="0"/>
              <c:showPercent val="0"/>
              <c:showBubbleSize val="0"/>
            </c:dLbl>
            <c:dLbl>
              <c:idx val="2"/>
              <c:layout>
                <c:manualLayout>
                  <c:x val="6.2499505402290267E-2"/>
                  <c:y val="-3.9137824747483667E-2"/>
                </c:manualLayout>
              </c:layout>
              <c:tx>
                <c:rich>
                  <a:bodyPr/>
                  <a:lstStyle/>
                  <a:p>
                    <a:r>
                      <a:rPr lang="ru-RU">
                        <a:latin typeface="Times New Roman" pitchFamily="18" charset="0"/>
                        <a:cs typeface="Times New Roman" pitchFamily="18" charset="0"/>
                      </a:rPr>
                      <a:t>В МФЦ ; 2%</a:t>
                    </a:r>
                  </a:p>
                </c:rich>
              </c:tx>
              <c:showLegendKey val="0"/>
              <c:showVal val="1"/>
              <c:showCatName val="1"/>
              <c:showSerName val="0"/>
              <c:showPercent val="0"/>
              <c:showBubbleSize val="0"/>
            </c:dLbl>
            <c:showLegendKey val="0"/>
            <c:showVal val="1"/>
            <c:showCatName val="1"/>
            <c:showSerName val="0"/>
            <c:showPercent val="0"/>
            <c:showBubbleSize val="0"/>
            <c:showLeaderLines val="1"/>
          </c:dLbls>
          <c:cat>
            <c:strRef>
              <c:f>Лист1!$A$2:$A$4</c:f>
              <c:strCache>
                <c:ptCount val="3"/>
                <c:pt idx="0">
                  <c:v>Непосредственно в орган </c:v>
                </c:pt>
                <c:pt idx="1">
                  <c:v>Через Госуслуги</c:v>
                </c:pt>
                <c:pt idx="2">
                  <c:v>В МФЦ </c:v>
                </c:pt>
              </c:strCache>
            </c:strRef>
          </c:cat>
          <c:val>
            <c:numRef>
              <c:f>Лист1!$B$2:$B$4</c:f>
              <c:numCache>
                <c:formatCode>0.0%</c:formatCode>
                <c:ptCount val="3"/>
                <c:pt idx="0" formatCode="0%">
                  <c:v>0.63600000000000001</c:v>
                </c:pt>
                <c:pt idx="1">
                  <c:v>0.34399999999999997</c:v>
                </c:pt>
                <c:pt idx="2" formatCode="0%">
                  <c:v>0.02</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itchFamily="18" charset="0"/>
          <a:cs typeface="Times New Roman" pitchFamily="18" charset="0"/>
        </a:defRPr>
      </a:pPr>
      <a:endParaRPr lang="ru-RU"/>
    </a:p>
  </c:txPr>
  <c:externalData r:id="rId2">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ctr">
              <a:defRPr/>
            </a:pPr>
            <a:r>
              <a:rPr lang="ru-RU" sz="1050" b="1" i="0" baseline="0">
                <a:effectLst/>
                <a:latin typeface="Times New Roman" pitchFamily="18" charset="0"/>
                <a:cs typeface="Times New Roman" pitchFamily="18" charset="0"/>
              </a:rPr>
              <a:t>Динамика МСЗУ </a:t>
            </a:r>
            <a:endParaRPr lang="ru-RU" sz="1050">
              <a:effectLst/>
              <a:latin typeface="Times New Roman" pitchFamily="18" charset="0"/>
              <a:cs typeface="Times New Roman" pitchFamily="18" charset="0"/>
            </a:endParaRPr>
          </a:p>
          <a:p>
            <a:pPr algn="ctr">
              <a:defRPr/>
            </a:pPr>
            <a:r>
              <a:rPr lang="ru-RU" sz="1050" b="1" i="0" baseline="0">
                <a:effectLst/>
                <a:latin typeface="Times New Roman" pitchFamily="18" charset="0"/>
                <a:cs typeface="Times New Roman" pitchFamily="18" charset="0"/>
              </a:rPr>
              <a:t>Слюдянского муниципального района </a:t>
            </a:r>
            <a:endParaRPr lang="ru-RU" sz="1050">
              <a:effectLst/>
              <a:latin typeface="Times New Roman" pitchFamily="18" charset="0"/>
              <a:cs typeface="Times New Roman" pitchFamily="18" charset="0"/>
            </a:endParaRPr>
          </a:p>
          <a:p>
            <a:pPr algn="ctr">
              <a:defRPr/>
            </a:pPr>
            <a:r>
              <a:rPr lang="ru-RU" sz="1050" b="1" i="0" baseline="0">
                <a:effectLst/>
                <a:latin typeface="Times New Roman" pitchFamily="18" charset="0"/>
                <a:cs typeface="Times New Roman" pitchFamily="18" charset="0"/>
              </a:rPr>
              <a:t>по видам их предоставления за 2023 - 2024 годы, %</a:t>
            </a:r>
            <a:endParaRPr lang="ru-RU" sz="1050">
              <a:effectLst/>
              <a:latin typeface="Times New Roman" pitchFamily="18" charset="0"/>
              <a:cs typeface="Times New Roman" pitchFamily="18" charset="0"/>
            </a:endParaRPr>
          </a:p>
        </c:rich>
      </c:tx>
      <c:layout>
        <c:manualLayout>
          <c:xMode val="edge"/>
          <c:yMode val="edge"/>
          <c:x val="0.23495370370370369"/>
          <c:y val="3.968253968253968E-2"/>
        </c:manualLayout>
      </c:layout>
      <c:overlay val="0"/>
    </c:title>
    <c:autoTitleDeleted val="0"/>
    <c:view3D>
      <c:rotX val="15"/>
      <c:rotY val="20"/>
      <c:rAngAx val="0"/>
      <c:perspective val="30"/>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2023</c:v>
                </c:pt>
              </c:strCache>
            </c:strRef>
          </c:tx>
          <c:invertIfNegative val="0"/>
          <c:dLbls>
            <c:dLbl>
              <c:idx val="0"/>
              <c:layout>
                <c:manualLayout>
                  <c:x val="1.3888888888888888E-2"/>
                  <c:y val="-7.685430076067876E-3"/>
                </c:manualLayout>
              </c:layout>
              <c:showLegendKey val="0"/>
              <c:showVal val="1"/>
              <c:showCatName val="0"/>
              <c:showSerName val="0"/>
              <c:showPercent val="0"/>
              <c:showBubbleSize val="0"/>
            </c:dLbl>
            <c:dLbl>
              <c:idx val="1"/>
              <c:layout>
                <c:manualLayout>
                  <c:x val="1.6203703703703703E-2"/>
                  <c:y val="-2.3740667056758338E-2"/>
                </c:manualLayout>
              </c:layout>
              <c:showLegendKey val="0"/>
              <c:showVal val="1"/>
              <c:showCatName val="0"/>
              <c:showSerName val="0"/>
              <c:showPercent val="0"/>
              <c:showBubbleSize val="0"/>
            </c:dLbl>
            <c:dLbl>
              <c:idx val="2"/>
              <c:layout>
                <c:manualLayout>
                  <c:x val="0"/>
                  <c:y val="-7.8283596645211621E-3"/>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Лист1!$A$2:$A$4</c:f>
              <c:strCache>
                <c:ptCount val="3"/>
                <c:pt idx="0">
                  <c:v>Непосредственно в орган</c:v>
                </c:pt>
                <c:pt idx="1">
                  <c:v>В МФЦ</c:v>
                </c:pt>
                <c:pt idx="2">
                  <c:v>В эл. виде</c:v>
                </c:pt>
              </c:strCache>
            </c:strRef>
          </c:cat>
          <c:val>
            <c:numRef>
              <c:f>Лист1!$B$2:$B$4</c:f>
              <c:numCache>
                <c:formatCode>General</c:formatCode>
                <c:ptCount val="3"/>
                <c:pt idx="0">
                  <c:v>70.7</c:v>
                </c:pt>
                <c:pt idx="1">
                  <c:v>1.6</c:v>
                </c:pt>
                <c:pt idx="2">
                  <c:v>27.6</c:v>
                </c:pt>
              </c:numCache>
            </c:numRef>
          </c:val>
        </c:ser>
        <c:ser>
          <c:idx val="1"/>
          <c:order val="1"/>
          <c:tx>
            <c:strRef>
              <c:f>Лист1!$C$1</c:f>
              <c:strCache>
                <c:ptCount val="1"/>
                <c:pt idx="0">
                  <c:v>2024</c:v>
                </c:pt>
              </c:strCache>
            </c:strRef>
          </c:tx>
          <c:invertIfNegative val="0"/>
          <c:dLbls>
            <c:dLbl>
              <c:idx val="0"/>
              <c:layout>
                <c:manualLayout>
                  <c:x val="2.7777777777777821E-2"/>
                  <c:y val="-1.164376828554714E-2"/>
                </c:manualLayout>
              </c:layout>
              <c:showLegendKey val="0"/>
              <c:showVal val="1"/>
              <c:showCatName val="0"/>
              <c:showSerName val="0"/>
              <c:showPercent val="0"/>
              <c:showBubbleSize val="0"/>
            </c:dLbl>
            <c:dLbl>
              <c:idx val="1"/>
              <c:layout>
                <c:manualLayout>
                  <c:x val="1.3888888888888888E-2"/>
                  <c:y val="-1.1855666081529086E-2"/>
                </c:manualLayout>
              </c:layout>
              <c:showLegendKey val="0"/>
              <c:showVal val="1"/>
              <c:showCatName val="0"/>
              <c:showSerName val="0"/>
              <c:showPercent val="0"/>
              <c:showBubbleSize val="0"/>
            </c:dLbl>
            <c:dLbl>
              <c:idx val="2"/>
              <c:layout>
                <c:manualLayout>
                  <c:x val="3.0092592592592678E-2"/>
                  <c:y val="-2.7605383265067292E-2"/>
                </c:manualLayout>
              </c:layout>
              <c:showLegendKey val="0"/>
              <c:showVal val="1"/>
              <c:showCatName val="0"/>
              <c:showSerName val="0"/>
              <c:showPercent val="0"/>
              <c:showBubbleSize val="0"/>
            </c:dLbl>
            <c:txPr>
              <a:bodyPr/>
              <a:lstStyle/>
              <a:p>
                <a:pPr>
                  <a:defRPr b="0"/>
                </a:pPr>
                <a:endParaRPr lang="ru-RU"/>
              </a:p>
            </c:txPr>
            <c:showLegendKey val="0"/>
            <c:showVal val="1"/>
            <c:showCatName val="0"/>
            <c:showSerName val="0"/>
            <c:showPercent val="0"/>
            <c:showBubbleSize val="0"/>
            <c:showLeaderLines val="0"/>
          </c:dLbls>
          <c:cat>
            <c:strRef>
              <c:f>Лист1!$A$2:$A$4</c:f>
              <c:strCache>
                <c:ptCount val="3"/>
                <c:pt idx="0">
                  <c:v>Непосредственно в орган</c:v>
                </c:pt>
                <c:pt idx="1">
                  <c:v>В МФЦ</c:v>
                </c:pt>
                <c:pt idx="2">
                  <c:v>В эл. виде</c:v>
                </c:pt>
              </c:strCache>
            </c:strRef>
          </c:cat>
          <c:val>
            <c:numRef>
              <c:f>Лист1!$C$2:$C$4</c:f>
              <c:numCache>
                <c:formatCode>General</c:formatCode>
                <c:ptCount val="3"/>
                <c:pt idx="0">
                  <c:v>63.6</c:v>
                </c:pt>
                <c:pt idx="1">
                  <c:v>2</c:v>
                </c:pt>
                <c:pt idx="2">
                  <c:v>34.4</c:v>
                </c:pt>
              </c:numCache>
            </c:numRef>
          </c:val>
        </c:ser>
        <c:ser>
          <c:idx val="2"/>
          <c:order val="2"/>
          <c:tx>
            <c:strRef>
              <c:f>Лист1!$D$1</c:f>
              <c:strCache>
                <c:ptCount val="1"/>
                <c:pt idx="0">
                  <c:v>Ряд 3</c:v>
                </c:pt>
              </c:strCache>
            </c:strRef>
          </c:tx>
          <c:invertIfNegative val="0"/>
          <c:cat>
            <c:strRef>
              <c:f>Лист1!$A$2:$A$4</c:f>
              <c:strCache>
                <c:ptCount val="3"/>
                <c:pt idx="0">
                  <c:v>Непосредственно в орган</c:v>
                </c:pt>
                <c:pt idx="1">
                  <c:v>В МФЦ</c:v>
                </c:pt>
                <c:pt idx="2">
                  <c:v>В эл. виде</c:v>
                </c:pt>
              </c:strCache>
            </c:strRef>
          </c:cat>
          <c:val>
            <c:numRef>
              <c:f>Лист1!$D$2:$D$4</c:f>
            </c:numRef>
          </c:val>
        </c:ser>
        <c:dLbls>
          <c:showLegendKey val="0"/>
          <c:showVal val="0"/>
          <c:showCatName val="0"/>
          <c:showSerName val="0"/>
          <c:showPercent val="0"/>
          <c:showBubbleSize val="0"/>
        </c:dLbls>
        <c:gapWidth val="75"/>
        <c:shape val="box"/>
        <c:axId val="171327488"/>
        <c:axId val="171329024"/>
        <c:axId val="0"/>
      </c:bar3DChart>
      <c:catAx>
        <c:axId val="171327488"/>
        <c:scaling>
          <c:orientation val="minMax"/>
        </c:scaling>
        <c:delete val="0"/>
        <c:axPos val="b"/>
        <c:majorTickMark val="none"/>
        <c:minorTickMark val="none"/>
        <c:tickLblPos val="nextTo"/>
        <c:crossAx val="171329024"/>
        <c:crosses val="autoZero"/>
        <c:auto val="1"/>
        <c:lblAlgn val="ctr"/>
        <c:lblOffset val="100"/>
        <c:noMultiLvlLbl val="0"/>
      </c:catAx>
      <c:valAx>
        <c:axId val="171329024"/>
        <c:scaling>
          <c:orientation val="minMax"/>
        </c:scaling>
        <c:delete val="0"/>
        <c:axPos val="l"/>
        <c:majorGridlines/>
        <c:numFmt formatCode="General" sourceLinked="1"/>
        <c:majorTickMark val="none"/>
        <c:minorTickMark val="none"/>
        <c:tickLblPos val="nextTo"/>
        <c:spPr>
          <a:ln w="9525">
            <a:noFill/>
          </a:ln>
        </c:spPr>
        <c:crossAx val="171327488"/>
        <c:crosses val="autoZero"/>
        <c:crossBetween val="between"/>
      </c:valAx>
    </c:plotArea>
    <c:legend>
      <c:legendPos val="b"/>
      <c:overlay val="0"/>
    </c:legend>
    <c:plotVisOnly val="1"/>
    <c:dispBlanksAs val="gap"/>
    <c:showDLblsOverMax val="0"/>
  </c:chart>
  <c:externalData r:id="rId2">
    <c:autoUpdate val="0"/>
  </c:externalData>
  <c:userShapes r:id="rId3"/>
</c:chartSpace>
</file>

<file path=word/charts/chart5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tx>
            <c:strRef>
              <c:f>Лист1!$B$1</c:f>
              <c:strCache>
                <c:ptCount val="1"/>
                <c:pt idx="0">
                  <c:v>2023год (124 обращения)</c:v>
                </c:pt>
              </c:strCache>
            </c:strRef>
          </c:tx>
          <c:invertIfNegative val="0"/>
          <c:dLbls>
            <c:showLegendKey val="0"/>
            <c:showVal val="1"/>
            <c:showCatName val="0"/>
            <c:showSerName val="0"/>
            <c:showPercent val="0"/>
            <c:showBubbleSize val="0"/>
            <c:showLeaderLines val="0"/>
          </c:dLbls>
          <c:cat>
            <c:strRef>
              <c:f>Лист1!$A$2:$A$4</c:f>
              <c:strCache>
                <c:ptCount val="3"/>
                <c:pt idx="0">
                  <c:v>от Правительства Иркутской области</c:v>
                </c:pt>
                <c:pt idx="1">
                  <c:v>от Администрации Президента РФ</c:v>
                </c:pt>
                <c:pt idx="2">
                  <c:v>от других органов государственной власти</c:v>
                </c:pt>
              </c:strCache>
            </c:strRef>
          </c:cat>
          <c:val>
            <c:numRef>
              <c:f>Лист1!$B$2:$B$4</c:f>
              <c:numCache>
                <c:formatCode>0%</c:formatCode>
                <c:ptCount val="3"/>
                <c:pt idx="0">
                  <c:v>0.39</c:v>
                </c:pt>
                <c:pt idx="1">
                  <c:v>0.09</c:v>
                </c:pt>
                <c:pt idx="2">
                  <c:v>0.12</c:v>
                </c:pt>
              </c:numCache>
            </c:numRef>
          </c:val>
        </c:ser>
        <c:ser>
          <c:idx val="1"/>
          <c:order val="1"/>
          <c:tx>
            <c:strRef>
              <c:f>Лист1!$C$1</c:f>
              <c:strCache>
                <c:ptCount val="1"/>
                <c:pt idx="0">
                  <c:v>2024 год (157 обращений)</c:v>
                </c:pt>
              </c:strCache>
            </c:strRef>
          </c:tx>
          <c:invertIfNegative val="0"/>
          <c:dLbls>
            <c:showLegendKey val="0"/>
            <c:showVal val="1"/>
            <c:showCatName val="0"/>
            <c:showSerName val="0"/>
            <c:showPercent val="0"/>
            <c:showBubbleSize val="0"/>
            <c:showLeaderLines val="0"/>
          </c:dLbls>
          <c:cat>
            <c:strRef>
              <c:f>Лист1!$A$2:$A$4</c:f>
              <c:strCache>
                <c:ptCount val="3"/>
                <c:pt idx="0">
                  <c:v>от Правительства Иркутской области</c:v>
                </c:pt>
                <c:pt idx="1">
                  <c:v>от Администрации Президента РФ</c:v>
                </c:pt>
                <c:pt idx="2">
                  <c:v>от других органов государственной власти</c:v>
                </c:pt>
              </c:strCache>
            </c:strRef>
          </c:cat>
          <c:val>
            <c:numRef>
              <c:f>Лист1!$C$2:$C$4</c:f>
              <c:numCache>
                <c:formatCode>0%</c:formatCode>
                <c:ptCount val="3"/>
                <c:pt idx="0">
                  <c:v>0.15</c:v>
                </c:pt>
                <c:pt idx="1">
                  <c:v>0.11</c:v>
                </c:pt>
                <c:pt idx="2">
                  <c:v>0.36</c:v>
                </c:pt>
              </c:numCache>
            </c:numRef>
          </c:val>
        </c:ser>
        <c:dLbls>
          <c:showLegendKey val="0"/>
          <c:showVal val="0"/>
          <c:showCatName val="0"/>
          <c:showSerName val="0"/>
          <c:showPercent val="0"/>
          <c:showBubbleSize val="0"/>
        </c:dLbls>
        <c:gapWidth val="150"/>
        <c:axId val="171373312"/>
        <c:axId val="171374848"/>
      </c:barChart>
      <c:catAx>
        <c:axId val="171373312"/>
        <c:scaling>
          <c:orientation val="minMax"/>
        </c:scaling>
        <c:delete val="0"/>
        <c:axPos val="b"/>
        <c:majorTickMark val="out"/>
        <c:minorTickMark val="none"/>
        <c:tickLblPos val="nextTo"/>
        <c:crossAx val="171374848"/>
        <c:crosses val="autoZero"/>
        <c:auto val="1"/>
        <c:lblAlgn val="ctr"/>
        <c:lblOffset val="100"/>
        <c:noMultiLvlLbl val="0"/>
      </c:catAx>
      <c:valAx>
        <c:axId val="171374848"/>
        <c:scaling>
          <c:orientation val="minMax"/>
        </c:scaling>
        <c:delete val="0"/>
        <c:axPos val="l"/>
        <c:majorGridlines/>
        <c:numFmt formatCode="0%" sourceLinked="1"/>
        <c:majorTickMark val="out"/>
        <c:minorTickMark val="none"/>
        <c:tickLblPos val="nextTo"/>
        <c:crossAx val="171373312"/>
        <c:crosses val="autoZero"/>
        <c:crossBetween val="between"/>
      </c:valAx>
    </c:plotArea>
    <c:legend>
      <c:legendPos val="r"/>
      <c:overlay val="0"/>
    </c:legend>
    <c:plotVisOnly val="1"/>
    <c:dispBlanksAs val="gap"/>
    <c:showDLblsOverMax val="0"/>
  </c:chart>
  <c:externalData r:id="rId1">
    <c:autoUpdate val="0"/>
  </c:externalData>
</c:chartSpace>
</file>

<file path=word/charts/chart5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tx>
            <c:strRef>
              <c:f>Лист1!$B$1</c:f>
              <c:strCache>
                <c:ptCount val="1"/>
                <c:pt idx="0">
                  <c:v>2023 го (124 обращения)</c:v>
                </c:pt>
              </c:strCache>
            </c:strRef>
          </c:tx>
          <c:invertIfNegative val="0"/>
          <c:dLbls>
            <c:showLegendKey val="0"/>
            <c:showVal val="1"/>
            <c:showCatName val="0"/>
            <c:showSerName val="0"/>
            <c:showPercent val="0"/>
            <c:showBubbleSize val="0"/>
            <c:showLeaderLines val="0"/>
          </c:dLbls>
          <c:cat>
            <c:strRef>
              <c:f>Лист1!$A$2:$A$4</c:f>
              <c:strCache>
                <c:ptCount val="3"/>
                <c:pt idx="0">
                  <c:v>меры приняты</c:v>
                </c:pt>
                <c:pt idx="1">
                  <c:v>даны разъяснения</c:v>
                </c:pt>
                <c:pt idx="2">
                  <c:v>отказано</c:v>
                </c:pt>
              </c:strCache>
            </c:strRef>
          </c:cat>
          <c:val>
            <c:numRef>
              <c:f>Лист1!$B$2:$B$4</c:f>
              <c:numCache>
                <c:formatCode>0%</c:formatCode>
                <c:ptCount val="3"/>
                <c:pt idx="0">
                  <c:v>0.18</c:v>
                </c:pt>
                <c:pt idx="1">
                  <c:v>0.82</c:v>
                </c:pt>
                <c:pt idx="2">
                  <c:v>0</c:v>
                </c:pt>
              </c:numCache>
            </c:numRef>
          </c:val>
        </c:ser>
        <c:ser>
          <c:idx val="1"/>
          <c:order val="1"/>
          <c:tx>
            <c:strRef>
              <c:f>Лист1!$C$1</c:f>
              <c:strCache>
                <c:ptCount val="1"/>
                <c:pt idx="0">
                  <c:v>2024 год (157 обращений)</c:v>
                </c:pt>
              </c:strCache>
            </c:strRef>
          </c:tx>
          <c:invertIfNegative val="0"/>
          <c:dLbls>
            <c:showLegendKey val="0"/>
            <c:showVal val="1"/>
            <c:showCatName val="0"/>
            <c:showSerName val="0"/>
            <c:showPercent val="0"/>
            <c:showBubbleSize val="0"/>
            <c:showLeaderLines val="0"/>
          </c:dLbls>
          <c:cat>
            <c:strRef>
              <c:f>Лист1!$A$2:$A$4</c:f>
              <c:strCache>
                <c:ptCount val="3"/>
                <c:pt idx="0">
                  <c:v>меры приняты</c:v>
                </c:pt>
                <c:pt idx="1">
                  <c:v>даны разъяснения</c:v>
                </c:pt>
                <c:pt idx="2">
                  <c:v>отказано</c:v>
                </c:pt>
              </c:strCache>
            </c:strRef>
          </c:cat>
          <c:val>
            <c:numRef>
              <c:f>Лист1!$C$2:$C$4</c:f>
              <c:numCache>
                <c:formatCode>0%</c:formatCode>
                <c:ptCount val="3"/>
                <c:pt idx="0">
                  <c:v>0.27</c:v>
                </c:pt>
                <c:pt idx="1">
                  <c:v>0.73</c:v>
                </c:pt>
                <c:pt idx="2">
                  <c:v>0</c:v>
                </c:pt>
              </c:numCache>
            </c:numRef>
          </c:val>
        </c:ser>
        <c:dLbls>
          <c:showLegendKey val="0"/>
          <c:showVal val="0"/>
          <c:showCatName val="0"/>
          <c:showSerName val="0"/>
          <c:showPercent val="0"/>
          <c:showBubbleSize val="0"/>
        </c:dLbls>
        <c:gapWidth val="150"/>
        <c:axId val="171462016"/>
        <c:axId val="171467904"/>
      </c:barChart>
      <c:catAx>
        <c:axId val="171462016"/>
        <c:scaling>
          <c:orientation val="minMax"/>
        </c:scaling>
        <c:delete val="0"/>
        <c:axPos val="b"/>
        <c:majorTickMark val="out"/>
        <c:minorTickMark val="none"/>
        <c:tickLblPos val="nextTo"/>
        <c:crossAx val="171467904"/>
        <c:crosses val="autoZero"/>
        <c:auto val="1"/>
        <c:lblAlgn val="ctr"/>
        <c:lblOffset val="100"/>
        <c:noMultiLvlLbl val="0"/>
      </c:catAx>
      <c:valAx>
        <c:axId val="171467904"/>
        <c:scaling>
          <c:orientation val="minMax"/>
        </c:scaling>
        <c:delete val="0"/>
        <c:axPos val="l"/>
        <c:majorGridlines/>
        <c:numFmt formatCode="0%" sourceLinked="1"/>
        <c:majorTickMark val="out"/>
        <c:minorTickMark val="none"/>
        <c:tickLblPos val="nextTo"/>
        <c:crossAx val="171462016"/>
        <c:crosses val="autoZero"/>
        <c:crossBetween val="between"/>
      </c:valAx>
    </c:plotArea>
    <c:legend>
      <c:legendPos val="r"/>
      <c:overlay val="0"/>
    </c:legend>
    <c:plotVisOnly val="1"/>
    <c:dispBlanksAs val="gap"/>
    <c:showDLblsOverMax val="0"/>
  </c:chart>
  <c:externalData r:id="rId1">
    <c:autoUpdate val="0"/>
  </c:externalData>
</c:chartSpace>
</file>

<file path=word/drawings/_rels/drawing1.xml.rels><?xml version="1.0" encoding="UTF-8" standalone="yes"?>
<Relationships xmlns="http://schemas.openxmlformats.org/package/2006/relationships"><Relationship Id="rId1" Type="http://schemas.openxmlformats.org/officeDocument/2006/relationships/image" Target="../media/image2.png"/></Relationships>
</file>

<file path=word/drawings/drawing1.xml><?xml version="1.0" encoding="utf-8"?>
<c:userShapes xmlns:c="http://schemas.openxmlformats.org/drawingml/2006/chart">
  <cdr:relSizeAnchor xmlns:cdr="http://schemas.openxmlformats.org/drawingml/2006/chartDrawing">
    <cdr:from>
      <cdr:x>0.12636</cdr:x>
      <cdr:y>0.16944</cdr:y>
    </cdr:from>
    <cdr:to>
      <cdr:x>0.21514</cdr:x>
      <cdr:y>0.23893</cdr:y>
    </cdr:to>
    <cdr:cxnSp macro="">
      <cdr:nvCxnSpPr>
        <cdr:cNvPr id="2" name="Прямая со стрелкой 1"/>
        <cdr:cNvCxnSpPr/>
      </cdr:nvCxnSpPr>
      <cdr:spPr>
        <a:xfrm xmlns:a="http://schemas.openxmlformats.org/drawingml/2006/main">
          <a:off x="784746" y="388961"/>
          <a:ext cx="551336" cy="15951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0.21207</cdr:x>
      <cdr:y>0.18431</cdr:y>
    </cdr:from>
    <cdr:to>
      <cdr:x>0.28978</cdr:x>
      <cdr:y>0.2424</cdr:y>
    </cdr:to>
    <cdr:cxnSp macro="">
      <cdr:nvCxnSpPr>
        <cdr:cNvPr id="3" name="Прямая со стрелкой 2"/>
        <cdr:cNvCxnSpPr/>
      </cdr:nvCxnSpPr>
      <cdr:spPr>
        <a:xfrm xmlns:a="http://schemas.openxmlformats.org/drawingml/2006/main">
          <a:off x="1317009" y="423080"/>
          <a:ext cx="482635" cy="133348"/>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0.29242</cdr:x>
      <cdr:y>0.218</cdr:y>
    </cdr:from>
    <cdr:to>
      <cdr:x>0.36069</cdr:x>
      <cdr:y>0.26741</cdr:y>
    </cdr:to>
    <cdr:cxnSp macro="">
      <cdr:nvCxnSpPr>
        <cdr:cNvPr id="4" name="Прямая со стрелкой 3"/>
        <cdr:cNvCxnSpPr/>
      </cdr:nvCxnSpPr>
      <cdr:spPr>
        <a:xfrm xmlns:a="http://schemas.openxmlformats.org/drawingml/2006/main">
          <a:off x="1816032" y="500418"/>
          <a:ext cx="423977" cy="11342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0.11582</cdr:x>
      <cdr:y>0.27753</cdr:y>
    </cdr:from>
    <cdr:to>
      <cdr:x>0.19669</cdr:x>
      <cdr:y>0.46968</cdr:y>
    </cdr:to>
    <cdr:sp macro="" textlink="">
      <cdr:nvSpPr>
        <cdr:cNvPr id="5" name="Поле 4"/>
        <cdr:cNvSpPr txBox="1"/>
      </cdr:nvSpPr>
      <cdr:spPr>
        <a:xfrm xmlns:a="http://schemas.openxmlformats.org/drawingml/2006/main">
          <a:off x="719267" y="637077"/>
          <a:ext cx="502208" cy="44109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- 161</a:t>
          </a:r>
          <a:r>
            <a:rPr lang="ru-RU" sz="9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900" b="1" baseline="0">
              <a:solidFill>
                <a:srgbClr val="C00000"/>
              </a:solidFill>
              <a:latin typeface="Times New Roman" panose="02020603050405020304" pitchFamily="18" charset="0"/>
              <a:cs typeface="Times New Roman" panose="02020603050405020304" pitchFamily="18" charset="0"/>
            </a:rPr>
            <a:t>(0,4</a:t>
          </a:r>
          <a:r>
            <a:rPr lang="ru-RU" sz="9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0.19761</cdr:x>
      <cdr:y>0.30464</cdr:y>
    </cdr:from>
    <cdr:to>
      <cdr:x>0.2925</cdr:x>
      <cdr:y>0.49359</cdr:y>
    </cdr:to>
    <cdr:sp macro="" textlink="">
      <cdr:nvSpPr>
        <cdr:cNvPr id="8" name="Поле 7"/>
        <cdr:cNvSpPr txBox="1"/>
      </cdr:nvSpPr>
      <cdr:spPr>
        <a:xfrm xmlns:a="http://schemas.openxmlformats.org/drawingml/2006/main">
          <a:off x="1227225" y="699310"/>
          <a:ext cx="589295" cy="43374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900" b="1">
              <a:solidFill>
                <a:srgbClr val="C00000"/>
              </a:solidFill>
              <a:latin typeface="Times New Roman" panose="02020603050405020304" pitchFamily="18" charset="0"/>
              <a:cs typeface="Times New Roman" panose="02020603050405020304" pitchFamily="18" charset="0"/>
            </a:rPr>
            <a:t>- 217 чел</a:t>
          </a:r>
        </a:p>
        <a:p xmlns:a="http://schemas.openxmlformats.org/drawingml/2006/main">
          <a:r>
            <a:rPr lang="ru-RU" sz="9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0.52544</cdr:x>
      <cdr:y>0.35187</cdr:y>
    </cdr:from>
    <cdr:to>
      <cdr:x>0.61093</cdr:x>
      <cdr:y>0.50833</cdr:y>
    </cdr:to>
    <cdr:sp macro="" textlink="">
      <cdr:nvSpPr>
        <cdr:cNvPr id="9" name="Поле 8"/>
        <cdr:cNvSpPr txBox="1"/>
      </cdr:nvSpPr>
      <cdr:spPr>
        <a:xfrm xmlns:a="http://schemas.openxmlformats.org/drawingml/2006/main">
          <a:off x="3263140" y="807722"/>
          <a:ext cx="530937" cy="35916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- 102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(0,26 %)</a:t>
          </a:r>
        </a:p>
      </cdr:txBody>
    </cdr:sp>
  </cdr:relSizeAnchor>
  <cdr:relSizeAnchor xmlns:cdr="http://schemas.openxmlformats.org/drawingml/2006/chartDrawing">
    <cdr:from>
      <cdr:x>0.36211</cdr:x>
      <cdr:y>0.24132</cdr:y>
    </cdr:from>
    <cdr:to>
      <cdr:x>0.44172</cdr:x>
      <cdr:y>0.30321</cdr:y>
    </cdr:to>
    <cdr:cxnSp macro="">
      <cdr:nvCxnSpPr>
        <cdr:cNvPr id="10" name="Прямая со стрелкой 9"/>
        <cdr:cNvCxnSpPr/>
      </cdr:nvCxnSpPr>
      <cdr:spPr>
        <a:xfrm xmlns:a="http://schemas.openxmlformats.org/drawingml/2006/main">
          <a:off x="2248819" y="553952"/>
          <a:ext cx="494381" cy="142084"/>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0.4491</cdr:x>
      <cdr:y>0.24673</cdr:y>
    </cdr:from>
    <cdr:to>
      <cdr:x>0.52633</cdr:x>
      <cdr:y>0.32436</cdr:y>
    </cdr:to>
    <cdr:cxnSp macro="">
      <cdr:nvCxnSpPr>
        <cdr:cNvPr id="11" name="Прямая со стрелкой 10"/>
        <cdr:cNvCxnSpPr/>
      </cdr:nvCxnSpPr>
      <cdr:spPr>
        <a:xfrm xmlns:a="http://schemas.openxmlformats.org/drawingml/2006/main" flipV="1">
          <a:off x="2789053" y="566381"/>
          <a:ext cx="479586" cy="17819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0.52813</cdr:x>
      <cdr:y>0.24814</cdr:y>
    </cdr:from>
    <cdr:to>
      <cdr:x>0.61313</cdr:x>
      <cdr:y>0.30619</cdr:y>
    </cdr:to>
    <cdr:cxnSp macro="">
      <cdr:nvCxnSpPr>
        <cdr:cNvPr id="18" name="Прямая со стрелкой 17"/>
        <cdr:cNvCxnSpPr/>
      </cdr:nvCxnSpPr>
      <cdr:spPr>
        <a:xfrm xmlns:a="http://schemas.openxmlformats.org/drawingml/2006/main">
          <a:off x="3279851" y="569607"/>
          <a:ext cx="527874" cy="13325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0.44228</cdr:x>
      <cdr:y>0.38473</cdr:y>
    </cdr:from>
    <cdr:to>
      <cdr:x>0.53182</cdr:x>
      <cdr:y>0.54045</cdr:y>
    </cdr:to>
    <cdr:pic>
      <cdr:nvPicPr>
        <cdr:cNvPr id="20"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2746705" y="883148"/>
          <a:ext cx="556053" cy="357458"/>
        </a:xfrm>
        <a:prstGeom xmlns:a="http://schemas.openxmlformats.org/drawingml/2006/main" prst="rect">
          <a:avLst/>
        </a:prstGeom>
      </cdr:spPr>
    </cdr:pic>
  </cdr:relSizeAnchor>
  <cdr:relSizeAnchor xmlns:cdr="http://schemas.openxmlformats.org/drawingml/2006/chartDrawing">
    <cdr:from>
      <cdr:x>0.60942</cdr:x>
      <cdr:y>0.26965</cdr:y>
    </cdr:from>
    <cdr:to>
      <cdr:x>0.69092</cdr:x>
      <cdr:y>0.33349</cdr:y>
    </cdr:to>
    <cdr:cxnSp macro="">
      <cdr:nvCxnSpPr>
        <cdr:cNvPr id="17" name="Прямая со стрелкой 16"/>
        <cdr:cNvCxnSpPr/>
      </cdr:nvCxnSpPr>
      <cdr:spPr>
        <a:xfrm xmlns:a="http://schemas.openxmlformats.org/drawingml/2006/main">
          <a:off x="3784674" y="618988"/>
          <a:ext cx="506139" cy="14654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0.59902</cdr:x>
      <cdr:y>0.36738</cdr:y>
    </cdr:from>
    <cdr:to>
      <cdr:x>0.71532</cdr:x>
      <cdr:y>0.54103</cdr:y>
    </cdr:to>
    <cdr:sp macro="" textlink="">
      <cdr:nvSpPr>
        <cdr:cNvPr id="21" name="Поле 20"/>
        <cdr:cNvSpPr txBox="1"/>
      </cdr:nvSpPr>
      <cdr:spPr>
        <a:xfrm xmlns:a="http://schemas.openxmlformats.org/drawingml/2006/main">
          <a:off x="3720068" y="843340"/>
          <a:ext cx="722278" cy="39860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- 295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(0,76 %)</a:t>
          </a:r>
        </a:p>
      </cdr:txBody>
    </cdr:sp>
  </cdr:relSizeAnchor>
  <cdr:relSizeAnchor xmlns:cdr="http://schemas.openxmlformats.org/drawingml/2006/chartDrawing">
    <cdr:from>
      <cdr:x>0.69087</cdr:x>
      <cdr:y>0.31729</cdr:y>
    </cdr:from>
    <cdr:to>
      <cdr:x>0.77336</cdr:x>
      <cdr:y>0.35997</cdr:y>
    </cdr:to>
    <cdr:cxnSp macro="">
      <cdr:nvCxnSpPr>
        <cdr:cNvPr id="19" name="Прямая со стрелкой 18"/>
        <cdr:cNvCxnSpPr/>
      </cdr:nvCxnSpPr>
      <cdr:spPr>
        <a:xfrm xmlns:a="http://schemas.openxmlformats.org/drawingml/2006/main">
          <a:off x="4290484" y="728358"/>
          <a:ext cx="512288" cy="9797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0.68624</cdr:x>
      <cdr:y>0.42382</cdr:y>
    </cdr:from>
    <cdr:to>
      <cdr:x>0.78674</cdr:x>
      <cdr:y>0.58265</cdr:y>
    </cdr:to>
    <cdr:sp macro="" textlink="">
      <cdr:nvSpPr>
        <cdr:cNvPr id="22" name="Поле 21"/>
        <cdr:cNvSpPr txBox="1"/>
      </cdr:nvSpPr>
      <cdr:spPr>
        <a:xfrm xmlns:a="http://schemas.openxmlformats.org/drawingml/2006/main">
          <a:off x="4261772" y="972898"/>
          <a:ext cx="624127" cy="36458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- 69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(0,18 %)</a:t>
          </a:r>
        </a:p>
      </cdr:txBody>
    </cdr:sp>
  </cdr:relSizeAnchor>
  <cdr:relSizeAnchor xmlns:cdr="http://schemas.openxmlformats.org/drawingml/2006/chartDrawing">
    <cdr:from>
      <cdr:x>0.75984</cdr:x>
      <cdr:y>0.46241</cdr:y>
    </cdr:from>
    <cdr:to>
      <cdr:x>0.88014</cdr:x>
      <cdr:y>0.63913</cdr:y>
    </cdr:to>
    <cdr:sp macro="" textlink="">
      <cdr:nvSpPr>
        <cdr:cNvPr id="23" name="Поле 22"/>
        <cdr:cNvSpPr txBox="1"/>
      </cdr:nvSpPr>
      <cdr:spPr>
        <a:xfrm xmlns:a="http://schemas.openxmlformats.org/drawingml/2006/main">
          <a:off x="4718822" y="1061480"/>
          <a:ext cx="747106" cy="40565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- 207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(0,5 %)</a:t>
          </a:r>
        </a:p>
      </cdr:txBody>
    </cdr:sp>
  </cdr:relSizeAnchor>
  <cdr:relSizeAnchor xmlns:cdr="http://schemas.openxmlformats.org/drawingml/2006/chartDrawing">
    <cdr:from>
      <cdr:x>0.76899</cdr:x>
      <cdr:y>0.33522</cdr:y>
    </cdr:from>
    <cdr:to>
      <cdr:x>0.84827</cdr:x>
      <cdr:y>0.39239</cdr:y>
    </cdr:to>
    <cdr:cxnSp macro="">
      <cdr:nvCxnSpPr>
        <cdr:cNvPr id="25" name="Прямая со стрелкой 24"/>
        <cdr:cNvCxnSpPr/>
      </cdr:nvCxnSpPr>
      <cdr:spPr>
        <a:xfrm xmlns:a="http://schemas.openxmlformats.org/drawingml/2006/main">
          <a:off x="4775684" y="769504"/>
          <a:ext cx="492352" cy="131248"/>
        </a:xfrm>
        <a:prstGeom xmlns:a="http://schemas.openxmlformats.org/drawingml/2006/main" prst="straightConnector1">
          <a:avLst/>
        </a:prstGeom>
        <a:ln xmlns:a="http://schemas.openxmlformats.org/drawingml/2006/main" w="28575">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0.85079</cdr:x>
      <cdr:y>0.36627</cdr:y>
    </cdr:from>
    <cdr:to>
      <cdr:x>0.93007</cdr:x>
      <cdr:y>0.42344</cdr:y>
    </cdr:to>
    <cdr:cxnSp macro="">
      <cdr:nvCxnSpPr>
        <cdr:cNvPr id="27" name="Прямая со стрелкой 26"/>
        <cdr:cNvCxnSpPr/>
      </cdr:nvCxnSpPr>
      <cdr:spPr>
        <a:xfrm xmlns:a="http://schemas.openxmlformats.org/drawingml/2006/main">
          <a:off x="5283684" y="840775"/>
          <a:ext cx="492352" cy="131248"/>
        </a:xfrm>
        <a:prstGeom xmlns:a="http://schemas.openxmlformats.org/drawingml/2006/main" prst="straightConnector1">
          <a:avLst/>
        </a:prstGeom>
        <a:ln xmlns:a="http://schemas.openxmlformats.org/drawingml/2006/main" w="28575">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0.27941</cdr:x>
      <cdr:y>0.36542</cdr:y>
    </cdr:from>
    <cdr:to>
      <cdr:x>0.3743</cdr:x>
      <cdr:y>0.55437</cdr:y>
    </cdr:to>
    <cdr:sp macro="" textlink="">
      <cdr:nvSpPr>
        <cdr:cNvPr id="28" name="Поле 1"/>
        <cdr:cNvSpPr txBox="1"/>
      </cdr:nvSpPr>
      <cdr:spPr>
        <a:xfrm xmlns:a="http://schemas.openxmlformats.org/drawingml/2006/main">
          <a:off x="1735225" y="838820"/>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-37 чел</a:t>
          </a:r>
        </a:p>
        <a:p xmlns:a="http://schemas.openxmlformats.org/drawingml/2006/main">
          <a:r>
            <a:rPr lang="ru-RU" sz="900" b="1">
              <a:solidFill>
                <a:srgbClr val="C00000"/>
              </a:solidFill>
              <a:latin typeface="Times New Roman" pitchFamily="18" charset="0"/>
              <a:cs typeface="Times New Roman" pitchFamily="18" charset="0"/>
            </a:rPr>
            <a:t>(0,1%)</a:t>
          </a:r>
        </a:p>
      </cdr:txBody>
    </cdr:sp>
  </cdr:relSizeAnchor>
  <cdr:relSizeAnchor xmlns:cdr="http://schemas.openxmlformats.org/drawingml/2006/chartDrawing">
    <cdr:from>
      <cdr:x>0.35633</cdr:x>
      <cdr:y>0.41298</cdr:y>
    </cdr:from>
    <cdr:to>
      <cdr:x>0.45122</cdr:x>
      <cdr:y>0.60193</cdr:y>
    </cdr:to>
    <cdr:sp macro="" textlink="">
      <cdr:nvSpPr>
        <cdr:cNvPr id="29" name="Поле 1"/>
        <cdr:cNvSpPr txBox="1"/>
      </cdr:nvSpPr>
      <cdr:spPr>
        <a:xfrm xmlns:a="http://schemas.openxmlformats.org/drawingml/2006/main">
          <a:off x="2212896" y="948003"/>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-329</a:t>
          </a:r>
          <a:r>
            <a:rPr lang="ru-RU" sz="900" b="1" baseline="0">
              <a:solidFill>
                <a:srgbClr val="C00000"/>
              </a:solidFill>
              <a:latin typeface="Times New Roman" pitchFamily="18" charset="0"/>
              <a:cs typeface="Times New Roman" pitchFamily="18" charset="0"/>
            </a:rPr>
            <a:t> чел</a:t>
          </a:r>
        </a:p>
        <a:p xmlns:a="http://schemas.openxmlformats.org/drawingml/2006/main">
          <a:r>
            <a:rPr lang="ru-RU" sz="900" b="1" baseline="0">
              <a:solidFill>
                <a:srgbClr val="C00000"/>
              </a:solidFill>
              <a:latin typeface="Times New Roman" pitchFamily="18" charset="0"/>
              <a:cs typeface="Times New Roman" pitchFamily="18" charset="0"/>
            </a:rPr>
            <a:t>(0,8%)</a:t>
          </a:r>
          <a:endParaRPr lang="ru-RU" sz="900" b="1">
            <a:solidFill>
              <a:srgbClr val="C00000"/>
            </a:solidFill>
            <a:latin typeface="Times New Roman" pitchFamily="18" charset="0"/>
            <a:cs typeface="Times New Roman" pitchFamily="18" charset="0"/>
          </a:endParaRPr>
        </a:p>
      </cdr:txBody>
    </cdr:sp>
  </cdr:relSizeAnchor>
  <cdr:relSizeAnchor xmlns:cdr="http://schemas.openxmlformats.org/drawingml/2006/chartDrawing">
    <cdr:from>
      <cdr:x>0.84639</cdr:x>
      <cdr:y>0.51405</cdr:y>
    </cdr:from>
    <cdr:to>
      <cdr:x>0.94128</cdr:x>
      <cdr:y>0.703</cdr:y>
    </cdr:to>
    <cdr:sp macro="" textlink="">
      <cdr:nvSpPr>
        <cdr:cNvPr id="30" name="Поле 1"/>
        <cdr:cNvSpPr txBox="1"/>
      </cdr:nvSpPr>
      <cdr:spPr>
        <a:xfrm xmlns:a="http://schemas.openxmlformats.org/drawingml/2006/main">
          <a:off x="5256348" y="1180014"/>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-172 чел</a:t>
          </a:r>
        </a:p>
        <a:p xmlns:a="http://schemas.openxmlformats.org/drawingml/2006/main">
          <a:r>
            <a:rPr lang="ru-RU" sz="900" b="1">
              <a:solidFill>
                <a:srgbClr val="C00000"/>
              </a:solidFill>
              <a:latin typeface="Times New Roman" pitchFamily="18" charset="0"/>
              <a:cs typeface="Times New Roman" pitchFamily="18" charset="0"/>
            </a:rPr>
            <a:t>(0,4%)</a:t>
          </a:r>
        </a:p>
      </cdr:txBody>
    </cdr:sp>
  </cdr:relSizeAnchor>
</c:userShapes>
</file>

<file path=word/drawings/drawing2.xml><?xml version="1.0" encoding="utf-8"?>
<c:userShapes xmlns:c="http://schemas.openxmlformats.org/drawingml/2006/chart">
  <cdr:relSizeAnchor xmlns:cdr="http://schemas.openxmlformats.org/drawingml/2006/chartDrawing">
    <cdr:from>
      <cdr:x>0.43405</cdr:x>
      <cdr:y>0.25887</cdr:y>
    </cdr:from>
    <cdr:to>
      <cdr:x>0.58597</cdr:x>
      <cdr:y>0.40125</cdr:y>
    </cdr:to>
    <cdr:cxnSp macro="">
      <cdr:nvCxnSpPr>
        <cdr:cNvPr id="3" name="Прямая со стрелкой 2"/>
        <cdr:cNvCxnSpPr>
          <a:endCxn xmlns:a="http://schemas.openxmlformats.org/drawingml/2006/main" id="9" idx="0"/>
        </cdr:cNvCxnSpPr>
      </cdr:nvCxnSpPr>
      <cdr:spPr>
        <a:xfrm xmlns:a="http://schemas.openxmlformats.org/drawingml/2006/main">
          <a:off x="2838091" y="759125"/>
          <a:ext cx="993306" cy="417506"/>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0.16467</cdr:x>
      <cdr:y>0.62827</cdr:y>
    </cdr:from>
    <cdr:to>
      <cdr:x>0.31212</cdr:x>
      <cdr:y>0.71943</cdr:y>
    </cdr:to>
    <cdr:cxnSp macro="">
      <cdr:nvCxnSpPr>
        <cdr:cNvPr id="4" name="Прямая со стрелкой 3"/>
        <cdr:cNvCxnSpPr/>
      </cdr:nvCxnSpPr>
      <cdr:spPr>
        <a:xfrm xmlns:a="http://schemas.openxmlformats.org/drawingml/2006/main">
          <a:off x="1047739" y="1693545"/>
          <a:ext cx="938180" cy="245729"/>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0.54661</cdr:x>
      <cdr:y>0.40125</cdr:y>
    </cdr:from>
    <cdr:to>
      <cdr:x>0.62533</cdr:x>
      <cdr:y>0.55673</cdr:y>
    </cdr:to>
    <cdr:sp macro="" textlink="">
      <cdr:nvSpPr>
        <cdr:cNvPr id="9" name="Поле 8"/>
        <cdr:cNvSpPr txBox="1"/>
      </cdr:nvSpPr>
      <cdr:spPr>
        <a:xfrm xmlns:a="http://schemas.openxmlformats.org/drawingml/2006/main">
          <a:off x="3574037" y="1176631"/>
          <a:ext cx="514719" cy="45593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611</a:t>
          </a:r>
        </a:p>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0.13948</cdr:x>
      <cdr:y>0.51885</cdr:y>
    </cdr:from>
    <cdr:to>
      <cdr:x>0.23054</cdr:x>
      <cdr:y>0.60516</cdr:y>
    </cdr:to>
    <cdr:sp macro="" textlink="">
      <cdr:nvSpPr>
        <cdr:cNvPr id="10" name="Поле 1"/>
        <cdr:cNvSpPr txBox="1"/>
      </cdr:nvSpPr>
      <cdr:spPr>
        <a:xfrm xmlns:a="http://schemas.openxmlformats.org/drawingml/2006/main">
          <a:off x="887462" y="1398599"/>
          <a:ext cx="579388" cy="232655"/>
        </a:xfrm>
        <a:prstGeom xmlns:a="http://schemas.openxmlformats.org/drawingml/2006/main" prst="rect">
          <a:avLst/>
        </a:prstGeom>
      </cdr:spPr>
    </cdr:sp>
  </cdr:relSizeAnchor>
  <cdr:relSizeAnchor xmlns:cdr="http://schemas.openxmlformats.org/drawingml/2006/chartDrawing">
    <cdr:from>
      <cdr:x>0.59668</cdr:x>
      <cdr:y>0.67462</cdr:y>
    </cdr:from>
    <cdr:to>
      <cdr:x>0.71169</cdr:x>
      <cdr:y>0.85094</cdr:y>
    </cdr:to>
    <cdr:sp macro="" textlink="">
      <cdr:nvSpPr>
        <cdr:cNvPr id="11" name="Поле 10"/>
        <cdr:cNvSpPr txBox="1"/>
      </cdr:nvSpPr>
      <cdr:spPr>
        <a:xfrm xmlns:a="http://schemas.openxmlformats.org/drawingml/2006/main">
          <a:off x="3796485" y="1979145"/>
          <a:ext cx="731774" cy="51727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348 </a:t>
          </a:r>
        </a:p>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0.13697</cdr:x>
      <cdr:y>0.65477</cdr:y>
    </cdr:from>
    <cdr:to>
      <cdr:x>0.2489</cdr:x>
      <cdr:y>0.84452</cdr:y>
    </cdr:to>
    <cdr:sp macro="" textlink="">
      <cdr:nvSpPr>
        <cdr:cNvPr id="12" name="Поле 11"/>
        <cdr:cNvSpPr txBox="1"/>
      </cdr:nvSpPr>
      <cdr:spPr>
        <a:xfrm xmlns:a="http://schemas.openxmlformats.org/drawingml/2006/main">
          <a:off x="871511" y="1764995"/>
          <a:ext cx="712179" cy="51148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456</a:t>
          </a:r>
        </a:p>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0.09665</cdr:x>
      <cdr:y>0.42497</cdr:y>
    </cdr:from>
    <cdr:to>
      <cdr:x>0.17365</cdr:x>
      <cdr:y>0.59051</cdr:y>
    </cdr:to>
    <cdr:sp macro="" textlink="">
      <cdr:nvSpPr>
        <cdr:cNvPr id="13" name="Поле 12"/>
        <cdr:cNvSpPr txBox="1"/>
      </cdr:nvSpPr>
      <cdr:spPr>
        <a:xfrm xmlns:a="http://schemas.openxmlformats.org/drawingml/2006/main">
          <a:off x="614972" y="1145540"/>
          <a:ext cx="489928" cy="44622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574</a:t>
          </a:r>
        </a:p>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чел</a:t>
          </a:r>
          <a:r>
            <a:rPr lang="ru-RU" sz="1100" b="1">
              <a:solidFill>
                <a:schemeClr val="bg1"/>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0.45858</cdr:x>
      <cdr:y>0.14964</cdr:y>
    </cdr:from>
    <cdr:to>
      <cdr:x>0.60519</cdr:x>
      <cdr:y>0.33745</cdr:y>
    </cdr:to>
    <cdr:sp macro="" textlink="">
      <cdr:nvSpPr>
        <cdr:cNvPr id="14" name="Поле 13"/>
        <cdr:cNvSpPr txBox="1"/>
      </cdr:nvSpPr>
      <cdr:spPr>
        <a:xfrm xmlns:a="http://schemas.openxmlformats.org/drawingml/2006/main">
          <a:off x="2917829" y="403375"/>
          <a:ext cx="932835" cy="50625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- 164чел.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(-21%)</a:t>
          </a:r>
        </a:p>
      </cdr:txBody>
    </cdr:sp>
  </cdr:relSizeAnchor>
  <cdr:relSizeAnchor xmlns:cdr="http://schemas.openxmlformats.org/drawingml/2006/chartDrawing">
    <cdr:from>
      <cdr:x>0.17927</cdr:x>
      <cdr:y>0.49259</cdr:y>
    </cdr:from>
    <cdr:to>
      <cdr:x>0.27913</cdr:x>
      <cdr:y>0.65422</cdr:y>
    </cdr:to>
    <cdr:sp macro="" textlink="">
      <cdr:nvSpPr>
        <cdr:cNvPr id="15" name="Поле 14"/>
        <cdr:cNvSpPr txBox="1"/>
      </cdr:nvSpPr>
      <cdr:spPr>
        <a:xfrm xmlns:a="http://schemas.openxmlformats.org/drawingml/2006/main">
          <a:off x="1140647" y="1327806"/>
          <a:ext cx="635379" cy="43568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-57чел.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(-13%)</a:t>
          </a:r>
        </a:p>
      </cdr:txBody>
    </cdr:sp>
  </cdr:relSizeAnchor>
  <cdr:relSizeAnchor xmlns:cdr="http://schemas.openxmlformats.org/drawingml/2006/chartDrawing">
    <cdr:from>
      <cdr:x>0.10338</cdr:x>
      <cdr:y>0.83249</cdr:y>
    </cdr:from>
    <cdr:to>
      <cdr:x>0.19228</cdr:x>
      <cdr:y>0.88618</cdr:y>
    </cdr:to>
    <cdr:sp macro="" textlink="">
      <cdr:nvSpPr>
        <cdr:cNvPr id="17" name="Левая фигурная скобка 16"/>
        <cdr:cNvSpPr/>
      </cdr:nvSpPr>
      <cdr:spPr>
        <a:xfrm xmlns:a="http://schemas.openxmlformats.org/drawingml/2006/main" rot="16200000">
          <a:off x="887858" y="2229301"/>
          <a:ext cx="157442" cy="581281"/>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0.56269</cdr:x>
      <cdr:y>0.8225</cdr:y>
    </cdr:from>
    <cdr:to>
      <cdr:x>0.64653</cdr:x>
      <cdr:y>0.87551</cdr:y>
    </cdr:to>
    <cdr:sp macro="" textlink="">
      <cdr:nvSpPr>
        <cdr:cNvPr id="18" name="Правая фигурная скобка 17"/>
        <cdr:cNvSpPr/>
      </cdr:nvSpPr>
      <cdr:spPr>
        <a:xfrm xmlns:a="http://schemas.openxmlformats.org/drawingml/2006/main" rot="5400000">
          <a:off x="3875563" y="2215562"/>
          <a:ext cx="155449" cy="548196"/>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0.59599</cdr:x>
      <cdr:y>0.8398</cdr:y>
    </cdr:from>
    <cdr:to>
      <cdr:x>0.70414</cdr:x>
      <cdr:y>0.91677</cdr:y>
    </cdr:to>
    <cdr:sp macro="" textlink="">
      <cdr:nvSpPr>
        <cdr:cNvPr id="19" name="Поле 18"/>
        <cdr:cNvSpPr txBox="1"/>
      </cdr:nvSpPr>
      <cdr:spPr>
        <a:xfrm xmlns:a="http://schemas.openxmlformats.org/drawingml/2006/main">
          <a:off x="3896915" y="2462642"/>
          <a:ext cx="707149" cy="22570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- 263 чел.</a:t>
          </a:r>
        </a:p>
      </cdr:txBody>
    </cdr:sp>
  </cdr:relSizeAnchor>
  <cdr:relSizeAnchor xmlns:cdr="http://schemas.openxmlformats.org/drawingml/2006/chartDrawing">
    <cdr:from>
      <cdr:x>0.15566</cdr:x>
      <cdr:y>0.84513</cdr:y>
    </cdr:from>
    <cdr:to>
      <cdr:x>0.25935</cdr:x>
      <cdr:y>0.93054</cdr:y>
    </cdr:to>
    <cdr:sp macro="" textlink="">
      <cdr:nvSpPr>
        <cdr:cNvPr id="20" name="Поле 19"/>
        <cdr:cNvSpPr txBox="1"/>
      </cdr:nvSpPr>
      <cdr:spPr>
        <a:xfrm xmlns:a="http://schemas.openxmlformats.org/drawingml/2006/main">
          <a:off x="1017775" y="2478292"/>
          <a:ext cx="677987" cy="25045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-118 чел.</a:t>
          </a:r>
        </a:p>
      </cdr:txBody>
    </cdr:sp>
  </cdr:relSizeAnchor>
  <cdr:relSizeAnchor xmlns:cdr="http://schemas.openxmlformats.org/drawingml/2006/chartDrawing">
    <cdr:from>
      <cdr:x>0.2489</cdr:x>
      <cdr:y>0.41084</cdr:y>
    </cdr:from>
    <cdr:to>
      <cdr:x>0.35637</cdr:x>
      <cdr:y>0.58127</cdr:y>
    </cdr:to>
    <cdr:sp macro="" textlink="">
      <cdr:nvSpPr>
        <cdr:cNvPr id="21" name="Поле 20"/>
        <cdr:cNvSpPr txBox="1"/>
      </cdr:nvSpPr>
      <cdr:spPr>
        <a:xfrm xmlns:a="http://schemas.openxmlformats.org/drawingml/2006/main">
          <a:off x="1583690" y="1107442"/>
          <a:ext cx="683800" cy="45940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604</a:t>
          </a:r>
        </a:p>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0.61103</cdr:x>
      <cdr:y>0.49576</cdr:y>
    </cdr:from>
    <cdr:to>
      <cdr:x>0.7185</cdr:x>
      <cdr:y>0.60405</cdr:y>
    </cdr:to>
    <cdr:sp macro="" textlink="">
      <cdr:nvSpPr>
        <cdr:cNvPr id="22" name="Поле 1"/>
        <cdr:cNvSpPr txBox="1"/>
      </cdr:nvSpPr>
      <cdr:spPr>
        <a:xfrm xmlns:a="http://schemas.openxmlformats.org/drawingml/2006/main">
          <a:off x="3649162" y="1591356"/>
          <a:ext cx="641829" cy="347603"/>
        </a:xfrm>
        <a:prstGeom xmlns:a="http://schemas.openxmlformats.org/drawingml/2006/main" prst="rect">
          <a:avLst/>
        </a:prstGeom>
      </cdr:spPr>
    </cdr:sp>
  </cdr:relSizeAnchor>
  <cdr:relSizeAnchor xmlns:cdr="http://schemas.openxmlformats.org/drawingml/2006/chartDrawing">
    <cdr:from>
      <cdr:x>0.56612</cdr:x>
      <cdr:y>0.37208</cdr:y>
    </cdr:from>
    <cdr:to>
      <cdr:x>0.67359</cdr:x>
      <cdr:y>0.52473</cdr:y>
    </cdr:to>
    <cdr:sp macro="" textlink="">
      <cdr:nvSpPr>
        <cdr:cNvPr id="23" name="Поле 1"/>
        <cdr:cNvSpPr txBox="1"/>
      </cdr:nvSpPr>
      <cdr:spPr>
        <a:xfrm xmlns:a="http://schemas.openxmlformats.org/drawingml/2006/main">
          <a:off x="3602041" y="1002974"/>
          <a:ext cx="683800" cy="411487"/>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endParaRPr lang="ru-RU" b="1">
            <a:solidFill>
              <a:schemeClr val="bg1"/>
            </a:solidFill>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0.29865</cdr:x>
      <cdr:y>0.68728</cdr:y>
    </cdr:from>
    <cdr:to>
      <cdr:x>0.38099</cdr:x>
      <cdr:y>0.8463</cdr:y>
    </cdr:to>
    <cdr:sp macro="" textlink="">
      <cdr:nvSpPr>
        <cdr:cNvPr id="25" name="Поле 24"/>
        <cdr:cNvSpPr txBox="1"/>
      </cdr:nvSpPr>
      <cdr:spPr>
        <a:xfrm xmlns:a="http://schemas.openxmlformats.org/drawingml/2006/main">
          <a:off x="1900220" y="1852628"/>
          <a:ext cx="523905" cy="42862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50" b="1">
              <a:solidFill>
                <a:schemeClr val="tx2">
                  <a:lumMod val="75000"/>
                </a:schemeClr>
              </a:solidFill>
              <a:latin typeface="Times New Roman" panose="02020603050405020304" pitchFamily="18" charset="0"/>
              <a:cs typeface="Times New Roman" panose="02020603050405020304" pitchFamily="18" charset="0"/>
            </a:rPr>
            <a:t>399 </a:t>
          </a:r>
        </a:p>
        <a:p xmlns:a="http://schemas.openxmlformats.org/drawingml/2006/main">
          <a:r>
            <a:rPr lang="ru-RU" sz="1050" b="1">
              <a:solidFill>
                <a:schemeClr val="tx2">
                  <a:lumMod val="75000"/>
                </a:schemeClr>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0.40918</cdr:x>
      <cdr:y>0.83952</cdr:y>
    </cdr:from>
    <cdr:to>
      <cdr:x>0.49508</cdr:x>
      <cdr:y>0.88545</cdr:y>
    </cdr:to>
    <cdr:sp macro="" textlink="">
      <cdr:nvSpPr>
        <cdr:cNvPr id="26" name="Правая фигурная скобка 25"/>
        <cdr:cNvSpPr/>
      </cdr:nvSpPr>
      <cdr:spPr>
        <a:xfrm xmlns:a="http://schemas.openxmlformats.org/drawingml/2006/main" rot="5400000">
          <a:off x="2809415" y="2256990"/>
          <a:ext cx="134747" cy="546569"/>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0.31414</cdr:x>
      <cdr:y>0.84182</cdr:y>
    </cdr:from>
    <cdr:to>
      <cdr:x>0.43606</cdr:x>
      <cdr:y>0.92813</cdr:y>
    </cdr:to>
    <cdr:sp macro="" textlink="">
      <cdr:nvSpPr>
        <cdr:cNvPr id="27" name="Поле 26"/>
        <cdr:cNvSpPr txBox="1"/>
      </cdr:nvSpPr>
      <cdr:spPr>
        <a:xfrm xmlns:a="http://schemas.openxmlformats.org/drawingml/2006/main">
          <a:off x="1998809" y="2469647"/>
          <a:ext cx="775741" cy="25320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-205 чел.</a:t>
          </a:r>
        </a:p>
      </cdr:txBody>
    </cdr:sp>
  </cdr:relSizeAnchor>
  <cdr:relSizeAnchor xmlns:cdr="http://schemas.openxmlformats.org/drawingml/2006/chartDrawing">
    <cdr:from>
      <cdr:x>0.26088</cdr:x>
      <cdr:y>0.83254</cdr:y>
    </cdr:from>
    <cdr:to>
      <cdr:x>0.34431</cdr:x>
      <cdr:y>0.89261</cdr:y>
    </cdr:to>
    <cdr:sp macro="" textlink="">
      <cdr:nvSpPr>
        <cdr:cNvPr id="28" name="Правая фигурная скобка 27"/>
        <cdr:cNvSpPr/>
      </cdr:nvSpPr>
      <cdr:spPr>
        <a:xfrm xmlns:a="http://schemas.openxmlformats.org/drawingml/2006/main" rot="5400000">
          <a:off x="1837218" y="2265115"/>
          <a:ext cx="176215" cy="530849"/>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0.32224</cdr:x>
      <cdr:y>0.52125</cdr:y>
    </cdr:from>
    <cdr:to>
      <cdr:x>0.45734</cdr:x>
      <cdr:y>0.66762</cdr:y>
    </cdr:to>
    <cdr:sp macro="" textlink="">
      <cdr:nvSpPr>
        <cdr:cNvPr id="29" name="Поле 1"/>
        <cdr:cNvSpPr txBox="1"/>
      </cdr:nvSpPr>
      <cdr:spPr>
        <a:xfrm xmlns:a="http://schemas.openxmlformats.org/drawingml/2006/main">
          <a:off x="2050309" y="1405055"/>
          <a:ext cx="859601" cy="39457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endParaRPr lang="ru-RU" b="1">
            <a:solidFill>
              <a:schemeClr val="accent1">
                <a:lumMod val="50000"/>
              </a:schemeClr>
            </a:solidFill>
            <a:latin typeface="Times New Roman" pitchFamily="18" charset="0"/>
            <a:cs typeface="Times New Roman" pitchFamily="18" charset="0"/>
          </a:endParaRPr>
        </a:p>
      </cdr:txBody>
    </cdr:sp>
  </cdr:relSizeAnchor>
  <cdr:relSizeAnchor xmlns:cdr="http://schemas.openxmlformats.org/drawingml/2006/chartDrawing">
    <cdr:from>
      <cdr:x>0.24517</cdr:x>
      <cdr:y>0.47381</cdr:y>
    </cdr:from>
    <cdr:to>
      <cdr:x>0.34503</cdr:x>
      <cdr:y>0.63544</cdr:y>
    </cdr:to>
    <cdr:sp macro="" textlink="">
      <cdr:nvSpPr>
        <cdr:cNvPr id="30" name="Поле 1"/>
        <cdr:cNvSpPr txBox="1"/>
      </cdr:nvSpPr>
      <cdr:spPr>
        <a:xfrm xmlns:a="http://schemas.openxmlformats.org/drawingml/2006/main">
          <a:off x="1463424" y="1279309"/>
          <a:ext cx="596064" cy="436389"/>
        </a:xfrm>
        <a:prstGeom xmlns:a="http://schemas.openxmlformats.org/drawingml/2006/main" prst="rect">
          <a:avLst/>
        </a:prstGeom>
      </cdr:spPr>
    </cdr:sp>
  </cdr:relSizeAnchor>
  <cdr:relSizeAnchor xmlns:cdr="http://schemas.openxmlformats.org/drawingml/2006/chartDrawing">
    <cdr:from>
      <cdr:x>0.74095</cdr:x>
      <cdr:y>0.63522</cdr:y>
    </cdr:from>
    <cdr:to>
      <cdr:x>0.82022</cdr:x>
      <cdr:y>0.75051</cdr:y>
    </cdr:to>
    <cdr:sp macro="" textlink="">
      <cdr:nvSpPr>
        <cdr:cNvPr id="31" name="Поле 1"/>
        <cdr:cNvSpPr txBox="1"/>
      </cdr:nvSpPr>
      <cdr:spPr>
        <a:xfrm xmlns:a="http://schemas.openxmlformats.org/drawingml/2006/main">
          <a:off x="4663628" y="1789729"/>
          <a:ext cx="498922" cy="324821"/>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50" b="1">
              <a:solidFill>
                <a:srgbClr val="002060"/>
              </a:solidFill>
              <a:latin typeface="Times New Roman" pitchFamily="18" charset="0"/>
              <a:cs typeface="Times New Roman" pitchFamily="18" charset="0"/>
            </a:rPr>
            <a:t>351</a:t>
          </a:r>
        </a:p>
        <a:p xmlns:a="http://schemas.openxmlformats.org/drawingml/2006/main">
          <a:r>
            <a:rPr lang="ru-RU" sz="1050" b="1">
              <a:solidFill>
                <a:srgbClr val="002060"/>
              </a:solidFill>
              <a:latin typeface="Times New Roman" pitchFamily="18" charset="0"/>
              <a:cs typeface="Times New Roman" pitchFamily="18" charset="0"/>
            </a:rPr>
            <a:t>чел.</a:t>
          </a:r>
        </a:p>
      </cdr:txBody>
    </cdr:sp>
  </cdr:relSizeAnchor>
  <cdr:relSizeAnchor xmlns:cdr="http://schemas.openxmlformats.org/drawingml/2006/chartDrawing">
    <cdr:from>
      <cdr:x>0.45734</cdr:x>
      <cdr:y>0.70234</cdr:y>
    </cdr:from>
    <cdr:to>
      <cdr:x>0.56481</cdr:x>
      <cdr:y>0.81063</cdr:y>
    </cdr:to>
    <cdr:sp macro="" textlink="">
      <cdr:nvSpPr>
        <cdr:cNvPr id="32" name="Поле 31"/>
        <cdr:cNvSpPr txBox="1"/>
      </cdr:nvSpPr>
      <cdr:spPr>
        <a:xfrm xmlns:a="http://schemas.openxmlformats.org/drawingml/2006/main">
          <a:off x="2909887" y="1893215"/>
          <a:ext cx="683799" cy="29190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b="1">
            <a:solidFill>
              <a:schemeClr val="tx2">
                <a:lumMod val="75000"/>
              </a:schemeClr>
            </a:solidFill>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0.28606</cdr:x>
      <cdr:y>0.20141</cdr:y>
    </cdr:from>
    <cdr:to>
      <cdr:x>0.41073</cdr:x>
      <cdr:y>0.3097</cdr:y>
    </cdr:to>
    <cdr:sp macro="" textlink="">
      <cdr:nvSpPr>
        <cdr:cNvPr id="38" name="Поле 1"/>
        <cdr:cNvSpPr txBox="1"/>
      </cdr:nvSpPr>
      <cdr:spPr>
        <a:xfrm xmlns:a="http://schemas.openxmlformats.org/drawingml/2006/main">
          <a:off x="1820112" y="542925"/>
          <a:ext cx="793238"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171чел.</a:t>
          </a:r>
        </a:p>
        <a:p xmlns:a="http://schemas.openxmlformats.org/drawingml/2006/main">
          <a:r>
            <a:rPr lang="ru-RU" b="1">
              <a:solidFill>
                <a:srgbClr val="0070C0"/>
              </a:solidFill>
              <a:latin typeface="Times New Roman" pitchFamily="18" charset="0"/>
              <a:cs typeface="Times New Roman" pitchFamily="18" charset="0"/>
            </a:rPr>
            <a:t>(+28%)</a:t>
          </a:r>
        </a:p>
      </cdr:txBody>
    </cdr:sp>
  </cdr:relSizeAnchor>
  <cdr:relSizeAnchor xmlns:cdr="http://schemas.openxmlformats.org/drawingml/2006/chartDrawing">
    <cdr:from>
      <cdr:x>0.31961</cdr:x>
      <cdr:y>0.59647</cdr:y>
    </cdr:from>
    <cdr:to>
      <cdr:x>0.48204</cdr:x>
      <cdr:y>0.67844</cdr:y>
    </cdr:to>
    <cdr:cxnSp macro="">
      <cdr:nvCxnSpPr>
        <cdr:cNvPr id="39" name="Прямая со стрелкой 38"/>
        <cdr:cNvCxnSpPr/>
      </cdr:nvCxnSpPr>
      <cdr:spPr>
        <a:xfrm xmlns:a="http://schemas.openxmlformats.org/drawingml/2006/main" flipV="1">
          <a:off x="2033580" y="1607820"/>
          <a:ext cx="1033470" cy="22097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0.2949</cdr:x>
      <cdr:y>0.27208</cdr:y>
    </cdr:from>
    <cdr:to>
      <cdr:x>0.43114</cdr:x>
      <cdr:y>0.40377</cdr:y>
    </cdr:to>
    <cdr:cxnSp macro="">
      <cdr:nvCxnSpPr>
        <cdr:cNvPr id="41" name="Прямая со стрелкой 40"/>
        <cdr:cNvCxnSpPr/>
      </cdr:nvCxnSpPr>
      <cdr:spPr>
        <a:xfrm xmlns:a="http://schemas.openxmlformats.org/drawingml/2006/main" flipV="1">
          <a:off x="1876390" y="733425"/>
          <a:ext cx="866810" cy="354966"/>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0.40259</cdr:x>
      <cdr:y>0.27084</cdr:y>
    </cdr:from>
    <cdr:to>
      <cdr:x>0.48353</cdr:x>
      <cdr:y>0.4285</cdr:y>
    </cdr:to>
    <cdr:sp macro="" textlink="">
      <cdr:nvSpPr>
        <cdr:cNvPr id="43" name="Поле 42"/>
        <cdr:cNvSpPr txBox="1"/>
      </cdr:nvSpPr>
      <cdr:spPr>
        <a:xfrm xmlns:a="http://schemas.openxmlformats.org/drawingml/2006/main">
          <a:off x="2561578" y="730080"/>
          <a:ext cx="514997" cy="42498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775</a:t>
          </a:r>
        </a:p>
        <a:p xmlns:a="http://schemas.openxmlformats.org/drawingml/2006/main">
          <a:r>
            <a:rPr lang="ru-RU" sz="10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0.45454</cdr:x>
      <cdr:y>0.83139</cdr:y>
    </cdr:from>
    <cdr:to>
      <cdr:x>0.57646</cdr:x>
      <cdr:y>0.9177</cdr:y>
    </cdr:to>
    <cdr:sp macro="" textlink="">
      <cdr:nvSpPr>
        <cdr:cNvPr id="44"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0.45454</cdr:x>
      <cdr:y>0.83139</cdr:y>
    </cdr:from>
    <cdr:to>
      <cdr:x>0.57646</cdr:x>
      <cdr:y>0.9177</cdr:y>
    </cdr:to>
    <cdr:sp macro="" textlink="">
      <cdr:nvSpPr>
        <cdr:cNvPr id="45"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0.44615</cdr:x>
      <cdr:y>0.62398</cdr:y>
    </cdr:from>
    <cdr:to>
      <cdr:x>0.55674</cdr:x>
      <cdr:y>0.77663</cdr:y>
    </cdr:to>
    <cdr:sp macro="" textlink="">
      <cdr:nvSpPr>
        <cdr:cNvPr id="36" name="Поле 1"/>
        <cdr:cNvSpPr txBox="1"/>
      </cdr:nvSpPr>
      <cdr:spPr>
        <a:xfrm xmlns:a="http://schemas.openxmlformats.org/drawingml/2006/main">
          <a:off x="2838734" y="1830557"/>
          <a:ext cx="703651" cy="44782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50" b="1">
              <a:solidFill>
                <a:schemeClr val="accent1">
                  <a:lumMod val="50000"/>
                </a:schemeClr>
              </a:solidFill>
              <a:latin typeface="Times New Roman" pitchFamily="18" charset="0"/>
              <a:cs typeface="Times New Roman" pitchFamily="18" charset="0"/>
            </a:rPr>
            <a:t>415 </a:t>
          </a:r>
        </a:p>
        <a:p xmlns:a="http://schemas.openxmlformats.org/drawingml/2006/main">
          <a:r>
            <a:rPr lang="ru-RU" sz="1050" b="1">
              <a:solidFill>
                <a:schemeClr val="accent1">
                  <a:lumMod val="50000"/>
                </a:schemeClr>
              </a:solidFill>
              <a:latin typeface="Times New Roman" pitchFamily="18" charset="0"/>
              <a:cs typeface="Times New Roman" pitchFamily="18" charset="0"/>
            </a:rPr>
            <a:t>чел</a:t>
          </a:r>
          <a:r>
            <a:rPr lang="ru-RU" sz="1050" b="1">
              <a:solidFill>
                <a:schemeClr val="tx2">
                  <a:lumMod val="75000"/>
                </a:schemeClr>
              </a:solidFill>
              <a:latin typeface="Times New Roman" pitchFamily="18" charset="0"/>
              <a:cs typeface="Times New Roman" pitchFamily="18" charset="0"/>
            </a:rPr>
            <a:t>.</a:t>
          </a:r>
        </a:p>
      </cdr:txBody>
    </cdr:sp>
  </cdr:relSizeAnchor>
  <cdr:relSizeAnchor xmlns:cdr="http://schemas.openxmlformats.org/drawingml/2006/chartDrawing">
    <cdr:from>
      <cdr:x>0.65231</cdr:x>
      <cdr:y>0.83493</cdr:y>
    </cdr:from>
    <cdr:to>
      <cdr:x>0.77423</cdr:x>
      <cdr:y>0.92124</cdr:y>
    </cdr:to>
    <cdr:sp macro="" textlink="">
      <cdr:nvSpPr>
        <cdr:cNvPr id="37" name="Поле 1"/>
        <cdr:cNvSpPr txBox="1"/>
      </cdr:nvSpPr>
      <cdr:spPr>
        <a:xfrm xmlns:a="http://schemas.openxmlformats.org/drawingml/2006/main">
          <a:off x="4115641" y="2247954"/>
          <a:ext cx="769237" cy="232381"/>
        </a:xfrm>
        <a:prstGeom xmlns:a="http://schemas.openxmlformats.org/drawingml/2006/main" prst="rect">
          <a:avLst/>
        </a:prstGeom>
      </cdr:spPr>
    </cdr:sp>
  </cdr:relSizeAnchor>
  <cdr:relSizeAnchor xmlns:cdr="http://schemas.openxmlformats.org/drawingml/2006/chartDrawing">
    <cdr:from>
      <cdr:x>0.44615</cdr:x>
      <cdr:y>0.84408</cdr:y>
    </cdr:from>
    <cdr:to>
      <cdr:x>0.55094</cdr:x>
      <cdr:y>0.92971</cdr:y>
    </cdr:to>
    <cdr:sp macro="" textlink="">
      <cdr:nvSpPr>
        <cdr:cNvPr id="2" name="Поле 1"/>
        <cdr:cNvSpPr txBox="1"/>
      </cdr:nvSpPr>
      <cdr:spPr>
        <a:xfrm xmlns:a="http://schemas.openxmlformats.org/drawingml/2006/main">
          <a:off x="2838734" y="2476284"/>
          <a:ext cx="666747" cy="25121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-360 чел.</a:t>
          </a:r>
        </a:p>
      </cdr:txBody>
    </cdr:sp>
  </cdr:relSizeAnchor>
  <cdr:relSizeAnchor xmlns:cdr="http://schemas.openxmlformats.org/drawingml/2006/chartDrawing">
    <cdr:from>
      <cdr:x>0.48353</cdr:x>
      <cdr:y>0.60071</cdr:y>
    </cdr:from>
    <cdr:to>
      <cdr:x>0.61775</cdr:x>
      <cdr:y>0.68153</cdr:y>
    </cdr:to>
    <cdr:cxnSp macro="">
      <cdr:nvCxnSpPr>
        <cdr:cNvPr id="42" name="Прямая со стрелкой 41"/>
        <cdr:cNvCxnSpPr/>
      </cdr:nvCxnSpPr>
      <cdr:spPr>
        <a:xfrm xmlns:a="http://schemas.openxmlformats.org/drawingml/2006/main">
          <a:off x="3076556" y="1762303"/>
          <a:ext cx="853999" cy="237094"/>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0.4984</cdr:x>
      <cdr:y>0.44547</cdr:y>
    </cdr:from>
    <cdr:to>
      <cdr:x>0.59461</cdr:x>
      <cdr:y>0.61955</cdr:y>
    </cdr:to>
    <cdr:sp macro="" textlink="">
      <cdr:nvSpPr>
        <cdr:cNvPr id="48"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0.4984</cdr:x>
      <cdr:y>0.44547</cdr:y>
    </cdr:from>
    <cdr:to>
      <cdr:x>0.59461</cdr:x>
      <cdr:y>0.61955</cdr:y>
    </cdr:to>
    <cdr:sp macro="" textlink="">
      <cdr:nvSpPr>
        <cdr:cNvPr id="49"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0.3996</cdr:x>
      <cdr:y>0.26148</cdr:y>
    </cdr:from>
    <cdr:to>
      <cdr:x>0.49581</cdr:x>
      <cdr:y>0.43557</cdr:y>
    </cdr:to>
    <cdr:sp macro="" textlink="">
      <cdr:nvSpPr>
        <cdr:cNvPr id="50" name="Поле 1"/>
        <cdr:cNvSpPr txBox="1"/>
      </cdr:nvSpPr>
      <cdr:spPr>
        <a:xfrm xmlns:a="http://schemas.openxmlformats.org/drawingml/2006/main">
          <a:off x="2542520" y="704850"/>
          <a:ext cx="612156" cy="469273"/>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endParaRPr lang="ru-RU" b="1">
            <a:solidFill>
              <a:srgbClr val="0070C0"/>
            </a:solidFill>
            <a:latin typeface="Times New Roman" pitchFamily="18" charset="0"/>
            <a:cs typeface="Times New Roman" pitchFamily="18" charset="0"/>
          </a:endParaRPr>
        </a:p>
      </cdr:txBody>
    </cdr:sp>
  </cdr:relSizeAnchor>
  <cdr:relSizeAnchor xmlns:cdr="http://schemas.openxmlformats.org/drawingml/2006/chartDrawing">
    <cdr:from>
      <cdr:x>0.77941</cdr:x>
      <cdr:y>0.51313</cdr:y>
    </cdr:from>
    <cdr:to>
      <cdr:x>0.88394</cdr:x>
      <cdr:y>0.63247</cdr:y>
    </cdr:to>
    <cdr:sp macro="" textlink="">
      <cdr:nvSpPr>
        <cdr:cNvPr id="51" name="Поле 1"/>
        <cdr:cNvSpPr txBox="1"/>
      </cdr:nvSpPr>
      <cdr:spPr>
        <a:xfrm xmlns:a="http://schemas.openxmlformats.org/drawingml/2006/main">
          <a:off x="5096261" y="1504717"/>
          <a:ext cx="683437" cy="349963"/>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t>-</a:t>
          </a:r>
          <a:r>
            <a:rPr lang="ru-RU" b="1">
              <a:solidFill>
                <a:schemeClr val="tx2">
                  <a:lumMod val="75000"/>
                </a:schemeClr>
              </a:solidFill>
              <a:latin typeface="Times New Roman" pitchFamily="18" charset="0"/>
              <a:cs typeface="Times New Roman" pitchFamily="18" charset="0"/>
            </a:rPr>
            <a:t>5 чел.</a:t>
          </a:r>
        </a:p>
        <a:p xmlns:a="http://schemas.openxmlformats.org/drawingml/2006/main">
          <a:r>
            <a:rPr lang="ru-RU" b="1">
              <a:solidFill>
                <a:schemeClr val="tx2">
                  <a:lumMod val="75000"/>
                </a:schemeClr>
              </a:solidFill>
              <a:latin typeface="Times New Roman" pitchFamily="18" charset="0"/>
              <a:cs typeface="Times New Roman" pitchFamily="18" charset="0"/>
            </a:rPr>
            <a:t>(-1,4%)</a:t>
          </a:r>
        </a:p>
      </cdr:txBody>
    </cdr:sp>
  </cdr:relSizeAnchor>
  <cdr:relSizeAnchor xmlns:cdr="http://schemas.openxmlformats.org/drawingml/2006/chartDrawing">
    <cdr:from>
      <cdr:x>0.33223</cdr:x>
      <cdr:y>0.48245</cdr:y>
    </cdr:from>
    <cdr:to>
      <cdr:x>0.42844</cdr:x>
      <cdr:y>0.65654</cdr:y>
    </cdr:to>
    <cdr:sp macro="" textlink="">
      <cdr:nvSpPr>
        <cdr:cNvPr id="52" name="Поле 1"/>
        <cdr:cNvSpPr txBox="1"/>
      </cdr:nvSpPr>
      <cdr:spPr>
        <a:xfrm xmlns:a="http://schemas.openxmlformats.org/drawingml/2006/main">
          <a:off x="2113897" y="1300480"/>
          <a:ext cx="612155" cy="469273"/>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1100" b="1" baseline="0">
              <a:solidFill>
                <a:schemeClr val="accent1">
                  <a:lumMod val="50000"/>
                </a:schemeClr>
              </a:solidFill>
              <a:latin typeface="Times New Roman" pitchFamily="18" charset="0"/>
              <a:cs typeface="Times New Roman" pitchFamily="18" charset="0"/>
            </a:rPr>
            <a:t>+16 чел.</a:t>
          </a:r>
        </a:p>
        <a:p xmlns:a="http://schemas.openxmlformats.org/drawingml/2006/main">
          <a:r>
            <a:rPr lang="ru-RU" sz="1100" b="1" baseline="0">
              <a:solidFill>
                <a:schemeClr val="accent1">
                  <a:lumMod val="50000"/>
                </a:schemeClr>
              </a:solidFill>
              <a:latin typeface="Times New Roman" pitchFamily="18" charset="0"/>
              <a:cs typeface="Times New Roman" pitchFamily="18" charset="0"/>
            </a:rPr>
            <a:t>(+4%)</a:t>
          </a:r>
          <a:endParaRPr lang="ru-RU" sz="1100" b="1">
            <a:solidFill>
              <a:schemeClr val="accent1">
                <a:lumMod val="50000"/>
              </a:schemeClr>
            </a:solidFill>
            <a:latin typeface="Times New Roman" pitchFamily="18" charset="0"/>
            <a:cs typeface="Times New Roman" pitchFamily="18" charset="0"/>
          </a:endParaRPr>
        </a:p>
      </cdr:txBody>
    </cdr:sp>
  </cdr:relSizeAnchor>
  <cdr:relSizeAnchor xmlns:cdr="http://schemas.openxmlformats.org/drawingml/2006/chartDrawing">
    <cdr:from>
      <cdr:x>0.13515</cdr:x>
      <cdr:y>0.40377</cdr:y>
    </cdr:from>
    <cdr:to>
      <cdr:x>0.28743</cdr:x>
      <cdr:y>0.42497</cdr:y>
    </cdr:to>
    <cdr:cxnSp macro="">
      <cdr:nvCxnSpPr>
        <cdr:cNvPr id="57" name="Прямая со стрелкой 56"/>
        <cdr:cNvCxnSpPr>
          <a:stCxn xmlns:a="http://schemas.openxmlformats.org/drawingml/2006/main" id="13" idx="0"/>
        </cdr:cNvCxnSpPr>
      </cdr:nvCxnSpPr>
      <cdr:spPr>
        <a:xfrm xmlns:a="http://schemas.openxmlformats.org/drawingml/2006/main" flipV="1">
          <a:off x="859919" y="1088392"/>
          <a:ext cx="968912" cy="57147"/>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0.5998</cdr:x>
      <cdr:y>0.18969</cdr:y>
    </cdr:from>
    <cdr:to>
      <cdr:x>0.74641</cdr:x>
      <cdr:y>0.3775</cdr:y>
    </cdr:to>
    <cdr:sp macro="" textlink="">
      <cdr:nvSpPr>
        <cdr:cNvPr id="53" name="Поле 1"/>
        <cdr:cNvSpPr txBox="1"/>
      </cdr:nvSpPr>
      <cdr:spPr>
        <a:xfrm xmlns:a="http://schemas.openxmlformats.org/drawingml/2006/main">
          <a:off x="3816354" y="511325"/>
          <a:ext cx="932835" cy="506256"/>
        </a:xfrm>
        <a:prstGeom xmlns:a="http://schemas.openxmlformats.org/drawingml/2006/main" prst="rect">
          <a:avLst/>
        </a:prstGeom>
      </cdr:spPr>
    </cdr:sp>
  </cdr:relSizeAnchor>
  <cdr:relSizeAnchor xmlns:cdr="http://schemas.openxmlformats.org/drawingml/2006/chartDrawing">
    <cdr:from>
      <cdr:x>0.5922</cdr:x>
      <cdr:y>0.40958</cdr:y>
    </cdr:from>
    <cdr:to>
      <cdr:x>0.72166</cdr:x>
      <cdr:y>0.52657</cdr:y>
    </cdr:to>
    <cdr:cxnSp macro="">
      <cdr:nvCxnSpPr>
        <cdr:cNvPr id="54" name="Прямая со стрелкой 53"/>
        <cdr:cNvCxnSpPr/>
      </cdr:nvCxnSpPr>
      <cdr:spPr>
        <a:xfrm xmlns:a="http://schemas.openxmlformats.org/drawingml/2006/main">
          <a:off x="3872177" y="1201077"/>
          <a:ext cx="846472" cy="343052"/>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0.70172</cdr:x>
      <cdr:y>0.39057</cdr:y>
    </cdr:from>
    <cdr:to>
      <cdr:x>0.78044</cdr:x>
      <cdr:y>0.54605</cdr:y>
    </cdr:to>
    <cdr:sp macro="" textlink="">
      <cdr:nvSpPr>
        <cdr:cNvPr id="55" name="Поле 1"/>
        <cdr:cNvSpPr txBox="1"/>
      </cdr:nvSpPr>
      <cdr:spPr>
        <a:xfrm xmlns:a="http://schemas.openxmlformats.org/drawingml/2006/main">
          <a:off x="4464840" y="1145813"/>
          <a:ext cx="500871" cy="456132"/>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00" b="1">
              <a:solidFill>
                <a:schemeClr val="bg1"/>
              </a:solidFill>
              <a:latin typeface="Times New Roman" pitchFamily="18" charset="0"/>
              <a:cs typeface="Times New Roman" pitchFamily="18" charset="0"/>
            </a:rPr>
            <a:t>591</a:t>
          </a:r>
        </a:p>
        <a:p xmlns:a="http://schemas.openxmlformats.org/drawingml/2006/main">
          <a:r>
            <a:rPr lang="ru-RU" sz="1000" b="1">
              <a:solidFill>
                <a:schemeClr val="bg1"/>
              </a:solidFill>
              <a:latin typeface="Times New Roman" pitchFamily="18" charset="0"/>
              <a:cs typeface="Times New Roman" pitchFamily="18" charset="0"/>
            </a:rPr>
            <a:t>чел.</a:t>
          </a:r>
        </a:p>
      </cdr:txBody>
    </cdr:sp>
  </cdr:relSizeAnchor>
  <cdr:relSizeAnchor xmlns:cdr="http://schemas.openxmlformats.org/drawingml/2006/chartDrawing">
    <cdr:from>
      <cdr:x>0.85764</cdr:x>
      <cdr:y>0.81977</cdr:y>
    </cdr:from>
    <cdr:to>
      <cdr:x>0.94547</cdr:x>
      <cdr:y>0.8716</cdr:y>
    </cdr:to>
    <cdr:sp macro="" textlink="">
      <cdr:nvSpPr>
        <cdr:cNvPr id="56" name="Правая фигурная скобка 55"/>
        <cdr:cNvSpPr/>
      </cdr:nvSpPr>
      <cdr:spPr>
        <a:xfrm xmlns:a="http://schemas.openxmlformats.org/drawingml/2006/main" rot="5400000">
          <a:off x="5818928" y="2192759"/>
          <a:ext cx="151984" cy="57431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0.75309</cdr:x>
      <cdr:y>0.84147</cdr:y>
    </cdr:from>
    <cdr:to>
      <cdr:x>0.8729</cdr:x>
      <cdr:y>0.96052</cdr:y>
    </cdr:to>
    <cdr:sp macro="" textlink="">
      <cdr:nvSpPr>
        <cdr:cNvPr id="59" name="Поле 1"/>
        <cdr:cNvSpPr txBox="1"/>
      </cdr:nvSpPr>
      <cdr:spPr>
        <a:xfrm xmlns:a="http://schemas.openxmlformats.org/drawingml/2006/main">
          <a:off x="4924164" y="2467558"/>
          <a:ext cx="783389" cy="349106"/>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-240 чел</a:t>
          </a:r>
          <a:r>
            <a:rPr lang="ru-RU"/>
            <a:t>.</a:t>
          </a:r>
        </a:p>
      </cdr:txBody>
    </cdr:sp>
  </cdr:relSizeAnchor>
  <cdr:relSizeAnchor xmlns:cdr="http://schemas.openxmlformats.org/drawingml/2006/chartDrawing">
    <cdr:from>
      <cdr:x>0.61626</cdr:x>
      <cdr:y>0.22243</cdr:y>
    </cdr:from>
    <cdr:to>
      <cdr:x>0.72904</cdr:x>
      <cdr:y>0.41437</cdr:y>
    </cdr:to>
    <cdr:sp macro="" textlink="">
      <cdr:nvSpPr>
        <cdr:cNvPr id="58" name="Поле 1"/>
        <cdr:cNvSpPr txBox="1"/>
      </cdr:nvSpPr>
      <cdr:spPr>
        <a:xfrm xmlns:a="http://schemas.openxmlformats.org/drawingml/2006/main">
          <a:off x="3921078" y="599573"/>
          <a:ext cx="717585" cy="517389"/>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a:t>
          </a:r>
          <a:r>
            <a:rPr lang="ru-RU" b="1" baseline="0">
              <a:solidFill>
                <a:srgbClr val="0070C0"/>
              </a:solidFill>
              <a:latin typeface="Times New Roman" pitchFamily="18" charset="0"/>
              <a:cs typeface="Times New Roman" pitchFamily="18" charset="0"/>
            </a:rPr>
            <a:t> </a:t>
          </a:r>
          <a:r>
            <a:rPr lang="ru-RU" b="1">
              <a:solidFill>
                <a:srgbClr val="0070C0"/>
              </a:solidFill>
              <a:latin typeface="Times New Roman" pitchFamily="18" charset="0"/>
              <a:cs typeface="Times New Roman" pitchFamily="18" charset="0"/>
            </a:rPr>
            <a:t>20 чел.</a:t>
          </a:r>
        </a:p>
        <a:p xmlns:a="http://schemas.openxmlformats.org/drawingml/2006/main">
          <a:r>
            <a:rPr lang="ru-RU" b="1">
              <a:solidFill>
                <a:srgbClr val="0070C0"/>
              </a:solidFill>
              <a:latin typeface="Times New Roman" pitchFamily="18" charset="0"/>
              <a:cs typeface="Times New Roman" pitchFamily="18" charset="0"/>
            </a:rPr>
            <a:t>(-3,3%</a:t>
          </a:r>
          <a:r>
            <a:rPr lang="ru-RU">
              <a:solidFill>
                <a:srgbClr val="0070C0"/>
              </a:solidFill>
            </a:rPr>
            <a:t>)</a:t>
          </a:r>
        </a:p>
      </cdr:txBody>
    </cdr:sp>
  </cdr:relSizeAnchor>
  <cdr:relSizeAnchor xmlns:cdr="http://schemas.openxmlformats.org/drawingml/2006/chartDrawing">
    <cdr:from>
      <cdr:x>0.63136</cdr:x>
      <cdr:y>0.70722</cdr:y>
    </cdr:from>
    <cdr:to>
      <cdr:x>0.76303</cdr:x>
      <cdr:y>0.81397</cdr:y>
    </cdr:to>
    <cdr:cxnSp macro="">
      <cdr:nvCxnSpPr>
        <cdr:cNvPr id="16" name="Прямая со стрелкой 15"/>
        <cdr:cNvCxnSpPr/>
      </cdr:nvCxnSpPr>
      <cdr:spPr>
        <a:xfrm xmlns:a="http://schemas.openxmlformats.org/drawingml/2006/main" flipV="1">
          <a:off x="4128206" y="2073870"/>
          <a:ext cx="860945" cy="313054"/>
        </a:xfrm>
        <a:prstGeom xmlns:a="http://schemas.openxmlformats.org/drawingml/2006/main" prst="straightConnector1">
          <a:avLst/>
        </a:prstGeom>
        <a:ln xmlns:a="http://schemas.openxmlformats.org/drawingml/2006/main" w="19050">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0.62366</cdr:x>
      <cdr:y>0.52402</cdr:y>
    </cdr:from>
    <cdr:to>
      <cdr:x>0.72715</cdr:x>
      <cdr:y>0.68586</cdr:y>
    </cdr:to>
    <cdr:sp macro="" textlink="">
      <cdr:nvSpPr>
        <cdr:cNvPr id="60" name="Поле 1"/>
        <cdr:cNvSpPr txBox="1"/>
      </cdr:nvSpPr>
      <cdr:spPr>
        <a:xfrm xmlns:a="http://schemas.openxmlformats.org/drawingml/2006/main">
          <a:off x="4077862" y="1536656"/>
          <a:ext cx="676679" cy="474585"/>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solidFill>
                <a:schemeClr val="tx2">
                  <a:lumMod val="75000"/>
                </a:schemeClr>
              </a:solidFill>
              <a:latin typeface="Times New Roman" pitchFamily="18" charset="0"/>
              <a:cs typeface="Times New Roman" pitchFamily="18" charset="0"/>
            </a:rPr>
            <a:t>+ 3 чел.</a:t>
          </a:r>
        </a:p>
        <a:p xmlns:a="http://schemas.openxmlformats.org/drawingml/2006/main">
          <a:r>
            <a:rPr lang="ru-RU" b="1">
              <a:solidFill>
                <a:schemeClr val="tx2">
                  <a:lumMod val="75000"/>
                </a:schemeClr>
              </a:solidFill>
              <a:latin typeface="Times New Roman" pitchFamily="18" charset="0"/>
              <a:cs typeface="Times New Roman" pitchFamily="18" charset="0"/>
            </a:rPr>
            <a:t>(+ 0,9%)</a:t>
          </a:r>
        </a:p>
      </cdr:txBody>
    </cdr:sp>
  </cdr:relSizeAnchor>
  <cdr:relSizeAnchor xmlns:cdr="http://schemas.openxmlformats.org/drawingml/2006/chartDrawing">
    <cdr:from>
      <cdr:x>0.85462</cdr:x>
      <cdr:y>0.83834</cdr:y>
    </cdr:from>
    <cdr:to>
      <cdr:x>0.97443</cdr:x>
      <cdr:y>0.95739</cdr:y>
    </cdr:to>
    <cdr:sp macro="" textlink="">
      <cdr:nvSpPr>
        <cdr:cNvPr id="61" name="Поле 1"/>
        <cdr:cNvSpPr txBox="1"/>
      </cdr:nvSpPr>
      <cdr:spPr>
        <a:xfrm xmlns:a="http://schemas.openxmlformats.org/drawingml/2006/main">
          <a:off x="5437671" y="2459438"/>
          <a:ext cx="762315" cy="349257"/>
        </a:xfrm>
        <a:prstGeom xmlns:a="http://schemas.openxmlformats.org/drawingml/2006/main" prst="rect">
          <a:avLst/>
        </a:prstGeom>
      </cdr:spPr>
    </cdr:sp>
  </cdr:relSizeAnchor>
  <cdr:relSizeAnchor xmlns:cdr="http://schemas.openxmlformats.org/drawingml/2006/chartDrawing">
    <cdr:from>
      <cdr:x>0.7137</cdr:x>
      <cdr:y>0.82533</cdr:y>
    </cdr:from>
    <cdr:to>
      <cdr:x>0.80154</cdr:x>
      <cdr:y>0.87716</cdr:y>
    </cdr:to>
    <cdr:sp macro="" textlink="">
      <cdr:nvSpPr>
        <cdr:cNvPr id="62" name="Правая фигурная скобка 61"/>
        <cdr:cNvSpPr/>
      </cdr:nvSpPr>
      <cdr:spPr>
        <a:xfrm xmlns:a="http://schemas.openxmlformats.org/drawingml/2006/main" rot="5400000">
          <a:off x="4877787" y="2209053"/>
          <a:ext cx="151983" cy="574313"/>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0.88019</cdr:x>
      <cdr:y>0.84115</cdr:y>
    </cdr:from>
    <cdr:to>
      <cdr:x>0.98684</cdr:x>
      <cdr:y>0.92664</cdr:y>
    </cdr:to>
    <cdr:sp macro="" textlink="">
      <cdr:nvSpPr>
        <cdr:cNvPr id="63" name="Поле 1"/>
        <cdr:cNvSpPr txBox="1"/>
      </cdr:nvSpPr>
      <cdr:spPr>
        <a:xfrm xmlns:a="http://schemas.openxmlformats.org/drawingml/2006/main">
          <a:off x="5755206" y="2466600"/>
          <a:ext cx="697353" cy="25072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- 213 чел.</a:t>
          </a:r>
        </a:p>
      </cdr:txBody>
    </cdr:sp>
  </cdr:relSizeAnchor>
  <cdr:relSizeAnchor xmlns:cdr="http://schemas.openxmlformats.org/drawingml/2006/chartDrawing">
    <cdr:from>
      <cdr:x>0.77832</cdr:x>
      <cdr:y>0.64597</cdr:y>
    </cdr:from>
    <cdr:to>
      <cdr:x>0.92879</cdr:x>
      <cdr:y>0.77368</cdr:y>
    </cdr:to>
    <cdr:cxnSp macro="">
      <cdr:nvCxnSpPr>
        <cdr:cNvPr id="64" name="Прямая со стрелкой 63"/>
        <cdr:cNvCxnSpPr/>
      </cdr:nvCxnSpPr>
      <cdr:spPr>
        <a:xfrm xmlns:a="http://schemas.openxmlformats.org/drawingml/2006/main">
          <a:off x="5089126" y="1894260"/>
          <a:ext cx="983870" cy="374488"/>
        </a:xfrm>
        <a:prstGeom xmlns:a="http://schemas.openxmlformats.org/drawingml/2006/main" prst="straightConnector1">
          <a:avLst/>
        </a:prstGeom>
        <a:ln xmlns:a="http://schemas.openxmlformats.org/drawingml/2006/main" w="19050">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0.89384</cdr:x>
      <cdr:y>0.64078</cdr:y>
    </cdr:from>
    <cdr:to>
      <cdr:x>0.9776</cdr:x>
      <cdr:y>0.75727</cdr:y>
    </cdr:to>
    <cdr:sp macro="" textlink="">
      <cdr:nvSpPr>
        <cdr:cNvPr id="65" name="Поле 1"/>
        <cdr:cNvSpPr txBox="1"/>
      </cdr:nvSpPr>
      <cdr:spPr>
        <a:xfrm xmlns:a="http://schemas.openxmlformats.org/drawingml/2006/main">
          <a:off x="5625936" y="1805395"/>
          <a:ext cx="527214" cy="328206"/>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50" b="1">
              <a:solidFill>
                <a:schemeClr val="accent1">
                  <a:lumMod val="50000"/>
                </a:schemeClr>
              </a:solidFill>
              <a:latin typeface="Times New Roman" pitchFamily="18" charset="0"/>
              <a:cs typeface="Times New Roman" pitchFamily="18" charset="0"/>
            </a:rPr>
            <a:t>346 чел.</a:t>
          </a:r>
        </a:p>
      </cdr:txBody>
    </cdr:sp>
  </cdr:relSizeAnchor>
  <cdr:relSizeAnchor xmlns:cdr="http://schemas.openxmlformats.org/drawingml/2006/chartDrawing">
    <cdr:from>
      <cdr:x>0.85247</cdr:x>
      <cdr:y>0.43243</cdr:y>
    </cdr:from>
    <cdr:to>
      <cdr:x>0.92615</cdr:x>
      <cdr:y>0.56187</cdr:y>
    </cdr:to>
    <cdr:sp macro="" textlink="">
      <cdr:nvSpPr>
        <cdr:cNvPr id="66" name="Поле 1"/>
        <cdr:cNvSpPr txBox="1"/>
      </cdr:nvSpPr>
      <cdr:spPr>
        <a:xfrm xmlns:a="http://schemas.openxmlformats.org/drawingml/2006/main">
          <a:off x="5573956" y="1268083"/>
          <a:ext cx="481787" cy="379563"/>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00" b="1">
              <a:solidFill>
                <a:schemeClr val="bg1"/>
              </a:solidFill>
              <a:latin typeface="Times New Roman" pitchFamily="18" charset="0"/>
              <a:cs typeface="Times New Roman" pitchFamily="18" charset="0"/>
            </a:rPr>
            <a:t>559 чел.</a:t>
          </a:r>
        </a:p>
      </cdr:txBody>
    </cdr:sp>
  </cdr:relSizeAnchor>
  <cdr:relSizeAnchor xmlns:cdr="http://schemas.openxmlformats.org/drawingml/2006/chartDrawing">
    <cdr:from>
      <cdr:x>0.74123</cdr:x>
      <cdr:y>0.40125</cdr:y>
    </cdr:from>
    <cdr:to>
      <cdr:x>0.86415</cdr:x>
      <cdr:y>0.49421</cdr:y>
    </cdr:to>
    <cdr:cxnSp macro="">
      <cdr:nvCxnSpPr>
        <cdr:cNvPr id="67" name="Прямая со стрелкой 66"/>
        <cdr:cNvCxnSpPr/>
      </cdr:nvCxnSpPr>
      <cdr:spPr>
        <a:xfrm xmlns:a="http://schemas.openxmlformats.org/drawingml/2006/main">
          <a:off x="4846629" y="1176631"/>
          <a:ext cx="803674" cy="272607"/>
        </a:xfrm>
        <a:prstGeom xmlns:a="http://schemas.openxmlformats.org/drawingml/2006/main" prst="straightConnector1">
          <a:avLst/>
        </a:prstGeom>
        <a:ln xmlns:a="http://schemas.openxmlformats.org/drawingml/2006/main" w="19050">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0.75596</cdr:x>
      <cdr:y>0.26035</cdr:y>
    </cdr:from>
    <cdr:to>
      <cdr:x>0.86874</cdr:x>
      <cdr:y>0.45229</cdr:y>
    </cdr:to>
    <cdr:sp macro="" textlink="">
      <cdr:nvSpPr>
        <cdr:cNvPr id="68" name="Поле 1"/>
        <cdr:cNvSpPr txBox="1"/>
      </cdr:nvSpPr>
      <cdr:spPr>
        <a:xfrm xmlns:a="http://schemas.openxmlformats.org/drawingml/2006/main">
          <a:off x="4942916" y="763445"/>
          <a:ext cx="737422" cy="56285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-32 чел.</a:t>
          </a:r>
        </a:p>
        <a:p xmlns:a="http://schemas.openxmlformats.org/drawingml/2006/main">
          <a:r>
            <a:rPr lang="ru-RU" b="1">
              <a:solidFill>
                <a:srgbClr val="0070C0"/>
              </a:solidFill>
              <a:latin typeface="Times New Roman" pitchFamily="18" charset="0"/>
              <a:cs typeface="Times New Roman" pitchFamily="18" charset="0"/>
            </a:rPr>
            <a:t>(-5,4%)</a:t>
          </a:r>
        </a:p>
      </cdr:txBody>
    </cdr:sp>
  </cdr:relSizeAnchor>
</c:userShapes>
</file>

<file path=word/drawings/drawing3.xml><?xml version="1.0" encoding="utf-8"?>
<c:userShapes xmlns:c="http://schemas.openxmlformats.org/drawingml/2006/chart">
  <cdr:relSizeAnchor xmlns:cdr="http://schemas.openxmlformats.org/drawingml/2006/chartDrawing">
    <cdr:from>
      <cdr:x>0.50077</cdr:x>
      <cdr:y>0.65618</cdr:y>
    </cdr:from>
    <cdr:to>
      <cdr:x>0.53862</cdr:x>
      <cdr:y>0.72117</cdr:y>
    </cdr:to>
    <cdr:cxnSp macro="">
      <cdr:nvCxnSpPr>
        <cdr:cNvPr id="9" name="Прямая со стрелкой 8"/>
        <cdr:cNvCxnSpPr/>
      </cdr:nvCxnSpPr>
      <cdr:spPr>
        <a:xfrm xmlns:a="http://schemas.openxmlformats.org/drawingml/2006/main" flipV="1">
          <a:off x="2967487" y="2700061"/>
          <a:ext cx="224261" cy="267426"/>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0.46627</cdr:x>
      <cdr:y>0.16112</cdr:y>
    </cdr:from>
    <cdr:to>
      <cdr:x>0.57281</cdr:x>
      <cdr:y>0.27306</cdr:y>
    </cdr:to>
    <cdr:sp macro="" textlink="">
      <cdr:nvSpPr>
        <cdr:cNvPr id="13" name="Поле 12"/>
        <cdr:cNvSpPr txBox="1"/>
      </cdr:nvSpPr>
      <cdr:spPr>
        <a:xfrm xmlns:a="http://schemas.openxmlformats.org/drawingml/2006/main">
          <a:off x="2763048" y="662965"/>
          <a:ext cx="631337" cy="46061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108,3%</a:t>
          </a: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0.42691</cdr:x>
      <cdr:y>0.64513</cdr:y>
    </cdr:from>
    <cdr:to>
      <cdr:x>0.53005</cdr:x>
      <cdr:y>0.76056</cdr:y>
    </cdr:to>
    <cdr:sp macro="" textlink="">
      <cdr:nvSpPr>
        <cdr:cNvPr id="15" name="Поле 14"/>
        <cdr:cNvSpPr txBox="1"/>
      </cdr:nvSpPr>
      <cdr:spPr>
        <a:xfrm xmlns:a="http://schemas.openxmlformats.org/drawingml/2006/main">
          <a:off x="2529789" y="2654578"/>
          <a:ext cx="611189" cy="47497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103,1%</a:t>
          </a:r>
        </a:p>
      </cdr:txBody>
    </cdr:sp>
  </cdr:relSizeAnchor>
  <cdr:relSizeAnchor xmlns:cdr="http://schemas.openxmlformats.org/drawingml/2006/chartDrawing">
    <cdr:from>
      <cdr:x>0.58627</cdr:x>
      <cdr:y>0.53459</cdr:y>
    </cdr:from>
    <cdr:to>
      <cdr:x>0.63907</cdr:x>
      <cdr:y>0.59407</cdr:y>
    </cdr:to>
    <cdr:cxnSp macro="">
      <cdr:nvCxnSpPr>
        <cdr:cNvPr id="7" name="Прямая со стрелкой 6"/>
        <cdr:cNvCxnSpPr/>
      </cdr:nvCxnSpPr>
      <cdr:spPr>
        <a:xfrm xmlns:a="http://schemas.openxmlformats.org/drawingml/2006/main" flipV="1">
          <a:off x="3474101" y="2199743"/>
          <a:ext cx="312884" cy="244748"/>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0.60201</cdr:x>
      <cdr:y>0.17154</cdr:y>
    </cdr:from>
    <cdr:to>
      <cdr:x>0.70515</cdr:x>
      <cdr:y>0.28697</cdr:y>
    </cdr:to>
    <cdr:sp macro="" textlink="">
      <cdr:nvSpPr>
        <cdr:cNvPr id="8" name="Поле 1"/>
        <cdr:cNvSpPr txBox="1"/>
      </cdr:nvSpPr>
      <cdr:spPr>
        <a:xfrm xmlns:a="http://schemas.openxmlformats.org/drawingml/2006/main">
          <a:off x="3377417" y="619263"/>
          <a:ext cx="578639" cy="416699"/>
        </a:xfrm>
        <a:prstGeom xmlns:a="http://schemas.openxmlformats.org/drawingml/2006/main" prst="rect">
          <a:avLst/>
        </a:prstGeom>
      </cdr:spPr>
    </cdr:sp>
  </cdr:relSizeAnchor>
  <cdr:relSizeAnchor xmlns:cdr="http://schemas.openxmlformats.org/drawingml/2006/chartDrawing">
    <cdr:from>
      <cdr:x>0.56126</cdr:x>
      <cdr:y>0.46986</cdr:y>
    </cdr:from>
    <cdr:to>
      <cdr:x>0.6644</cdr:x>
      <cdr:y>0.58529</cdr:y>
    </cdr:to>
    <cdr:sp macro="" textlink="">
      <cdr:nvSpPr>
        <cdr:cNvPr id="11"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0.49521</cdr:x>
      <cdr:y>0.53036</cdr:y>
    </cdr:from>
    <cdr:to>
      <cdr:x>0.60174</cdr:x>
      <cdr:y>0.6423</cdr:y>
    </cdr:to>
    <cdr:sp macro="" textlink="">
      <cdr:nvSpPr>
        <cdr:cNvPr id="19" name="Поле 1"/>
        <cdr:cNvSpPr txBox="1"/>
      </cdr:nvSpPr>
      <cdr:spPr>
        <a:xfrm xmlns:a="http://schemas.openxmlformats.org/drawingml/2006/main">
          <a:off x="2934535" y="2182343"/>
          <a:ext cx="631278" cy="46061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129,1%</a:t>
          </a:r>
          <a:r>
            <a:rPr lang="ru-RU"/>
            <a:t> </a:t>
          </a:r>
        </a:p>
      </cdr:txBody>
    </cdr:sp>
  </cdr:relSizeAnchor>
  <cdr:relSizeAnchor xmlns:cdr="http://schemas.openxmlformats.org/drawingml/2006/chartDrawing">
    <cdr:from>
      <cdr:x>0.56126</cdr:x>
      <cdr:y>0.46986</cdr:y>
    </cdr:from>
    <cdr:to>
      <cdr:x>0.6644</cdr:x>
      <cdr:y>0.58529</cdr:y>
    </cdr:to>
    <cdr:sp macro="" textlink="">
      <cdr:nvSpPr>
        <cdr:cNvPr id="20"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0.56126</cdr:x>
      <cdr:y>0.47119</cdr:y>
    </cdr:from>
    <cdr:to>
      <cdr:x>0.6644</cdr:x>
      <cdr:y>0.58662</cdr:y>
    </cdr:to>
    <cdr:sp macro="" textlink="">
      <cdr:nvSpPr>
        <cdr:cNvPr id="21" name="Поле 1"/>
        <cdr:cNvSpPr txBox="1"/>
      </cdr:nvSpPr>
      <cdr:spPr>
        <a:xfrm xmlns:a="http://schemas.openxmlformats.org/drawingml/2006/main">
          <a:off x="3148815" y="1198319"/>
          <a:ext cx="578635" cy="293558"/>
        </a:xfrm>
        <a:prstGeom xmlns:a="http://schemas.openxmlformats.org/drawingml/2006/main" prst="rect">
          <a:avLst/>
        </a:prstGeom>
      </cdr:spPr>
    </cdr:sp>
  </cdr:relSizeAnchor>
  <cdr:relSizeAnchor xmlns:cdr="http://schemas.openxmlformats.org/drawingml/2006/chartDrawing">
    <cdr:from>
      <cdr:x>0.44375</cdr:x>
      <cdr:y>0.28801</cdr:y>
    </cdr:from>
    <cdr:to>
      <cdr:x>0.54689</cdr:x>
      <cdr:y>0.40344</cdr:y>
    </cdr:to>
    <cdr:sp macro="" textlink="">
      <cdr:nvSpPr>
        <cdr:cNvPr id="22" name="Поле 1"/>
        <cdr:cNvSpPr txBox="1"/>
      </cdr:nvSpPr>
      <cdr:spPr>
        <a:xfrm xmlns:a="http://schemas.openxmlformats.org/drawingml/2006/main">
          <a:off x="2629587" y="1185121"/>
          <a:ext cx="611189" cy="474971"/>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latin typeface="Times New Roman" pitchFamily="18" charset="0"/>
              <a:cs typeface="Times New Roman" pitchFamily="18" charset="0"/>
            </a:rPr>
            <a:t>99,7 %</a:t>
          </a:r>
        </a:p>
      </cdr:txBody>
    </cdr:sp>
  </cdr:relSizeAnchor>
  <cdr:relSizeAnchor xmlns:cdr="http://schemas.openxmlformats.org/drawingml/2006/chartDrawing">
    <cdr:from>
      <cdr:x>0.57017</cdr:x>
      <cdr:y>0.41979</cdr:y>
    </cdr:from>
    <cdr:to>
      <cdr:x>0.61869</cdr:x>
      <cdr:y>0.49137</cdr:y>
    </cdr:to>
    <cdr:cxnSp macro="">
      <cdr:nvCxnSpPr>
        <cdr:cNvPr id="17" name="Прямая со стрелкой 16"/>
        <cdr:cNvCxnSpPr/>
      </cdr:nvCxnSpPr>
      <cdr:spPr>
        <a:xfrm xmlns:a="http://schemas.openxmlformats.org/drawingml/2006/main">
          <a:off x="3378704" y="1727346"/>
          <a:ext cx="287520" cy="294537"/>
        </a:xfrm>
        <a:prstGeom xmlns:a="http://schemas.openxmlformats.org/drawingml/2006/main" prst="straightConnector1">
          <a:avLst/>
        </a:prstGeom>
        <a:ln xmlns:a="http://schemas.openxmlformats.org/drawingml/2006/main">
          <a:solidFill>
            <a:schemeClr val="accent1"/>
          </a:solidFill>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0.46817</cdr:x>
      <cdr:y>0.40769</cdr:y>
    </cdr:from>
    <cdr:to>
      <cdr:x>0.5747</cdr:x>
      <cdr:y>0.51963</cdr:y>
    </cdr:to>
    <cdr:sp macro="" textlink="">
      <cdr:nvSpPr>
        <cdr:cNvPr id="23" name="Поле 1"/>
        <cdr:cNvSpPr txBox="1"/>
      </cdr:nvSpPr>
      <cdr:spPr>
        <a:xfrm xmlns:a="http://schemas.openxmlformats.org/drawingml/2006/main">
          <a:off x="2774293" y="1677544"/>
          <a:ext cx="631277" cy="46061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84,3 %</a:t>
          </a:r>
          <a:r>
            <a:rPr lang="ru-RU"/>
            <a:t> </a:t>
          </a:r>
        </a:p>
      </cdr:txBody>
    </cdr:sp>
  </cdr:relSizeAnchor>
  <cdr:relSizeAnchor xmlns:cdr="http://schemas.openxmlformats.org/drawingml/2006/chartDrawing">
    <cdr:from>
      <cdr:x>0.52521</cdr:x>
      <cdr:y>0.28661</cdr:y>
    </cdr:from>
    <cdr:to>
      <cdr:x>0.57058</cdr:x>
      <cdr:y>0.36701</cdr:y>
    </cdr:to>
    <cdr:cxnSp macro="">
      <cdr:nvCxnSpPr>
        <cdr:cNvPr id="12" name="Прямая со стрелкой 11"/>
        <cdr:cNvCxnSpPr/>
      </cdr:nvCxnSpPr>
      <cdr:spPr>
        <a:xfrm xmlns:a="http://schemas.openxmlformats.org/drawingml/2006/main">
          <a:off x="3112326" y="1179328"/>
          <a:ext cx="268854" cy="330830"/>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0.55553</cdr:x>
      <cdr:y>0.16635</cdr:y>
    </cdr:from>
    <cdr:to>
      <cdr:x>0.58941</cdr:x>
      <cdr:y>0.23399</cdr:y>
    </cdr:to>
    <cdr:cxnSp macro="">
      <cdr:nvCxnSpPr>
        <cdr:cNvPr id="24" name="Прямая со стрелкой 23"/>
        <cdr:cNvCxnSpPr/>
      </cdr:nvCxnSpPr>
      <cdr:spPr>
        <a:xfrm xmlns:a="http://schemas.openxmlformats.org/drawingml/2006/main" flipV="1">
          <a:off x="3291963" y="684515"/>
          <a:ext cx="200767" cy="2783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0.54648</cdr:x>
      <cdr:y>0.17647</cdr:y>
    </cdr:from>
    <cdr:to>
      <cdr:x>0.64962</cdr:x>
      <cdr:y>0.2919</cdr:y>
    </cdr:to>
    <cdr:sp macro="" textlink="">
      <cdr:nvSpPr>
        <cdr:cNvPr id="25" name="Поле 1"/>
        <cdr:cNvSpPr txBox="1"/>
      </cdr:nvSpPr>
      <cdr:spPr>
        <a:xfrm xmlns:a="http://schemas.openxmlformats.org/drawingml/2006/main">
          <a:off x="3238348" y="691051"/>
          <a:ext cx="611189" cy="452029"/>
        </a:xfrm>
        <a:prstGeom xmlns:a="http://schemas.openxmlformats.org/drawingml/2006/main" prst="rect">
          <a:avLst/>
        </a:prstGeom>
      </cdr:spPr>
    </cdr:sp>
  </cdr:relSizeAnchor>
  <cdr:relSizeAnchor xmlns:cdr="http://schemas.openxmlformats.org/drawingml/2006/chartDrawing">
    <cdr:from>
      <cdr:x>0.48622</cdr:x>
      <cdr:y>0.77964</cdr:y>
    </cdr:from>
    <cdr:to>
      <cdr:x>0.52536</cdr:x>
      <cdr:y>0.84067</cdr:y>
    </cdr:to>
    <cdr:cxnSp macro="">
      <cdr:nvCxnSpPr>
        <cdr:cNvPr id="26" name="Прямая со стрелкой 25"/>
        <cdr:cNvCxnSpPr/>
      </cdr:nvCxnSpPr>
      <cdr:spPr>
        <a:xfrm xmlns:a="http://schemas.openxmlformats.org/drawingml/2006/main" flipV="1">
          <a:off x="2881223" y="3208069"/>
          <a:ext cx="231961" cy="251124"/>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0.4151</cdr:x>
      <cdr:y>0.7581</cdr:y>
    </cdr:from>
    <cdr:to>
      <cdr:x>0.51824</cdr:x>
      <cdr:y>0.87353</cdr:y>
    </cdr:to>
    <cdr:sp macro="" textlink="">
      <cdr:nvSpPr>
        <cdr:cNvPr id="27" name="Поле 1"/>
        <cdr:cNvSpPr txBox="1"/>
      </cdr:nvSpPr>
      <cdr:spPr>
        <a:xfrm xmlns:a="http://schemas.openxmlformats.org/drawingml/2006/main">
          <a:off x="2459820" y="3119446"/>
          <a:ext cx="611189" cy="474972"/>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108,4%</a:t>
          </a:r>
        </a:p>
      </cdr:txBody>
    </cdr:sp>
  </cdr:relSizeAnchor>
</c:userShapes>
</file>

<file path=word/drawings/drawing4.xml><?xml version="1.0" encoding="utf-8"?>
<c:userShapes xmlns:c="http://schemas.openxmlformats.org/drawingml/2006/chart">
  <cdr:relSizeAnchor xmlns:cdr="http://schemas.openxmlformats.org/drawingml/2006/chartDrawing">
    <cdr:from>
      <cdr:x>0.15065</cdr:x>
      <cdr:y>0.81019</cdr:y>
    </cdr:from>
    <cdr:to>
      <cdr:x>0.98394</cdr:x>
      <cdr:y>0.81221</cdr:y>
    </cdr:to>
    <cdr:cxnSp macro="">
      <cdr:nvCxnSpPr>
        <cdr:cNvPr id="2" name="Прямая соединительная линия 1"/>
        <cdr:cNvCxnSpPr/>
      </cdr:nvCxnSpPr>
      <cdr:spPr>
        <a:xfrm xmlns:a="http://schemas.openxmlformats.org/drawingml/2006/main" flipV="1">
          <a:off x="445678" y="2320266"/>
          <a:ext cx="2465286" cy="5786"/>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drawings/drawing5.xml><?xml version="1.0" encoding="utf-8"?>
<c:userShapes xmlns:c="http://schemas.openxmlformats.org/drawingml/2006/chart">
  <cdr:relSizeAnchor xmlns:cdr="http://schemas.openxmlformats.org/drawingml/2006/chartDrawing">
    <cdr:from>
      <cdr:x>0.38758</cdr:x>
      <cdr:y>0.40878</cdr:y>
    </cdr:from>
    <cdr:to>
      <cdr:x>0.51752</cdr:x>
      <cdr:y>0.48394</cdr:y>
    </cdr:to>
    <cdr:sp macro="" textlink="">
      <cdr:nvSpPr>
        <cdr:cNvPr id="11" name="TextBox 10"/>
        <cdr:cNvSpPr txBox="1"/>
      </cdr:nvSpPr>
      <cdr:spPr>
        <a:xfrm xmlns:a="http://schemas.openxmlformats.org/drawingml/2006/main">
          <a:off x="2395892" y="1304358"/>
          <a:ext cx="803254" cy="23982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100" b="1" dirty="0">
              <a:solidFill>
                <a:schemeClr val="tx2">
                  <a:lumMod val="75000"/>
                </a:schemeClr>
              </a:solidFill>
            </a:rPr>
            <a:t>-13,1% </a:t>
          </a:r>
        </a:p>
      </cdr:txBody>
    </cdr:sp>
  </cdr:relSizeAnchor>
  <cdr:relSizeAnchor xmlns:cdr="http://schemas.openxmlformats.org/drawingml/2006/chartDrawing">
    <cdr:from>
      <cdr:x>0.14614</cdr:x>
      <cdr:y>0.21738</cdr:y>
    </cdr:from>
    <cdr:to>
      <cdr:x>0.27608</cdr:x>
      <cdr:y>0.29254</cdr:y>
    </cdr:to>
    <cdr:sp macro="" textlink="">
      <cdr:nvSpPr>
        <cdr:cNvPr id="12" name="TextBox 1"/>
        <cdr:cNvSpPr txBox="1"/>
      </cdr:nvSpPr>
      <cdr:spPr>
        <a:xfrm xmlns:a="http://schemas.openxmlformats.org/drawingml/2006/main">
          <a:off x="903286" y="614943"/>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endParaRPr lang="ru-RU" sz="1100" b="1" dirty="0">
            <a:solidFill>
              <a:schemeClr val="tx2">
                <a:lumMod val="75000"/>
              </a:schemeClr>
            </a:solidFill>
          </a:endParaRPr>
        </a:p>
      </cdr:txBody>
    </cdr:sp>
  </cdr:relSizeAnchor>
  <cdr:relSizeAnchor xmlns:cdr="http://schemas.openxmlformats.org/drawingml/2006/chartDrawing">
    <cdr:from>
      <cdr:x>0.25969</cdr:x>
      <cdr:y>0.37463</cdr:y>
    </cdr:from>
    <cdr:to>
      <cdr:x>0.40144</cdr:x>
      <cdr:y>0.44979</cdr:y>
    </cdr:to>
    <cdr:sp macro="" textlink="">
      <cdr:nvSpPr>
        <cdr:cNvPr id="13" name="TextBox 1"/>
        <cdr:cNvSpPr txBox="1"/>
      </cdr:nvSpPr>
      <cdr:spPr>
        <a:xfrm xmlns:a="http://schemas.openxmlformats.org/drawingml/2006/main">
          <a:off x="1605337" y="1195408"/>
          <a:ext cx="876260" cy="23982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+10,1% </a:t>
          </a:r>
        </a:p>
      </cdr:txBody>
    </cdr:sp>
  </cdr:relSizeAnchor>
  <cdr:relSizeAnchor xmlns:cdr="http://schemas.openxmlformats.org/drawingml/2006/chartDrawing">
    <cdr:from>
      <cdr:x>0.05008</cdr:x>
      <cdr:y>0.24602</cdr:y>
    </cdr:from>
    <cdr:to>
      <cdr:x>0.19182</cdr:x>
      <cdr:y>0.34449</cdr:y>
    </cdr:to>
    <cdr:sp macro="" textlink="">
      <cdr:nvSpPr>
        <cdr:cNvPr id="14" name="TextBox 1"/>
        <cdr:cNvSpPr txBox="1"/>
      </cdr:nvSpPr>
      <cdr:spPr>
        <a:xfrm xmlns:a="http://schemas.openxmlformats.org/drawingml/2006/main">
          <a:off x="309550" y="785004"/>
          <a:ext cx="876259" cy="31420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-5,6%</a:t>
          </a:r>
        </a:p>
      </cdr:txBody>
    </cdr:sp>
  </cdr:relSizeAnchor>
  <cdr:relSizeAnchor xmlns:cdr="http://schemas.openxmlformats.org/drawingml/2006/chartDrawing">
    <cdr:from>
      <cdr:x>0.51035</cdr:x>
      <cdr:y>0.4021</cdr:y>
    </cdr:from>
    <cdr:to>
      <cdr:x>0.64029</cdr:x>
      <cdr:y>0.47726</cdr:y>
    </cdr:to>
    <cdr:sp macro="" textlink="">
      <cdr:nvSpPr>
        <cdr:cNvPr id="15" name="TextBox 1"/>
        <cdr:cNvSpPr txBox="1"/>
      </cdr:nvSpPr>
      <cdr:spPr>
        <a:xfrm xmlns:a="http://schemas.openxmlformats.org/drawingml/2006/main">
          <a:off x="3154843" y="1283045"/>
          <a:ext cx="803254" cy="2398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+5,5% </a:t>
          </a:r>
        </a:p>
      </cdr:txBody>
    </cdr:sp>
  </cdr:relSizeAnchor>
  <cdr:relSizeAnchor xmlns:cdr="http://schemas.openxmlformats.org/drawingml/2006/chartDrawing">
    <cdr:from>
      <cdr:x>0.63773</cdr:x>
      <cdr:y>0.42633</cdr:y>
    </cdr:from>
    <cdr:to>
      <cdr:x>0.76767</cdr:x>
      <cdr:y>0.50149</cdr:y>
    </cdr:to>
    <cdr:sp macro="" textlink="">
      <cdr:nvSpPr>
        <cdr:cNvPr id="16" name="TextBox 1"/>
        <cdr:cNvSpPr txBox="1"/>
      </cdr:nvSpPr>
      <cdr:spPr>
        <a:xfrm xmlns:a="http://schemas.openxmlformats.org/drawingml/2006/main">
          <a:off x="3942300" y="1360380"/>
          <a:ext cx="803254" cy="23982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a:t>
          </a:r>
          <a:r>
            <a:rPr lang="ru-RU" sz="1100" b="1" baseline="0" dirty="0">
              <a:solidFill>
                <a:schemeClr val="tx2">
                  <a:lumMod val="75000"/>
                </a:schemeClr>
              </a:solidFill>
            </a:rPr>
            <a:t> 14</a:t>
          </a:r>
          <a:r>
            <a:rPr lang="ru-RU" sz="1100" b="1" dirty="0">
              <a:solidFill>
                <a:schemeClr val="tx2">
                  <a:lumMod val="75000"/>
                </a:schemeClr>
              </a:solidFill>
            </a:rPr>
            <a:t>% </a:t>
          </a:r>
        </a:p>
      </cdr:txBody>
    </cdr:sp>
  </cdr:relSizeAnchor>
  <cdr:relSizeAnchor xmlns:cdr="http://schemas.openxmlformats.org/drawingml/2006/chartDrawing">
    <cdr:from>
      <cdr:x>0.74492</cdr:x>
      <cdr:y>0.42674</cdr:y>
    </cdr:from>
    <cdr:to>
      <cdr:x>0.87486</cdr:x>
      <cdr:y>0.5019</cdr:y>
    </cdr:to>
    <cdr:sp macro="" textlink="">
      <cdr:nvSpPr>
        <cdr:cNvPr id="17" name="TextBox 1"/>
        <cdr:cNvSpPr txBox="1"/>
      </cdr:nvSpPr>
      <cdr:spPr>
        <a:xfrm xmlns:a="http://schemas.openxmlformats.org/drawingml/2006/main">
          <a:off x="4604892" y="1361666"/>
          <a:ext cx="803253" cy="23982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-0,6% </a:t>
          </a:r>
        </a:p>
      </cdr:txBody>
    </cdr:sp>
  </cdr:relSizeAnchor>
  <cdr:relSizeAnchor xmlns:cdr="http://schemas.openxmlformats.org/drawingml/2006/chartDrawing">
    <cdr:from>
      <cdr:x>0.85897</cdr:x>
      <cdr:y>0.42351</cdr:y>
    </cdr:from>
    <cdr:to>
      <cdr:x>1</cdr:x>
      <cdr:y>0.49867</cdr:y>
    </cdr:to>
    <cdr:sp macro="" textlink="">
      <cdr:nvSpPr>
        <cdr:cNvPr id="18" name="TextBox 1"/>
        <cdr:cNvSpPr txBox="1"/>
      </cdr:nvSpPr>
      <cdr:spPr>
        <a:xfrm xmlns:a="http://schemas.openxmlformats.org/drawingml/2006/main">
          <a:off x="5309916" y="1351357"/>
          <a:ext cx="871809" cy="2398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+0,2% </a:t>
          </a:r>
        </a:p>
      </cdr:txBody>
    </cdr:sp>
  </cdr:relSizeAnchor>
  <cdr:relSizeAnchor xmlns:cdr="http://schemas.openxmlformats.org/drawingml/2006/chartDrawing">
    <cdr:from>
      <cdr:x>0.16771</cdr:x>
      <cdr:y>0</cdr:y>
    </cdr:from>
    <cdr:to>
      <cdr:x>0.30946</cdr:x>
      <cdr:y>0.07516</cdr:y>
    </cdr:to>
    <cdr:sp macro="" textlink="">
      <cdr:nvSpPr>
        <cdr:cNvPr id="26" name="TextBox 1"/>
        <cdr:cNvSpPr txBox="1"/>
      </cdr:nvSpPr>
      <cdr:spPr>
        <a:xfrm xmlns:a="http://schemas.openxmlformats.org/drawingml/2006/main">
          <a:off x="1036757" y="0"/>
          <a:ext cx="876260" cy="2398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-15,4%</a:t>
          </a:r>
        </a:p>
      </cdr:txBody>
    </cdr:sp>
  </cdr:relSizeAnchor>
</c:userShapes>
</file>

<file path=word/drawings/drawing6.xml><?xml version="1.0" encoding="utf-8"?>
<c:userShapes xmlns:c="http://schemas.openxmlformats.org/drawingml/2006/chart">
  <cdr:relSizeAnchor xmlns:cdr="http://schemas.openxmlformats.org/drawingml/2006/chartDrawing">
    <cdr:from>
      <cdr:x>0.64791</cdr:x>
      <cdr:y>0.35604</cdr:y>
    </cdr:from>
    <cdr:to>
      <cdr:x>0.73899</cdr:x>
      <cdr:y>0.43267</cdr:y>
    </cdr:to>
    <cdr:sp macro="" textlink="">
      <cdr:nvSpPr>
        <cdr:cNvPr id="2" name="Поле 1"/>
        <cdr:cNvSpPr txBox="1"/>
      </cdr:nvSpPr>
      <cdr:spPr>
        <a:xfrm xmlns:a="http://schemas.openxmlformats.org/drawingml/2006/main">
          <a:off x="3554720" y="988003"/>
          <a:ext cx="499702" cy="21264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1100" b="1"/>
            <a:t>10%</a:t>
          </a:r>
        </a:p>
      </cdr:txBody>
    </cdr:sp>
  </cdr:relSizeAnchor>
</c:userShapes>
</file>

<file path=word/drawings/drawing7.xml><?xml version="1.0" encoding="utf-8"?>
<c:userShapes xmlns:c="http://schemas.openxmlformats.org/drawingml/2006/chart">
  <cdr:relSizeAnchor xmlns:cdr="http://schemas.openxmlformats.org/drawingml/2006/chartDrawing">
    <cdr:from>
      <cdr:x>0.68928</cdr:x>
      <cdr:y>0.43117</cdr:y>
    </cdr:from>
    <cdr:to>
      <cdr:x>0.74794</cdr:x>
      <cdr:y>0.48765</cdr:y>
    </cdr:to>
    <cdr:cxnSp macro="">
      <cdr:nvCxnSpPr>
        <cdr:cNvPr id="2" name="Прямая со стрелкой 1"/>
        <cdr:cNvCxnSpPr/>
      </cdr:nvCxnSpPr>
      <cdr:spPr>
        <a:xfrm xmlns:a="http://schemas.openxmlformats.org/drawingml/2006/main" flipV="1">
          <a:off x="3781665" y="1379925"/>
          <a:ext cx="321832" cy="180759"/>
        </a:xfrm>
        <a:prstGeom xmlns:a="http://schemas.openxmlformats.org/drawingml/2006/main" prst="straightConnector1">
          <a:avLst/>
        </a:prstGeom>
        <a:ln xmlns:a="http://schemas.openxmlformats.org/drawingml/2006/main">
          <a:solidFill>
            <a:srgbClr val="00B050"/>
          </a:solidFill>
          <a:tailEnd type="arrow"/>
        </a:ln>
      </cdr:spPr>
      <cdr:style>
        <a:lnRef xmlns:a="http://schemas.openxmlformats.org/drawingml/2006/main" idx="2">
          <a:schemeClr val="dk1"/>
        </a:lnRef>
        <a:fillRef xmlns:a="http://schemas.openxmlformats.org/drawingml/2006/main" idx="0">
          <a:schemeClr val="dk1"/>
        </a:fillRef>
        <a:effectRef xmlns:a="http://schemas.openxmlformats.org/drawingml/2006/main" idx="1">
          <a:schemeClr val="dk1"/>
        </a:effectRef>
        <a:fontRef xmlns:a="http://schemas.openxmlformats.org/drawingml/2006/main" idx="minor">
          <a:schemeClr val="tx1"/>
        </a:fontRef>
      </cdr:style>
    </cdr:cxnSp>
  </cdr:relSizeAnchor>
  <cdr:relSizeAnchor xmlns:cdr="http://schemas.openxmlformats.org/drawingml/2006/chartDrawing">
    <cdr:from>
      <cdr:x>0.65378</cdr:x>
      <cdr:y>0.35935</cdr:y>
    </cdr:from>
    <cdr:to>
      <cdr:x>0.7705</cdr:x>
      <cdr:y>0.42578</cdr:y>
    </cdr:to>
    <cdr:sp macro="" textlink="">
      <cdr:nvSpPr>
        <cdr:cNvPr id="3" name="Поле 1"/>
        <cdr:cNvSpPr txBox="1"/>
      </cdr:nvSpPr>
      <cdr:spPr>
        <a:xfrm xmlns:a="http://schemas.openxmlformats.org/drawingml/2006/main" rot="21000712">
          <a:off x="3586893" y="1150073"/>
          <a:ext cx="640373" cy="212602"/>
        </a:xfrm>
        <a:prstGeom xmlns:a="http://schemas.openxmlformats.org/drawingml/2006/main" prst="rect">
          <a:avLst/>
        </a:prstGeom>
      </cdr:spPr>
      <cdr:txBody>
        <a:bodyPr xmlns:a="http://schemas.openxmlformats.org/drawingml/2006/main" wrap="square" rtlCol="0"/>
        <a:lstStyle xmlns:a="http://schemas.openxmlformats.org/drawingml/2006/main"/>
        <a:p xmlns:a="http://schemas.openxmlformats.org/drawingml/2006/main">
          <a:r>
            <a:rPr lang="ru-RU" b="1"/>
            <a:t>6,8%</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CC0756-0AED-4BD2-9D0B-FAE0EC3203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410</TotalTime>
  <Pages>242</Pages>
  <Words>88536</Words>
  <Characters>504660</Characters>
  <Application>Microsoft Office Word</Application>
  <DocSecurity>0</DocSecurity>
  <Lines>4205</Lines>
  <Paragraphs>1184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592012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Юлия Анатольевна</dc:creator>
  <cp:lastModifiedBy>Кустов Александр Николаевич</cp:lastModifiedBy>
  <cp:revision>30</cp:revision>
  <cp:lastPrinted>2025-06-02T04:09:00Z</cp:lastPrinted>
  <dcterms:created xsi:type="dcterms:W3CDTF">2025-05-06T05:42:00Z</dcterms:created>
  <dcterms:modified xsi:type="dcterms:W3CDTF">2025-06-02T04:10:00Z</dcterms:modified>
</cp:coreProperties>
</file>